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988033" w14:textId="77777777" w:rsidR="00FD0CEE" w:rsidRPr="009D1A46" w:rsidRDefault="00804577" w:rsidP="00804577">
      <w:pPr>
        <w:spacing w:line="360" w:lineRule="auto"/>
        <w:jc w:val="center"/>
        <w:rPr>
          <w:b/>
        </w:rPr>
      </w:pPr>
      <w:r w:rsidRPr="00804577">
        <w:rPr>
          <w:b/>
        </w:rPr>
        <w:t>Mechanical failure of garnet electrolyte</w:t>
      </w:r>
      <w:r w:rsidR="007276D8">
        <w:rPr>
          <w:b/>
        </w:rPr>
        <w:t>s</w:t>
      </w:r>
      <w:r w:rsidRPr="00804577">
        <w:rPr>
          <w:b/>
        </w:rPr>
        <w:t xml:space="preserve"> during Li electrodeposition observed by in-operando microscopy</w:t>
      </w:r>
    </w:p>
    <w:p w14:paraId="4B7B161E" w14:textId="77777777" w:rsidR="00043EF1" w:rsidRDefault="00043EF1" w:rsidP="00873F91">
      <w:pPr>
        <w:spacing w:line="360" w:lineRule="auto"/>
        <w:jc w:val="both"/>
      </w:pPr>
    </w:p>
    <w:p w14:paraId="4C0C64D3" w14:textId="2CA11DEE" w:rsidR="002A5B2F" w:rsidRDefault="002A5B2F" w:rsidP="00873F91">
      <w:pPr>
        <w:spacing w:line="360" w:lineRule="auto"/>
        <w:jc w:val="both"/>
      </w:pPr>
      <w:r w:rsidRPr="002207B8">
        <w:t>William</w:t>
      </w:r>
      <w:r w:rsidR="002207B8" w:rsidRPr="002207B8">
        <w:t xml:space="preserve"> Manalastas</w:t>
      </w:r>
      <w:r w:rsidR="00CE54B7">
        <w:t xml:space="preserve"> Jr</w:t>
      </w:r>
      <w:r w:rsidR="002207B8" w:rsidRPr="002207B8">
        <w:rPr>
          <w:vertAlign w:val="superscript"/>
        </w:rPr>
        <w:t>1</w:t>
      </w:r>
      <w:proofErr w:type="gramStart"/>
      <w:r w:rsidR="0022035B">
        <w:rPr>
          <w:vertAlign w:val="superscript"/>
        </w:rPr>
        <w:t>,</w:t>
      </w:r>
      <w:r w:rsidR="0022035B">
        <w:rPr>
          <w:rFonts w:cstheme="minorHAnsi"/>
          <w:vertAlign w:val="superscript"/>
        </w:rPr>
        <w:t>§</w:t>
      </w:r>
      <w:proofErr w:type="gramEnd"/>
      <w:r w:rsidRPr="002207B8">
        <w:t xml:space="preserve">, </w:t>
      </w:r>
      <w:r w:rsidR="003237B7" w:rsidRPr="002207B8">
        <w:t>Jokin</w:t>
      </w:r>
      <w:r w:rsidR="002207B8" w:rsidRPr="002207B8">
        <w:t xml:space="preserve"> Rikarte</w:t>
      </w:r>
      <w:r w:rsidR="002207B8" w:rsidRPr="002207B8">
        <w:rPr>
          <w:vertAlign w:val="superscript"/>
        </w:rPr>
        <w:t>1</w:t>
      </w:r>
      <w:r w:rsidR="003237B7" w:rsidRPr="002207B8">
        <w:t>, Richard</w:t>
      </w:r>
      <w:r w:rsidR="00D06707">
        <w:t xml:space="preserve"> J.</w:t>
      </w:r>
      <w:r w:rsidR="002207B8" w:rsidRPr="002207B8">
        <w:t xml:space="preserve"> Chater</w:t>
      </w:r>
      <w:r w:rsidR="002207B8" w:rsidRPr="002207B8">
        <w:rPr>
          <w:vertAlign w:val="superscript"/>
        </w:rPr>
        <w:t>2</w:t>
      </w:r>
      <w:r w:rsidR="00775632" w:rsidRPr="002207B8">
        <w:t>,</w:t>
      </w:r>
      <w:r w:rsidRPr="002207B8">
        <w:t xml:space="preserve"> </w:t>
      </w:r>
      <w:r w:rsidR="00E849D4" w:rsidRPr="002207B8">
        <w:t>Rowena</w:t>
      </w:r>
      <w:r w:rsidR="002207B8">
        <w:t xml:space="preserve"> Brugge</w:t>
      </w:r>
      <w:r w:rsidR="002207B8" w:rsidRPr="002207B8">
        <w:rPr>
          <w:vertAlign w:val="superscript"/>
        </w:rPr>
        <w:t>2</w:t>
      </w:r>
      <w:r w:rsidR="00E849D4" w:rsidRPr="002207B8">
        <w:t xml:space="preserve">, </w:t>
      </w:r>
      <w:proofErr w:type="spellStart"/>
      <w:r w:rsidR="00E849D4" w:rsidRPr="002207B8">
        <w:t>Ainara</w:t>
      </w:r>
      <w:proofErr w:type="spellEnd"/>
      <w:r w:rsidR="002207B8" w:rsidRPr="002207B8">
        <w:t xml:space="preserve"> Aguadero</w:t>
      </w:r>
      <w:r w:rsidR="002207B8" w:rsidRPr="002207B8">
        <w:rPr>
          <w:vertAlign w:val="superscript"/>
        </w:rPr>
        <w:t>2</w:t>
      </w:r>
      <w:r w:rsidR="00E849D4" w:rsidRPr="002207B8">
        <w:t>, Luc</w:t>
      </w:r>
      <w:r w:rsidR="002207B8" w:rsidRPr="002207B8">
        <w:t>ienne Buannic</w:t>
      </w:r>
      <w:r w:rsidR="002207B8" w:rsidRPr="002207B8">
        <w:rPr>
          <w:vertAlign w:val="superscript"/>
        </w:rPr>
        <w:t>1</w:t>
      </w:r>
      <w:r w:rsidR="00E849D4" w:rsidRPr="002207B8">
        <w:t>, Anna</w:t>
      </w:r>
      <w:r w:rsidR="002207B8" w:rsidRPr="002207B8">
        <w:t xml:space="preserve"> Llord</w:t>
      </w:r>
      <w:r w:rsidR="00DE70D7">
        <w:t>é</w:t>
      </w:r>
      <w:r w:rsidR="002207B8" w:rsidRPr="002207B8">
        <w:t>s</w:t>
      </w:r>
      <w:r w:rsidR="002207B8" w:rsidRPr="002207B8">
        <w:rPr>
          <w:vertAlign w:val="superscript"/>
        </w:rPr>
        <w:t>1,3</w:t>
      </w:r>
      <w:r w:rsidR="00E849D4" w:rsidRPr="002207B8">
        <w:t xml:space="preserve">, </w:t>
      </w:r>
      <w:r w:rsidR="003237B7" w:rsidRPr="002207B8">
        <w:t>Fred</w:t>
      </w:r>
      <w:r w:rsidR="002207B8" w:rsidRPr="002207B8">
        <w:t>eric Aguesse</w:t>
      </w:r>
      <w:r w:rsidR="002207B8" w:rsidRPr="002207B8">
        <w:rPr>
          <w:vertAlign w:val="superscript"/>
        </w:rPr>
        <w:t>1</w:t>
      </w:r>
      <w:r w:rsidR="00896FD8">
        <w:rPr>
          <w:vertAlign w:val="superscript"/>
        </w:rPr>
        <w:t>,*</w:t>
      </w:r>
      <w:r w:rsidR="003237B7" w:rsidRPr="002207B8">
        <w:t xml:space="preserve">, </w:t>
      </w:r>
      <w:r w:rsidR="00E849D4" w:rsidRPr="002207B8">
        <w:t>John</w:t>
      </w:r>
      <w:r w:rsidR="002207B8" w:rsidRPr="002207B8">
        <w:t xml:space="preserve"> Kilner</w:t>
      </w:r>
      <w:r w:rsidR="002207B8" w:rsidRPr="002207B8">
        <w:rPr>
          <w:vertAlign w:val="superscript"/>
        </w:rPr>
        <w:t>1,2</w:t>
      </w:r>
    </w:p>
    <w:p w14:paraId="1284CA06" w14:textId="77777777" w:rsidR="002207B8" w:rsidRPr="002207B8" w:rsidRDefault="002207B8" w:rsidP="00A877D9">
      <w:pPr>
        <w:spacing w:line="240" w:lineRule="auto"/>
        <w:jc w:val="both"/>
        <w:rPr>
          <w:lang w:val="es-ES"/>
        </w:rPr>
      </w:pPr>
      <w:r w:rsidRPr="002207B8">
        <w:rPr>
          <w:lang w:val="es-ES"/>
        </w:rPr>
        <w:t xml:space="preserve">1. CIC </w:t>
      </w:r>
      <w:proofErr w:type="spellStart"/>
      <w:r w:rsidRPr="002207B8">
        <w:rPr>
          <w:lang w:val="es-ES"/>
        </w:rPr>
        <w:t>Energigune</w:t>
      </w:r>
      <w:proofErr w:type="spellEnd"/>
      <w:r w:rsidRPr="002207B8">
        <w:rPr>
          <w:lang w:val="es-ES"/>
        </w:rPr>
        <w:t xml:space="preserve">, Parque Tecnológico de Álava, C/ Albert Einstein 48, 01510 </w:t>
      </w:r>
      <w:proofErr w:type="spellStart"/>
      <w:r w:rsidRPr="002207B8">
        <w:rPr>
          <w:lang w:val="es-ES"/>
        </w:rPr>
        <w:t>Miñano</w:t>
      </w:r>
      <w:proofErr w:type="spellEnd"/>
      <w:r w:rsidRPr="002207B8">
        <w:rPr>
          <w:lang w:val="es-ES"/>
        </w:rPr>
        <w:t xml:space="preserve">, </w:t>
      </w:r>
      <w:proofErr w:type="spellStart"/>
      <w:r w:rsidRPr="002207B8">
        <w:rPr>
          <w:lang w:val="es-ES"/>
        </w:rPr>
        <w:t>Spain</w:t>
      </w:r>
      <w:proofErr w:type="spellEnd"/>
    </w:p>
    <w:p w14:paraId="0B46F3B7" w14:textId="77777777" w:rsidR="002207B8" w:rsidRPr="002207B8" w:rsidRDefault="002207B8" w:rsidP="00A877D9">
      <w:pPr>
        <w:spacing w:line="240" w:lineRule="auto"/>
        <w:jc w:val="both"/>
        <w:rPr>
          <w:lang w:val="en-GB"/>
        </w:rPr>
      </w:pPr>
      <w:r w:rsidRPr="002207B8">
        <w:rPr>
          <w:lang w:val="en-GB"/>
        </w:rPr>
        <w:t>2. Department of Materials, Imper</w:t>
      </w:r>
      <w:r w:rsidR="00C07733">
        <w:rPr>
          <w:lang w:val="en-GB"/>
        </w:rPr>
        <w:t>ial College London, Exhibition R</w:t>
      </w:r>
      <w:r w:rsidRPr="002207B8">
        <w:rPr>
          <w:lang w:val="en-GB"/>
        </w:rPr>
        <w:t>oad, SW7 2AZ, London, UK</w:t>
      </w:r>
    </w:p>
    <w:p w14:paraId="3C007B6A" w14:textId="77777777" w:rsidR="002207B8" w:rsidRPr="002207B8" w:rsidRDefault="002207B8" w:rsidP="00A877D9">
      <w:pPr>
        <w:spacing w:line="240" w:lineRule="auto"/>
        <w:jc w:val="both"/>
        <w:rPr>
          <w:lang w:val="en-GB"/>
        </w:rPr>
      </w:pPr>
      <w:r w:rsidRPr="002207B8">
        <w:rPr>
          <w:lang w:val="en-GB"/>
        </w:rPr>
        <w:t xml:space="preserve">3. IKERBASQUE, Basque Foundation for Science, Maria Diaz de </w:t>
      </w:r>
      <w:proofErr w:type="spellStart"/>
      <w:r w:rsidRPr="002207B8">
        <w:rPr>
          <w:lang w:val="en-GB"/>
        </w:rPr>
        <w:t>Haro</w:t>
      </w:r>
      <w:proofErr w:type="spellEnd"/>
      <w:r w:rsidRPr="002207B8">
        <w:rPr>
          <w:lang w:val="en-GB"/>
        </w:rPr>
        <w:t xml:space="preserve"> 3, 48013, Bilbao, Spain</w:t>
      </w:r>
    </w:p>
    <w:p w14:paraId="798B535E" w14:textId="77777777" w:rsidR="002207B8" w:rsidRDefault="00896FD8" w:rsidP="00A877D9">
      <w:pPr>
        <w:spacing w:line="240" w:lineRule="auto"/>
        <w:jc w:val="both"/>
        <w:rPr>
          <w:lang w:val="en-GB"/>
        </w:rPr>
      </w:pPr>
      <w:r>
        <w:rPr>
          <w:lang w:val="en-GB"/>
        </w:rPr>
        <w:t xml:space="preserve">* </w:t>
      </w:r>
      <w:proofErr w:type="gramStart"/>
      <w:r>
        <w:rPr>
          <w:lang w:val="en-GB"/>
        </w:rPr>
        <w:t>corresponding</w:t>
      </w:r>
      <w:proofErr w:type="gramEnd"/>
      <w:r>
        <w:rPr>
          <w:lang w:val="en-GB"/>
        </w:rPr>
        <w:t xml:space="preserve"> author: faguesse@cicenergigune.com</w:t>
      </w:r>
    </w:p>
    <w:p w14:paraId="7FA0D12D" w14:textId="77777777" w:rsidR="00975C14" w:rsidRDefault="00975C14" w:rsidP="00332BE9">
      <w:pPr>
        <w:spacing w:line="360" w:lineRule="auto"/>
        <w:jc w:val="both"/>
        <w:outlineLvl w:val="0"/>
        <w:rPr>
          <w:b/>
          <w:lang w:val="en-GB"/>
        </w:rPr>
      </w:pPr>
    </w:p>
    <w:p w14:paraId="2EEF2DE4" w14:textId="77777777" w:rsidR="000C3D4E" w:rsidRPr="000C3D4E" w:rsidRDefault="000C3D4E" w:rsidP="00332BE9">
      <w:pPr>
        <w:spacing w:line="360" w:lineRule="auto"/>
        <w:jc w:val="both"/>
        <w:outlineLvl w:val="0"/>
        <w:rPr>
          <w:b/>
          <w:lang w:val="en-GB"/>
        </w:rPr>
      </w:pPr>
      <w:r w:rsidRPr="000C3D4E">
        <w:rPr>
          <w:b/>
          <w:lang w:val="en-GB"/>
        </w:rPr>
        <w:t>Keywords:</w:t>
      </w:r>
    </w:p>
    <w:p w14:paraId="28C05B45" w14:textId="77777777" w:rsidR="000C3D4E" w:rsidRDefault="000C3D4E" w:rsidP="00873F91">
      <w:pPr>
        <w:spacing w:line="360" w:lineRule="auto"/>
        <w:jc w:val="both"/>
        <w:rPr>
          <w:lang w:val="en-GB"/>
        </w:rPr>
      </w:pPr>
      <w:r>
        <w:rPr>
          <w:lang w:val="en-GB"/>
        </w:rPr>
        <w:t>Ceramic electrolyte,</w:t>
      </w:r>
      <w:r w:rsidR="006835C7">
        <w:rPr>
          <w:lang w:val="en-GB"/>
        </w:rPr>
        <w:t xml:space="preserve"> garnet,</w:t>
      </w:r>
      <w:r>
        <w:rPr>
          <w:lang w:val="en-GB"/>
        </w:rPr>
        <w:t xml:space="preserve"> failure mechanisms, all-solid-state batteries, Li electrodeposition/plating, soft dendrites</w:t>
      </w:r>
      <w:r w:rsidR="00116054">
        <w:rPr>
          <w:lang w:val="en-GB"/>
        </w:rPr>
        <w:t>, short-circuit</w:t>
      </w:r>
    </w:p>
    <w:p w14:paraId="2DA6C01F" w14:textId="77777777" w:rsidR="003D7943" w:rsidRPr="002207B8" w:rsidRDefault="003D7943" w:rsidP="00873F91">
      <w:pPr>
        <w:spacing w:line="360" w:lineRule="auto"/>
        <w:jc w:val="both"/>
        <w:rPr>
          <w:lang w:val="en-GB"/>
        </w:rPr>
      </w:pPr>
    </w:p>
    <w:p w14:paraId="4ACD1AA2" w14:textId="77777777" w:rsidR="002A19FB" w:rsidRPr="00637A62" w:rsidRDefault="008D6B27" w:rsidP="00332BE9">
      <w:pPr>
        <w:tabs>
          <w:tab w:val="left" w:pos="5576"/>
        </w:tabs>
        <w:spacing w:line="360" w:lineRule="auto"/>
        <w:jc w:val="both"/>
        <w:outlineLvl w:val="0"/>
        <w:rPr>
          <w:rFonts w:eastAsia="MS Mincho"/>
          <w:b/>
          <w:lang w:eastAsia="ja-JP"/>
        </w:rPr>
      </w:pPr>
      <w:r w:rsidRPr="00637A62">
        <w:rPr>
          <w:b/>
        </w:rPr>
        <w:t>Abstract</w:t>
      </w:r>
      <w:r w:rsidR="00B47FD0" w:rsidRPr="00637A62">
        <w:rPr>
          <w:b/>
        </w:rPr>
        <w:tab/>
      </w:r>
    </w:p>
    <w:p w14:paraId="3983A187" w14:textId="6A5A2368" w:rsidR="00A45875" w:rsidRDefault="003C22CA" w:rsidP="005841CC">
      <w:pPr>
        <w:tabs>
          <w:tab w:val="left" w:pos="4500"/>
          <w:tab w:val="left" w:pos="7702"/>
        </w:tabs>
        <w:spacing w:line="360" w:lineRule="auto"/>
        <w:jc w:val="both"/>
      </w:pPr>
      <w:r w:rsidRPr="00BA6096">
        <w:t>Metallic</w:t>
      </w:r>
      <w:r w:rsidR="00F814E9" w:rsidRPr="00BA6096">
        <w:t xml:space="preserve"> Li anodes</w:t>
      </w:r>
      <w:r w:rsidR="001211AA" w:rsidRPr="00BA6096">
        <w:t xml:space="preserve"> </w:t>
      </w:r>
      <w:r w:rsidR="005D11BA" w:rsidRPr="00BA6096">
        <w:t xml:space="preserve">are </w:t>
      </w:r>
      <w:r w:rsidR="00A10E2F" w:rsidRPr="00BA6096">
        <w:t>key</w:t>
      </w:r>
      <w:r w:rsidR="005D11BA" w:rsidRPr="00BA6096">
        <w:t xml:space="preserve"> to reach</w:t>
      </w:r>
      <w:r w:rsidR="003E1C77">
        <w:t>ing</w:t>
      </w:r>
      <w:r w:rsidR="005D11BA" w:rsidRPr="00BA6096">
        <w:t xml:space="preserve"> </w:t>
      </w:r>
      <w:r w:rsidR="002137A7" w:rsidRPr="00BA6096">
        <w:t>high</w:t>
      </w:r>
      <w:r w:rsidR="004D2F17" w:rsidRPr="00BA6096">
        <w:t xml:space="preserve"> </w:t>
      </w:r>
      <w:r w:rsidR="001211AA" w:rsidRPr="00BA6096">
        <w:t>energy densities in</w:t>
      </w:r>
      <w:r w:rsidR="00752415" w:rsidRPr="00BA6096">
        <w:t xml:space="preserve"> next-generation solid-state </w:t>
      </w:r>
      <w:proofErr w:type="gramStart"/>
      <w:r w:rsidR="00752415" w:rsidRPr="00BA6096">
        <w:t>batteries</w:t>
      </w:r>
      <w:r w:rsidR="000125A5">
        <w:t>,</w:t>
      </w:r>
      <w:proofErr w:type="gramEnd"/>
      <w:r w:rsidR="00752415" w:rsidRPr="00BA6096">
        <w:t xml:space="preserve"> </w:t>
      </w:r>
      <w:r w:rsidR="000125A5">
        <w:t>h</w:t>
      </w:r>
      <w:r w:rsidR="00404287" w:rsidRPr="00BA6096">
        <w:t xml:space="preserve">owever, </w:t>
      </w:r>
      <w:r w:rsidR="0077580A" w:rsidRPr="00BA6096">
        <w:t xml:space="preserve">major problems are </w:t>
      </w:r>
      <w:r w:rsidR="00C1525A" w:rsidRPr="00BA6096">
        <w:t>the</w:t>
      </w:r>
      <w:r w:rsidR="00CE0AE5" w:rsidRPr="00BA6096">
        <w:t xml:space="preserve"> </w:t>
      </w:r>
      <w:r w:rsidR="00D91454" w:rsidRPr="00BA6096">
        <w:t xml:space="preserve">non-uniform </w:t>
      </w:r>
      <w:r w:rsidR="00164857">
        <w:t>deposition of Li at the interface</w:t>
      </w:r>
      <w:r w:rsidR="0077580A" w:rsidRPr="00BA6096">
        <w:t xml:space="preserve"> and </w:t>
      </w:r>
      <w:r w:rsidR="000125A5">
        <w:t xml:space="preserve">the </w:t>
      </w:r>
      <w:r w:rsidR="0077580A" w:rsidRPr="00BA6096">
        <w:t xml:space="preserve">penetrative power </w:t>
      </w:r>
      <w:r w:rsidR="00E52068" w:rsidRPr="00BA6096">
        <w:t>of</w:t>
      </w:r>
      <w:r w:rsidR="00404287" w:rsidRPr="00BA6096">
        <w:t xml:space="preserve"> </w:t>
      </w:r>
      <w:r w:rsidR="00164857">
        <w:t>Li metal</w:t>
      </w:r>
      <w:r w:rsidR="00D85AC0" w:rsidRPr="00BA6096">
        <w:t xml:space="preserve"> during operation</w:t>
      </w:r>
      <w:r w:rsidR="007A66D7" w:rsidRPr="00BA6096">
        <w:t xml:space="preserve">, </w:t>
      </w:r>
      <w:r w:rsidR="007E6310" w:rsidRPr="00BA6096">
        <w:t>which cause</w:t>
      </w:r>
      <w:r w:rsidR="00175EC7" w:rsidRPr="00BA6096">
        <w:t xml:space="preserve"> </w:t>
      </w:r>
      <w:r w:rsidR="002A3358">
        <w:t xml:space="preserve">failure of </w:t>
      </w:r>
      <w:r w:rsidR="00164857">
        <w:t>the ceramic electrolyte</w:t>
      </w:r>
      <w:r w:rsidR="000F16C8" w:rsidRPr="00BA6096">
        <w:t xml:space="preserve">, </w:t>
      </w:r>
      <w:r w:rsidR="00E52068" w:rsidRPr="00BA6096">
        <w:t xml:space="preserve">internal short-circuits and a </w:t>
      </w:r>
      <w:r w:rsidR="00404287" w:rsidRPr="00BA6096">
        <w:t xml:space="preserve">premature end of battery life. </w:t>
      </w:r>
      <w:r w:rsidR="00C31485">
        <w:t xml:space="preserve">In this work, we explore the anode-electrolyte interface instability of a Li metal-garnet electrolyte system during Li electrodeposition, and its implications for mechanical fracture, Li metal propagation, and electrolyte failure. The degradation mechanism was followed step-by-step during in-operando electrochemical cycling using optical and scanning electron microscopy. </w:t>
      </w:r>
      <w:r w:rsidR="00804577">
        <w:t>High amounts of Li electrodeposition in a localized zone of the interface lead to ceramic fracture followed by</w:t>
      </w:r>
      <w:r w:rsidR="00BA6096">
        <w:t xml:space="preserve"> an electrode-to-electrode electrical connection via a conductor Li metal filament. </w:t>
      </w:r>
      <w:r w:rsidR="0099621D" w:rsidRPr="00BA6096">
        <w:t xml:space="preserve">This work </w:t>
      </w:r>
      <w:r w:rsidR="00C617B7" w:rsidRPr="00BA6096">
        <w:t>enable</w:t>
      </w:r>
      <w:r w:rsidR="00602203" w:rsidRPr="00BA6096">
        <w:t>s</w:t>
      </w:r>
      <w:r w:rsidR="00C617B7" w:rsidRPr="00BA6096">
        <w:t xml:space="preserve"> </w:t>
      </w:r>
      <w:r w:rsidR="005A4D17" w:rsidRPr="00BA6096">
        <w:t>deeper</w:t>
      </w:r>
      <w:r w:rsidR="00C617B7" w:rsidRPr="00BA6096">
        <w:t xml:space="preserve"> understanding</w:t>
      </w:r>
      <w:r w:rsidR="00593DD0" w:rsidRPr="00BA6096">
        <w:t xml:space="preserve"> of</w:t>
      </w:r>
      <w:r w:rsidR="00B81DEB" w:rsidRPr="00BA6096">
        <w:t xml:space="preserve"> battery</w:t>
      </w:r>
      <w:r w:rsidR="00593DD0" w:rsidRPr="00BA6096">
        <w:t xml:space="preserve"> </w:t>
      </w:r>
      <w:r w:rsidR="00BA6096">
        <w:t>failure modes in</w:t>
      </w:r>
      <w:r w:rsidR="00593DD0" w:rsidRPr="00BA6096">
        <w:t xml:space="preserve"> all-solid-state</w:t>
      </w:r>
      <w:r w:rsidR="00BF0C59" w:rsidRPr="00BA6096">
        <w:t xml:space="preserve"> </w:t>
      </w:r>
      <w:r w:rsidR="00BA6096">
        <w:t xml:space="preserve">batteries containing a ceramic </w:t>
      </w:r>
      <w:proofErr w:type="gramStart"/>
      <w:r w:rsidR="00AE4748">
        <w:t>electrolyte</w:t>
      </w:r>
      <w:proofErr w:type="gramEnd"/>
      <w:r w:rsidR="00AE4748">
        <w:t xml:space="preserve"> </w:t>
      </w:r>
      <w:r w:rsidR="00BA6096">
        <w:t>membrane</w:t>
      </w:r>
      <w:r w:rsidR="00593DD0" w:rsidRPr="00BA6096">
        <w:t>.</w:t>
      </w:r>
    </w:p>
    <w:p w14:paraId="09D8885F" w14:textId="77777777" w:rsidR="00882F25" w:rsidRPr="00913224" w:rsidRDefault="00882F25" w:rsidP="00F87B43">
      <w:pPr>
        <w:tabs>
          <w:tab w:val="left" w:pos="4500"/>
          <w:tab w:val="left" w:pos="7702"/>
        </w:tabs>
        <w:spacing w:line="360" w:lineRule="auto"/>
        <w:jc w:val="both"/>
      </w:pPr>
    </w:p>
    <w:p w14:paraId="7B57056F" w14:textId="77777777" w:rsidR="003F44E0" w:rsidRDefault="003F44E0" w:rsidP="00332BE9">
      <w:pPr>
        <w:tabs>
          <w:tab w:val="left" w:pos="5492"/>
        </w:tabs>
        <w:spacing w:line="360" w:lineRule="auto"/>
        <w:jc w:val="both"/>
        <w:outlineLvl w:val="0"/>
        <w:rPr>
          <w:b/>
        </w:rPr>
      </w:pPr>
    </w:p>
    <w:p w14:paraId="52F44D32" w14:textId="77777777" w:rsidR="00C31485" w:rsidRDefault="008D6B27" w:rsidP="00332BE9">
      <w:pPr>
        <w:tabs>
          <w:tab w:val="left" w:pos="5492"/>
        </w:tabs>
        <w:spacing w:line="360" w:lineRule="auto"/>
        <w:jc w:val="both"/>
        <w:outlineLvl w:val="0"/>
        <w:rPr>
          <w:b/>
        </w:rPr>
      </w:pPr>
      <w:r w:rsidRPr="003809EA">
        <w:rPr>
          <w:b/>
        </w:rPr>
        <w:t>Introduction</w:t>
      </w:r>
    </w:p>
    <w:p w14:paraId="01426936" w14:textId="54149634" w:rsidR="00AD3345" w:rsidRDefault="00F63D8A" w:rsidP="00584226">
      <w:pPr>
        <w:tabs>
          <w:tab w:val="left" w:pos="5492"/>
        </w:tabs>
        <w:spacing w:line="360" w:lineRule="auto"/>
        <w:jc w:val="both"/>
      </w:pPr>
      <w:r>
        <w:t>E</w:t>
      </w:r>
      <w:r w:rsidR="00836E85">
        <w:t>lectric vehicles</w:t>
      </w:r>
      <w:r w:rsidR="00E50FA2">
        <w:t xml:space="preserve"> (EV)</w:t>
      </w:r>
      <w:r w:rsidR="00836E85">
        <w:t xml:space="preserve"> </w:t>
      </w:r>
      <w:r w:rsidR="009C43DB">
        <w:t>promise</w:t>
      </w:r>
      <w:r w:rsidR="00836E85">
        <w:t xml:space="preserve"> an eco-friendly solutio</w:t>
      </w:r>
      <w:r w:rsidR="00514487">
        <w:t xml:space="preserve">n for </w:t>
      </w:r>
      <w:r w:rsidR="00BD7E5B">
        <w:t xml:space="preserve">urban </w:t>
      </w:r>
      <w:r w:rsidR="00563E23">
        <w:t>transport</w:t>
      </w:r>
      <w:r w:rsidR="004D0629">
        <w:t>ation</w:t>
      </w:r>
      <w:r w:rsidR="00BE680B">
        <w:t>. Their</w:t>
      </w:r>
      <w:r w:rsidR="00707343">
        <w:t xml:space="preserve"> </w:t>
      </w:r>
      <w:r w:rsidR="00BE680B">
        <w:t xml:space="preserve">commercialization </w:t>
      </w:r>
      <w:r w:rsidR="00986878">
        <w:t>drives</w:t>
      </w:r>
      <w:r w:rsidR="00D84AD3">
        <w:t xml:space="preserve"> demand for Li-ion </w:t>
      </w:r>
      <w:r w:rsidR="00571C00">
        <w:t xml:space="preserve">batteries </w:t>
      </w:r>
      <w:r w:rsidR="008E20FB">
        <w:t>delivering</w:t>
      </w:r>
      <w:r w:rsidR="001248E5">
        <w:t xml:space="preserve"> higher energy, power, cycle life and </w:t>
      </w:r>
      <w:r w:rsidR="007B3233">
        <w:t xml:space="preserve">consequently </w:t>
      </w:r>
      <w:r w:rsidR="001B5B19">
        <w:t xml:space="preserve">vehicle </w:t>
      </w:r>
      <w:r w:rsidR="001248E5">
        <w:t>mileage</w:t>
      </w:r>
      <w:r w:rsidR="007F5F1F">
        <w:t>.</w:t>
      </w:r>
      <w:r w:rsidR="00ED25AE">
        <w:t xml:space="preserve"> B</w:t>
      </w:r>
      <w:r w:rsidR="000448CC">
        <w:t xml:space="preserve">eyond battery </w:t>
      </w:r>
      <w:r w:rsidR="00BB2998">
        <w:t xml:space="preserve">performance </w:t>
      </w:r>
      <w:r w:rsidR="000448CC">
        <w:t>metrics</w:t>
      </w:r>
      <w:r w:rsidR="00707343">
        <w:t>,</w:t>
      </w:r>
      <w:r w:rsidR="000448CC">
        <w:t xml:space="preserve"> </w:t>
      </w:r>
      <w:r w:rsidR="00DF498F">
        <w:t xml:space="preserve">safety is </w:t>
      </w:r>
      <w:r w:rsidR="00C31485">
        <w:t>a major</w:t>
      </w:r>
      <w:r w:rsidR="00BE680B">
        <w:t xml:space="preserve"> </w:t>
      </w:r>
      <w:r w:rsidR="00442912">
        <w:t>concern</w:t>
      </w:r>
      <w:r w:rsidR="00094A21">
        <w:t xml:space="preserve"> considering </w:t>
      </w:r>
      <w:r w:rsidR="001B5B19">
        <w:t xml:space="preserve">the </w:t>
      </w:r>
      <w:r w:rsidR="00442912">
        <w:t>statistics of</w:t>
      </w:r>
      <w:r w:rsidR="00DF498F">
        <w:t xml:space="preserve"> vehicular collisions, temperature fluctuations, product design flaws, power surges</w:t>
      </w:r>
      <w:r w:rsidR="008D25F9">
        <w:t>,</w:t>
      </w:r>
      <w:r w:rsidR="00DF498F">
        <w:t xml:space="preserve"> and aging.</w:t>
      </w:r>
    </w:p>
    <w:p w14:paraId="6BCADB43" w14:textId="3FCA2869" w:rsidR="00B46AA2" w:rsidRDefault="0026142D" w:rsidP="0026142D">
      <w:pPr>
        <w:spacing w:line="360" w:lineRule="auto"/>
        <w:jc w:val="both"/>
      </w:pPr>
      <w:r w:rsidRPr="00C31485">
        <w:t>The organic</w:t>
      </w:r>
      <w:r w:rsidR="00590FA7" w:rsidRPr="00C31485">
        <w:t xml:space="preserve"> liquid electrolyte</w:t>
      </w:r>
      <w:r w:rsidR="006C564D" w:rsidRPr="00C31485">
        <w:t>s</w:t>
      </w:r>
      <w:r w:rsidR="00590FA7" w:rsidRPr="00C31485">
        <w:t xml:space="preserve"> present in most </w:t>
      </w:r>
      <w:r w:rsidR="0048387C" w:rsidRPr="00C31485">
        <w:t xml:space="preserve">manufactured </w:t>
      </w:r>
      <w:r w:rsidR="006C564D" w:rsidRPr="00C31485">
        <w:t xml:space="preserve">Li-ion batteries </w:t>
      </w:r>
      <w:r w:rsidR="00C31485" w:rsidRPr="00C31485">
        <w:t>exhibit low flash points and are</w:t>
      </w:r>
      <w:r w:rsidR="00C31485">
        <w:t xml:space="preserve"> prone</w:t>
      </w:r>
      <w:r w:rsidR="00C31485" w:rsidRPr="00C31485">
        <w:t xml:space="preserve"> to ignition </w:t>
      </w:r>
      <w:r w:rsidR="00DA2264">
        <w:t>which could lead to</w:t>
      </w:r>
      <w:r w:rsidR="00C31485" w:rsidRPr="00C31485">
        <w:t xml:space="preserve"> </w:t>
      </w:r>
      <w:r w:rsidR="000F799E">
        <w:t xml:space="preserve">cell </w:t>
      </w:r>
      <w:r w:rsidR="00C31485" w:rsidRPr="00C31485">
        <w:t>explosion</w:t>
      </w:r>
      <w:r w:rsidRPr="00C31485">
        <w:t xml:space="preserve"> u</w:t>
      </w:r>
      <w:r w:rsidR="0048387C" w:rsidRPr="00C31485">
        <w:t>pon thermal runaway</w:t>
      </w:r>
      <w:r w:rsidRPr="00C31485">
        <w:t>. Hence, a</w:t>
      </w:r>
      <w:r w:rsidR="00755BE3" w:rsidRPr="00C31485">
        <w:t>long with</w:t>
      </w:r>
      <w:r w:rsidR="00D84AD3" w:rsidRPr="00C31485">
        <w:t xml:space="preserve"> the </w:t>
      </w:r>
      <w:r w:rsidR="006C564D" w:rsidRPr="00C31485">
        <w:t xml:space="preserve">growing demand for </w:t>
      </w:r>
      <w:r w:rsidRPr="00C31485">
        <w:t xml:space="preserve">more </w:t>
      </w:r>
      <w:r w:rsidR="006C564D" w:rsidRPr="00C31485">
        <w:t xml:space="preserve">powerful batteries, </w:t>
      </w:r>
      <w:r w:rsidR="00D7320B">
        <w:t>there is a strong drive</w:t>
      </w:r>
      <w:r w:rsidR="00692D0D">
        <w:t xml:space="preserve"> for</w:t>
      </w:r>
      <w:r w:rsidR="006C564D" w:rsidRPr="00C31485">
        <w:t xml:space="preserve"> safer alternatives. Dense ceramic electrolytes </w:t>
      </w:r>
      <w:r w:rsidR="00724836" w:rsidRPr="00C31485">
        <w:t>are</w:t>
      </w:r>
      <w:r w:rsidR="006C564D" w:rsidRPr="00C31485">
        <w:t xml:space="preserve"> </w:t>
      </w:r>
      <w:r w:rsidR="00692D0D">
        <w:t xml:space="preserve">thus </w:t>
      </w:r>
      <w:r w:rsidR="00ED25AE" w:rsidRPr="00C31485">
        <w:t xml:space="preserve">promising </w:t>
      </w:r>
      <w:r w:rsidR="006C564D" w:rsidRPr="00C31485">
        <w:t>contender</w:t>
      </w:r>
      <w:r w:rsidR="005E364F" w:rsidRPr="00C31485">
        <w:t>s</w:t>
      </w:r>
      <w:r w:rsidR="006C564D" w:rsidRPr="00C31485">
        <w:t xml:space="preserve"> to</w:t>
      </w:r>
      <w:r w:rsidR="00692D0D">
        <w:t xml:space="preserve"> replace</w:t>
      </w:r>
      <w:r w:rsidR="006C564D" w:rsidRPr="00C31485">
        <w:t xml:space="preserve"> the flammable liquid electrolyte</w:t>
      </w:r>
      <w:r w:rsidR="00692D0D">
        <w:t>, however the</w:t>
      </w:r>
      <w:r w:rsidR="00242165">
        <w:t xml:space="preserve"> </w:t>
      </w:r>
      <w:r w:rsidR="009A2A02">
        <w:t xml:space="preserve">poor </w:t>
      </w:r>
      <w:r w:rsidR="00242165">
        <w:t>mechanical properties of such thin ceramic me</w:t>
      </w:r>
      <w:r w:rsidR="0090684C">
        <w:t>m</w:t>
      </w:r>
      <w:r w:rsidR="00242165">
        <w:t xml:space="preserve">branes </w:t>
      </w:r>
      <w:r w:rsidR="009A2A02">
        <w:t>is a major constraint</w:t>
      </w:r>
      <w:r w:rsidR="0065696C" w:rsidRPr="00C31485">
        <w:t>.</w:t>
      </w:r>
      <w:r w:rsidR="005E5604">
        <w:t xml:space="preserve"> </w:t>
      </w:r>
    </w:p>
    <w:p w14:paraId="604A7E58" w14:textId="1D2CE807" w:rsidR="00865A8C" w:rsidRPr="00BD1932" w:rsidRDefault="00DA2264" w:rsidP="00873F91">
      <w:pPr>
        <w:spacing w:line="360" w:lineRule="auto"/>
        <w:jc w:val="both"/>
        <w:rPr>
          <w:lang w:val="en-GB"/>
        </w:rPr>
      </w:pPr>
      <w:r>
        <w:t xml:space="preserve">Ceramic electrolytes have attracted much interest in the scientific community </w:t>
      </w:r>
      <w:r w:rsidR="004244DC">
        <w:t>because of</w:t>
      </w:r>
      <w:r>
        <w:t xml:space="preserve"> their refractory properties which </w:t>
      </w:r>
      <w:r w:rsidR="00865A8C">
        <w:t xml:space="preserve">ostensibly </w:t>
      </w:r>
      <w:r w:rsidR="00F75B03">
        <w:t xml:space="preserve">remedies the </w:t>
      </w:r>
      <w:r w:rsidR="00865A8C">
        <w:t xml:space="preserve">safety </w:t>
      </w:r>
      <w:r w:rsidR="00F75B03">
        <w:t xml:space="preserve">problems </w:t>
      </w:r>
      <w:r>
        <w:t>of the batteries at high temperatures</w:t>
      </w:r>
      <w:r w:rsidR="00F30FD8">
        <w:t xml:space="preserve">. </w:t>
      </w:r>
      <w:r>
        <w:t>Solid-state architectures eliminate fluid leakage, use of hazardous solvents and volatility concerns</w:t>
      </w:r>
      <w:r w:rsidR="00865A8C">
        <w:t xml:space="preserve">. </w:t>
      </w:r>
      <w:r w:rsidR="00D75187">
        <w:t>Further, a</w:t>
      </w:r>
      <w:r w:rsidR="00F0132B">
        <w:t xml:space="preserve"> </w:t>
      </w:r>
      <w:r w:rsidR="00593788">
        <w:t xml:space="preserve">stable ceramic electrolyte enables access </w:t>
      </w:r>
      <w:r w:rsidR="00224662">
        <w:t xml:space="preserve">to </w:t>
      </w:r>
      <w:r w:rsidR="00873F91">
        <w:t xml:space="preserve">already </w:t>
      </w:r>
      <w:r w:rsidR="00593788">
        <w:t>developed</w:t>
      </w:r>
      <w:r w:rsidR="00F75B03">
        <w:t>,</w:t>
      </w:r>
      <w:r w:rsidR="00593788">
        <w:t xml:space="preserve"> but </w:t>
      </w:r>
      <w:r w:rsidR="0098580D" w:rsidRPr="00DA2264">
        <w:t xml:space="preserve">commercially </w:t>
      </w:r>
      <w:r w:rsidR="00593788" w:rsidRPr="00DA2264">
        <w:t>unused</w:t>
      </w:r>
      <w:r w:rsidR="00F75B03">
        <w:t>,</w:t>
      </w:r>
      <w:r w:rsidR="00593788" w:rsidRPr="0098580D">
        <w:t xml:space="preserve"> </w:t>
      </w:r>
      <w:r w:rsidR="00593788">
        <w:t xml:space="preserve">high voltage cathodes and </w:t>
      </w:r>
      <w:r w:rsidR="00154347">
        <w:t>high</w:t>
      </w:r>
      <w:r w:rsidR="00C625ED">
        <w:t xml:space="preserve"> </w:t>
      </w:r>
      <w:r w:rsidR="00154347">
        <w:t>capacity meta</w:t>
      </w:r>
      <w:r w:rsidR="008D10C7">
        <w:t xml:space="preserve">llic </w:t>
      </w:r>
      <w:r w:rsidR="00873F91">
        <w:t>Li</w:t>
      </w:r>
      <w:r w:rsidR="008D10C7">
        <w:t xml:space="preserve"> anodes (3860 </w:t>
      </w:r>
      <w:proofErr w:type="spellStart"/>
      <w:r w:rsidR="008D10C7">
        <w:t>mAh</w:t>
      </w:r>
      <w:proofErr w:type="spellEnd"/>
      <w:r w:rsidR="00EB2D59" w:rsidRPr="00FE00C8">
        <w:rPr>
          <w:lang w:val="en-MY" w:eastAsia="zh-TW"/>
        </w:rPr>
        <w:t>·</w:t>
      </w:r>
      <w:r w:rsidR="008D10C7">
        <w:t>g</w:t>
      </w:r>
      <w:r w:rsidR="00EB2D59" w:rsidRPr="00EB2D59">
        <w:rPr>
          <w:vertAlign w:val="superscript"/>
        </w:rPr>
        <w:t>-1</w:t>
      </w:r>
      <w:r w:rsidR="008D10C7" w:rsidRPr="00DA2264">
        <w:t>)</w:t>
      </w:r>
      <w:r w:rsidR="001236FD" w:rsidRPr="00DA2264">
        <w:t>,</w:t>
      </w:r>
      <w:r w:rsidR="0013109F" w:rsidRPr="00DA2264">
        <w:t xml:space="preserve"> </w:t>
      </w:r>
      <w:r w:rsidR="00703706" w:rsidRPr="00DA2264">
        <w:t>to boost</w:t>
      </w:r>
      <w:r w:rsidR="001236FD" w:rsidRPr="00DA2264">
        <w:t xml:space="preserve"> </w:t>
      </w:r>
      <w:r w:rsidR="00C85249" w:rsidRPr="00DA2264">
        <w:t>battery</w:t>
      </w:r>
      <w:r w:rsidR="006F1E29">
        <w:t xml:space="preserve"> </w:t>
      </w:r>
      <w:r w:rsidR="005A7491" w:rsidRPr="00BD1932">
        <w:t>energy densities</w:t>
      </w:r>
      <w:r w:rsidR="00774F55" w:rsidRPr="00BD1932">
        <w:t xml:space="preserve"> </w:t>
      </w:r>
      <w:r w:rsidR="009B65AE" w:rsidRPr="00BD1932">
        <w:fldChar w:fldCharType="begin"/>
      </w:r>
      <w:r w:rsidR="00DE7F22" w:rsidRPr="00BD1932">
        <w:instrText xml:space="preserve"> ADDIN ZOTERO_ITEM CSL_CITATION {"citationID":"7geYp0kz","properties":{"formattedCitation":"\\super 1\\uc0\\u8211{}4\\nosupersub{}","plainCitation":"1–4","noteIndex":0},"citationItems":[{"id":95,"uris":["http://zotero.org/groups/828187/items/K8KE3JST"],"uri":["http://zotero.org/groups/828187/items/K8KE3JST"],"itemData":{"id":95,"type":"article-journal","title":"A solid future for battery development","container-title":"Nature Energy","page":"16141","volume":"1","source":"www.nature.com","abstract":"Solid-state batteries have recently attracted great interest as potentially safe and stable high-energy storage systems. However, key issues remain unsolved, hindering full-scale commercialization.","DOI":"10.1038/nenergy.2016.141","ISSN":"2058-7546","language":"en","author":[{"family":"Janek","given":"Jürgen"},{"family":"Zeier","given":"Wolfgang G."}],"issued":{"date-parts":[["2016",9,8]]}}},{"id":429,"uris":["http://zotero.org/users/3553604/items/FPL6H2GN"],"uri":["http://zotero.org/users/3553604/items/FPL6H2GN"],"itemData":{"id":429,"type":"article-journal","title":"Electrochemical performance of a solvent-free hybrid ceramic-polymer electrolyte based on Li7La3Zr2O12 in P(EO)15LiTFSI","container-title":"Journal of Power Sources","page":"287-297","volume":"353","issue":"Supplement C","source":"ScienceDirect","abstract":"The preparation of hybrid ceramic-polymer electrolytes, consisting of 70 wt% of Li+ cation conducting Li7La3Zr2O12 (LLZO) and 30 wt% of P(EO)15LiTFSI polymer electrolyte, through a solvent-free procedure is reported. The LLZO-P(EO)15LiTFSI hybrid electrolytes exhibit remarkable improvement in terms of flexibility and processability with respect to pure LLZO ceramic electrolytes. The physicochemical and electrochemical investigation shows the effect of LLZO annealing, resulting in ion conduction gain. However, slow charge transfer at the ceramic-polymer interface is also observed especially at higher temperatures. Nevertheless, improved compatibility with lithium metal anodes and good Li stripping/plating behavior are exhibited by the LLZO-P(EO)15LiTFSI hybrid electrolytes with respect to P(EO)15LiTFSI.","DOI":"10.1016/j.jpowsour.2017.04.014","ISSN":"0378-7753","journalAbbreviation":"Journal of Power Sources","author":[{"family":"Keller","given":"Marlou"},{"family":"Appetecchi","given":"Giovanni Battista"},{"family":"Kim","given":"Guk-Tae"},{"family":"Sharova","given":"Varvara"},{"family":"Schneider","given":"Meike"},{"family":"Schuhmacher","given":"Jörg"},{"family":"Roters","given":"Andreas"},{"family":"Passerini","given":"Stefano"}],"issued":{"date-parts":[["2017",6,15]]}}},{"id":235,"uris":["http://zotero.org/groups/828187/items/NSA6KACM"],"uri":["http://zotero.org/groups/828187/items/NSA6KACM"],"itemData":{"id":235,"type":"article-journal","title":"Lithium battery chemistries enabled by solid-state electrolytes","container-title":"Nature Reviews Materials","page":"16103","volume":"2","source":"www.nature.com","abstract":"This Review details recent advances in battery chemistries and systems enabled by solid electrolytes, including all-solid-state lithium-ion, lithium–air, lithium–sulfur and lithium–bromine batteries, as well as an aqueous battery concept with a mediator-ion solid electrolyte.","DOI":"10.1038/natrevmats.2016.103","ISSN":"2058-8437","language":"en","author":[{"family":"Manthiram","given":"Arumugam"},{"family":"Yu","given":"Xingwen"},{"family":"Wang","given":"Shaofei"}],"issued":{"date-parts":[["2017",2,14]]}}},{"id":436,"uris":["http://zotero.org/users/3553604/items/DEQ4GF56"],"uri":["http://zotero.org/users/3553604/items/DEQ4GF56"],"itemData":{"id":436,"type":"article-journal","title":"Challenges and issues facing lithium metal for solid-state rechargeable batteries","container-title":"Journal of Power Sources","page":"333-342","volume":"353","issue":"Supplement C","source":"ScienceDirect","abstract":"The commercial use of lithium metal batteries was delayed because of dendrite formation on the surface of the lithium electrode, and the difficulty finding a suitable electrolyte that has both the mechanical strength and ionic conductivity required for solid electrolytes. Recently, strategies have developed to overcome these difficulties, so that these batteries are currently an option for different applications, including electric cars. In this work, we review these strategies, and discuss the different routes that are promising for progress in the near future.","DOI":"10.1016/j.jpowsour.2017.04.018","ISSN":"0378-7753","journalAbbreviation":"Journal of Power Sources","author":[{"family":"Mauger","given":"A."},{"family":"Armand","given":"M."},{"family":"Julien","given":"C. M."},{"family":"Zaghib","given":"K."}],"issued":{"date-parts":[["2017",6,15]]}}}],"schema":"https://github.com/citation-style-language/schema/raw/master/csl-citation.json"} </w:instrText>
      </w:r>
      <w:r w:rsidR="009B65AE" w:rsidRPr="00BD1932">
        <w:fldChar w:fldCharType="separate"/>
      </w:r>
      <w:r w:rsidR="00DE7F22" w:rsidRPr="00BD1932">
        <w:rPr>
          <w:rFonts w:ascii="Calibri" w:hAnsi="Calibri" w:cs="Times New Roman"/>
          <w:szCs w:val="24"/>
          <w:vertAlign w:val="superscript"/>
        </w:rPr>
        <w:t>1–4</w:t>
      </w:r>
      <w:r w:rsidR="009B65AE" w:rsidRPr="00BD1932">
        <w:fldChar w:fldCharType="end"/>
      </w:r>
      <w:r w:rsidR="0094474B" w:rsidRPr="00BD1932">
        <w:rPr>
          <w:lang w:val="en-GB"/>
        </w:rPr>
        <w:t>.</w:t>
      </w:r>
    </w:p>
    <w:p w14:paraId="24DDD5A7" w14:textId="4461B4C6" w:rsidR="00EF0259" w:rsidRDefault="000153FF" w:rsidP="002D69E0">
      <w:pPr>
        <w:spacing w:before="240" w:line="360" w:lineRule="auto"/>
        <w:jc w:val="both"/>
      </w:pPr>
      <w:r w:rsidRPr="00BD1932">
        <w:t xml:space="preserve">Among the ceramics proposed as solid electrolyte for </w:t>
      </w:r>
      <w:r w:rsidR="00873F91" w:rsidRPr="00BD1932">
        <w:t>Li</w:t>
      </w:r>
      <w:r w:rsidRPr="00BD1932">
        <w:t>-</w:t>
      </w:r>
      <w:r w:rsidR="00A92CE4" w:rsidRPr="00BD1932">
        <w:t xml:space="preserve">metal </w:t>
      </w:r>
      <w:r w:rsidRPr="00BD1932">
        <w:t xml:space="preserve">batteries, </w:t>
      </w:r>
      <w:r w:rsidR="00B94C34" w:rsidRPr="00BD1932">
        <w:t>Ga</w:t>
      </w:r>
      <w:r w:rsidR="00117915" w:rsidRPr="00BD1932">
        <w:t>-substituted</w:t>
      </w:r>
      <w:r w:rsidR="00B774EB" w:rsidRPr="00BD1932">
        <w:t xml:space="preserve"> </w:t>
      </w:r>
      <w:r w:rsidRPr="00BD1932">
        <w:t>Li</w:t>
      </w:r>
      <w:r w:rsidRPr="00BD1932">
        <w:rPr>
          <w:vertAlign w:val="subscript"/>
        </w:rPr>
        <w:t>7</w:t>
      </w:r>
      <w:r w:rsidRPr="00BD1932">
        <w:t>La</w:t>
      </w:r>
      <w:r w:rsidRPr="00BD1932">
        <w:rPr>
          <w:vertAlign w:val="subscript"/>
        </w:rPr>
        <w:t>3</w:t>
      </w:r>
      <w:r w:rsidRPr="00BD1932">
        <w:t>Zr</w:t>
      </w:r>
      <w:r w:rsidRPr="00BD1932">
        <w:rPr>
          <w:vertAlign w:val="subscript"/>
        </w:rPr>
        <w:t>2</w:t>
      </w:r>
      <w:r w:rsidRPr="00BD1932">
        <w:t>O</w:t>
      </w:r>
      <w:r w:rsidRPr="00BD1932">
        <w:rPr>
          <w:vertAlign w:val="subscript"/>
        </w:rPr>
        <w:t>12</w:t>
      </w:r>
      <w:r w:rsidRPr="00BD1932">
        <w:t xml:space="preserve"> </w:t>
      </w:r>
      <w:r w:rsidR="002D69E0" w:rsidRPr="00BD1932">
        <w:t>(Li</w:t>
      </w:r>
      <w:r w:rsidR="002D69E0" w:rsidRPr="00BD1932">
        <w:rPr>
          <w:vertAlign w:val="subscript"/>
        </w:rPr>
        <w:t>6.55</w:t>
      </w:r>
      <w:r w:rsidR="002D69E0" w:rsidRPr="00BD1932">
        <w:t>Ga</w:t>
      </w:r>
      <w:r w:rsidR="002D69E0" w:rsidRPr="00BD1932">
        <w:rPr>
          <w:vertAlign w:val="subscript"/>
        </w:rPr>
        <w:t>0.15</w:t>
      </w:r>
      <w:r w:rsidR="002D69E0" w:rsidRPr="00BD1932">
        <w:t>La</w:t>
      </w:r>
      <w:r w:rsidR="002D69E0" w:rsidRPr="00BD1932">
        <w:rPr>
          <w:vertAlign w:val="subscript"/>
        </w:rPr>
        <w:t>3</w:t>
      </w:r>
      <w:r w:rsidR="002D69E0" w:rsidRPr="00BD1932">
        <w:t>Zr</w:t>
      </w:r>
      <w:r w:rsidR="002D69E0" w:rsidRPr="00BD1932">
        <w:rPr>
          <w:vertAlign w:val="subscript"/>
        </w:rPr>
        <w:t>2</w:t>
      </w:r>
      <w:r w:rsidR="002D69E0" w:rsidRPr="00BD1932">
        <w:t>O</w:t>
      </w:r>
      <w:r w:rsidR="002D69E0" w:rsidRPr="00BD1932">
        <w:rPr>
          <w:vertAlign w:val="subscript"/>
        </w:rPr>
        <w:t>12</w:t>
      </w:r>
      <w:r w:rsidR="002D69E0" w:rsidRPr="00BD1932">
        <w:t>)</w:t>
      </w:r>
      <w:r w:rsidRPr="00BD1932">
        <w:t xml:space="preserve"> garnet</w:t>
      </w:r>
      <w:r w:rsidR="00873F91" w:rsidRPr="00BD1932">
        <w:t xml:space="preserve">s </w:t>
      </w:r>
      <w:r w:rsidR="004D491B" w:rsidRPr="00BD1932">
        <w:t>exhibit</w:t>
      </w:r>
      <w:r w:rsidRPr="00BD1932">
        <w:t xml:space="preserve"> a </w:t>
      </w:r>
      <w:r w:rsidR="00873F91" w:rsidRPr="00BD1932">
        <w:t>Li</w:t>
      </w:r>
      <w:r w:rsidRPr="00BD1932">
        <w:t>-ion conductivity</w:t>
      </w:r>
      <w:r w:rsidR="004D0629" w:rsidRPr="00BD1932">
        <w:t xml:space="preserve"> of</w:t>
      </w:r>
      <w:r w:rsidRPr="00BD1932">
        <w:t xml:space="preserve"> </w:t>
      </w:r>
      <w:r w:rsidR="00873F91" w:rsidRPr="00BD1932">
        <w:t xml:space="preserve">around </w:t>
      </w:r>
      <w:r w:rsidRPr="00BD1932">
        <w:t>1</w:t>
      </w:r>
      <w:r w:rsidR="004854B3" w:rsidRPr="00BD1932">
        <w:t xml:space="preserve">.5 </w:t>
      </w:r>
      <w:proofErr w:type="spellStart"/>
      <w:r w:rsidR="00EB2D59" w:rsidRPr="00BD1932">
        <w:t>mS</w:t>
      </w:r>
      <w:proofErr w:type="spellEnd"/>
      <w:r w:rsidR="00EB2D59" w:rsidRPr="00BD1932">
        <w:rPr>
          <w:lang w:val="en-MY" w:eastAsia="zh-TW"/>
        </w:rPr>
        <w:t>·</w:t>
      </w:r>
      <w:r w:rsidRPr="00BD1932">
        <w:t>cm</w:t>
      </w:r>
      <w:r w:rsidR="00EB2D59" w:rsidRPr="00BD1932">
        <w:rPr>
          <w:vertAlign w:val="superscript"/>
        </w:rPr>
        <w:t>-1</w:t>
      </w:r>
      <w:r w:rsidR="007209A7" w:rsidRPr="00BD1932">
        <w:t xml:space="preserve"> </w:t>
      </w:r>
      <w:r w:rsidR="009B65AE" w:rsidRPr="00BD1932">
        <w:fldChar w:fldCharType="begin"/>
      </w:r>
      <w:r w:rsidR="00DE7F22" w:rsidRPr="00BD1932">
        <w:instrText xml:space="preserve"> ADDIN ZOTERO_ITEM CSL_CITATION {"citationID":"a1k4jpho604","properties":{"formattedCitation":"\\super 5,6\\nosupersub{}","plainCitation":"5,6","noteIndex":0},"citationItems":[{"id":394,"uris":["http://zotero.org/groups/828187/items/V7SNU7QC"],"uri":["http://zotero.org/groups/828187/items/V7SNU7QC"],"itemData":{"id":394,"type":"article-journal","title":"Atmosphere Controlled Processing of Ga-Substituted Garnets for High Li-Ion Conductivity Ceramics","container-title":"Chemistry of Materials","page":"3610-3617","volume":"26","issue":"12","source":"ACS Publications","abstract":"Ga-substituted La3Zr2Li7O12 garnet is shown to be a promising Li-ion conducting electrolyte material. The strategy adopted in this study is the substitution of Li by Ga, thereby creating Li vacancies and enhancing the Li conductivity. Solid State Magic Angle Spinning Nuclear Magnetic Resonance (MAS NMR) measurements have been used to identify the location of the substituted Ga in the structure and its effect on the Li distribution and mobility. In addition MAS NMR was used to follow the effect of protonation due to atmospheric moisture on the sintering behavior of these materials. In particular, it is shown that the Ga atoms are located in tetrahedral positions promoting the random distribution of lithium over the available sites, hence promoting an increase in the conductivity. Control of the sintering conditions by using a dry O2 atmosphere leads to the formation of dense ceramic materials and avoids the degradation process due to the exchange of Li+ by H+ from atmospheric moisture. Electrochemical Impedance Spectroscopy data show total conductivities as high as 1.3 and 2.2 mS cm–1 at 24 and 42 °C, respectively, which are among the highest Li ion conductivities reported for garnet-structured materials to date.","DOI":"10.1021/cm5008069","ISSN":"0897-4756","journalAbbreviation":"Chem. Mater.","author":[{"family":"Bernuy-Lopez","given":"Carlos"},{"family":"Manalastas","given":"William"},{"family":"Lopez del Amo","given":"Juan Miguel"},{"family":"Aguadero","given":"Ainara"},{"family":"Aguesse","given":"Frederic"},{"family":"Kilner","given":"John A."}],"issued":{"date-parts":[["2014",6,24]]}}},{"id":440,"uris":["http://zotero.org/users/3553604/items/JG2YLGAY"],"uri":["http://zotero.org/users/3553604/items/JG2YLGAY"],"itemData":{"id":440,"type":"article-journal","title":"Dual Substitution Strategy to Enhance Li+ Ionic Conductivity in Li7La3Zr2O12 Solid Electrolyte","container-title":"Chemistry of Materials","page":"1769-1778","volume":"29","issue":"4","source":"ACS Publications","abstract":"Solid state electrolytes could address the current safety concerns of lithium-ion batteries as well as provide higher electrochemical stability and energy density. Among solid electrolyte contenders, garnet-structured Li7La3Zr2O12 appears as a particularly promising material owing to its wide electrochemical stability window; however, its ionic conductivity remains an order of magnitude below that of ubiquitous liquid electrolytes. Here, we present an innovative dual substitution strategy developed to enhance Li-ion mobility in garnet-structured solid electrolytes. A first dopant cation, Ga3+, is introduced on the Li sites to stabilize the fast-conducting cubic phase. Simultaneously, a second cation, Sc3+, is used to partially populate the Zr sites, which consequently increases the concentration of Li ions by charge compensation. This aliovalent dual substitution strategy allows fine-tuning of the number of charge carriers in the cubic Li7La3Zr2O12 according to the resulting stoichiometry, Li7–3x+yGaxLa3Zr2–yScyO12. The coexistence of Ga and Sc cations in the garnet structure is confirmed by a set of simulation and experimental techniques: DFT calculations, XRD, ICP, SEM, STEM, EDS, solid state NMR, and EIS. This thorough characterization highlights a particular cationic distribution in Li6.65Ga0.15La3Zr1.90Sc0.10O12, with preferential Ga3+ occupation of tetrahedral Li24d sites over the distorted octahedral Li96h sites. 7Li NMR reveals a heterogeneous distribution of Li charge carriers with distinct mobilities. This unique Li local structure has a beneficial effect on the transport properties of the garnet, enhancing the ionic conductivity and lowering the activation energy, with values of 1.8 × 10–3 S cm–1 at 300 K and 0.29 eV in the temperature range of 180 to 340 K, respectively.","DOI":"10.1021/acs.chemmater.6b05369","ISSN":"0897-4756","journalAbbreviation":"Chem. Mater.","author":[{"family":"Buannic","given":"Lucienne"},{"family":"Orayech","given":"Brahim"},{"family":"López Del Amo","given":"Juan-Miguel"},{"family":"Carrasco","given":"Javier"},{"family":"Katcho","given":"Nebil A."},{"family":"Aguesse","given":"Frédéric"},{"family":"Manalastas","given":"William"},{"family":"Zhang","given":"Wei"},{"family":"Kilner","given":"John"},{"family":"Llordés","given":"Anna"}],"issued":{"date-parts":[["2017",2,28]]}}}],"schema":"https://github.com/citation-style-language/schema/raw/master/csl-citation.json"} </w:instrText>
      </w:r>
      <w:r w:rsidR="009B65AE" w:rsidRPr="00BD1932">
        <w:fldChar w:fldCharType="separate"/>
      </w:r>
      <w:r w:rsidR="00DE7F22" w:rsidRPr="00BD1932">
        <w:rPr>
          <w:rFonts w:ascii="Calibri" w:hAnsi="Calibri" w:cs="Times New Roman"/>
          <w:szCs w:val="24"/>
          <w:vertAlign w:val="superscript"/>
        </w:rPr>
        <w:t>5,6</w:t>
      </w:r>
      <w:r w:rsidR="009B65AE" w:rsidRPr="00BD1932">
        <w:fldChar w:fldCharType="end"/>
      </w:r>
      <w:r w:rsidR="006356B9" w:rsidRPr="00BD1932">
        <w:t xml:space="preserve"> at </w:t>
      </w:r>
      <w:r w:rsidR="00626578" w:rsidRPr="00BD1932">
        <w:t>room temperature</w:t>
      </w:r>
      <w:r w:rsidR="007209A7" w:rsidRPr="00BD1932">
        <w:t>,</w:t>
      </w:r>
      <w:r w:rsidRPr="00BD1932">
        <w:t xml:space="preserve"> a wide electrochemical </w:t>
      </w:r>
      <w:r w:rsidR="004D0629" w:rsidRPr="00BD1932">
        <w:t>window</w:t>
      </w:r>
      <w:r w:rsidRPr="00BD1932">
        <w:t xml:space="preserve"> (~6 V) </w:t>
      </w:r>
      <w:r w:rsidR="00DA2264" w:rsidRPr="00BD1932">
        <w:t>ensuring</w:t>
      </w:r>
      <w:r w:rsidR="00F57B37" w:rsidRPr="00BD1932">
        <w:t xml:space="preserve"> </w:t>
      </w:r>
      <w:r w:rsidRPr="00BD1932">
        <w:t xml:space="preserve">stability against metallic </w:t>
      </w:r>
      <w:r w:rsidR="00873F91" w:rsidRPr="00BD1932">
        <w:t>Li</w:t>
      </w:r>
      <w:r w:rsidRPr="00BD1932">
        <w:t xml:space="preserve"> reduction</w:t>
      </w:r>
      <w:r w:rsidR="00501BB4" w:rsidRPr="00BD1932">
        <w:t>, as experimentally determined</w:t>
      </w:r>
      <w:r w:rsidR="00D97130" w:rsidRPr="00BD1932">
        <w:t xml:space="preserve"> </w:t>
      </w:r>
      <w:r w:rsidR="009B65AE" w:rsidRPr="00BD1932">
        <w:fldChar w:fldCharType="begin"/>
      </w:r>
      <w:r w:rsidR="00DE7F22" w:rsidRPr="00BD1932">
        <w:instrText xml:space="preserve"> ADDIN ZOTERO_ITEM CSL_CITATION {"citationID":"a2aoeq0p1p7","properties":{"formattedCitation":"\\super 7\\nosupersub{}","plainCitation":"7","noteIndex":0},"citationItems":[{"id":231,"uris":["http://zotero.org/groups/828187/items/AMMMI7FZ"],"uri":["http://zotero.org/groups/828187/items/AMMMI7FZ"],"itemData":{"id":231,"type":"article-journal","title":"Electrochemical Window of the Li-Ion Solid Electrolyte Li7La3Zr2O12","container-title":"ACS Energy Letters","page":"462-468","volume":"2","issue":"2","source":"ACS Publications","abstract":"The recent discovery of fast ion-conducting solid electrolytes could enable solid-state and other advanced battery chemistries with higher energy densities and enhanced safety. In addition to high ionic conductivity, a viable electrolyte should also exhibit an electrochemical window that is wide enough to suppress undesirable electronic transport (i.e., self-discharge and/or short circuiting) arising from charge injection or extraction from the electrodes. Here, direct current chronoamperometry, alternating current electrochemical impedance spectroscopy, and optical absorption band gap measurements are combined with first-principles calculations to systematically characterize the electrochemical window of the promising superionic conductor Li7La3Zr2O12 (LLZO). Negligible electronic current was measured within LLZO for a wide range of voltages relevant for high-voltage cathodes. This auspicious behavior is consistent with both the large band gap (</w:instrText>
      </w:r>
      <w:r w:rsidR="00DE7F22" w:rsidRPr="00BD1932">
        <w:rPr>
          <w:rFonts w:ascii="Cambria Math" w:hAnsi="Cambria Math" w:cs="Cambria Math"/>
        </w:rPr>
        <w:instrText>∼</w:instrText>
      </w:r>
      <w:r w:rsidR="00DE7F22" w:rsidRPr="00BD1932">
        <w:instrText xml:space="preserve">6 eV) predicted for LLZO and the absolute positions of its band edges. These features imply that a wide electrochemical window is an intrinsic property of LLZO, facilitating its use in next-generation batteries.","DOI":"10.1021/acsenergylett.6b00593","journalAbbreviation":"ACS Energy Lett.","author":[{"family":"Thompson","given":"Travis"},{"family":"Yu","given":"Seungho"},{"family":"Williams","given":"Logan"},{"family":"Schmidt","given":"Robert D."},{"family":"Garcia-Mendez","given":"Regina"},{"family":"Wolfenstine","given":"Jeff"},{"family":"Allen","given":"Jan L."},{"family":"Kioupakis","given":"Emmanouil"},{"family":"Siegel","given":"Donald J."},{"family":"Sakamoto","given":"Jeff"}],"issued":{"date-parts":[["2017",2,10]]}}}],"schema":"https://github.com/citation-style-language/schema/raw/master/csl-citation.json"} </w:instrText>
      </w:r>
      <w:r w:rsidR="009B65AE" w:rsidRPr="00BD1932">
        <w:fldChar w:fldCharType="separate"/>
      </w:r>
      <w:r w:rsidR="00DE7F22" w:rsidRPr="00BD1932">
        <w:rPr>
          <w:rFonts w:ascii="Calibri" w:hAnsi="Calibri" w:cs="Times New Roman"/>
          <w:szCs w:val="24"/>
          <w:vertAlign w:val="superscript"/>
        </w:rPr>
        <w:t>7</w:t>
      </w:r>
      <w:r w:rsidR="009B65AE" w:rsidRPr="00BD1932">
        <w:fldChar w:fldCharType="end"/>
      </w:r>
      <w:r w:rsidR="008E668A" w:rsidRPr="00BD1932">
        <w:t>.</w:t>
      </w:r>
      <w:r w:rsidR="00BD1932" w:rsidRPr="00BD1932">
        <w:t xml:space="preserve"> </w:t>
      </w:r>
      <w:r w:rsidR="008E668A" w:rsidRPr="00BD1932">
        <w:t xml:space="preserve">A grain hardness of 6 </w:t>
      </w:r>
      <w:proofErr w:type="spellStart"/>
      <w:proofErr w:type="gramStart"/>
      <w:r w:rsidR="008E668A" w:rsidRPr="00BD1932">
        <w:t>GPa</w:t>
      </w:r>
      <w:proofErr w:type="spellEnd"/>
      <w:proofErr w:type="gramEnd"/>
      <w:r w:rsidR="008E668A" w:rsidRPr="00BD1932">
        <w:t xml:space="preserve"> (and therefore the yield strength of a single-crystal ceramic). This yield strength value is about 3 orders of magnitude higher than that for Li metal (between 0.655 MPa to 2.0 MPa)</w:t>
      </w:r>
      <w:r w:rsidR="008E668A" w:rsidRPr="00BD1932">
        <w:fldChar w:fldCharType="begin"/>
      </w:r>
      <w:r w:rsidR="008E668A" w:rsidRPr="00BD1932">
        <w:instrText xml:space="preserve"> ADDIN ZOTERO_ITEM CSL_CITATION {"citationID":"TJRwEDd3","properties":{"formattedCitation":"\\super 8,9\\nosupersub{}","plainCitation":"8,9","noteIndex":0},"citationItems":[{"id":442,"uris":["http://zotero.org/users/3553604/items/4PCC32N5"],"uri":["http://zotero.org/users/3553604/items/4PCC32N5"],"itemData":{"id":442,"type":"paper-conference","title":"Li material testing - Fermilab Antiproton Source lithium collection lens","container-title":"Proceedings of the 2003 Particle Accelerator Conference","page":"1452-1454 vol.3","volume":"3","source":"IEEE Xplore","event":"Proceedings of the 2003 Particle Accelerator Conference","abstract":"The lithium collection lens is a high current (greater than 0.5 MA), pulsed device used to focus antiprotons just downstream of the production target. Pre-mature failure of these lenses has led to extensive efforts, to understand the cause of the failures. One of the main unknowns is the structural behavior of lithium under such extreme loading conditions. Lithium can be categorized as a soft or \"plastic\" solid with relatively low modulus of elasticity and yield strength. Very little is available on its nonlinear and viscoplastic (rate dependent) structural properties. Tests were conducted to determine the rate dependent tensile behavior and creep response of lithium at various temperatures. Results of these tests are presented.","DOI":"10.1109/PAC.2003.1288558","author":[{"family":"Tariq","given":"S."},{"family":"Ammigan","given":"K."},{"family":"Hurh","given":"P."},{"family":"Schultz","given":"R."},{"family":"Liu","given":"P."},{"family":"Shang","given":"J."}],"issued":{"date-parts":[["2003",5]]}}},{"id":444,"uris":["http://zotero.org/users/3553604/items/KJZVELJI"],"uri":["http://zotero.org/users/3553604/items/KJZVELJI"],"itemData":{"id":444,"type":"article-journal","title":"Room temperature elastic moduli and Vickers hardness of hot-pressed LLZO cubic garnet","container-title":"Journal of Materials Science","page":"7978-7985","volume":"47","issue":"23","source":"link.springer.com","abstract":"Cubic garnet Li6.24La3Zr2Al0.24O11.98 (LLZO) is a candidate material for use as an electrolyte in Li–Air and Li–S batteries. The use of LLZO in practical devices will require LLZO to have good mechanical integrity in terms of scratch resistance (hardness) and an adequate stiffness (elastic modulus). In this paper, the powders were fabricated by powder processing of cast ingots. All specimens were then densified via hot pressing. The room temperature elastic moduli (Young’s modulus, shear modulus, bulk modulus, and Poisson’s ratio) and hardness were measured by resonant ultrasound spectroscopy, and Vickers indentation, respectively. For volume fraction porosity, P, the Young’s modulus was 149.8 ± 0.4 GPa (P = 0.03) and 132.6 ± 0.2 GPa (P = 0.06). The mean Vickers hardness was 6.3 ± 0.3 GPa for P = 0.03 and 5.2 ± 0.4 for P = 0.06.","DOI":"10.1007/s10853-012-6687-5","ISSN":"0022-2461, 1573-4803","journalAbbreviation":"J Mater Sci","language":"en","author":[{"family":"Ni","given":"Jennifer E."},{"family":"Case","given":"Eldon D."},{"family":"Sakamoto","given":"Jeffrey S."},{"family":"Rangasamy","given":"Ezhiyl"},{"family":"Wolfenstine","given":"Jeffrey B."}],"issued":{"date-parts":[["2012",12,1]]}}}],"schema":"https://github.com/citation-style-language/schema/raw/master/csl-citation.json"} </w:instrText>
      </w:r>
      <w:r w:rsidR="008E668A" w:rsidRPr="00BD1932">
        <w:fldChar w:fldCharType="separate"/>
      </w:r>
      <w:r w:rsidR="008E668A" w:rsidRPr="00BD1932">
        <w:rPr>
          <w:rFonts w:ascii="Calibri" w:hAnsi="Calibri" w:cs="Times New Roman"/>
          <w:szCs w:val="24"/>
          <w:vertAlign w:val="superscript"/>
        </w:rPr>
        <w:t>8,9</w:t>
      </w:r>
      <w:r w:rsidR="008E668A" w:rsidRPr="00BD1932">
        <w:fldChar w:fldCharType="end"/>
      </w:r>
      <w:r w:rsidR="008E668A" w:rsidRPr="00BD1932">
        <w:t xml:space="preserve">. </w:t>
      </w:r>
      <w:r w:rsidR="003A5CDB" w:rsidRPr="00BD1932">
        <w:t xml:space="preserve">These </w:t>
      </w:r>
      <w:r w:rsidR="00117915" w:rsidRPr="00BD1932">
        <w:t xml:space="preserve">are </w:t>
      </w:r>
      <w:r w:rsidR="003A5CDB" w:rsidRPr="00BD1932">
        <w:t>parameters</w:t>
      </w:r>
      <w:r w:rsidR="00E44308" w:rsidRPr="00BD1932">
        <w:t xml:space="preserve"> </w:t>
      </w:r>
      <w:r w:rsidR="00506DC4" w:rsidRPr="00BD1932">
        <w:t>comply</w:t>
      </w:r>
      <w:r w:rsidR="00117915" w:rsidRPr="00BD1932">
        <w:t>ing</w:t>
      </w:r>
      <w:r w:rsidR="00DA2264" w:rsidRPr="00BD1932">
        <w:t xml:space="preserve"> </w:t>
      </w:r>
      <w:r w:rsidR="00506DC4" w:rsidRPr="00BD1932">
        <w:t xml:space="preserve">with </w:t>
      </w:r>
      <w:r w:rsidR="00117915" w:rsidRPr="00BD1932">
        <w:t>the properties required</w:t>
      </w:r>
      <w:r w:rsidR="00C57B2B" w:rsidRPr="00BD1932">
        <w:t xml:space="preserve"> for</w:t>
      </w:r>
      <w:r w:rsidR="002715F1" w:rsidRPr="00BD1932">
        <w:t xml:space="preserve"> </w:t>
      </w:r>
      <w:r w:rsidR="00873F91" w:rsidRPr="00BD1932">
        <w:t xml:space="preserve">the </w:t>
      </w:r>
      <w:r w:rsidR="00117915" w:rsidRPr="00BD1932">
        <w:t>solid electrolyte component within</w:t>
      </w:r>
      <w:r w:rsidR="00C57B2B" w:rsidRPr="00BD1932">
        <w:t xml:space="preserve"> </w:t>
      </w:r>
      <w:r w:rsidR="00873F91">
        <w:t xml:space="preserve">an </w:t>
      </w:r>
      <w:r w:rsidR="00C57B2B">
        <w:t>all-solid-state batter</w:t>
      </w:r>
      <w:r w:rsidR="002715F1">
        <w:t>y</w:t>
      </w:r>
      <w:r w:rsidR="005E25D4">
        <w:t>.</w:t>
      </w:r>
    </w:p>
    <w:p w14:paraId="6D5A3FC8" w14:textId="7360F561" w:rsidR="00EA36F3" w:rsidRPr="00433BDB" w:rsidRDefault="00DB5977" w:rsidP="00EA36F3">
      <w:pPr>
        <w:spacing w:line="360" w:lineRule="auto"/>
        <w:jc w:val="both"/>
      </w:pPr>
      <w:r>
        <w:t>B</w:t>
      </w:r>
      <w:r w:rsidR="002B0A32">
        <w:t xml:space="preserve">attery prototypes </w:t>
      </w:r>
      <w:r w:rsidR="00337BF3">
        <w:t>using</w:t>
      </w:r>
      <w:r w:rsidR="00DA2264">
        <w:t xml:space="preserve"> this material as </w:t>
      </w:r>
      <w:r w:rsidR="00337BF3">
        <w:t>thin</w:t>
      </w:r>
      <w:r w:rsidR="00DA2264">
        <w:t xml:space="preserve"> coating</w:t>
      </w:r>
      <w:r w:rsidR="006A3A63">
        <w:t xml:space="preserve"> </w:t>
      </w:r>
      <w:r w:rsidR="002B0A32">
        <w:t xml:space="preserve">have </w:t>
      </w:r>
      <w:r w:rsidR="005C79EB">
        <w:t xml:space="preserve">indeed </w:t>
      </w:r>
      <w:r w:rsidR="002B0A32">
        <w:t>demonstrated</w:t>
      </w:r>
      <w:r w:rsidR="000C50C9">
        <w:t xml:space="preserve"> good</w:t>
      </w:r>
      <w:r w:rsidR="00333817">
        <w:t xml:space="preserve"> </w:t>
      </w:r>
      <w:proofErr w:type="spellStart"/>
      <w:r w:rsidR="00333817">
        <w:t>recharge</w:t>
      </w:r>
      <w:r w:rsidR="00A47318">
        <w:t>ability</w:t>
      </w:r>
      <w:proofErr w:type="spellEnd"/>
      <w:r w:rsidR="00DA2264">
        <w:t xml:space="preserve"> using low current densities</w:t>
      </w:r>
      <w:r w:rsidR="00A47318">
        <w:t xml:space="preserve"> </w:t>
      </w:r>
      <w:r w:rsidR="009B65AE">
        <w:fldChar w:fldCharType="begin"/>
      </w:r>
      <w:r w:rsidR="00DE7F22">
        <w:instrText xml:space="preserve"> ADDIN ZOTERO_ITEM CSL_CITATION {"citationID":"MxkUlj6f","properties":{"formattedCitation":"\\super 10\\nosupersub{}","plainCitation":"10","noteIndex":0},"citationItems":[{"id":4,"uris":["http://zotero.org/users/3553604/items/G23W5CFM"],"uri":["http://zotero.org/users/3553604/items/G23W5CFM"],"itemData":{"id":4,"type":"article-journal","title":"Li/Li7La3Zr2O12/LiFePO4 All-Solid-State Battery with Ultrathin Nanoscale Solid Electrolyte","container-title":"The Journal of Physical Chemistry C","page":"1431-1435","volume":"121","issue":"3","source":"ACS Publications","abstract":"We introduced the nanoconcept in the oxide solid electrolyte Li7La3Zr2O12 (LLZO). All-solid-state Li/LiFePO4 (LFPO) cell using this solid electrolyte with thickness of several micrometers was assembled with appropriate solvent, dispersant, adhesives, and surfactant without cold- or hot-pressing. At room temperature, the Li/LLZO/LFPO cell showed the first discharge capacity of 160.4 mAh g–1, which was 94.4% of the theoretical capacity of LFPO, and the cell provided a discharge capacity of 136.8 mAh g–1 after 100 cycles. At 60 °C, the battery presented more stable electrochemical performance. The capacity loss during cycles 2–100 was only 0.06% (0.7 mAh g–1). The excellent performance could be attributed to the ultrathin solid electrolyte film.","DOI":"10.1021/acs.jpcc.6b10268","ISSN":"1932-7447","journalAbbreviation":"J. Phys. Chem. C","author":[{"family":"Yan","given":"Xufeng"},{"family":"Li","given":"Zhuobin"},{"family":"Wen","given":"Zhaoyin"},{"family":"Han","given":"Weiqiang"}],"issued":{"date-parts":[["2017",1,26]]}}}],"schema":"https://github.com/citation-style-language/schema/raw/master/csl-citation.json"} </w:instrText>
      </w:r>
      <w:r w:rsidR="009B65AE">
        <w:fldChar w:fldCharType="separate"/>
      </w:r>
      <w:r w:rsidR="00DE7F22" w:rsidRPr="00DE7F22">
        <w:rPr>
          <w:rFonts w:ascii="Calibri" w:hAnsi="Calibri" w:cs="Times New Roman"/>
          <w:szCs w:val="24"/>
          <w:vertAlign w:val="superscript"/>
        </w:rPr>
        <w:t>10</w:t>
      </w:r>
      <w:r w:rsidR="009B65AE">
        <w:fldChar w:fldCharType="end"/>
      </w:r>
      <w:r w:rsidR="002B0A32">
        <w:t xml:space="preserve">. </w:t>
      </w:r>
      <w:r w:rsidR="002B0A32" w:rsidRPr="00DA2264">
        <w:t xml:space="preserve">However, </w:t>
      </w:r>
      <w:r w:rsidRPr="00DA2264">
        <w:t xml:space="preserve">in </w:t>
      </w:r>
      <w:r w:rsidR="00C57B2B" w:rsidRPr="00DA2264">
        <w:t>bulk</w:t>
      </w:r>
      <w:r w:rsidR="00D84AD3" w:rsidRPr="00DA2264">
        <w:t xml:space="preserve"> </w:t>
      </w:r>
      <w:r w:rsidR="00BB6458" w:rsidRPr="00DA2264">
        <w:t>format</w:t>
      </w:r>
      <w:r w:rsidR="00D84AD3" w:rsidRPr="00DA2264">
        <w:t xml:space="preserve"> </w:t>
      </w:r>
      <w:r w:rsidR="0005278C" w:rsidRPr="00DA2264">
        <w:t>even at</w:t>
      </w:r>
      <w:r w:rsidR="00873F91" w:rsidRPr="00DA2264">
        <w:t xml:space="preserve"> </w:t>
      </w:r>
      <w:r w:rsidR="0005278C" w:rsidRPr="00DA2264">
        <w:t>low</w:t>
      </w:r>
      <w:r w:rsidR="00873F91" w:rsidRPr="00DA2264">
        <w:t xml:space="preserve"> </w:t>
      </w:r>
      <w:r w:rsidRPr="00DA2264">
        <w:t>current densit</w:t>
      </w:r>
      <w:r w:rsidR="00873F91" w:rsidRPr="00DA2264">
        <w:t>ies</w:t>
      </w:r>
      <w:r w:rsidR="0063529A" w:rsidRPr="00DA2264">
        <w:t xml:space="preserve"> (</w:t>
      </w:r>
      <w:r w:rsidR="0005278C" w:rsidRPr="00DA2264">
        <w:rPr>
          <w:rFonts w:cstheme="minorHAnsi"/>
        </w:rPr>
        <w:t xml:space="preserve">e.g. </w:t>
      </w:r>
      <w:r w:rsidR="0063529A" w:rsidRPr="00DA2264">
        <w:t xml:space="preserve">50 </w:t>
      </w:r>
      <w:r w:rsidR="0063529A" w:rsidRPr="00DA2264">
        <w:rPr>
          <w:rFonts w:cstheme="minorHAnsi"/>
        </w:rPr>
        <w:t>µ</w:t>
      </w:r>
      <w:r w:rsidR="00EB2D59">
        <w:t>A</w:t>
      </w:r>
      <w:r w:rsidR="00EB2D59" w:rsidRPr="00FE00C8">
        <w:rPr>
          <w:lang w:val="en-MY" w:eastAsia="zh-TW"/>
        </w:rPr>
        <w:t>·</w:t>
      </w:r>
      <w:r w:rsidR="0063529A" w:rsidRPr="00DA2264">
        <w:t>cm</w:t>
      </w:r>
      <w:r w:rsidR="00EB2D59" w:rsidRPr="00EB2D59">
        <w:rPr>
          <w:vertAlign w:val="superscript"/>
        </w:rPr>
        <w:t>-</w:t>
      </w:r>
      <w:r w:rsidR="0063529A" w:rsidRPr="00DA2264">
        <w:rPr>
          <w:vertAlign w:val="superscript"/>
        </w:rPr>
        <w:t>2</w:t>
      </w:r>
      <w:r w:rsidR="00C7453B" w:rsidRPr="00DA2264">
        <w:t>, 30°C</w:t>
      </w:r>
      <w:r w:rsidR="00147031" w:rsidRPr="00DA2264">
        <w:t>)</w:t>
      </w:r>
      <w:r w:rsidR="00873F91" w:rsidRPr="00DA2264">
        <w:t>,</w:t>
      </w:r>
      <w:r w:rsidRPr="00DA2264">
        <w:t xml:space="preserve"> the </w:t>
      </w:r>
      <w:r w:rsidR="00873F91" w:rsidRPr="00DA2264">
        <w:t>ceramic electrolyte</w:t>
      </w:r>
      <w:r w:rsidR="007220CB" w:rsidRPr="00DA2264">
        <w:t xml:space="preserve"> </w:t>
      </w:r>
      <w:r w:rsidR="00C628F1" w:rsidRPr="00DA2264">
        <w:t xml:space="preserve">often </w:t>
      </w:r>
      <w:r w:rsidR="00DD2BF1" w:rsidRPr="00DA2264">
        <w:t>fail</w:t>
      </w:r>
      <w:r w:rsidRPr="00DA2264">
        <w:t>s</w:t>
      </w:r>
      <w:r w:rsidR="00431C0D" w:rsidRPr="00DA2264">
        <w:t xml:space="preserve">, </w:t>
      </w:r>
      <w:r w:rsidR="00544D76" w:rsidRPr="00DA2264">
        <w:t>evidenc</w:t>
      </w:r>
      <w:r w:rsidR="00431C0D" w:rsidRPr="00DA2264">
        <w:t>ing</w:t>
      </w:r>
      <w:r w:rsidR="00544D76" w:rsidRPr="00DA2264">
        <w:t xml:space="preserve"> </w:t>
      </w:r>
      <w:r w:rsidR="00A4296A" w:rsidRPr="00DA2264">
        <w:t xml:space="preserve">internal </w:t>
      </w:r>
      <w:r w:rsidR="00FE64E1" w:rsidRPr="00DA2264">
        <w:t xml:space="preserve">metallic </w:t>
      </w:r>
      <w:r w:rsidR="00262EA4" w:rsidRPr="00DA2264">
        <w:t>Li</w:t>
      </w:r>
      <w:r w:rsidR="00B774EB" w:rsidRPr="00DA2264">
        <w:t xml:space="preserve"> </w:t>
      </w:r>
      <w:r w:rsidR="00431C0D" w:rsidRPr="00DA2264">
        <w:t>deposits</w:t>
      </w:r>
      <w:r w:rsidR="00C31485">
        <w:t xml:space="preserve"> </w:t>
      </w:r>
      <w:r w:rsidR="009B65AE">
        <w:fldChar w:fldCharType="begin"/>
      </w:r>
      <w:r w:rsidR="00DE7F22">
        <w:instrText xml:space="preserve"> ADDIN ZOTERO_ITEM CSL_CITATION {"citationID":"ac3ob7auut","properties":{"formattedCitation":"\\super 11\\uc0\\u8211{}15\\nosupersub{}","plainCitation":"11–15","noteIndex":0},"citationItems":[{"id":448,"uris":["http://zotero.org/users/3553604/items/RPIWW3VM"],"uri":["http://zotero.org/users/3553604/items/RPIWW3VM"],"itemData":{"id":448,"type":"article-journal","title":"Investigating the Dendritic Growth during Full Cell Cycling of Garnet Electrolyte in Direct Contact with Li Metal","container-title":"ACS Applied Materials &amp; Interfaces","page":"3808-3816","volume":"9","issue":"4","source":"ACS Publications","abstract":"All-solid-state batteries including a garnet ceramic as electrolyte are potential candidates to replace the currently used Li-ion technology, as they offer safer operation and higher energy storage performances. However, the development of ceramic electrolyte batteries faces several challenges at the electrode/electrolyte interfaces, which need to withstand high current densities to enable competing C-rates. In this work, we investigate the limits of the anode/electrolyte interface in a full cell that includes a Li-metal anode, LiFePO4 cathode, and garnet ceramic electrolyte. The addition of a liquid interfacial layer between the cathode and the ceramic electrolyte is found to be a prerequisite to achieve low interfacial resistance and to enable full use of the active material contained in the porous electrode. Reproducible and constant discharge capacities are extracted from the cathode active material during the first 20 cycles, revealing high efficiency of the garnet as electrolyte and the interfaces, but prolonged cycling leads to abrupt cell failure. By using a combination of structural and chemical characterization techniques, such as SEM and solid-state NMR, as well as electrochemical and impedance spectroscopy, it is demonstrated that a sudden impedance drop occurs in the cell due to the formation of metallic Li and its propagation within the ceramic electrolyte. This degradation process is originated at the interface between the Li-metal anode and the ceramic electrolyte layer and leads to electromechanical failure and cell short-circuit. Improvement of the performances is observed when cycling the full cell at 55 °C, as the Li-metal softening favors the interfacial contact. Various degradation mechanisms are proposed to explain this behavior.","DOI":"10.1021/acsami.6b13925","ISSN":"1944-8244","journalAbbreviation":"ACS Appl. Mater. Interfaces","author":[{"family":"Aguesse","given":"Frederic"},{"family":"Manalastas","given":"William"},{"family":"Buannic","given":"Lucienne"},{"family":"Lopez del Amo","given":"Juan Miguel"},{"family":"Singh","given":"Gurpreet"},{"family":"Llordés","given":"Anna"},{"family":"Kilner","given":"John"}],"issued":{"date-parts":[["2017",2,1]]}}},{"id":450,"uris":["http://zotero.org/users/3553604/items/X3UUQYXL"],"uri":["http://zotero.org/users/3553604/items/X3UUQYXL"],"itemData":{"id":450,"type":"article-journal","title":"Direct observation of lithium dendrites inside garnet-type lithium-ion solid electrolyte","container-title":"Electrochemistry Communications","page":"27-30","volume":"57","issue":"Supplement C","source":"ScienceDirect","abstract":"This work investigated the resistance of Al-contained Li6.75La3Zr1.75Ta0.25O12 (LLZTO) sintered pellets to lithium dendrites. The short-circuiting period for Li/LLZTO/Li cells under a high applied direct current showed positive correlation to the variation in the relative densities of the LLZTO pellets sintered at different temperatures. Lithium dendrites were observed directly inside short-circuited LLZTO electrolytes. Our observations demonstrate that lithium dendrites can grow through grain boundaries and interconnected pores in the ceramic electrolytes.","DOI":"10.1016/j.elecom.2015.05.001","ISSN":"1388-2481","journalAbbreviation":"Electrochemistry Communications","author":[{"family":"Ren","given":"Yaoyu"},{"family":"Shen","given":"Yang"},{"family":"Lin","given":"Yuanhua"},{"family":"Nan","given":"Ce-Wen"}],"issued":{"date-parts":[["2015",8,1]]}}},{"id":452,"uris":["http://zotero.org/users/3553604/items/TZI7KD9D"],"uri":["http://zotero.org/users/3553604/items/TZI7KD9D"],"itemData":{"id":452,"type":"article-journal","title":"Characterizing the Li–Li7La3Zr2O12 interface stability and kinetics as a function of temperature and current density","container-title":"Journal of Power Sources","page":"135-139","volume":"302","issue":"Supplement C","source":"ScienceDirect","abstract":"The stability and kinetics of the Li–Li7La3Zr2O12 (LLZO) interface were characterized as a function of temperature and current density. Polycrystalline LLZO was densified using a rapid hot-pressing technique achieving 97 ± 1% relative density, and &lt;10% grain boundary resistance; effectively consisting of an ensemble of single LLZO crystals. It was determined that by heating to 175 °C, the room temperature Li-LLZO interface resistance decreases dramatically from 5822 (as-assembled) to 514 Ω cm2; a &gt; 10-fold decrease. In characterizing the maximum sustainable current density (or critical current density – CCD) of the Li-LLZO interface, several signs of degradation were observed. In DC cycling tests, significant deviation from Ohmic behavior was observed. In post-cycling tests, regions of metallic Li were observed; propagating parallel to the ionic current. For the cells cycled at 30, 70, 100, 130 and 160 °C, the CCD was determined to be 50, 200, 800, 3500, and 20000 μA cm−2, respectively. The relationships and phenomena observed in this work can be used to better understand the Li-LLZO interface stability, enabling the use of batteries employing Li metal anodes.","DOI":"10.1016/j.jpowsour.2015.10.053","ISSN":"0378-7753","journalAbbreviation":"Journal of Power Sources","author":[{"family":"Sharafi","given":"Asma"},{"family":"Meyer","given":"Harry M."},{"family":"Nanda","given":"Jagjit"},{"family":"Wolfenstine","given":"Jeff"},{"family":"Sakamoto","given":"Jeff"}],"issued":{"date-parts":[["2016",1,20]]}}},{"id":454,"uris":["http://zotero.org/users/3553604/items/9EMYW4DE"],"uri":["http://zotero.org/users/3553604/items/9EMYW4DE"],"itemData":{"id":454,"type":"article-journal","title":"Intergranular Li metal propagation through polycrystalline Li6.25Al0.25La3Zr2O12 ceramic electrolyte","container-title":"Electrochimica Acta","page":"85-91","volume":"223","issue":"Supplement C","source":"ScienceDirect","abstract":"The potential to enable unprecedented performance, durability, and safety has created the impetus to develop bulk-scale all-solid-state batteries employing metallic Li as the negative electrode. Owing to its low density, low electronegativity and high specific capacity, Li metal is the most attractive negative electrode. However, failure caused by the formation of dendrites has limited the widespread use of rechargeable batteries using metallic Li negative electrodes coupled with liquid electrolytes. One approach to mitigate the formation of dendrites involves the use of a solid electrolyte to physically stabilize the Li–electrolyte interface while allowing the facile transport of Li-ions. Though in principle this approach should work, it has been observed that at high Li deposition rates Li metal can propagate through relatively hard ceramic electrolytes and Li dendrite formation causing short circuit has been reported. Why this occurs is poorly understood, emphasizing the need to close the knowledge gap and facilitate the development of advanced batteries employing solid electrolytes. Here, through precise microstructural control, striking electron microscopy, and high-resolution surface spectroscopy, we directly observed for the first time the propagation of Li metal through a promising polycrystalline solid electrolyte based on the garnet mineral structure (Li6.25Al0.25La3Zr2O12). Moreover, we observed that Li preferentially deposits along grain boundaries (intergranularly). These results offer insight into the electrochemical-mechanical phenomena that govern the stability of the metallic Li–polycrystalline solid electrolyte interface and are essential to the maturation of solid-state batteries.","DOI":"10.1016/j.electacta.2016.12.018","ISSN":"0013-4686","journalAbbreviation":"Electrochimica Acta","author":[{"family":"Cheng","given":"Eric Jianfeng"},{"family":"Sharafi","given":"Asma"},{"family":"Sakamoto","given":"Jeff"}],"issued":{"date-parts":[["2017",1,1]]}}},{"id":456,"uris":["http://zotero.org/users/3553604/items/8FRZTFPI"],"uri":["http://zotero.org/users/3553604/items/8FRZTFPI"],"itemData":{"id":456,"type":"article-journal","title":"Li7La3Zr2O12 Interface Modification for Li Dendrite Prevention","container-title":"ACS Applied Materials &amp; Interfaces","page":"10617-10626","volume":"8","issue":"16","source":"ACS Publications","abstract":"Al-contaminated Ta-substituted Li7La3Zr2O12 (LLZ:Ta), synthesized via solid-state reaction, and Al-free Ta-substituted Li7La3Zr2O12, fabricated by hot-press sintering (HP-LLZ:Ta), have relative densities of 92.7% and 99.0%, respectively. Impedance spectra show the total conductivity of LLZ:Ta to be 0.71 mS cm–1 at 30 °C and that of HP-LLZ:Ta to be 1.18 mS cm–1. The lower total conductivity for LLZ:Ta than HP-LLZ:Ta was attributed to the higher grain boundary resistance and lower relative density of LLZ:Ta, as confirmed by their microstructures. Constant direct current measurements of HP-LLZ:Ta with a current density of 0.5 mA cm–2 suggest that the short circuit formation was neither due to the low relative density of the samples nor the reduction of Li–Al glassy phase at grain boundaries. TEM, EELS, and MAS NMR were used to prove that the short circuit was from Li dendrite formation inside HP-LLZ:Ta, which took place along the grain boundaries. The Li dendrite formation was found to be mostly due to the inhomogeneous contact between LLZ solid electrolyte and Li electrodes. By flatting the surface of the LLZ:Ta pellets and using thin layers of Au buffer to improve the contact between LLZ:Ta and Li electrodes, the interface resistance could be dramatically reduced, which results in short-circuit-free cells when running a current density of 0.5 mA cm–2 through the pellets. Temperature-dependent stepped current density galvanostatic cyclings were also carried out to determine the critical current densities for the short circuit formation. The short circuit that still occurred at higher current density is due to the inhomogeneous dissolution and deposition of metallic Li at the interfaces of Li electrodes and LLZ solid electrolyte when cycling the cell at large current densities.","DOI":"10.1021/acsami.6b00831","ISSN":"1944-8244","journalAbbreviation":"ACS Appl. Mater. Interfaces","author":[{"family":"Tsai","given":"Chih-Long"},{"family":"Roddatis","given":"Vladimir"},{"family":"Chandran","given":"C. Vinod"},{"family":"Ma","given":"Qianli"},{"family":"Uhlenbruck","given":"Sven"},{"family":"Bram","given":"Martin"},{"family":"Heitjans","given":"Paul"},{"family":"Guillon","given":"Olivier"}],"issued":{"date-parts":[["2016",4,27]]}}}],"schema":"https://github.com/citation-style-language/schema/raw/master/csl-citation.json"} </w:instrText>
      </w:r>
      <w:r w:rsidR="009B65AE">
        <w:fldChar w:fldCharType="separate"/>
      </w:r>
      <w:r w:rsidR="00DE7F22" w:rsidRPr="00DE7F22">
        <w:rPr>
          <w:rFonts w:ascii="Calibri" w:hAnsi="Calibri" w:cs="Times New Roman"/>
          <w:szCs w:val="24"/>
          <w:vertAlign w:val="superscript"/>
        </w:rPr>
        <w:t>11–15</w:t>
      </w:r>
      <w:r w:rsidR="009B65AE">
        <w:fldChar w:fldCharType="end"/>
      </w:r>
      <w:r w:rsidR="004469C6" w:rsidRPr="00B415CA">
        <w:rPr>
          <w:lang w:val="en-GB"/>
        </w:rPr>
        <w:t>.</w:t>
      </w:r>
      <w:r w:rsidR="002F0382" w:rsidRPr="00B415CA">
        <w:rPr>
          <w:lang w:val="en-GB"/>
        </w:rPr>
        <w:t xml:space="preserve"> </w:t>
      </w:r>
      <w:r>
        <w:t>Post</w:t>
      </w:r>
      <w:r w:rsidR="00DA2264">
        <w:t xml:space="preserve"> </w:t>
      </w:r>
      <w:r>
        <w:t xml:space="preserve">mortem </w:t>
      </w:r>
      <w:r w:rsidR="002F0382">
        <w:t>electron micrographs</w:t>
      </w:r>
      <w:r w:rsidR="00DD2BF1">
        <w:t xml:space="preserve"> </w:t>
      </w:r>
      <w:r w:rsidR="002F0382">
        <w:t>show</w:t>
      </w:r>
      <w:r w:rsidR="00DD2BF1">
        <w:t xml:space="preserve"> </w:t>
      </w:r>
      <w:r w:rsidR="009D6058">
        <w:t xml:space="preserve">either </w:t>
      </w:r>
      <w:proofErr w:type="spellStart"/>
      <w:r w:rsidR="00DD2BF1">
        <w:t>transgranular</w:t>
      </w:r>
      <w:proofErr w:type="spellEnd"/>
      <w:r w:rsidR="00DD2BF1">
        <w:t xml:space="preserve"> </w:t>
      </w:r>
      <w:r w:rsidR="00B520BF">
        <w:t>Li metal</w:t>
      </w:r>
      <w:r w:rsidR="00DD2BF1">
        <w:t xml:space="preserve"> propagation </w:t>
      </w:r>
      <w:r w:rsidR="009B65AE">
        <w:fldChar w:fldCharType="begin"/>
      </w:r>
      <w:r w:rsidR="00DE7F22">
        <w:instrText xml:space="preserve"> ADDIN ZOTERO_ITEM CSL_CITATION {"citationID":"a28n9qtpnl0","properties":{"formattedCitation":"\\super 13\\nosupersub{}","plainCitation":"13","noteIndex":0},"citationItems":[{"id":452,"uris":["http://zotero.org/users/3553604/items/TZI7KD9D"],"uri":["http://zotero.org/users/3553604/items/TZI7KD9D"],"itemData":{"id":452,"type":"article-journal","title":"Characterizing the Li–Li7La3Zr2O12 interface stability and kinetics as a function of temperature and current density","container-title":"Journal of Power Sources","page":"135-139","volume":"302","issue":"Supplement C","source":"ScienceDirect","abstract":"The stability and kinetics of the Li–Li7La3Zr2O12 (LLZO) interface were characterized as a function of temperature and current density. Polycrystalline LLZO was densified using a rapid hot-pressing technique achieving 97 ± 1% relative density, and &lt;10% grain boundary resistance; effectively consisting of an ensemble of single LLZO crystals. It was determined that by heating to 175 °C, the room temperature Li-LLZO interface resistance decreases dramatically from 5822 (as-assembled) to 514 Ω cm2; a &gt; 10-fold decrease. In characterizing the maximum sustainable current density (or critical current density – CCD) of the Li-LLZO interface, several signs of degradation were observed. In DC cycling tests, significant deviation from Ohmic behavior was observed. In post-cycling tests, regions of metallic Li were observed; propagating parallel to the ionic current. For the cells cycled at 30, 70, 100, 130 and 160 °C, the CCD was determined to be 50, 200, 800, 3500, and 20000 μA cm−2, respectively. The relationships and phenomena observed in this work can be used to better understand the Li-LLZO interface stability, enabling the use of batteries employing Li metal anodes.","DOI":"10.1016/j.jpowsour.2015.10.053","ISSN":"0378-7753","journalAbbreviation":"Journal of Power Sources","author":[{"family":"Sharafi","given":"Asma"},{"family":"Meyer","given":"Harry M."},{"family":"Nanda","given":"Jagjit"},{"family":"Wolfenstine","given":"Jeff"},{"family":"Sakamoto","given":"Jeff"}],"issued":{"date-parts":[["2016",1,20]]}}}],"schema":"https://github.com/citation-style-language/schema/raw/master/csl-citation.json"} </w:instrText>
      </w:r>
      <w:r w:rsidR="009B65AE">
        <w:fldChar w:fldCharType="separate"/>
      </w:r>
      <w:r w:rsidR="00DE7F22" w:rsidRPr="00DE7F22">
        <w:rPr>
          <w:rFonts w:ascii="Calibri" w:hAnsi="Calibri" w:cs="Times New Roman"/>
          <w:szCs w:val="24"/>
          <w:vertAlign w:val="superscript"/>
        </w:rPr>
        <w:t>13</w:t>
      </w:r>
      <w:r w:rsidR="009B65AE">
        <w:fldChar w:fldCharType="end"/>
      </w:r>
      <w:r w:rsidR="00DD2BF1">
        <w:t xml:space="preserve"> </w:t>
      </w:r>
      <w:r w:rsidR="009D6058">
        <w:t>or</w:t>
      </w:r>
      <w:r w:rsidR="00DD2BF1">
        <w:t xml:space="preserve"> grain-boundary electrodeposition </w:t>
      </w:r>
      <w:r w:rsidR="009B65AE">
        <w:fldChar w:fldCharType="begin"/>
      </w:r>
      <w:r w:rsidR="00DE7F22">
        <w:instrText xml:space="preserve"> ADDIN ZOTERO_ITEM CSL_CITATION {"citationID":"a1r6di3j3ml","properties":{"formattedCitation":"\\super 14\\nosupersub{}","plainCitation":"14","noteIndex":0},"citationItems":[{"id":454,"uris":["http://zotero.org/users/3553604/items/9EMYW4DE"],"uri":["http://zotero.org/users/3553604/items/9EMYW4DE"],"itemData":{"id":454,"type":"article-journal","title":"Intergranular Li metal propagation through polycrystalline Li6.25Al0.25La3Zr2O12 ceramic electrolyte","container-title":"Electrochimica Acta","page":"85-91","volume":"223","issue":"Supplement C","source":"ScienceDirect","abstract":"The potential to enable unprecedented performance, durability, and safety has created the impetus to develop bulk-scale all-solid-state batteries employing metallic Li as the negative electrode. Owing to its low density, low electronegativity and high specific capacity, Li metal is the most attractive negative electrode. However, failure caused by the formation of dendrites has limited the widespread use of rechargeable batteries using metallic Li negative electrodes coupled with liquid electrolytes. One approach to mitigate the formation of dendrites involves the use of a solid electrolyte to physically stabilize the Li–electrolyte interface while allowing the facile transport of Li-ions. Though in principle this approach should work, it has been observed that at high Li deposition rates Li metal can propagate through relatively hard ceramic electrolytes and Li dendrite formation causing short circuit has been reported. Why this occurs is poorly understood, emphasizing the need to close the knowledge gap and facilitate the development of advanced batteries employing solid electrolytes. Here, through precise microstructural control, striking electron microscopy, and high-resolution surface spectroscopy, we directly observed for the first time the propagation of Li metal through a promising polycrystalline solid electrolyte based on the garnet mineral structure (Li6.25Al0.25La3Zr2O12). Moreover, we observed that Li preferentially deposits along grain boundaries (intergranularly). These results offer insight into the electrochemical-mechanical phenomena that govern the stability of the metallic Li–polycrystalline solid electrolyte interface and are essential to the maturation of solid-state batteries.","DOI":"10.1016/j.electacta.2016.12.018","ISSN":"0013-4686","journalAbbreviation":"Electrochimica Acta","author":[{"family":"Cheng","given":"Eric Jianfeng"},{"family":"Sharafi","given":"Asma"},{"family":"Sakamoto","given":"Jeff"}],"issued":{"date-parts":[["2017",1,1]]}}}],"schema":"https://github.com/citation-style-language/schema/raw/master/csl-citation.json"} </w:instrText>
      </w:r>
      <w:r w:rsidR="009B65AE">
        <w:fldChar w:fldCharType="separate"/>
      </w:r>
      <w:r w:rsidR="00DE7F22" w:rsidRPr="00DE7F22">
        <w:rPr>
          <w:rFonts w:ascii="Calibri" w:hAnsi="Calibri" w:cs="Times New Roman"/>
          <w:szCs w:val="24"/>
          <w:vertAlign w:val="superscript"/>
        </w:rPr>
        <w:t>14</w:t>
      </w:r>
      <w:r w:rsidR="009B65AE">
        <w:fldChar w:fldCharType="end"/>
      </w:r>
      <w:r w:rsidR="00852830">
        <w:t>.</w:t>
      </w:r>
      <w:r w:rsidR="00E6729B">
        <w:t xml:space="preserve"> </w:t>
      </w:r>
      <w:r w:rsidR="00804577">
        <w:t>In these works, f</w:t>
      </w:r>
      <w:r w:rsidR="00B40977" w:rsidRPr="00DA2264">
        <w:t>ailure mechanism</w:t>
      </w:r>
      <w:r w:rsidR="00A4296A" w:rsidRPr="00DA2264">
        <w:t>s have</w:t>
      </w:r>
      <w:r w:rsidR="00B40977" w:rsidRPr="00DA2264">
        <w:t xml:space="preserve"> been ascribed to </w:t>
      </w:r>
      <w:r w:rsidR="005551FB" w:rsidRPr="00DA2264">
        <w:t xml:space="preserve">poor </w:t>
      </w:r>
      <w:r w:rsidR="00E6729B" w:rsidRPr="00DA2264">
        <w:t>metal-electrolyte</w:t>
      </w:r>
      <w:r w:rsidR="00B40977" w:rsidRPr="00DA2264">
        <w:t xml:space="preserve"> </w:t>
      </w:r>
      <w:r w:rsidR="00B40977" w:rsidRPr="00DA2264">
        <w:lastRenderedPageBreak/>
        <w:t xml:space="preserve">wetting, </w:t>
      </w:r>
      <w:r w:rsidR="000A0940" w:rsidRPr="00DA2264">
        <w:t xml:space="preserve">grain-boundary inhomogeneity </w:t>
      </w:r>
      <w:r w:rsidR="00B40977" w:rsidRPr="00DA2264">
        <w:t xml:space="preserve">and </w:t>
      </w:r>
      <w:r w:rsidR="00AB26D9" w:rsidRPr="00AB26D9">
        <w:t>inhomogeneous current distribution</w:t>
      </w:r>
      <w:r w:rsidR="00804577">
        <w:t xml:space="preserve">. </w:t>
      </w:r>
      <w:r w:rsidR="00DE7F22">
        <w:t>Recently, however</w:t>
      </w:r>
      <w:r w:rsidR="00804577">
        <w:t>,</w:t>
      </w:r>
      <w:r w:rsidR="00A4296A" w:rsidRPr="00DA2264">
        <w:t xml:space="preserve"> t</w:t>
      </w:r>
      <w:r w:rsidR="00214F5D" w:rsidRPr="00DA2264">
        <w:t xml:space="preserve">he Monroe-Newman </w:t>
      </w:r>
      <w:r w:rsidR="00214F5D" w:rsidRPr="00BD1932">
        <w:t xml:space="preserve">model </w:t>
      </w:r>
      <w:r w:rsidR="00DE7F22" w:rsidRPr="00BD1932">
        <w:t>predicting</w:t>
      </w:r>
      <w:r w:rsidR="00804577" w:rsidRPr="00BD1932">
        <w:t xml:space="preserve"> that</w:t>
      </w:r>
      <w:r w:rsidR="00214F5D" w:rsidRPr="00BD1932">
        <w:t xml:space="preserve"> </w:t>
      </w:r>
      <w:r w:rsidR="00A65CD4" w:rsidRPr="00BD1932">
        <w:t xml:space="preserve">sufficiently-high shear modulus </w:t>
      </w:r>
      <w:r w:rsidR="00214F5D" w:rsidRPr="00BD1932">
        <w:t>arrest</w:t>
      </w:r>
      <w:r w:rsidR="00804577" w:rsidRPr="00BD1932">
        <w:t>s</w:t>
      </w:r>
      <w:r w:rsidR="00A65CD4" w:rsidRPr="00BD1932">
        <w:t xml:space="preserve"> dendrite propagation</w:t>
      </w:r>
      <w:r w:rsidR="00E55523" w:rsidRPr="00BD1932">
        <w:t xml:space="preserve"> </w:t>
      </w:r>
      <w:r w:rsidR="009B65AE" w:rsidRPr="00BD1932">
        <w:fldChar w:fldCharType="begin"/>
      </w:r>
      <w:r w:rsidR="00DE7F22" w:rsidRPr="00BD1932">
        <w:instrText xml:space="preserve"> ADDIN ZOTERO_ITEM CSL_CITATION {"citationID":"a2bhrca0n44","properties":{"formattedCitation":"\\super 16\\nosupersub{}","plainCitation":"16","noteIndex":0},"citationItems":[{"id":523,"uris":["http://zotero.org/users/3553604/items/BIGAY6YJ"],"uri":["http://zotero.org/users/3553604/items/BIGAY6YJ"],"itemData":{"id":523,"type":"article-journal","title":"The Impact of Elastic Deformation on Deposition Kinetics at Lithium/Polymer Interfaces","container-title":"Journal of The Electrochemical Society","page":"A396-A404","volume":"152","issue":"2","source":"jes.ecsdl.org","DOI":"10.1149/1.1850854","ISSN":"0013-4651, 1945-7111","journalAbbreviation":"J. Electrochem. Soc.","language":"en","author":[{"family":"Monroe","given":"Charles"},{"family":"Newman","given":"John"}],"issued":{"date-parts":[["2005",1,2]]}}}],"schema":"https://github.com/citation-style-language/schema/raw/master/csl-citation.json"} </w:instrText>
      </w:r>
      <w:r w:rsidR="009B65AE" w:rsidRPr="00BD1932">
        <w:fldChar w:fldCharType="separate"/>
      </w:r>
      <w:r w:rsidR="00DE7F22" w:rsidRPr="00BD1932">
        <w:rPr>
          <w:rFonts w:ascii="Calibri" w:hAnsi="Calibri" w:cs="Times New Roman"/>
          <w:szCs w:val="24"/>
          <w:vertAlign w:val="superscript"/>
        </w:rPr>
        <w:t>16</w:t>
      </w:r>
      <w:r w:rsidR="009B65AE" w:rsidRPr="00BD1932">
        <w:fldChar w:fldCharType="end"/>
      </w:r>
      <w:r w:rsidR="00A65CD4" w:rsidRPr="00BD1932">
        <w:t xml:space="preserve"> </w:t>
      </w:r>
      <w:r w:rsidR="00FE15E0" w:rsidRPr="00BD1932">
        <w:t>may not be relevant in practice</w:t>
      </w:r>
      <w:r w:rsidR="006D595F" w:rsidRPr="00BD1932">
        <w:t xml:space="preserve"> for polycrystalline samples</w:t>
      </w:r>
      <w:r w:rsidR="00804577" w:rsidRPr="00BD1932">
        <w:t xml:space="preserve"> </w:t>
      </w:r>
      <w:r w:rsidR="009B65AE" w:rsidRPr="00BD1932">
        <w:fldChar w:fldCharType="begin"/>
      </w:r>
      <w:r w:rsidR="00DE7F22" w:rsidRPr="00BD1932">
        <w:instrText xml:space="preserve"> ADDIN ZOTERO_ITEM CSL_CITATION {"citationID":"85expgSH","properties":{"formattedCitation":"\\super 17,18\\nosupersub{}","plainCitation":"17,18","noteIndex":0},"citationItems":[{"id":510,"uris":["http://zotero.org/users/3553604/items/IUSFYAKR"],"uri":["http://zotero.org/users/3553604/items/IUSFYAKR"],"itemData":{"id":510,"type":"article-journal","title":"Mechanism of Lithium Metal Penetration through Inorganic Solid Electrolytes","container-title":"Advanced Energy Materials","page":"n/a-n/a","volume":"7","issue":"20","source":"Wiley Online Library","abstract":"Li deposition is observed and measured on a solid electrolyte in the vicinity of a metallic current collector. Four types of ion-conducting, inorganic solid electrolytes are tested: Amorphous 70/30 mol% Li2S-P2S5, polycrystalline β-Li3PS4, and polycrystalline and single-crystalline Li6La3ZrTaO12 garnet. The nature of lithium plating depends on the proximity of the current collector to defects such as surface cracks and on the current density. Lithium plating penetrates/infiltrates at defects, but only above a critical current density. Eventually, infiltration results in a short circuit between the current collector and the Li-source (anode). These results do not depend on the electrolytes shear modulus and are thus not consistent with the Monroe–Newman model for “dendrites.” The observations suggest that Li-plating in pre-existing flaws produces crack-tip stresses which drive crack propagation, and an electrochemomechanical model of plating-induced Li infiltration is proposed. Lithium short-circuits through solid electrolytes occurs through a fundamentally different process than through liquid electrolytes. The onset of Li infiltration depends on solid-state electrolyte surface morphology, in particular the defect size and density.","DOI":"10.1002/aenm.201701003","ISSN":"1614-6840","journalAbbreviation":"Adv. Energy Mater.","language":"en","author":[{"family":"Porz","given":"Lukas"},{"family":"Swamy","given":"Tushar"},{"family":"Sheldon","given":"Brian W."},{"family":"Rettenwander","given":"Daniel"},{"family":"Frömling","given":"Till"},{"family":"Thaman","given":"Henry L."},{"family":"Berendts","given":"Stefan"},{"family":"Uecker","given":"Reinhard"},{"family":"Carter","given":"W. Craig"},{"family":"Chiang","given":"Yet-Ming"}],"issued":{"date-parts":[["2017",10,1]]}}},{"id":458,"uris":["http://zotero.org/users/3553604/items/HTTB5KRA"],"uri":["http://zotero.org/users/3553604/items/HTTB5KRA"],"itemData":{"id":458,"type":"article-journal","title":"Controlling and correlating the effect of grain size with the mechanical and electrochemical properties of Li7La3Zr2O12 solid-state electrolyte","container-title":"Journal of Materials Chemistry A","page":"21491-21504","volume":"5","issue":"40","source":"pubs.rsc.org","abstract":"Li7La3Zr2O12 (LLZO) solid-state electrolyte is garnering interest due to its potential to enable solid-state batteries (SSBs) using metallic Li anodes. However, Li metal propagates along LLZO grain boundaries at high Li plating current densities (above the critical current density, CCD). In the present study, we examined whether microstructural aspects, such as grain size, could influence mechanical and electrochemical properties thereby affecting the CCD. A unique densification technique (heating between 1100 and 1300 °C) was used to control grain size. Electron backscatter diffraction determined that the grain size and the misorientation angle varied from 5 to 600 μm and 20 to 40°, respectively. Vickers indentation was used to characterize the mechanical properties and revealed that hardness decreased (9.9–6.8 GPa) with increasing grain size, but the fracture toughness was invariant (0.6 MPa m−1/2) at grain sizes ≥40 μm. DC and AC techniques were used to measure and correlate the CCD with grain size and showed that the CCD increased with increasing grain size achieving a maximum of 0.6 mA cm−2. We believe the implications of this work could be far-reaching in that they represent a significant step towards understanding the mechanism(s) that control the stability of the Li–LLZO interface and a rational approach to increase the CCD in SSBs.","DOI":"10.1039/C7TA06790A","ISSN":"2050-7496","journalAbbreviation":"J. Mater. Chem. A","language":"en","author":[{"family":"Sharafi","given":"Asma"},{"family":"Haslam","given":"Catherine G."},{"family":"Kerns","given":"Robert D."},{"family":"Wolfenstine","given":"Jeff"},{"family":"Sakamoto","given":"Jeff"}],"issued":{"date-parts":[["2017",10,17]]}}}],"schema":"https://github.com/citation-style-language/schema/raw/master/csl-citation.json"} </w:instrText>
      </w:r>
      <w:r w:rsidR="009B65AE" w:rsidRPr="00BD1932">
        <w:fldChar w:fldCharType="separate"/>
      </w:r>
      <w:r w:rsidR="00DE7F22" w:rsidRPr="00BD1932">
        <w:rPr>
          <w:rFonts w:ascii="Calibri" w:hAnsi="Calibri" w:cs="Times New Roman"/>
          <w:szCs w:val="24"/>
          <w:vertAlign w:val="superscript"/>
        </w:rPr>
        <w:t>17,18</w:t>
      </w:r>
      <w:r w:rsidR="009B65AE" w:rsidRPr="00BD1932">
        <w:fldChar w:fldCharType="end"/>
      </w:r>
      <w:r w:rsidR="00FE15E0" w:rsidRPr="00BD1932">
        <w:t xml:space="preserve"> due to external factors and/or non-ideal systems</w:t>
      </w:r>
      <w:r w:rsidR="00A4296A" w:rsidRPr="00BD1932">
        <w:t xml:space="preserve">. </w:t>
      </w:r>
      <w:r w:rsidR="0096304F" w:rsidRPr="00BD1932">
        <w:t>Nonetheless,</w:t>
      </w:r>
      <w:r w:rsidR="00282765" w:rsidRPr="00BD1932">
        <w:t xml:space="preserve"> </w:t>
      </w:r>
      <w:r w:rsidR="0096304F" w:rsidRPr="00BD1932">
        <w:t xml:space="preserve">the understanding of </w:t>
      </w:r>
      <w:r w:rsidR="00282765" w:rsidRPr="00BD1932">
        <w:t xml:space="preserve">how soft metallic Li mechanically penetrates </w:t>
      </w:r>
      <w:r w:rsidR="00DA2264" w:rsidRPr="00BD1932">
        <w:t>through</w:t>
      </w:r>
      <w:r w:rsidR="00282765" w:rsidRPr="00BD1932">
        <w:t xml:space="preserve"> hard and dense ceramic</w:t>
      </w:r>
      <w:r w:rsidR="00DA2264" w:rsidRPr="00BD1932">
        <w:t>s</w:t>
      </w:r>
      <w:r w:rsidR="00282765" w:rsidRPr="00BD1932">
        <w:t xml:space="preserve"> </w:t>
      </w:r>
      <w:r w:rsidR="00DE7F22" w:rsidRPr="00BD1932">
        <w:t xml:space="preserve">still </w:t>
      </w:r>
      <w:r w:rsidR="00A4296A" w:rsidRPr="00BD1932">
        <w:t>remain</w:t>
      </w:r>
      <w:r w:rsidR="000F799E" w:rsidRPr="00BD1932">
        <w:t>s</w:t>
      </w:r>
      <w:r w:rsidR="00A4296A" w:rsidRPr="00BD1932">
        <w:t xml:space="preserve"> </w:t>
      </w:r>
      <w:r w:rsidR="00DA2264" w:rsidRPr="00BD1932">
        <w:t>unclear</w:t>
      </w:r>
      <w:r w:rsidR="00A4296A" w:rsidRPr="00433BDB">
        <w:t>.</w:t>
      </w:r>
    </w:p>
    <w:p w14:paraId="3A4DCCE0" w14:textId="42681AFC" w:rsidR="006E1B69" w:rsidRPr="00433BDB" w:rsidRDefault="00995EA6" w:rsidP="00873F91">
      <w:pPr>
        <w:spacing w:line="360" w:lineRule="auto"/>
        <w:jc w:val="both"/>
      </w:pPr>
      <w:r w:rsidRPr="00433BDB">
        <w:t xml:space="preserve">On </w:t>
      </w:r>
      <w:r w:rsidR="00DA2264" w:rsidRPr="00433BDB">
        <w:t>a</w:t>
      </w:r>
      <w:r w:rsidRPr="00433BDB">
        <w:t xml:space="preserve"> </w:t>
      </w:r>
      <w:r w:rsidR="00EC4016" w:rsidRPr="00433BDB">
        <w:t>first argument</w:t>
      </w:r>
      <w:r w:rsidRPr="00433BDB">
        <w:t xml:space="preserve">, a </w:t>
      </w:r>
      <w:r w:rsidR="00BB7F64" w:rsidRPr="00433BDB">
        <w:t>stress-</w:t>
      </w:r>
      <w:r w:rsidRPr="00433BDB">
        <w:t>corrosion</w:t>
      </w:r>
      <w:r w:rsidR="00BB7F64" w:rsidRPr="00433BDB">
        <w:t xml:space="preserve"> </w:t>
      </w:r>
      <w:r w:rsidR="0057784C" w:rsidRPr="00433BDB">
        <w:t>model</w:t>
      </w:r>
      <w:r w:rsidR="00C16FFB" w:rsidRPr="00433BDB">
        <w:t xml:space="preserve"> similar to sodium beta-alumina</w:t>
      </w:r>
      <w:r w:rsidR="00BB7F64" w:rsidRPr="00433BDB">
        <w:t xml:space="preserve"> </w:t>
      </w:r>
      <w:r w:rsidR="00C16FFB" w:rsidRPr="00433BDB">
        <w:t>behavior</w:t>
      </w:r>
      <w:r w:rsidR="00BD78C0" w:rsidRPr="00433BDB">
        <w:t xml:space="preserve"> </w:t>
      </w:r>
      <w:r w:rsidR="009B65AE" w:rsidRPr="00433BDB">
        <w:fldChar w:fldCharType="begin"/>
      </w:r>
      <w:r w:rsidR="00DE7F22">
        <w:instrText xml:space="preserve"> ADDIN ZOTERO_ITEM CSL_CITATION {"citationID":"PvgfKbrs","properties":{"formattedCitation":"\\super 19\\nosupersub{}","plainCitation":"19","noteIndex":0},"citationItems":[{"id":505,"uris":["http://zotero.org/users/3553604/items/37LZ554Y"],"uri":["http://zotero.org/users/3553604/items/37LZ554Y"],"itemData":{"id":505,"type":"article-journal","title":"Wetting characteristics of sodium on β″-alumina and on nasicon","container-title":"Journal of Materials Science","page":"753-759","volume":"17","issue":"3","source":"link.springer.com","abstract":"The sessile drop technique was used to determine the wetting characteristics of liquid sodium on β″-alumina and nasicon (Na3Zr2Si2PO12). The effects of moisture and temperature were studied using the wetting experiments. A range of contact angles (from 0 to 160°) were observed. The samples exposed to moisture exhibited poor wetting. The fact that good wetting is a prerequisite for improved cell performance was demonstrated via Na ¦β″-alumina¦ Na cell tests. Cells baked out in a vacuum passed in excess of 1100 Ah cm−2 at 4 A cm−2 current density without any degradation. Unbaked cells under similar conditions failed under 200 Ah cm−2.","DOI":"10.1007/BF00540372","ISSN":"0022-2461, 1573-4803","journalAbbreviation":"J Mater Sci","language":"en","author":[{"family":"Viswanathan","given":"L."},{"family":"Virkar","given":"A. V."}],"issued":{"date-parts":[["1982",3,1]]}}}],"schema":"https://github.com/citation-style-language/schema/raw/master/csl-citation.json"} </w:instrText>
      </w:r>
      <w:r w:rsidR="009B65AE" w:rsidRPr="00433BDB">
        <w:fldChar w:fldCharType="separate"/>
      </w:r>
      <w:r w:rsidR="00DE7F22" w:rsidRPr="00DE7F22">
        <w:rPr>
          <w:rFonts w:ascii="Calibri" w:hAnsi="Calibri" w:cs="Times New Roman"/>
          <w:szCs w:val="24"/>
          <w:vertAlign w:val="superscript"/>
        </w:rPr>
        <w:t>19</w:t>
      </w:r>
      <w:r w:rsidR="009B65AE" w:rsidRPr="00433BDB">
        <w:fldChar w:fldCharType="end"/>
      </w:r>
      <w:r w:rsidR="00C16FFB" w:rsidRPr="00433BDB">
        <w:t xml:space="preserve"> </w:t>
      </w:r>
      <w:r w:rsidR="00DA2264" w:rsidRPr="00433BDB">
        <w:t>was hypothesized due to</w:t>
      </w:r>
      <w:r w:rsidR="00C16FFB" w:rsidRPr="00433BDB">
        <w:t xml:space="preserve"> the thermodynamic instability of garnet</w:t>
      </w:r>
      <w:r w:rsidR="00D06E12" w:rsidRPr="00433BDB">
        <w:t xml:space="preserve"> </w:t>
      </w:r>
      <w:r w:rsidR="00C16FFB" w:rsidRPr="00433BDB">
        <w:t xml:space="preserve">oxides against Li metal, as computed via first-principles methods </w:t>
      </w:r>
      <w:r w:rsidR="009B65AE" w:rsidRPr="00433BDB">
        <w:fldChar w:fldCharType="begin"/>
      </w:r>
      <w:r w:rsidR="00DE7F22">
        <w:instrText xml:space="preserve"> ADDIN ZOTERO_ITEM CSL_CITATION {"citationID":"Z6nmccCM","properties":{"formattedCitation":"\\super 20\\uc0\\u8211{}22\\nosupersub{}","plainCitation":"20–22","noteIndex":0},"citationItems":[{"id":460,"uris":["http://zotero.org/users/3553604/items/WF7H5GQ8"],"uri":["http://zotero.org/users/3553604/items/WF7H5GQ8"],"itemData":{"id":460,"type":"article-journal","title":"Electrochemical Stability of Li10GeP2S12 and Li7La3Zr2O12 Solid Electrolytes","container-title":"Advanced Energy Materials","page":"n/a-n/a","volume":"6","issue":"8","source":"Wiley Online Library","abstract":"The electrochemical stability window of solid electrolyte is overestimated by the conventional experimental method using a Li/electrolyte/inert metal semiblocking electrode because of the limited contact area between solid electrolyte and inert metal. Since the battery is cycled in the overestimated stability window, the decomposition of the solid electrolyte at the interfaces occurs but has been ignored as a cause for high interfacial resistances in previous studies, limiting the performance improvement of the bulk-type solid-state battery despite the decades of research efforts. Thus, there is an urgent need to identify the intrinsic stability window of the solid electrolyte. The thermodynamic electrochemical stability window of solid electrolytes is calculated using first principles computation methods, and an experimental method is developed to measure the intrinsic electrochemical stability window of solid electrolytes using a Li/electrolyte/electrolyte-carbon cell. The most promising solid electrolytes, Li10GeP2S12 and cubic Li-garnet Li7La3Zr2O12, are chosen as the model materials for sulfide and oxide solid electrolytes, respectively. The results provide valuable insights to address the most challenging problems of the interfacial stability and resistance in high-performance solid-state batteries.","DOI":"10.1002/aenm.201501590","ISSN":"1614-6840","journalAbbreviation":"Adv. Energy Mater.","language":"en","author":[{"family":"Han","given":"Fudong"},{"family":"Zhu","given":"Yizhou"},{"family":"He","given":"Xingfeng"},{"family":"Mo","given":"Yifei"},{"family":"Wang","given":"Chunsheng"}],"issued":{"date-parts":[["2016",4,1]]}}},{"id":461,"uris":["http://zotero.org/users/3553604/items/2XAKC7E7"],"uri":["http://zotero.org/users/3553604/items/2XAKC7E7"],"itemData":{"id":461,"type":"article-journal","title":"Origin of Outstanding Stability in the Lithium Solid Electrolyte Materials: Insights from Thermodynamic Analyses Based on First-Principles Calculations","container-title":"ACS Applied Materials &amp; Interfaces","page":"23685-23693","volume":"7","issue":"42","source":"ACS Publications","abstract":"First-principles calculations were performed to investigate the electrochemical stability of lithium solid electrolyte materials in all-solid-state Li-ion batteries. The common solid electrolytes were found to have a limited electrochemical window. Our results suggest that the outstanding stability of the solid electrolyte materials is not thermodynamically intrinsic but is originated from kinetic stabilizations. The sluggish kinetics of the decomposition reactions cause a high overpotential leading to a nominally wide electrochemical window observed in many experiments. The decomposition products, similar to the solid-electrolyte-interphases, mitigate the extreme chemical potential from the electrodes and protect the solid electrolyte from further decompositions. With the aid of the first-principles calculations, we revealed the passivation mechanism of these decomposition interphases and quantified the extensions of the electrochemical window from the interphases. We also found that the artificial coating layers applied at the solid electrolyte and electrode interfaces have a similar effect of passivating the solid electrolyte. Our newly gained understanding provided general principles for developing solid electrolyte materials with enhanced stability and for engineering interfaces in all-solid-state Li-ion batteries.","DOI":"10.1021/acsami.5b07517","ISSN":"1944-8244","shortTitle":"Origin of Outstanding Stability in the Lithium Solid Electrolyte Materials","journalAbbreviation":"ACS Appl. Mater. Interfaces","author":[{"family":"Zhu","given":"Yizhou"},{"family":"He","given":"Xingfeng"},{"family":"Mo","given":"Yifei"}],"issued":{"date-parts":[["2015",10,28]]}}},{"id":465,"uris":["http://zotero.org/users/3553604/items/J7VT9BXS"],"uri":["http://zotero.org/users/3553604/items/J7VT9BXS"],"itemData":{"id":465,"type":"article-journal","title":"First-Principles Studies on Cation Dopants and Electrolyte|Cathode Interphases for Lithium Garnets","container-title":"Chemistry of Materials","page":"4040-4047","volume":"27","issue":"11","source":"ACS Publications","abstract":"Lithium garnet with the formula Li7La3Zr2O12 (LLZO) has many properties of an ideal electrolyte in all-solid state lithium batteries. However, internal resistance in batteries utilizing these electrolytes remains high. For widespread adoption, the LLZO’s internal resistance must be lowered by increasing its bulk conductivity, reducing grain boundary resistance, and/or pairing it with an appropriate cathode to minimize interfacial resistance. Cation doping has been shown to be crucial in LLZO to stabilize the higher conductivity cubic structure, yet there is still little understanding about which cations have high solubility in LLZO. In this work, we apply density functional theory (DFT) to calculate the defect energies and site preference of all possible dopants in these materials. Our findings suggest several novel dopants such as Zn2+ and Mg2+ predicted to be stable on the Li- and Zr-sites, respectively. To understand the source of interfacial resistance between the electrolyte and the cathode, we investigate the thermodynamic stability of the electrolyte|cathode interphase, calculating the reaction energy for LLMO (M = Zr, Ta) against LiCoO2, LiMnO2, and LiFePO4 (LCO, LMO, and LFP, respectively) cathodes over the voltage range seen in lithium-ion battery operation. Our results suggest that, for LLZO, the LLZO|LCO is the most stable, showing only a low driving force for decomposition in the charged state into La2O3, La2Zr2O7, and Li2CoO3, while the LLZO|LFP appears to be the most reactive, forming Li3PO4, La2Zr2O7, LaFeO3, and Fe2O3. These results provide a reference for use by researchers interested in bonding these electrolytes to cathodes.","DOI":"10.1021/acs.chemmater.5b01023","ISSN":"0897-4756","journalAbbreviation":"Chem. Mater.","author":[{"family":"Miara","given":"Lincoln J."},{"family":"Richards","given":"William Davidson"},{"family":"Wang","given":"Yan E."},{"family":"Ceder","given":"Gerbrand"}],"issued":{"date-parts":[["2015",6,9]]}}}],"schema":"https://github.com/citation-style-language/schema/raw/master/csl-citation.json"} </w:instrText>
      </w:r>
      <w:r w:rsidR="009B65AE" w:rsidRPr="00433BDB">
        <w:fldChar w:fldCharType="separate"/>
      </w:r>
      <w:r w:rsidR="00DE7F22" w:rsidRPr="00DE7F22">
        <w:rPr>
          <w:rFonts w:ascii="Calibri" w:hAnsi="Calibri" w:cs="Times New Roman"/>
          <w:szCs w:val="24"/>
          <w:vertAlign w:val="superscript"/>
        </w:rPr>
        <w:t>20–22</w:t>
      </w:r>
      <w:r w:rsidR="009B65AE" w:rsidRPr="00433BDB">
        <w:fldChar w:fldCharType="end"/>
      </w:r>
      <w:r w:rsidR="00C16FFB" w:rsidRPr="00433BDB">
        <w:t>.</w:t>
      </w:r>
      <w:r w:rsidR="005743A7" w:rsidRPr="00433BDB">
        <w:t xml:space="preserve"> </w:t>
      </w:r>
      <w:r w:rsidR="00DA2264" w:rsidRPr="00433BDB">
        <w:t>S</w:t>
      </w:r>
      <w:r w:rsidR="00B442EC" w:rsidRPr="00433BDB">
        <w:t>uch</w:t>
      </w:r>
      <w:r w:rsidR="005743A7" w:rsidRPr="00433BDB">
        <w:t xml:space="preserve"> </w:t>
      </w:r>
      <w:r w:rsidR="00DA2264" w:rsidRPr="00433BDB">
        <w:t>studies predict</w:t>
      </w:r>
      <w:r w:rsidR="005743A7" w:rsidRPr="00433BDB">
        <w:t xml:space="preserve"> the formation of a kinetic</w:t>
      </w:r>
      <w:r w:rsidR="00DA2264" w:rsidRPr="00433BDB">
        <w:t>ally-driven</w:t>
      </w:r>
      <w:r w:rsidR="005743A7" w:rsidRPr="00433BDB">
        <w:t xml:space="preserve"> interfacial passivation layer </w:t>
      </w:r>
      <w:r w:rsidR="00CC7247" w:rsidRPr="00433BDB">
        <w:t>conferring</w:t>
      </w:r>
      <w:r w:rsidR="005743A7" w:rsidRPr="00433BDB">
        <w:t xml:space="preserve"> </w:t>
      </w:r>
      <w:r w:rsidR="001F0F78" w:rsidRPr="00433BDB">
        <w:t>an apparent</w:t>
      </w:r>
      <w:r w:rsidR="005743A7" w:rsidRPr="00433BDB">
        <w:t xml:space="preserve"> contact stability between </w:t>
      </w:r>
      <w:r w:rsidR="00873F91" w:rsidRPr="00433BDB">
        <w:t>Li</w:t>
      </w:r>
      <w:r w:rsidR="005743A7" w:rsidRPr="00433BDB">
        <w:t xml:space="preserve"> meta</w:t>
      </w:r>
      <w:r w:rsidR="006E1B69" w:rsidRPr="00433BDB">
        <w:t>l and bulk garnet-oxide ceramic</w:t>
      </w:r>
      <w:r w:rsidR="00A2273A" w:rsidRPr="00433BDB">
        <w:t>s</w:t>
      </w:r>
      <w:r w:rsidR="006E1B69" w:rsidRPr="00433BDB">
        <w:t xml:space="preserve">, </w:t>
      </w:r>
      <w:r w:rsidR="001F0F78" w:rsidRPr="00433BDB">
        <w:t xml:space="preserve">but </w:t>
      </w:r>
      <w:r w:rsidR="006E1B69" w:rsidRPr="00433BDB">
        <w:t xml:space="preserve">leading to a </w:t>
      </w:r>
      <w:r w:rsidR="00B442EC" w:rsidRPr="00433BDB">
        <w:t xml:space="preserve">possible </w:t>
      </w:r>
      <w:r w:rsidR="006E1B69" w:rsidRPr="00433BDB">
        <w:t xml:space="preserve">chemical, mechanical and ion-conductivity mismatch and </w:t>
      </w:r>
      <w:r w:rsidR="00B442EC" w:rsidRPr="00433BDB">
        <w:t xml:space="preserve">thus, </w:t>
      </w:r>
      <w:r w:rsidR="00730D01" w:rsidRPr="00433BDB">
        <w:t>providing sites for</w:t>
      </w:r>
      <w:r w:rsidR="006E1B69" w:rsidRPr="00433BDB">
        <w:t xml:space="preserve"> dendrite nucleation. </w:t>
      </w:r>
      <w:r w:rsidR="007353AC" w:rsidRPr="00433BDB">
        <w:t>In support, t</w:t>
      </w:r>
      <w:r w:rsidR="00C061B2" w:rsidRPr="00433BDB">
        <w:t xml:space="preserve">he </w:t>
      </w:r>
      <w:r w:rsidR="004403B9" w:rsidRPr="00433BDB">
        <w:t xml:space="preserve">experimental </w:t>
      </w:r>
      <w:r w:rsidR="005743A7" w:rsidRPr="00433BDB">
        <w:t xml:space="preserve">work of Park </w:t>
      </w:r>
      <w:r w:rsidR="005743A7" w:rsidRPr="00433BDB">
        <w:rPr>
          <w:i/>
        </w:rPr>
        <w:t>et al</w:t>
      </w:r>
      <w:r w:rsidR="004D0629" w:rsidRPr="00433BDB">
        <w:rPr>
          <w:i/>
        </w:rPr>
        <w:t>.</w:t>
      </w:r>
      <w:r w:rsidR="00DA2264" w:rsidRPr="00433BDB">
        <w:rPr>
          <w:i/>
        </w:rPr>
        <w:t xml:space="preserve"> </w:t>
      </w:r>
      <w:r w:rsidR="009B65AE" w:rsidRPr="00433BDB">
        <w:rPr>
          <w:i/>
        </w:rPr>
        <w:fldChar w:fldCharType="begin"/>
      </w:r>
      <w:r w:rsidR="00DE7F22">
        <w:rPr>
          <w:i/>
        </w:rPr>
        <w:instrText xml:space="preserve"> ADDIN ZOTERO_ITEM CSL_CITATION {"citationID":"a1ioglq9sl5","properties":{"formattedCitation":"\\super 23\\nosupersub{}","plainCitation":"23","noteIndex":0},"citationItems":[{"id":467,"uris":["http://zotero.org/users/3553604/items/XF78D3ST"],"uri":["http://zotero.org/users/3553604/items/XF78D3ST"],"itemData":{"id":467,"type":"article-journal","title":"Electrochemical Nature of the Cathode Interface for a Solid-State Lithium-Ion Battery: Interface between LiCoO2 and Garnet-Li7La3Zr2O12","container-title":"Chemistry of Materials","page":"8051-8059","volume":"28","issue":"21","source":"ACS Publications","abstract":"Garnet-structured solid electrolytes have been extensively studied for a solid-state lithium rechargeable battery. Previous works have been mostly focused on the materials’ development and basic electrochemical properties but not the cathode/electrolyte interface. Understanding the cathode interface is critical to enhance chemical stability and electrochemical performance of a solid-state battery cell. In this work, w</w:instrText>
      </w:r>
      <w:r w:rsidR="00DE7F22" w:rsidRPr="00BD1932">
        <w:rPr>
          <w:i/>
        </w:rPr>
        <w:instrText xml:space="preserve">e studied thoroughly the cathode/electrolyte interface between LiCoO2 and Li7La3Zr2O12 (LLZO). It was found that the high-temperature process to fuse LiCoO2 and LLZO induced cross-diffusion of elements and formation of the tetragonal LLZO phase at the interface. These degradations affected electrochemical performance, especially the initial Coulombic efficiency and cycle life. In a clean cathode interface without the thermal process, an irreversible electrochemical decomposition at &gt; </w:instrText>
      </w:r>
      <w:r w:rsidR="00DE7F22" w:rsidRPr="00BD1932">
        <w:rPr>
          <w:rFonts w:ascii="Cambria Math" w:hAnsi="Cambria Math" w:cs="Cambria Math"/>
          <w:i/>
        </w:rPr>
        <w:instrText>∼</w:instrText>
      </w:r>
      <w:r w:rsidR="00DE7F22" w:rsidRPr="00BD1932">
        <w:rPr>
          <w:i/>
        </w:rPr>
        <w:instrText xml:space="preserve"> 3.0 V vs Li+/Li was identified. The decomposition was able to be avoided by a surface modification of LLZO (e.g., Co-diffused surface layer and/or presence of an interlayer, Li3BO3), and the surface modification was equally important to suppress a reaction during air storage. In a LiCoO2/LLZO interface, it is important to separate direct contacts between LiCoO2 and pure LLZO.","DOI":"10.1021/acs.chemmater.6b03870","ISSN":"0897-4756","shortTitle":"Electrochemical Nature of the Cathode Interface for a Solid-State Lithium-Ion Battery","journalAbbreviation":"Chem. Mater.","author":[{"family":"Park","given":"Kyusung"},{"family":"Yu","given":"Byeong-Chul"},{"family":"Jung","given":"Ji-Won"},{"family":"Li","given":"Yutao"},{"family":"Zhou","given":"Weidong"},{"family":"Gao","given":"Hongcai"},{"family":"Son","given":"Samick"},{"family":"Goodenough","given":"John B."}],"issued":{"date-parts":[["2016",11,8]]}}}],"schema":"https://github.com/citation-style-language/schema/raw/master/csl-citation.json"} </w:instrText>
      </w:r>
      <w:r w:rsidR="009B65AE" w:rsidRPr="00433BDB">
        <w:rPr>
          <w:i/>
        </w:rPr>
        <w:fldChar w:fldCharType="separate"/>
      </w:r>
      <w:r w:rsidR="00DE7F22" w:rsidRPr="00BD1932">
        <w:rPr>
          <w:rFonts w:ascii="Calibri" w:hAnsi="Calibri" w:cs="Times New Roman"/>
          <w:szCs w:val="24"/>
          <w:vertAlign w:val="superscript"/>
        </w:rPr>
        <w:t>23</w:t>
      </w:r>
      <w:r w:rsidR="009B65AE" w:rsidRPr="00433BDB">
        <w:rPr>
          <w:i/>
        </w:rPr>
        <w:fldChar w:fldCharType="end"/>
      </w:r>
      <w:r w:rsidR="005743A7" w:rsidRPr="00BD1932">
        <w:t xml:space="preserve"> </w:t>
      </w:r>
      <w:r w:rsidR="00A2273A" w:rsidRPr="00BD1932">
        <w:t xml:space="preserve">and Ma </w:t>
      </w:r>
      <w:r w:rsidR="00A2273A" w:rsidRPr="00BD1932">
        <w:rPr>
          <w:i/>
        </w:rPr>
        <w:t>et al.</w:t>
      </w:r>
      <w:r w:rsidR="00A2273A" w:rsidRPr="00BD1932">
        <w:t xml:space="preserve"> </w:t>
      </w:r>
      <w:r w:rsidR="009B65AE" w:rsidRPr="00433BDB">
        <w:fldChar w:fldCharType="begin"/>
      </w:r>
      <w:r w:rsidR="00DE7F22" w:rsidRPr="00BD1932">
        <w:instrText xml:space="preserve"> ADDIN ZOTERO_ITEM CSL_CITATION {"citationID":"aihkd2ag4a","properties":{"formattedCitation":"\\super 24\\nosupersub{}","plainCitation":"24","noteIndex":0},"citationItems":[{"id":469,"uris":["http://zotero.org/users/3553604/items/UFQGU6JF"],"uri":["http://zotero.org/users/3553604/items/UFQGU6JF"],"itemData":{"id":469,"type":"article-journal","title":"Interfacial Stability of Li Metal–Solid Electrolyte Elucidated via in Situ Electron Microscopy","container-title":"Nano Letters","page":"7030-7036","volume":"16","issue":"11","source":"ACS Publications","abstract":"Despite their different chemistries, novel energy-storage systems, e.g., Li–air, Li–S, all-solid-state Li batteries, etc., face one critical challenge of forming a conductive and stable interface between Li metal and a solid electrolyte. An accurate understanding of the formation mechanism and the exact structure and chemistry of the rarely existing benign interfaces, such as the Li–cubic-Li7–3xAlxLa3Zr2O12 (c-LLZO) interface, is crucial for enabling the use of Li metal anodes. Due to spatial confinement and structural and chemical complications, current investigations are largely limited to theoretical calculations. Here, through an in situ formation of Li–c-LLZO interfaces inside an aberration-corrected scanning transmission electron microscope, we successfully reveal the interfacial chemical and structural progression. Upon contact with Li metal, the LLZO surface is reduced, which is accompanied by the simultaneous implantation of Li+, resulting in a tetragonal-like LLZO interphase that stabilizes at an extremely small thickness of around five unit cells. This interphase effectively prevented further interfacial reactions without compromising the ionic conductivity. Although the cubic-to-tetragonal transition is typically undesired during LLZO synthesis, the similar structural change was found to be the likely key to the observed benign interface. These insights provide a new perspective for designing Li–solid electrolyte interfaces that can enable the use of Li metal anodes in next-generation batteries.","DOI":"10.1021/acs.nanolett.6b03223","ISSN":"1530-6984","journalAbbreviation":"Nano Lett.","author":[{"family":"Ma","given":"Cheng"},{"family":"Cheng","given":"Yongqiang"},{"family":"Yin","given":"Kuibo"},{"family":"Luo","given":"Jian"},{"family":"Sharafi","given":"Asma"},{"family":"Sakamoto","given":"Jeff"},{"family":"Li","given":"Juchuan"},{"family":"More","given":"Karren L."},{"family":"Dudney","given":"Nancy J."},{"family":"Chi","given":"Miaofang"}],"issued":{"date-parts":[["2016",11,9]]}}}],"schema":"https://github.com/citation-style-language/schema/raw/master/csl-citation.json"} </w:instrText>
      </w:r>
      <w:r w:rsidR="009B65AE" w:rsidRPr="00433BDB">
        <w:fldChar w:fldCharType="separate"/>
      </w:r>
      <w:r w:rsidR="00DE7F22" w:rsidRPr="00BD1932">
        <w:rPr>
          <w:rFonts w:ascii="Calibri" w:hAnsi="Calibri" w:cs="Times New Roman"/>
          <w:szCs w:val="24"/>
          <w:vertAlign w:val="superscript"/>
        </w:rPr>
        <w:t>24</w:t>
      </w:r>
      <w:r w:rsidR="009B65AE" w:rsidRPr="00433BDB">
        <w:fldChar w:fldCharType="end"/>
      </w:r>
      <w:r w:rsidR="00804577" w:rsidRPr="00BD1932">
        <w:t xml:space="preserve"> </w:t>
      </w:r>
      <w:r w:rsidR="00A2273A" w:rsidRPr="00BD1932">
        <w:t xml:space="preserve">prove that </w:t>
      </w:r>
      <w:r w:rsidR="005743A7" w:rsidRPr="00BD1932">
        <w:t xml:space="preserve">facile cubic-to-tetragonal phase </w:t>
      </w:r>
      <w:r w:rsidR="009A110D" w:rsidRPr="00BD1932">
        <w:t xml:space="preserve">transition </w:t>
      </w:r>
      <w:r w:rsidR="00BA4E7B" w:rsidRPr="00BD1932">
        <w:t>does</w:t>
      </w:r>
      <w:r w:rsidR="006E1B69" w:rsidRPr="00BD1932">
        <w:t xml:space="preserve"> tend to occur for LLZO</w:t>
      </w:r>
      <w:r w:rsidR="001F60A2" w:rsidRPr="00BD1932">
        <w:t xml:space="preserve"> </w:t>
      </w:r>
      <w:r w:rsidR="00DA2264" w:rsidRPr="00BD1932">
        <w:t>when in contact with Li metal</w:t>
      </w:r>
      <w:r w:rsidR="006E1B69" w:rsidRPr="00BD1932">
        <w:t>.</w:t>
      </w:r>
      <w:r w:rsidR="009F4B09" w:rsidRPr="00BD1932">
        <w:t xml:space="preserve"> </w:t>
      </w:r>
      <w:r w:rsidR="00DB557E" w:rsidRPr="00BD1932">
        <w:t>Further</w:t>
      </w:r>
      <w:r w:rsidR="0036074D" w:rsidRPr="00BD1932">
        <w:t xml:space="preserve">, </w:t>
      </w:r>
      <w:proofErr w:type="spellStart"/>
      <w:r w:rsidR="00122F59" w:rsidRPr="00BD1932">
        <w:t>Sharafi</w:t>
      </w:r>
      <w:proofErr w:type="spellEnd"/>
      <w:r w:rsidR="00122F59" w:rsidRPr="00BD1932">
        <w:t xml:space="preserve"> </w:t>
      </w:r>
      <w:r w:rsidR="00122F59" w:rsidRPr="00BD1932">
        <w:rPr>
          <w:i/>
        </w:rPr>
        <w:t>et al</w:t>
      </w:r>
      <w:r w:rsidR="00804577" w:rsidRPr="00BD1932">
        <w:rPr>
          <w:i/>
        </w:rPr>
        <w:t>.</w:t>
      </w:r>
      <w:r w:rsidR="00122F59" w:rsidRPr="00BD1932">
        <w:rPr>
          <w:i/>
        </w:rPr>
        <w:t xml:space="preserve"> </w:t>
      </w:r>
      <w:r w:rsidR="009B65AE" w:rsidRPr="00433BDB">
        <w:rPr>
          <w:i/>
        </w:rPr>
        <w:fldChar w:fldCharType="begin"/>
      </w:r>
      <w:r w:rsidR="00DE7F22" w:rsidRPr="00BD1932">
        <w:rPr>
          <w:i/>
        </w:rPr>
        <w:instrText xml:space="preserve"> ADDIN ZOTERO_ITEM CSL_CITATION {"citationID":"BycyrX8n","properties":{"formattedCitation":"\\super 13,25,26\\nosupersub{}","plainCitation":"13,25,26","noteIndex":0},"citationItems":[{"id":452,"uris":["http://zotero.org/users/3553604/items/TZI7KD9D"],"uri":["http://zotero.org/users/3553604/items/TZI7KD9D"],"itemData":{"id":452,"type":"article-journal","title":"Characterizing the Li–Li7La3Zr2O12 interface stability and kinetics as a function of temperature and current density","container-title":"Journal of Power Sources","page":"135-139","volume":"302","issue":"Supplement C","source":"ScienceDirect","abstract":"The stability and kinetics of the Li–Li7La3Zr2O12 (LLZO) interface were characterized as a function of temperature and current density. Polycrystalline LLZO was densified using a rapid hot-pressing technique achieving 97 ± 1% relative density, and &lt;10% grain boundary resistance; effectively consisting of an ensemble of single LLZO crystals. It was determined that by heating to 175 °C, the room temperature Li-LLZO interface resistance decreases dramatically from 5822 (as-assembled) to 514 </w:instrText>
      </w:r>
      <w:r w:rsidR="00DE7F22">
        <w:rPr>
          <w:i/>
          <w:lang w:val="fr-FR"/>
        </w:rPr>
        <w:instrText>Ω</w:instrText>
      </w:r>
      <w:r w:rsidR="00DE7F22" w:rsidRPr="00BD1932">
        <w:rPr>
          <w:i/>
        </w:rPr>
        <w:instrText> cm2; a &gt; 10-fold decrease. In characterizing the maximum sustainable current density (or critical current density – CCD) of the Li-LLZO interface, several signs of degradation were observed. In DC cycling tests, significant deviation from Ohmic behavior was observed. In post-cycling tests, regions of metallic Li were observed; propagating parallel to the ionic</w:instrText>
      </w:r>
      <w:r w:rsidR="00DE7F22">
        <w:rPr>
          <w:i/>
          <w:lang w:val="fr-FR"/>
        </w:rPr>
        <w:instrText xml:space="preserve"> current. For the cells cycled at 30, 70, 100, 130 and 160 °C, the CCD was determined to be 50, 200, 800, 3500, and 20000 μA cm−2, respectively. The relationships and phenomena observed in this work can be used to better understand the Li-LLZO interface stability, enabling the use of batteries employing Li metal anodes.","DOI":"10.1016/j.jpowsour.2015.10.053","ISSN":"0378-7753","journalAbbreviation":"Journal of Power Sources","author":[{"family":"Sharafi","given":"Asma"},{"family":"Meyer","given":"Harry M."},{"family":"Nanda","given":"Jagjit"},{"family":"Wolfenstine","given":"Jeff"},{"family":"Sakamoto","given":"Jeff"}],"issued":{"date-parts":[["2016",1,20]]}}},{"id":471,"uris":["http://zotero.org/users/3553604/items/NGFD3Z26"],"uri":["http://zotero.org/users/3553604/items/NGFD3Z26"],"itemData":{"id":471,"type":"article-journal","title":"Impact of air exposure and surface chemistry on Li–Li7La3Zr2O12 interfacial resistance","container-title":"Journal of Materials Chemistry A","page":"13475-13487","volume":"5","issue":"26","source":"pubs.rsc.org","abstract":"Li7La3Zr2O12 (LLZO) is a promising solid-state electrolyte that could enable solid-state-batteries (SSB) employing metallic Li anodes. For a SSB to be viable, the stability and charge transfer kinetics at the Li–LLZO interface should foster facile plating and stripping of Li. Contrary to these goals, recent studies have reported high Li–LLZO interfacial resistance which was attributed to a contamination layer that forms upon exposure of LLZO to air. This study clarifies the mechanisms and consequences associated with air exposure of LLZO; additionally, strategies to minimize these effects are described. First-principles calculations reveal that LLZO readily reacts with humid air; the most favorable reaction pathway involves protonation of LLZO and formation of Li2CO3. X-ray photoelectron spectroscopy, scanning electron microscopy, Raman spectroscopy, and transmission electron microscopy were used to characterize the surface and subsurface chemistry of LLZO as a function of relative humidity and exposure time. Additionally, electrochemical impedance spectroscopy was used to measure the Li–LLZO interfacial resistance as a function of surface contamination. These data indicate that air exposure-induced contamination impacts the interfacial resistance significantly, when exposure time exceeds 24 h. The results of this study provide valuable insight into the sensitivity of LLZO to air and how the effects of air contamination can be reversed.","DOI":"10.1039/C7TA03162A","ISSN":"2050-7496","journalAbbreviation":"J. Mater. Chem. A","language":"en","author":[{"family":"Sharafi","given":"Asma"},{"family":"Yu","given":"Seungho"},{"family":"Naguib","given":"Michael"},{"family":"Lee","given":"Marcus"},{"family":"Ma","given":"Cheng"},{"family":"Meyer","given":"Harry M."},{"family":"Nanda","given":"Jagjit"},{"family":"Chi","given":"Maiofang"},{"family":"Siegel","given":"Donald J."},{"family":"Sakamoto","given":"Jeff"}],"issued":{"date-parts":[["2017",7,4]]}}},{"id":473,"uris":["http://zotero.org/users/3553604/items/YIS7EHMZ"],"uri":["http://zotero.org/users/3553604/items/YIS7EHMZ"],"itemData":{"id":473,"type":"article-journal","title":"Surface Chemistry Mechanism of Ultra-Low Interfacial Resistance in the Solid-State Electrolyte Li7La3Zr2O12","container-title":"Chemistry of Materials","page":"7961-7968","volume":"29","issue":"18","source":"ACS Publications","abstract":"The impact of surface chemistry on the interfacial resistance between the Li7La3Zr2O12 (LLZO) solid-state electrolyte and a metallic Li electrode is revealed. Control of surface chemistry allows the interfacial resistance to be reduced to 2 Ω cm2, lower than that of liquid electrolytes, without the need for interlayer coatings. A mechanistic understanding of the origins of ultra-low resistance is provided by quantitatively evaluating the linkages between interfacial chemistry, Li wettability, and electrochemical phenomena. A combination of Li contact angle measurements, X-ray photoelectron spectroscopy (XPS), first-principles calculations, and impedance spectroscopy demonstrates that the presence of common LLZO surface contaminants, Li2CO3 and LiOH, result in poor wettability by Li and high interfacial resistance. On the basis of this mechanism, a simple procedure for removing these surface layers is demonstrated, which results in a dramatic increase in Li wetting and the elimination of nearly all interfacial resistance. The low interfacial resistance is maintained over one-hundred cycles and suggests a straightforward pathway to achieving high energy and power density solid-state batteries.","DOI":"10.1021/acs.chemmater.7b03002","ISSN":"0897-4756","journalAbbreviation":"Chem. Mater.","author":[{"family":"Sharafi","given":"Asma"},{"family":"Kazyak","given":"Eric"},{"family":"Davis","given":"Andrew L."},{"family":"Yu","given":"Seungho"},{"family":"Thompson","given":"Travis"},{"family":"Siegel","given":"Donald J."},{"family":"Dasgupta","given":"Neil P."},{"family":"Sakamoto","given":"Jeff"}],"issued":{"date-parts":[["2017",9,26]]}}}],"schema":"https://github.com/citation-style-language/schema/raw/master/csl-citation.json"} </w:instrText>
      </w:r>
      <w:r w:rsidR="009B65AE" w:rsidRPr="00433BDB">
        <w:rPr>
          <w:i/>
        </w:rPr>
        <w:fldChar w:fldCharType="separate"/>
      </w:r>
      <w:r w:rsidR="00DE7F22" w:rsidRPr="00DE7F22">
        <w:rPr>
          <w:rFonts w:ascii="Calibri" w:hAnsi="Calibri" w:cs="Times New Roman"/>
          <w:szCs w:val="24"/>
          <w:vertAlign w:val="superscript"/>
          <w:lang w:val="fr-FR"/>
        </w:rPr>
        <w:t>13,25,26</w:t>
      </w:r>
      <w:r w:rsidR="009B65AE" w:rsidRPr="00433BDB">
        <w:rPr>
          <w:i/>
        </w:rPr>
        <w:fldChar w:fldCharType="end"/>
      </w:r>
      <w:r w:rsidR="00804577" w:rsidRPr="00B415CA">
        <w:rPr>
          <w:i/>
          <w:lang w:val="fr-FR"/>
        </w:rPr>
        <w:t xml:space="preserve"> </w:t>
      </w:r>
      <w:r w:rsidR="0036074D" w:rsidRPr="00B415CA">
        <w:rPr>
          <w:lang w:val="fr-FR"/>
        </w:rPr>
        <w:t xml:space="preserve">and Cheng </w:t>
      </w:r>
      <w:r w:rsidR="0036074D" w:rsidRPr="00B415CA">
        <w:rPr>
          <w:i/>
          <w:lang w:val="fr-FR"/>
        </w:rPr>
        <w:t>et al</w:t>
      </w:r>
      <w:r w:rsidR="00DA2264" w:rsidRPr="00B415CA">
        <w:rPr>
          <w:i/>
          <w:lang w:val="fr-FR"/>
        </w:rPr>
        <w:t xml:space="preserve">. </w:t>
      </w:r>
      <w:r w:rsidR="009B65AE" w:rsidRPr="00433BDB">
        <w:rPr>
          <w:i/>
        </w:rPr>
        <w:fldChar w:fldCharType="begin"/>
      </w:r>
      <w:r w:rsidR="00DE7F22">
        <w:rPr>
          <w:i/>
          <w:lang w:val="fr-FR"/>
        </w:rPr>
        <w:instrText xml:space="preserve"> ADDIN ZOTERO_ITEM CSL_CITATION {"citationID":"an4i672e8f","properties":{"formattedCitation":"\\super 27\\nosupersub{}","plainCitation":"27","noteIndex":0},"citationItems":[{"id":475,"uris":["http://zotero.org/users/3553604/items/Z2HADY96"],"uri":["http://zotero.org/users/3553604/items/Z2HADY96"],"itemData":{"id":475,"type":"article-journal","title":"Effect of microstructure and surface impurity segregation on the electrical and electrochemical properties of dense Al-substituted Li7La3Zr2O12","container-title":"Journal of Materials Chemistry A","page":"172-181","volume":"2","issue":"1","source":"pubs.rsc.org","abstract":"Al-substituted Li7La3Zr2O12 (LLZO) pellets with a grain size of 100–200 μm and a relative density of 94% were prepared by conventional solid-state processing at a sintering temperature of 1100 °C, 130 °C lower than previously reported. Morphological features and the presence of impurities were evaluated by X-ray diffraction (XRD), scanning electron microscopy (SEM) and energy dispersive X-ray spectroscopy (EDS). Femtosecond Laser Induced Breakdown Spectroscopy (LIBS) was used to visualize the distribution of impurities. The results suggest that chemical composition of the powder cover strongly affects morphology and impurity formation, and that particle size control is critical to densification. These properties, in turn, strongly affect total ionic conductivity and interfacial resistance of the sintered pellets.","DOI":"10.1039/C3TA13999A","ISSN":"2050-7496","journalAbbreviation":"J. Mater. Chem. A","language":"en","author":[{"family":"Cheng","given":"Lei"},{"family":"Park","given":"Joong Sun"},{"family":"Hou","given":"Huaming"},{"family":"Zorba","given":"Vassilia"},{"family":"Chen","given":"Guoying"},{"family":"Richardson","given":"Thomas"},{"family":"Cabana","given":"Jordi"},{"family":"Russo","given":"Richard"},{"family":"Doeff","given":"Marca"}],"issued":{"date-parts":[["2013",11,27]]}}}],"schema":"https://github.com/citation-style-language/schema/raw/master/csl-citation.json"} </w:instrText>
      </w:r>
      <w:r w:rsidR="009B65AE" w:rsidRPr="00433BDB">
        <w:rPr>
          <w:i/>
        </w:rPr>
        <w:fldChar w:fldCharType="separate"/>
      </w:r>
      <w:r w:rsidR="00DE7F22" w:rsidRPr="00DE7F22">
        <w:rPr>
          <w:rFonts w:ascii="Calibri" w:hAnsi="Calibri" w:cs="Times New Roman"/>
          <w:szCs w:val="24"/>
          <w:vertAlign w:val="superscript"/>
          <w:lang w:val="fr-FR"/>
        </w:rPr>
        <w:t>27</w:t>
      </w:r>
      <w:r w:rsidR="009B65AE" w:rsidRPr="00433BDB">
        <w:rPr>
          <w:i/>
        </w:rPr>
        <w:fldChar w:fldCharType="end"/>
      </w:r>
      <w:r w:rsidR="00DB557E" w:rsidRPr="00B415CA">
        <w:rPr>
          <w:i/>
          <w:lang w:val="fr-FR"/>
        </w:rPr>
        <w:t xml:space="preserve"> </w:t>
      </w:r>
      <w:proofErr w:type="spellStart"/>
      <w:r w:rsidR="0077210E" w:rsidRPr="00B415CA">
        <w:rPr>
          <w:lang w:val="fr-FR"/>
        </w:rPr>
        <w:t>showed</w:t>
      </w:r>
      <w:proofErr w:type="spellEnd"/>
      <w:r w:rsidR="0077210E" w:rsidRPr="00B415CA">
        <w:rPr>
          <w:lang w:val="fr-FR"/>
        </w:rPr>
        <w:t xml:space="preserve"> </w:t>
      </w:r>
      <w:proofErr w:type="spellStart"/>
      <w:r w:rsidR="0077210E" w:rsidRPr="00B415CA">
        <w:rPr>
          <w:lang w:val="fr-FR"/>
        </w:rPr>
        <w:t>correlations</w:t>
      </w:r>
      <w:proofErr w:type="spellEnd"/>
      <w:r w:rsidR="0077210E" w:rsidRPr="00B415CA">
        <w:rPr>
          <w:lang w:val="fr-FR"/>
        </w:rPr>
        <w:t xml:space="preserve"> </w:t>
      </w:r>
      <w:proofErr w:type="spellStart"/>
      <w:r w:rsidR="0077210E" w:rsidRPr="00B415CA">
        <w:rPr>
          <w:lang w:val="fr-FR"/>
        </w:rPr>
        <w:t>between</w:t>
      </w:r>
      <w:proofErr w:type="spellEnd"/>
      <w:r w:rsidR="0036074D" w:rsidRPr="00B415CA">
        <w:rPr>
          <w:lang w:val="fr-FR"/>
        </w:rPr>
        <w:t xml:space="preserve"> </w:t>
      </w:r>
      <w:proofErr w:type="spellStart"/>
      <w:r w:rsidR="0036074D" w:rsidRPr="00B415CA">
        <w:rPr>
          <w:lang w:val="fr-FR"/>
        </w:rPr>
        <w:t>critical</w:t>
      </w:r>
      <w:proofErr w:type="spellEnd"/>
      <w:r w:rsidR="0036074D" w:rsidRPr="00B415CA">
        <w:rPr>
          <w:lang w:val="fr-FR"/>
        </w:rPr>
        <w:t xml:space="preserve"> </w:t>
      </w:r>
      <w:proofErr w:type="spellStart"/>
      <w:r w:rsidR="0036074D" w:rsidRPr="00B415CA">
        <w:rPr>
          <w:lang w:val="fr-FR"/>
        </w:rPr>
        <w:t>current</w:t>
      </w:r>
      <w:proofErr w:type="spellEnd"/>
      <w:r w:rsidR="0036074D" w:rsidRPr="00B415CA">
        <w:rPr>
          <w:lang w:val="fr-FR"/>
        </w:rPr>
        <w:t xml:space="preserve"> </w:t>
      </w:r>
      <w:proofErr w:type="spellStart"/>
      <w:r w:rsidR="0036074D" w:rsidRPr="00B415CA">
        <w:rPr>
          <w:lang w:val="fr-FR"/>
        </w:rPr>
        <w:t>densities</w:t>
      </w:r>
      <w:proofErr w:type="spellEnd"/>
      <w:r w:rsidR="0036074D" w:rsidRPr="00B415CA">
        <w:rPr>
          <w:lang w:val="fr-FR"/>
        </w:rPr>
        <w:t xml:space="preserve"> to </w:t>
      </w:r>
      <w:proofErr w:type="spellStart"/>
      <w:r w:rsidR="0036074D" w:rsidRPr="00B415CA">
        <w:rPr>
          <w:lang w:val="fr-FR"/>
        </w:rPr>
        <w:t>metal</w:t>
      </w:r>
      <w:proofErr w:type="spellEnd"/>
      <w:r w:rsidR="0036074D" w:rsidRPr="00B415CA">
        <w:rPr>
          <w:lang w:val="fr-FR"/>
        </w:rPr>
        <w:t>/</w:t>
      </w:r>
      <w:proofErr w:type="spellStart"/>
      <w:r w:rsidR="0036074D" w:rsidRPr="00B415CA">
        <w:rPr>
          <w:lang w:val="fr-FR"/>
        </w:rPr>
        <w:t>electrolyte</w:t>
      </w:r>
      <w:proofErr w:type="spellEnd"/>
      <w:r w:rsidR="0036074D" w:rsidRPr="00B415CA">
        <w:rPr>
          <w:lang w:val="fr-FR"/>
        </w:rPr>
        <w:t xml:space="preserve"> </w:t>
      </w:r>
      <w:proofErr w:type="spellStart"/>
      <w:r w:rsidR="0036074D" w:rsidRPr="00B415CA">
        <w:rPr>
          <w:lang w:val="fr-FR"/>
        </w:rPr>
        <w:t>interfac</w:t>
      </w:r>
      <w:r w:rsidR="00DB557E" w:rsidRPr="00B415CA">
        <w:rPr>
          <w:lang w:val="fr-FR"/>
        </w:rPr>
        <w:t>ial</w:t>
      </w:r>
      <w:proofErr w:type="spellEnd"/>
      <w:r w:rsidR="00DB557E" w:rsidRPr="00B415CA">
        <w:rPr>
          <w:lang w:val="fr-FR"/>
        </w:rPr>
        <w:t xml:space="preserve"> </w:t>
      </w:r>
      <w:proofErr w:type="spellStart"/>
      <w:r w:rsidR="00DB557E" w:rsidRPr="00B415CA">
        <w:rPr>
          <w:lang w:val="fr-FR"/>
        </w:rPr>
        <w:t>resistances</w:t>
      </w:r>
      <w:proofErr w:type="spellEnd"/>
      <w:r w:rsidR="00DA2264" w:rsidRPr="00B415CA">
        <w:rPr>
          <w:lang w:val="fr-FR"/>
        </w:rPr>
        <w:t xml:space="preserve"> and </w:t>
      </w:r>
      <w:proofErr w:type="spellStart"/>
      <w:r w:rsidR="00DA2264" w:rsidRPr="00B415CA">
        <w:rPr>
          <w:lang w:val="fr-FR"/>
        </w:rPr>
        <w:t>wetting</w:t>
      </w:r>
      <w:proofErr w:type="spellEnd"/>
      <w:r w:rsidR="0077210E" w:rsidRPr="00B415CA">
        <w:rPr>
          <w:lang w:val="fr-FR"/>
        </w:rPr>
        <w:t xml:space="preserve">, i.e. </w:t>
      </w:r>
      <w:r w:rsidR="0036074D" w:rsidRPr="00B415CA">
        <w:rPr>
          <w:lang w:val="fr-FR"/>
        </w:rPr>
        <w:t xml:space="preserve">by </w:t>
      </w:r>
      <w:r w:rsidR="00DB557E" w:rsidRPr="00B415CA">
        <w:rPr>
          <w:lang w:val="fr-FR"/>
        </w:rPr>
        <w:t>engineering</w:t>
      </w:r>
      <w:r w:rsidR="0036074D" w:rsidRPr="00B415CA">
        <w:rPr>
          <w:lang w:val="fr-FR"/>
        </w:rPr>
        <w:t xml:space="preserve"> </w:t>
      </w:r>
      <w:proofErr w:type="spellStart"/>
      <w:r w:rsidR="0036074D" w:rsidRPr="00B415CA">
        <w:rPr>
          <w:lang w:val="fr-FR"/>
        </w:rPr>
        <w:t>lithiophilic</w:t>
      </w:r>
      <w:proofErr w:type="spellEnd"/>
      <w:r w:rsidR="0036074D" w:rsidRPr="00B415CA">
        <w:rPr>
          <w:lang w:val="fr-FR"/>
        </w:rPr>
        <w:t xml:space="preserve"> </w:t>
      </w:r>
      <w:proofErr w:type="spellStart"/>
      <w:r w:rsidR="0036074D" w:rsidRPr="00B415CA">
        <w:rPr>
          <w:lang w:val="fr-FR"/>
        </w:rPr>
        <w:t>layers</w:t>
      </w:r>
      <w:proofErr w:type="spellEnd"/>
      <w:r w:rsidR="0036074D" w:rsidRPr="00B415CA">
        <w:rPr>
          <w:lang w:val="fr-FR"/>
        </w:rPr>
        <w:t xml:space="preserve"> or </w:t>
      </w:r>
      <w:proofErr w:type="spellStart"/>
      <w:r w:rsidR="0036074D" w:rsidRPr="00B415CA">
        <w:rPr>
          <w:lang w:val="fr-FR"/>
        </w:rPr>
        <w:t>removing</w:t>
      </w:r>
      <w:proofErr w:type="spellEnd"/>
      <w:r w:rsidR="0036074D" w:rsidRPr="00B415CA">
        <w:rPr>
          <w:lang w:val="fr-FR"/>
        </w:rPr>
        <w:t xml:space="preserve"> surface contaminants, </w:t>
      </w:r>
      <w:proofErr w:type="spellStart"/>
      <w:r w:rsidR="0036074D" w:rsidRPr="00B415CA">
        <w:rPr>
          <w:lang w:val="fr-FR"/>
        </w:rPr>
        <w:t>garnet</w:t>
      </w:r>
      <w:proofErr w:type="spellEnd"/>
      <w:r w:rsidR="0036074D" w:rsidRPr="00B415CA">
        <w:rPr>
          <w:lang w:val="fr-FR"/>
        </w:rPr>
        <w:t xml:space="preserve"> </w:t>
      </w:r>
      <w:proofErr w:type="spellStart"/>
      <w:r w:rsidR="0036074D" w:rsidRPr="00B415CA">
        <w:rPr>
          <w:lang w:val="fr-FR"/>
        </w:rPr>
        <w:t>ceramics</w:t>
      </w:r>
      <w:proofErr w:type="spellEnd"/>
      <w:r w:rsidR="0036074D" w:rsidRPr="00B415CA">
        <w:rPr>
          <w:lang w:val="fr-FR"/>
        </w:rPr>
        <w:t xml:space="preserve"> </w:t>
      </w:r>
      <w:proofErr w:type="spellStart"/>
      <w:r w:rsidR="0036074D" w:rsidRPr="00B415CA">
        <w:rPr>
          <w:lang w:val="fr-FR"/>
        </w:rPr>
        <w:t>demonstrated</w:t>
      </w:r>
      <w:proofErr w:type="spellEnd"/>
      <w:r w:rsidR="0036074D" w:rsidRPr="00B415CA">
        <w:rPr>
          <w:lang w:val="fr-FR"/>
        </w:rPr>
        <w:t xml:space="preserve"> </w:t>
      </w:r>
      <w:proofErr w:type="spellStart"/>
      <w:r w:rsidR="00395F5A" w:rsidRPr="00B415CA">
        <w:rPr>
          <w:lang w:val="fr-FR"/>
        </w:rPr>
        <w:t>dramatic</w:t>
      </w:r>
      <w:proofErr w:type="spellEnd"/>
      <w:r w:rsidR="0036074D" w:rsidRPr="00B415CA">
        <w:rPr>
          <w:lang w:val="fr-FR"/>
        </w:rPr>
        <w:t xml:space="preserve"> </w:t>
      </w:r>
      <w:proofErr w:type="spellStart"/>
      <w:r w:rsidR="0036074D" w:rsidRPr="00B415CA">
        <w:rPr>
          <w:lang w:val="fr-FR"/>
        </w:rPr>
        <w:t>improvements</w:t>
      </w:r>
      <w:proofErr w:type="spellEnd"/>
      <w:r w:rsidR="0036074D" w:rsidRPr="00B415CA">
        <w:rPr>
          <w:lang w:val="fr-FR"/>
        </w:rPr>
        <w:t xml:space="preserve"> </w:t>
      </w:r>
      <w:r w:rsidR="00A96607" w:rsidRPr="00B415CA">
        <w:rPr>
          <w:lang w:val="fr-FR"/>
        </w:rPr>
        <w:t xml:space="preserve">in </w:t>
      </w:r>
      <w:proofErr w:type="spellStart"/>
      <w:r w:rsidR="0023574E" w:rsidRPr="00B415CA">
        <w:rPr>
          <w:lang w:val="fr-FR"/>
        </w:rPr>
        <w:t>critical</w:t>
      </w:r>
      <w:proofErr w:type="spellEnd"/>
      <w:r w:rsidR="0023574E" w:rsidRPr="00B415CA">
        <w:rPr>
          <w:lang w:val="fr-FR"/>
        </w:rPr>
        <w:t xml:space="preserve"> </w:t>
      </w:r>
      <w:proofErr w:type="spellStart"/>
      <w:r w:rsidR="0023574E" w:rsidRPr="00B415CA">
        <w:rPr>
          <w:lang w:val="fr-FR"/>
        </w:rPr>
        <w:t>current</w:t>
      </w:r>
      <w:proofErr w:type="spellEnd"/>
      <w:r w:rsidR="0023574E" w:rsidRPr="00B415CA">
        <w:rPr>
          <w:lang w:val="fr-FR"/>
        </w:rPr>
        <w:t xml:space="preserve"> </w:t>
      </w:r>
      <w:proofErr w:type="spellStart"/>
      <w:r w:rsidR="00A96607" w:rsidRPr="00B415CA">
        <w:rPr>
          <w:lang w:val="fr-FR"/>
        </w:rPr>
        <w:t>density</w:t>
      </w:r>
      <w:proofErr w:type="spellEnd"/>
      <w:r w:rsidR="00A96607" w:rsidRPr="00B415CA">
        <w:rPr>
          <w:lang w:val="fr-FR"/>
        </w:rPr>
        <w:t xml:space="preserve"> values</w:t>
      </w:r>
      <w:r w:rsidR="00DB557E" w:rsidRPr="00B415CA">
        <w:rPr>
          <w:lang w:val="fr-FR"/>
        </w:rPr>
        <w:t xml:space="preserve"> </w:t>
      </w:r>
      <w:r w:rsidR="009B65AE" w:rsidRPr="00433BDB">
        <w:fldChar w:fldCharType="begin"/>
      </w:r>
      <w:r w:rsidR="00DE7F22">
        <w:rPr>
          <w:lang w:val="fr-FR"/>
        </w:rPr>
        <w:instrText xml:space="preserve"> ADDIN ZOTERO_ITEM CSL_CITATION {"citationID":"VegiRJpM","properties":{"formattedCitation":"\\super 28,29\\nosupersub{}","plainCitation":"28,29","noteIndex":0},"citationItems":[{"id":477,"uris":["http://zotero.org/users/3553604/items/9RKYKR54"],"uri":["http://zotero.org/users/3553604/items/9RKYKR54"],"itemData":{"id":477,"type":"article-journal","title":"Toward garnet electrolyte–based Li metal batteries: An ultrathin, highly effective, artificial solid-state electrolyte/metallic Li interface","container-title":"Science Advances","page":"e1601659","volume":"3","issue":"4","source":"advances.sciencemag.org","abstract":"Solid-state batteries are a promising option toward high energy and power densities due to the use of lithium (Li) metal as an anode. Among all solid electrolyte materials ranging from sulfides to oxides and oxynitrides, cubic garnet–type Li7La3Zr2O12 (LLZO) ceramic electrolytes are superior candidates because of their high ionic conductivity (10−3 to 10−4 S/cm) and good stability against Li metal. However, garnet solid electrolytes generally have poor contact with Li metal, which causes high resistance and uneven current distribution at the interface. To address this challenge, we demonstrate a strategy to engineer the garnet solid electrolyte and the Li metal interface by forming an intermediary Li-metal alloy, which changes the wettability of the garnet surface (lithiophobic to lithiophilic) and reduces the interface resistance by more than an order of magnitude: 950 ohm·cm2 for the pristine garnet/Li and 75 ohm·cm2 for the surface-engineered garnet/Li. Li7La2.75Ca0.25Zr1.75Nb0.25O12 (LLCZN) was selected as the solid-state electrolyte (SSE) in this work because of its low sintering temperature, stabilized cubic garnet phase, and high ionic conductivity. This low area-specific resistance enables a solid-state garnet SSE/Li metal configuration and promotes the development of a hybrid electrolyte system. The hybrid system uses the improved solid-state garnet SSE Li metal anode and a thin liquid electrolyte cathode interfacial layer. This work provides new ways to address the garnet SSE wetting issue against Li and get more stable cell performances based on the hybrid electrolyte system for Li-ion, Li-sulfur, and Li-oxygen batteries toward the next generation of Li metal batteries.\nStrategy to change the wettability of the solid-state electrolyte against Li and reduce interface resistance.\nStrategy to change the wettability of the solid-state electrolyte against Li and reduce interface resistance.","DOI":"10.1126/sciadv.1601659","ISSN":"2375-2548","shortTitle":"Toward garnet electrolyte–based Li metal batteries","language":"en","author":[{"family":"Fu","given":"Kun (Kelvin)"},{"family":"Gong","given":"Yunhui"},{"family":"Liu","given":"Boyang"},{"family":"Zhu","given":"Yizhou"},{"family":"Xu","given":"Shaomao"},{"family":"Yao","given":"Yonggang"},{"family":"Luo","given":"Wei"},{"family":"Wang","given":"Chengwei"},{"family":"Lacey","given":"Steven D."},{"family":"Dai","given":"Jiaqi"},{"family":"Chen","given":"Yanan"},{"family":"Mo","given":"Yifei"},{"family":"Wachsman","given":"Eric"},{"family":"Hu","given":"Liangbing"}],"issued":{"date-parts":[["2017",4,1]]}}},{"id":419,"uris":["http://zotero.org/groups/828187/items/MLUZDTRE"],"uri":["http://zotero.org/groups/828187/items/MLUZDTRE"],"itemData":{"id":419,"type":"article-journal","title":"Transition from Superlithiophobicity to Superlithiophilicity of Garnet Solid-State Electrolyte","container-title":"Journal of the American Chemical Society","page":"12258-12262","volume":"138","issue":"37","source":"ACS Publications","abstract":"All-solid-state Li-batteries using solid-state electrolytes (SSEs) offer enhanced safety over conventional Li-ion batteries with organic liquid electrolytes due to the nonflammable nature of SSEs. The superior mechanical strength of SSEs can also protect against Li dendrite penetration, which enables the use of the highest specific capacity (3861 mAh/g) and lowest redox potential (−3.04 V vs standard hydrogen electrode) anode: Li metal. However, contact between the Li metal and SSEs presents a major challenge, where a large polarization occurs at the Li metal/SSE interface. Here, the chemical properties of a promising o</w:instrText>
      </w:r>
      <w:r w:rsidR="00DE7F22" w:rsidRPr="00DE7F22">
        <w:rPr>
          <w:lang w:val="en-GB"/>
        </w:rPr>
        <w:instrText xml:space="preserve">xide-based SSE (garnet) changed from “super-lithiophobicity” to “super-lithiophilicity” through an ultrathin coating of amorphous Si deposited by plasma-enhanced chemical vapor deposition (PECVD). The wettability transition is due to the reaction between Li and Si and the in situ formation of lithiated Si. As a result, symmetric cells composed of a Si-coated garnet-structured SSE and Li metal electrodes exhibited much smaller impedance and excellent stability upon plating/stripping cycles compared to cells using bare garnet SSE. Specifically, the interfacial resistance between Li and garnet dramatically decreased from 925 to 127 </w:instrText>
      </w:r>
      <w:r w:rsidR="00DE7F22">
        <w:rPr>
          <w:lang w:val="fr-FR"/>
        </w:rPr>
        <w:instrText>Ω</w:instrText>
      </w:r>
      <w:r w:rsidR="00DE7F22" w:rsidRPr="00DE7F22">
        <w:rPr>
          <w:lang w:val="en-GB"/>
        </w:rPr>
        <w:instrText xml:space="preserve"> cm2 when lithiated Si was formed on the garnet. Our discovery of switchable lithiophobic-lithiophilic surfaces to improve the Li metal/SSE interface opens opportunities for improving many other SSEs.","DOI":"10.1021/jacs.6b06777","ISSN":"0002-7863","journalAbbreviation":"J. Am. Chem. Soc.","author":[{"family":"Luo","given":"Wei"},{"family":"Gong","given":"Yunhui"},{"family":"Zhu","given":"Yizhou"},{"family":"Fu","given":"Kun Kelvin"},{"family":"Dai","given":"Jiaqi"},{"family":"Lacey","given":"Steven D."},{"family":"Wang","given":"Chengwei"},{"family":"Liu","given":"Boyang"},{"family":"Han","given":"Xiaogang"},{"family":"Mo","given":"Yifei"},{"family":"Wachsman","given":"Eric D."},{"family":"Hu","given":"Liangbing"}],"issued":{"date-parts":[["2016",9,21]]}}}],"schema":"https://github.com/citation-style-language/schema/raw/master/csl-citation.json"} </w:instrText>
      </w:r>
      <w:r w:rsidR="009B65AE" w:rsidRPr="00433BDB">
        <w:fldChar w:fldCharType="separate"/>
      </w:r>
      <w:r w:rsidR="00DE7F22" w:rsidRPr="00DE7F22">
        <w:rPr>
          <w:rFonts w:ascii="Calibri" w:hAnsi="Calibri" w:cs="Times New Roman"/>
          <w:szCs w:val="24"/>
          <w:vertAlign w:val="superscript"/>
        </w:rPr>
        <w:t>28,29</w:t>
      </w:r>
      <w:r w:rsidR="009B65AE" w:rsidRPr="00433BDB">
        <w:fldChar w:fldCharType="end"/>
      </w:r>
      <w:r w:rsidR="0036074D" w:rsidRPr="00433BDB">
        <w:t>.</w:t>
      </w:r>
    </w:p>
    <w:p w14:paraId="55B97288" w14:textId="5D9CC508" w:rsidR="00EC4016" w:rsidRDefault="00EC4016" w:rsidP="00EC4016">
      <w:pPr>
        <w:spacing w:line="360" w:lineRule="auto"/>
        <w:jc w:val="both"/>
      </w:pPr>
      <w:r w:rsidRPr="00433BDB">
        <w:t xml:space="preserve">On the other hand, a variation in localized ion conductivities across ceramic grain boundaries </w:t>
      </w:r>
      <w:r w:rsidR="00DA2264" w:rsidRPr="00433BDB">
        <w:t xml:space="preserve">was detected </w:t>
      </w:r>
      <w:r w:rsidRPr="00433BDB">
        <w:t xml:space="preserve">using pinpoint two-probe scanning impedance microscopy </w:t>
      </w:r>
      <w:r w:rsidR="009B65AE" w:rsidRPr="00433BDB">
        <w:fldChar w:fldCharType="begin"/>
      </w:r>
      <w:r w:rsidR="00DE7F22">
        <w:instrText xml:space="preserve"> ADDIN ZOTERO_ITEM CSL_CITATION {"citationID":"a140m5nk7kl","properties":{"formattedCitation":"\\super 30\\nosupersub{}","plainCitation":"30","noteIndex":0},"citationItems":[{"id":481,"uris":["http://zotero.org/users/3553604/items/FZJIJQDH"],"uri":["http://zotero.org/users/3553604/items/FZJIJQDH"],"itemData":{"id":481,"type":"article-journal","title":"Intermittent Contact Alternating Current Scanning Electrochemical Microscopy: A Method for Mapping Conductivities in Solid Li Ion Conducting Electrolyte Samples","container-title":"Frontiers in Energy Research","volume":"4","source":"Frontiers","abstract":"Intermittent contact alternating current scanning electrochemical microscopy (ic-ac-SECM) has been used to determine the electrochemical response to an ac signal of several types of materials. A conductive gold foil and insulating Teflon sheet were first used to demonstrate that the intermittent contact function allows the topography and conductivity to be mapped simultaneously and independently in a single experiment. Then a dense pellet of an electronically insulating but Li-ion conducting garnet phase, Al-substituted Li7La3Zr2O12 (LLZO), was characterized using the same technique. The polycrystalline pellet was prepared by classical ceramic sintering techniques and was comprised of large (~150 μm) grains. Critical information regarding the contributions of grain and grain boundary resistances to the total conductivity of the garnet phase was lacking due to ambiguities in the impedance data. In contrast, the use of the ic-ac-SECM technique allowed spatially resolved information regarding local conductivities to be measured directly. Impedance mapping of the pellet showed that the grain boundary resistance, while generally higher than that of grains, varied considerably, revealing the complex nature of the LLZO sample.","URL":"https://www.frontiersin.org/articles/10.3389/fenrg.2016.00014/full","DOI":"10.3389/fenrg.2016.00014","ISSN":"2296-598X","shortTitle":"Intermittent Contact Alternating Current Scanning Electrochemical Microscopy","journalAbbreviation":"Front. Energy Res.","language":"English","author":[{"family":"Catarelli","given":"Samantha Raisa"},{"family":"Lonsdale","given":"Daniel"},{"family":"Cheng","given":"Lei"},{"family":"Syzdek","given":"Jaroslaw"},{"family":"Doeff","given":"Marca"}],"issued":{"date-parts":[["2016"]]},"accessed":{"date-parts":[["2018",1,8]]}}}],"schema":"https://github.com/citation-style-language/schema/raw/master/csl-citation.json"} </w:instrText>
      </w:r>
      <w:r w:rsidR="009B65AE" w:rsidRPr="00433BDB">
        <w:fldChar w:fldCharType="separate"/>
      </w:r>
      <w:r w:rsidR="00DE7F22" w:rsidRPr="00DE7F22">
        <w:rPr>
          <w:rFonts w:ascii="Calibri" w:hAnsi="Calibri" w:cs="Times New Roman"/>
          <w:szCs w:val="24"/>
          <w:vertAlign w:val="superscript"/>
        </w:rPr>
        <w:t>30</w:t>
      </w:r>
      <w:r w:rsidR="009B65AE" w:rsidRPr="00433BDB">
        <w:fldChar w:fldCharType="end"/>
      </w:r>
      <w:r w:rsidRPr="00433BDB">
        <w:t xml:space="preserve">, and indeed, </w:t>
      </w:r>
      <w:r w:rsidR="00DA2264" w:rsidRPr="00433BDB">
        <w:t xml:space="preserve">eliminating </w:t>
      </w:r>
      <w:r w:rsidR="00D5709E">
        <w:t>secondary phases and close pores</w:t>
      </w:r>
      <w:r w:rsidR="00DA2264" w:rsidRPr="00433BDB">
        <w:t>, a</w:t>
      </w:r>
      <w:r w:rsidRPr="00433BDB">
        <w:t xml:space="preserve"> remarkable </w:t>
      </w:r>
      <w:r w:rsidR="00F616FF">
        <w:t>improvement</w:t>
      </w:r>
      <w:r w:rsidRPr="00433BDB">
        <w:t xml:space="preserve"> </w:t>
      </w:r>
      <w:r w:rsidR="00DA2264" w:rsidRPr="00433BDB">
        <w:t>of the</w:t>
      </w:r>
      <w:r w:rsidRPr="00433BDB">
        <w:t xml:space="preserve"> Li electrodeposition current </w:t>
      </w:r>
      <w:r w:rsidR="00CC47AA">
        <w:t xml:space="preserve">density </w:t>
      </w:r>
      <w:r w:rsidR="00DA2264" w:rsidRPr="00433BDB">
        <w:t xml:space="preserve">limit </w:t>
      </w:r>
      <w:r w:rsidR="00CC47AA">
        <w:t>to</w:t>
      </w:r>
      <w:r w:rsidRPr="00433BDB">
        <w:t xml:space="preserve"> </w:t>
      </w:r>
      <w:r w:rsidR="00EB2D59">
        <w:t>0.5 mA</w:t>
      </w:r>
      <w:r w:rsidR="00EB2D59" w:rsidRPr="00FE00C8">
        <w:rPr>
          <w:lang w:val="en-MY" w:eastAsia="zh-TW"/>
        </w:rPr>
        <w:t>·</w:t>
      </w:r>
      <w:r w:rsidRPr="00433BDB">
        <w:t>cm</w:t>
      </w:r>
      <w:r w:rsidR="00EB2D59" w:rsidRPr="00EB2D59">
        <w:rPr>
          <w:vertAlign w:val="superscript"/>
        </w:rPr>
        <w:t>-</w:t>
      </w:r>
      <w:r w:rsidRPr="00433BDB">
        <w:rPr>
          <w:vertAlign w:val="superscript"/>
        </w:rPr>
        <w:t>2</w:t>
      </w:r>
      <w:r w:rsidRPr="00433BDB">
        <w:t xml:space="preserve"> at 25°C</w:t>
      </w:r>
      <w:r w:rsidR="00DA2264" w:rsidRPr="00433BDB">
        <w:t xml:space="preserve"> was achieved</w:t>
      </w:r>
      <w:r w:rsidR="00D5709E">
        <w:t>.</w:t>
      </w:r>
      <w:r w:rsidR="009B65AE" w:rsidRPr="00433BDB">
        <w:fldChar w:fldCharType="begin"/>
      </w:r>
      <w:r w:rsidR="00DE7F22">
        <w:instrText xml:space="preserve"> ADDIN ZOTERO_ITEM CSL_CITATION {"citationID":"7I6Z5Czg","properties":{"formattedCitation":"\\super 31\\nosupersub{}","plainCitation":"31","noteIndex":0},"citationItems":[{"id":482,"uris":["http://zotero.org/users/3553604/items/WUFSZHIL"],"uri":["http://zotero.org/users/3553604/items/WUFSZHIL"],"itemData":{"id":482,"type":"article-journal","title":"Transparent cubic garnet-type solid electrolyte of Al2O3-doped Li7La3Zr2O12","container-title":"Solid State Ionics","page":"172-176","volume":"278","issue":"Supplement C","source":"ScienceDirect","abstract":"A transparent garnet-type lithium-ion conducting solid electrolyte of 1.0wt% Al2O3-doped Li7La3Zr2O12 (A-LLZ) was prepared using hot isostatic pressing (HIP). The A-LLZ pellet sintered at 1180°C for 36h was followed by HIP treatment at 127MPa and 1180°C under an Ar atmosphere. The bulk conductivity of the HIP treated A-LLZ was 9.9×10−4Scm−1 at 25°C. The Li/HIP treated A-LLZ/Li cell showed no short-circuit due to lithium dendrite formation at 0.5mAcm−2.","DOI":"10.1016/j.ssi.2015.06.009","ISSN":"0167-2738","journalAbbreviation":"Solid State Ionics","author":[{"family":"Suzuki","given":"Yosuke"},{"family":"Kami","given":"K."},{"family":"Watanabe","given":"K."},{"family":"Watanabe","given":"A."},{"family":"Saito","given":"N."},{"family":"Ohnishi","given":"T."},{"family":"Takada","given":"K."},{"family":"Sudo","given":"R."},{"family":"Imanishi","given":"N."}],"issued":{"date-parts":[["2015",10,1]]}}}],"schema":"https://github.com/citation-style-language/schema/raw/master/csl-citation.json"} </w:instrText>
      </w:r>
      <w:r w:rsidR="009B65AE" w:rsidRPr="00433BDB">
        <w:fldChar w:fldCharType="separate"/>
      </w:r>
      <w:r w:rsidR="00DE7F22" w:rsidRPr="00DE7F22">
        <w:rPr>
          <w:rFonts w:ascii="Calibri" w:hAnsi="Calibri" w:cs="Times New Roman"/>
          <w:szCs w:val="24"/>
          <w:vertAlign w:val="superscript"/>
        </w:rPr>
        <w:t>31</w:t>
      </w:r>
      <w:r w:rsidR="009B65AE" w:rsidRPr="00433BDB">
        <w:fldChar w:fldCharType="end"/>
      </w:r>
      <w:r w:rsidRPr="00433BDB">
        <w:t xml:space="preserve"> Raj </w:t>
      </w:r>
      <w:r w:rsidRPr="00433BDB">
        <w:rPr>
          <w:i/>
        </w:rPr>
        <w:t>et al.</w:t>
      </w:r>
      <w:r w:rsidRPr="00433BDB">
        <w:t xml:space="preserve"> further argues that dendrite nucleation exclusively originates from near-surface grain boundaries by exploiting analytical </w:t>
      </w:r>
      <w:r w:rsidR="00D5709E">
        <w:t>model.</w:t>
      </w:r>
      <w:r w:rsidR="009B65AE" w:rsidRPr="00433BDB">
        <w:fldChar w:fldCharType="begin"/>
      </w:r>
      <w:r w:rsidR="00DE7F22">
        <w:instrText xml:space="preserve"> ADDIN ZOTERO_ITEM CSL_CITATION {"citationID":"a1s7k1nfc6t","properties":{"formattedCitation":"\\super 32\\nosupersub{}","plainCitation":"32","noteIndex":0},"citationItems":[{"id":18,"uris":["http://zotero.org/users/3553604/items/F3FP7KPF"],"uri":["http://zotero.org/users/3553604/items/F3FP7KPF"],"itemData":{"id":18,"type":"article-journal","title":"Current limit diagrams for dendrite formation in solid-state electrolytes for Li-ion batteries","container-title":"Journal of Power Sources","page":"119-126","volume":"343","source":"ScienceDirect","abstract":"We build upon the concept that nucleation of lithium dendrites at the lithium anode-solid state electrolyte interface is instigated by the higher resistance of grain boundaries that raises the local electro-chemical potential of lithium, near the lithium-electrode. This excess electro-chemo-mechanical potential, however, is reduced by the mechanical back stress generated when the dendrite is formed within the electrolyte. These parameters are coalesced into an analytical model that prescribes a specific criterion for dendrite formation. The results are presented in the form of current limit diagrams that show the “safe” and “fail” regimes for battery function. A higher conductivity of the electrolyte can reduce dendrite formation.","DOI":"10.1016/j.jpowsour.2017.01.037","ISSN":"0378-7753","journalAbbreviation":"Journal of Power Sources","author":[{"family":"Raj","given":"R."},{"family":"Wolfenstine","given":"J."}],"issued":{"date-parts":[["2017",3,1]]}}}],"schema":"https://github.com/citation-style-language/schema/raw/master/csl-citation.json"} </w:instrText>
      </w:r>
      <w:r w:rsidR="009B65AE" w:rsidRPr="00433BDB">
        <w:fldChar w:fldCharType="separate"/>
      </w:r>
      <w:r w:rsidR="00DE7F22" w:rsidRPr="00DE7F22">
        <w:rPr>
          <w:rFonts w:ascii="Calibri" w:hAnsi="Calibri" w:cs="Times New Roman"/>
          <w:szCs w:val="24"/>
          <w:vertAlign w:val="superscript"/>
        </w:rPr>
        <w:t>32</w:t>
      </w:r>
      <w:r w:rsidR="009B65AE" w:rsidRPr="00433BDB">
        <w:fldChar w:fldCharType="end"/>
      </w:r>
      <w:r w:rsidRPr="00433BDB">
        <w:t xml:space="preserve"> </w:t>
      </w:r>
      <w:r w:rsidR="00DA2264" w:rsidRPr="00433BDB">
        <w:t>E</w:t>
      </w:r>
      <w:r w:rsidRPr="00433BDB">
        <w:t xml:space="preserve">lectrodeposition creates localized </w:t>
      </w:r>
      <w:r w:rsidR="00D5709E">
        <w:t xml:space="preserve">mechanical </w:t>
      </w:r>
      <w:r w:rsidRPr="00433BDB">
        <w:t>stress and amplified tensile forces along remnant pores</w:t>
      </w:r>
      <w:r w:rsidR="00DA2264" w:rsidRPr="00433BDB">
        <w:t>, leading to</w:t>
      </w:r>
      <w:r w:rsidRPr="00433BDB">
        <w:t xml:space="preserve"> ceramic cracking</w:t>
      </w:r>
      <w:r w:rsidRPr="00433BDB">
        <w:rPr>
          <w:rFonts w:ascii="Calibri" w:hAnsi="Calibri" w:cs="Calibri"/>
        </w:rPr>
        <w:t xml:space="preserve">. </w:t>
      </w:r>
      <w:proofErr w:type="spellStart"/>
      <w:r w:rsidR="00DA2264" w:rsidRPr="00433BDB">
        <w:rPr>
          <w:rFonts w:ascii="Calibri" w:hAnsi="Calibri" w:cs="Calibri"/>
        </w:rPr>
        <w:t>Porz</w:t>
      </w:r>
      <w:proofErr w:type="spellEnd"/>
      <w:r w:rsidRPr="00433BDB">
        <w:rPr>
          <w:rFonts w:ascii="Calibri" w:hAnsi="Calibri" w:cs="Calibri"/>
        </w:rPr>
        <w:t xml:space="preserve"> </w:t>
      </w:r>
      <w:r w:rsidRPr="00433BDB">
        <w:rPr>
          <w:rFonts w:ascii="Calibri" w:hAnsi="Calibri" w:cs="Calibri"/>
          <w:i/>
        </w:rPr>
        <w:t>et al.</w:t>
      </w:r>
      <w:r w:rsidRPr="00433BDB">
        <w:rPr>
          <w:rFonts w:ascii="Calibri" w:hAnsi="Calibri" w:cs="Calibri"/>
        </w:rPr>
        <w:t xml:space="preserve"> explain that </w:t>
      </w:r>
      <w:r w:rsidRPr="00433BDB">
        <w:rPr>
          <w:rFonts w:ascii="Calibri" w:hAnsi="Calibri"/>
        </w:rPr>
        <w:t xml:space="preserve">Li-plating  induces crack-tip stresses </w:t>
      </w:r>
      <w:r w:rsidR="00DA2264" w:rsidRPr="00433BDB">
        <w:rPr>
          <w:rFonts w:ascii="Calibri" w:hAnsi="Calibri"/>
        </w:rPr>
        <w:t>in pre-existing ceramic flaws</w:t>
      </w:r>
      <w:r w:rsidR="00F616FF">
        <w:rPr>
          <w:rFonts w:ascii="Calibri" w:hAnsi="Calibri"/>
        </w:rPr>
        <w:t>.</w:t>
      </w:r>
      <w:r w:rsidR="009B65AE" w:rsidRPr="00433BDB">
        <w:rPr>
          <w:rFonts w:ascii="Calibri" w:hAnsi="Calibri"/>
        </w:rPr>
        <w:fldChar w:fldCharType="begin"/>
      </w:r>
      <w:r w:rsidR="00DE7F22">
        <w:rPr>
          <w:rFonts w:ascii="Calibri" w:hAnsi="Calibri"/>
        </w:rPr>
        <w:instrText xml:space="preserve"> ADDIN ZOTERO_ITEM CSL_CITATION {"citationID":"a2dliaecba","properties":{"formattedCitation":"\\super 17\\nosupersub{}","plainCitation":"17","noteIndex":0},"citationItems":[{"id":510,"uris":["http://zotero.org/users/3553604/items/IUSFYAKR"],"uri":["http://zotero.org/users/3553604/items/IUSFYAKR"],"itemData":{"id":510,"type":"article-journal","title":"Mechanism of Lithium Metal Penetration through Inorganic Solid Electrolytes","container-title":"Advanced Energy Materials","page":"n/a-n/a","volume":"7","issue":"20","source":"Wiley Online Library","abstract":"Li deposition is observed and measured on a solid electrolyte in the vicinity of a metallic current collector. Four types of ion-conducting, inorganic solid electrolytes are tested: Amorphous 70/30 mol% Li2S-P2S5, polycrystalline β-Li3PS4, and polycrystalline and single-crystalline Li6La3ZrTaO12 garnet. The nature of lithium plating depends on the proximity of the current collector to defects such as surface cracks and on the current density. Lithium plating penetrates/infiltrates at defects, but only above a critical current density. Eventually, infiltration results in a short circuit between the current collector and the Li-source (anode). These results do not depend on the electrolytes shear modulus and are thus not consistent with the Monroe–Newman model for “dendrites.” The observations suggest that Li-plating in pre-existing flaws produces crack-tip stresses which drive crack propagation, and an electrochemomechanical model of plating-induced Li infiltration is proposed. Lithium short-circuits through solid electrolytes occurs through a fundamentally different process than through liquid electrolytes. The onset of Li infiltration depends on solid-state electrolyte surface morphology, in particular the defect size and density.","DOI":"10.1002/aenm.201701003","ISSN":"1614-6840","journalAbbreviation":"Adv. Energy Mater.","language":"en","author":[{"family":"Porz","given":"Lukas"},{"family":"Swamy","given":"Tushar"},{"family":"Sheldon","given":"Brian W."},{"family":"Rettenwander","given":"Daniel"},{"family":"Frömling","given":"Till"},{"family":"Thaman","given":"Henry L."},{"family":"Berendts","given":"Stefan"},{"family":"Uecker","given":"Reinhard"},{"family":"Carter","given":"W. Craig"},{"family":"Chiang","given":"Yet-Ming"}],"issued":{"date-parts":[["2017",10,1]]}}}],"schema":"https://github.com/citation-style-language/schema/raw/master/csl-citation.json"} </w:instrText>
      </w:r>
      <w:r w:rsidR="009B65AE" w:rsidRPr="00433BDB">
        <w:rPr>
          <w:rFonts w:ascii="Calibri" w:hAnsi="Calibri"/>
        </w:rPr>
        <w:fldChar w:fldCharType="separate"/>
      </w:r>
      <w:r w:rsidR="00DE7F22" w:rsidRPr="00DE7F22">
        <w:rPr>
          <w:rFonts w:ascii="Calibri" w:hAnsi="Calibri" w:cs="Times New Roman"/>
          <w:szCs w:val="24"/>
          <w:vertAlign w:val="superscript"/>
        </w:rPr>
        <w:t>17</w:t>
      </w:r>
      <w:r w:rsidR="009B65AE" w:rsidRPr="00433BDB">
        <w:rPr>
          <w:rFonts w:ascii="Calibri" w:hAnsi="Calibri"/>
        </w:rPr>
        <w:fldChar w:fldCharType="end"/>
      </w:r>
      <w:r w:rsidRPr="00433BDB">
        <w:rPr>
          <w:rFonts w:ascii="Calibri" w:hAnsi="Calibri" w:cs="Calibri"/>
        </w:rPr>
        <w:t xml:space="preserve"> </w:t>
      </w:r>
      <w:r w:rsidR="004B581B">
        <w:rPr>
          <w:rFonts w:ascii="Calibri" w:hAnsi="Calibri" w:cs="Calibri"/>
        </w:rPr>
        <w:t xml:space="preserve">However, it is not yet </w:t>
      </w:r>
      <w:r w:rsidR="004A5C06">
        <w:rPr>
          <w:rFonts w:ascii="Calibri" w:hAnsi="Calibri" w:cs="Calibri"/>
        </w:rPr>
        <w:t xml:space="preserve">experimentally observed nor </w:t>
      </w:r>
      <w:r w:rsidR="004B581B">
        <w:rPr>
          <w:rFonts w:ascii="Calibri" w:hAnsi="Calibri" w:cs="Calibri"/>
        </w:rPr>
        <w:t>understood</w:t>
      </w:r>
      <w:r w:rsidRPr="00433BDB">
        <w:rPr>
          <w:rFonts w:ascii="Calibri" w:hAnsi="Calibri" w:cs="Calibri"/>
        </w:rPr>
        <w:t xml:space="preserve"> w</w:t>
      </w:r>
      <w:r w:rsidRPr="00433BDB">
        <w:t xml:space="preserve">hether </w:t>
      </w:r>
      <w:r w:rsidR="004B581B">
        <w:t xml:space="preserve">the </w:t>
      </w:r>
      <w:r w:rsidR="00DA2264" w:rsidRPr="00433BDB">
        <w:t>ceramic failure originates</w:t>
      </w:r>
      <w:r w:rsidRPr="00433BDB">
        <w:t xml:space="preserve"> from </w:t>
      </w:r>
      <w:r w:rsidR="00DA2264" w:rsidRPr="00433BDB">
        <w:t>imperfections</w:t>
      </w:r>
      <w:r w:rsidRPr="00433BDB">
        <w:t xml:space="preserve"> located along grain boundaries or those within the bulk of a grain. </w:t>
      </w:r>
    </w:p>
    <w:p w14:paraId="466BBE59" w14:textId="255CBB2E" w:rsidR="001F48E5" w:rsidRDefault="00AB26D9" w:rsidP="00873F91">
      <w:pPr>
        <w:tabs>
          <w:tab w:val="left" w:pos="6105"/>
        </w:tabs>
        <w:spacing w:line="360" w:lineRule="auto"/>
        <w:jc w:val="both"/>
      </w:pPr>
      <w:r w:rsidRPr="00AB26D9">
        <w:t xml:space="preserve">In this work, we </w:t>
      </w:r>
      <w:r>
        <w:t>c</w:t>
      </w:r>
      <w:r w:rsidRPr="00AB26D9">
        <w:t xml:space="preserve">ombine </w:t>
      </w:r>
      <w:r w:rsidRPr="00AB26D9">
        <w:rPr>
          <w:i/>
        </w:rPr>
        <w:t>in-operando</w:t>
      </w:r>
      <w:r w:rsidRPr="00AB26D9">
        <w:t xml:space="preserve"> optical microscopy, electron </w:t>
      </w:r>
      <w:r w:rsidR="004B581B">
        <w:t xml:space="preserve">scanning </w:t>
      </w:r>
      <w:r w:rsidRPr="00AB26D9">
        <w:t>microscopy and chemical analyses to elucidate the degradation mechanisms of the garnet electrolyte, avoiding destructive post-test analysis and its associated artefacts. We experimentally visualize the Li metal penetration in a dense Ga-doped LLZO during electrochemical operation, from its nucleation to complete cell failure</w:t>
      </w:r>
      <w:r>
        <w:t xml:space="preserve">. </w:t>
      </w:r>
      <w:r w:rsidR="00D156B5" w:rsidRPr="00433BDB">
        <w:t xml:space="preserve">Supported by these </w:t>
      </w:r>
      <w:r w:rsidR="004B581B" w:rsidRPr="00433BDB">
        <w:t>n</w:t>
      </w:r>
      <w:r w:rsidR="004B581B">
        <w:t xml:space="preserve">ew </w:t>
      </w:r>
      <w:r w:rsidR="00D156B5" w:rsidRPr="00433BDB">
        <w:t>observations</w:t>
      </w:r>
      <w:r w:rsidR="001276E9" w:rsidRPr="00433BDB">
        <w:t>, w</w:t>
      </w:r>
      <w:r w:rsidR="00C348FB" w:rsidRPr="00433BDB">
        <w:t>e discuss the physical limits for application of garnet-</w:t>
      </w:r>
      <w:r w:rsidR="003D6013">
        <w:t>based</w:t>
      </w:r>
      <w:r w:rsidR="003D6013" w:rsidRPr="00433BDB">
        <w:t xml:space="preserve"> </w:t>
      </w:r>
      <w:r w:rsidR="00C348FB" w:rsidRPr="00433BDB">
        <w:t>electro</w:t>
      </w:r>
      <w:r w:rsidR="00D156B5" w:rsidRPr="00433BDB">
        <w:t>lyte</w:t>
      </w:r>
      <w:r w:rsidR="003D6013">
        <w:t>s</w:t>
      </w:r>
      <w:r w:rsidR="00E130A7">
        <w:t xml:space="preserve"> in </w:t>
      </w:r>
      <w:r w:rsidR="00626578">
        <w:t>solid state batteries</w:t>
      </w:r>
      <w:r w:rsidR="00D156B5" w:rsidRPr="00433BDB">
        <w:t>.</w:t>
      </w:r>
    </w:p>
    <w:p w14:paraId="2E72283C" w14:textId="77777777" w:rsidR="000D725C" w:rsidRDefault="000D725C" w:rsidP="00873F91">
      <w:pPr>
        <w:tabs>
          <w:tab w:val="left" w:pos="6105"/>
        </w:tabs>
        <w:spacing w:line="360" w:lineRule="auto"/>
        <w:jc w:val="both"/>
      </w:pPr>
    </w:p>
    <w:p w14:paraId="6C7E5FB5" w14:textId="77777777" w:rsidR="00756049" w:rsidRDefault="00756049" w:rsidP="00332BE9">
      <w:pPr>
        <w:tabs>
          <w:tab w:val="left" w:pos="6105"/>
        </w:tabs>
        <w:spacing w:line="360" w:lineRule="auto"/>
        <w:jc w:val="both"/>
        <w:outlineLvl w:val="0"/>
        <w:rPr>
          <w:b/>
        </w:rPr>
      </w:pPr>
      <w:r>
        <w:rPr>
          <w:b/>
        </w:rPr>
        <w:t>Experimental</w:t>
      </w:r>
    </w:p>
    <w:p w14:paraId="472AA1C2" w14:textId="3CEFA16E" w:rsidR="0046325F" w:rsidRPr="00D8029B" w:rsidRDefault="00A4257D" w:rsidP="00873F91">
      <w:pPr>
        <w:tabs>
          <w:tab w:val="left" w:pos="6105"/>
        </w:tabs>
        <w:spacing w:line="360" w:lineRule="auto"/>
        <w:jc w:val="both"/>
      </w:pPr>
      <w:r w:rsidRPr="00D8029B">
        <w:t xml:space="preserve">Polycrystalline Ga-doped </w:t>
      </w:r>
      <w:r w:rsidR="007476B2">
        <w:t>Li</w:t>
      </w:r>
      <w:r w:rsidR="007476B2">
        <w:rPr>
          <w:vertAlign w:val="subscript"/>
        </w:rPr>
        <w:t>7</w:t>
      </w:r>
      <w:r w:rsidR="007476B2">
        <w:t>La</w:t>
      </w:r>
      <w:r w:rsidR="007476B2">
        <w:rPr>
          <w:vertAlign w:val="subscript"/>
        </w:rPr>
        <w:t>3</w:t>
      </w:r>
      <w:r w:rsidR="007476B2">
        <w:t>Zr</w:t>
      </w:r>
      <w:r w:rsidR="007476B2">
        <w:rPr>
          <w:vertAlign w:val="subscript"/>
        </w:rPr>
        <w:t>2</w:t>
      </w:r>
      <w:r w:rsidR="007476B2">
        <w:t>O</w:t>
      </w:r>
      <w:r w:rsidR="007476B2">
        <w:rPr>
          <w:vertAlign w:val="subscript"/>
        </w:rPr>
        <w:t>12</w:t>
      </w:r>
      <w:r w:rsidR="007476B2">
        <w:t xml:space="preserve"> (</w:t>
      </w:r>
      <w:r w:rsidR="002018AD">
        <w:t xml:space="preserve">Ga-doped </w:t>
      </w:r>
      <w:r w:rsidRPr="00D8029B">
        <w:t>LLZO</w:t>
      </w:r>
      <w:r w:rsidR="007476B2">
        <w:t>)</w:t>
      </w:r>
      <w:r w:rsidRPr="00D8029B">
        <w:t xml:space="preserve"> was produced </w:t>
      </w:r>
      <w:r w:rsidR="002C2D4D">
        <w:t>via</w:t>
      </w:r>
      <w:r w:rsidR="00EA1EC1" w:rsidRPr="00D8029B">
        <w:t xml:space="preserve"> </w:t>
      </w:r>
      <w:r w:rsidR="00B8753F">
        <w:t>an</w:t>
      </w:r>
      <w:r w:rsidR="00C221C6">
        <w:t xml:space="preserve"> </w:t>
      </w:r>
      <w:r w:rsidR="00B8753F">
        <w:t xml:space="preserve">established </w:t>
      </w:r>
      <w:r w:rsidR="00C221C6">
        <w:t xml:space="preserve">citrate-nitrate route </w:t>
      </w:r>
      <w:r w:rsidR="009B65AE">
        <w:fldChar w:fldCharType="begin"/>
      </w:r>
      <w:r w:rsidR="00DE7F22">
        <w:instrText xml:space="preserve"> ADDIN ZOTERO_ITEM CSL_CITATION {"citationID":"a2gv4i8h8rc","properties":{"formattedCitation":"\\super 5,11\\nosupersub{}","plainCitation":"5,11","noteIndex":0},"citationItems":[{"id":394,"uris":["http://zotero.org/groups/828187/items/V7SNU7QC"],"uri":["http://zotero.org/groups/828187/items/V7SNU7QC"],"itemData":{"id":394,"type":"article-journal","title":"Atmosphere Controlled Processing of Ga-Substituted Garnets for High Li-Ion Conductivity Ceramics","container-title":"Chemistry of Materials","page":"3610-3617","volume":"26","issue":"12","source":"ACS Publications","abstract":"Ga-substituted La3Zr2Li7O12 garnet is shown to be a promising Li-ion conducting electrolyte material. The strategy adopted in this study is the substitution of Li by Ga, thereby creating Li vacancies and enhancing the Li conductivity. Solid State Magic Angle Spinning Nuclear Magnetic Resonance (MAS NMR) measurements have been used to identify the location of the substituted Ga in the structure and its effect on the Li distribution and mobility. In addition MAS NMR was used to follow the effect of protonation due to atmospheric moisture on the sintering behavior of these materials. In particular, it is shown that the Ga atoms are located in tetrahedral positions promoting the random distribution of lithium over the available sites, hence promoting an increase in the conductivity. Control of the sintering conditions by using a dry O2 atmosphere leads to the formation of dense ceramic materials and avoids the degradation process due to the exchange of Li+ by H+ from atmospheric moisture. Electrochemical Impedance Spectroscopy data show total conductivities as high as 1.3 and 2.2 mS cm–1 at 24 and 42 °C, respectively, which are among the highest Li ion conductivities reported for garnet-structured materials to date.","DOI":"10.1021/cm5008069","ISSN":"0897-4756","journalAbbreviation":"Chem. Mater.","author":[{"family":"Bernuy-Lopez","given":"Carlos"},{"family":"Manalastas","given":"William"},{"family":"Lopez del Amo","given":"Juan Miguel"},{"family":"Aguadero","given":"Ainara"},{"family":"Aguesse","given":"Frederic"},{"family":"Kilner","given":"John A."}],"issued":{"date-parts":[["2014",6,24]]}}},{"id":448,"uris":["http://zotero.org/users/3553604/items/RPIWW3VM"],"uri":["http://zotero.org/users/3553604/items/RPIWW3VM"],"itemData":{"id":448,"type":"article-journal","title":"Investigating the Dendritic Growth during Full Cell Cycling of Garnet Electrolyte in Direct Contact with Li Metal","container-title":"ACS Applied Materials &amp; Interfaces","page":"3808-3816","volume":"9","issue":"4","source":"ACS Publications","abstract":"All-solid-state batteries including a garnet ceramic as electrolyte are potential candidates to replace the currently used Li-ion technology, as they offer safer operation and higher energy storage performances. However, the development of ceramic electrolyte batteries faces several challenges at the electrode/electrolyte interfaces, which need to withstand high current densities to enable competing C-rates. In this work, we investigate the limits of the anode/electrolyte interface in a full cell that includes a Li-metal anode, LiFePO4 cathode, and garnet ceramic electrolyte. The addition of a liquid interfacial layer between the cathode and the ceramic electrolyte is found to be a prerequisite to achieve low interfacial resistance and to enable full use of the active material contained in the porous electrode. Reproducible and constant discharge capacities are extracted from the cathode active material during the first 20 cycles, revealing high efficiency of the garnet as electrolyte and the interfaces, but prolonged cycling leads to abrupt cell failure. By using a combination of structural and chemical characterization techniques, such as SEM and solid-state NMR, as well as electrochemical and impedance spectroscopy, it is demonstrated that a sudden impedance drop occurs in the cell due to the formation of metallic Li and its propagation within the ceramic electrolyte. This degradation process is originated at the interface between the Li-metal anode and the ceramic electrolyte layer and leads to electromechanical failure and cell short-circuit. Improvement of the performances is observed when cycling the full cell at 55 °C, as the Li-metal softening favors the interfacial contact. Various degradation mechanisms are proposed to explain this behavior.","DOI":"10.1021/acsami.6b13925","ISSN":"1944-8244","journalAbbreviation":"ACS Appl. Mater. Interfaces","author":[{"family":"Aguesse","given":"Frederic"},{"family":"Manalastas","given":"William"},{"family":"Buannic","given":"Lucienne"},{"family":"Lopez del Amo","given":"Juan Miguel"},{"family":"Singh","given":"Gurpreet"},{"family":"Llordés","given":"Anna"},{"family":"Kilner","given":"John"}],"issued":{"date-parts":[["2017",2,1]]}}}],"schema":"https://github.com/citation-style-language/schema/raw/master/csl-citation.json"} </w:instrText>
      </w:r>
      <w:r w:rsidR="009B65AE">
        <w:fldChar w:fldCharType="separate"/>
      </w:r>
      <w:r w:rsidR="00DE7F22" w:rsidRPr="00DE7F22">
        <w:rPr>
          <w:rFonts w:ascii="Calibri" w:hAnsi="Calibri" w:cs="Times New Roman"/>
          <w:szCs w:val="24"/>
          <w:vertAlign w:val="superscript"/>
        </w:rPr>
        <w:t>5,11</w:t>
      </w:r>
      <w:r w:rsidR="009B65AE">
        <w:fldChar w:fldCharType="end"/>
      </w:r>
      <w:r w:rsidR="007604E6" w:rsidRPr="00D8029B">
        <w:t xml:space="preserve"> </w:t>
      </w:r>
      <w:r w:rsidR="008D7B11">
        <w:t>adopting</w:t>
      </w:r>
      <w:r w:rsidR="001746E6" w:rsidRPr="00D8029B">
        <w:t xml:space="preserve"> a sintering temperature of 1200°C</w:t>
      </w:r>
      <w:r w:rsidR="00243D2B" w:rsidRPr="00D8029B">
        <w:t xml:space="preserve"> </w:t>
      </w:r>
      <w:r w:rsidR="00A1268E">
        <w:t>(</w:t>
      </w:r>
      <w:r w:rsidR="00243D2B" w:rsidRPr="00D8029B">
        <w:t>6h</w:t>
      </w:r>
      <w:r w:rsidR="00A1268E">
        <w:t>)</w:t>
      </w:r>
      <w:r w:rsidR="00FB4920" w:rsidRPr="00D8029B">
        <w:t xml:space="preserve"> under dry O</w:t>
      </w:r>
      <w:r w:rsidR="00FB4920" w:rsidRPr="00D8029B">
        <w:rPr>
          <w:vertAlign w:val="subscript"/>
        </w:rPr>
        <w:t>2</w:t>
      </w:r>
      <w:r w:rsidR="00FB4920" w:rsidRPr="00D8029B">
        <w:t xml:space="preserve"> flow</w:t>
      </w:r>
      <w:r w:rsidR="001746E6" w:rsidRPr="00D8029B">
        <w:t>.</w:t>
      </w:r>
      <w:r w:rsidR="004B12FA" w:rsidRPr="00D8029B">
        <w:t xml:space="preserve"> </w:t>
      </w:r>
      <w:r w:rsidR="00CE403A" w:rsidRPr="00D8029B">
        <w:t xml:space="preserve">Green-body pellets were obtained </w:t>
      </w:r>
      <w:r w:rsidR="00B701D4">
        <w:t xml:space="preserve">by </w:t>
      </w:r>
      <w:proofErr w:type="spellStart"/>
      <w:r w:rsidR="00B701D4">
        <w:t>uniaxially</w:t>
      </w:r>
      <w:proofErr w:type="spellEnd"/>
      <w:r w:rsidR="00B701D4">
        <w:t xml:space="preserve"> pressing</w:t>
      </w:r>
      <w:r w:rsidR="00CE403A" w:rsidRPr="00D8029B">
        <w:t xml:space="preserve"> a</w:t>
      </w:r>
      <w:r w:rsidR="00107041">
        <w:t xml:space="preserve"> </w:t>
      </w:r>
      <w:r w:rsidR="00B701D4">
        <w:t xml:space="preserve">powder-loaded </w:t>
      </w:r>
      <w:r w:rsidR="00107041">
        <w:t>cylindrical</w:t>
      </w:r>
      <w:r w:rsidR="00CE403A" w:rsidRPr="00D8029B">
        <w:t xml:space="preserve"> </w:t>
      </w:r>
      <w:r w:rsidR="00A938D7">
        <w:t xml:space="preserve">die of </w:t>
      </w:r>
      <w:r w:rsidR="00CE403A" w:rsidRPr="00D8029B">
        <w:t>6.</w:t>
      </w:r>
      <w:r w:rsidR="00724016">
        <w:t>35</w:t>
      </w:r>
      <w:r w:rsidR="00F4753E">
        <w:t xml:space="preserve"> </w:t>
      </w:r>
      <w:r w:rsidR="00724016">
        <w:t>mm</w:t>
      </w:r>
      <w:r w:rsidR="00CE403A" w:rsidRPr="00D8029B">
        <w:t xml:space="preserve"> </w:t>
      </w:r>
      <w:r w:rsidR="00A938D7">
        <w:t>diameter</w:t>
      </w:r>
      <w:r w:rsidR="00CE403A" w:rsidRPr="00D8029B">
        <w:t>.</w:t>
      </w:r>
      <w:r w:rsidR="00892DB6" w:rsidRPr="00D8029B">
        <w:t xml:space="preserve"> </w:t>
      </w:r>
      <w:r w:rsidR="003F4FD2">
        <w:t xml:space="preserve">After </w:t>
      </w:r>
      <w:r w:rsidR="00A938D7">
        <w:t>sintering</w:t>
      </w:r>
      <w:r w:rsidR="003F4FD2">
        <w:t>, p</w:t>
      </w:r>
      <w:r w:rsidR="00A1268E">
        <w:t>ellets</w:t>
      </w:r>
      <w:r w:rsidR="00B62B9B" w:rsidRPr="00D8029B">
        <w:t xml:space="preserve"> were progressively abraded </w:t>
      </w:r>
      <w:r w:rsidR="007805A3">
        <w:t>using</w:t>
      </w:r>
      <w:r w:rsidR="00B62B9B" w:rsidRPr="00D8029B">
        <w:t xml:space="preserve"> 800, 1200, 2400 and 4000-grit </w:t>
      </w:r>
      <w:proofErr w:type="spellStart"/>
      <w:r w:rsidR="00B62B9B" w:rsidRPr="00D8029B">
        <w:t>SiC</w:t>
      </w:r>
      <w:proofErr w:type="spellEnd"/>
      <w:r w:rsidR="00B62B9B" w:rsidRPr="00D8029B">
        <w:t xml:space="preserve"> polishing papers (</w:t>
      </w:r>
      <w:proofErr w:type="spellStart"/>
      <w:r w:rsidR="00B62B9B" w:rsidRPr="00D8029B">
        <w:t>Lampla</w:t>
      </w:r>
      <w:r w:rsidR="003B3BDC">
        <w:t>n</w:t>
      </w:r>
      <w:proofErr w:type="spellEnd"/>
      <w:r w:rsidR="003B3BDC">
        <w:t xml:space="preserve">®) to a lustrous </w:t>
      </w:r>
      <w:r w:rsidR="00A1268E">
        <w:t>surface</w:t>
      </w:r>
      <w:r w:rsidR="003B3BDC">
        <w:t xml:space="preserve"> finish</w:t>
      </w:r>
      <w:r w:rsidR="003F4FD2">
        <w:t xml:space="preserve"> within </w:t>
      </w:r>
      <w:r w:rsidR="00B62B9B" w:rsidRPr="00D8029B">
        <w:t xml:space="preserve">an </w:t>
      </w:r>
      <w:proofErr w:type="spellStart"/>
      <w:r w:rsidR="00B62B9B" w:rsidRPr="00D8029B">
        <w:t>Ar</w:t>
      </w:r>
      <w:proofErr w:type="spellEnd"/>
      <w:r w:rsidR="00B62B9B" w:rsidRPr="00D8029B">
        <w:t>-filled glovebox (0.1 ppm O</w:t>
      </w:r>
      <w:r w:rsidR="00B62B9B" w:rsidRPr="00D8029B">
        <w:rPr>
          <w:vertAlign w:val="subscript"/>
        </w:rPr>
        <w:t>2</w:t>
      </w:r>
      <w:r w:rsidR="00B62B9B" w:rsidRPr="00D8029B">
        <w:t>, &lt;0.1 ppm H</w:t>
      </w:r>
      <w:r w:rsidR="00B62B9B" w:rsidRPr="00D8029B">
        <w:rPr>
          <w:vertAlign w:val="subscript"/>
        </w:rPr>
        <w:t>2</w:t>
      </w:r>
      <w:r w:rsidR="00B62B9B" w:rsidRPr="00D8029B">
        <w:t xml:space="preserve">O). Samples chosen for the experiments had </w:t>
      </w:r>
      <w:r w:rsidR="004672F2">
        <w:t>relative</w:t>
      </w:r>
      <w:r w:rsidR="00D61ACB" w:rsidRPr="00D8029B">
        <w:t xml:space="preserve"> densities</w:t>
      </w:r>
      <w:r w:rsidR="00F01959" w:rsidRPr="00D8029B">
        <w:t xml:space="preserve"> </w:t>
      </w:r>
      <w:r w:rsidR="00ED02FE" w:rsidRPr="00D8029B">
        <w:t xml:space="preserve">ranging </w:t>
      </w:r>
      <w:r w:rsidR="00A938D7">
        <w:t xml:space="preserve">from </w:t>
      </w:r>
      <w:r w:rsidR="00A938D7" w:rsidRPr="00D8029B">
        <w:t>9</w:t>
      </w:r>
      <w:r w:rsidR="00A938D7">
        <w:t>2</w:t>
      </w:r>
      <w:r w:rsidR="008222C7">
        <w:t>%</w:t>
      </w:r>
      <w:r w:rsidR="00A938D7">
        <w:t xml:space="preserve"> to </w:t>
      </w:r>
      <w:r w:rsidR="001640F6" w:rsidRPr="00D8029B">
        <w:t>9</w:t>
      </w:r>
      <w:r w:rsidR="008222C7">
        <w:t>6</w:t>
      </w:r>
      <w:r w:rsidR="00A234BD" w:rsidRPr="00D8029B">
        <w:t>%</w:t>
      </w:r>
      <w:r w:rsidR="00581102">
        <w:t xml:space="preserve"> of </w:t>
      </w:r>
      <w:r w:rsidR="00B92FC4">
        <w:t xml:space="preserve">the </w:t>
      </w:r>
      <w:r w:rsidR="00581102">
        <w:t>theoretical density</w:t>
      </w:r>
      <w:r w:rsidR="00B774EB">
        <w:t xml:space="preserve"> derived from the lattice parameters</w:t>
      </w:r>
      <w:r w:rsidR="00EB2D59">
        <w:t xml:space="preserve"> (5.2 g</w:t>
      </w:r>
      <w:r w:rsidR="00EB2D59" w:rsidRPr="00FE00C8">
        <w:rPr>
          <w:lang w:val="en-MY" w:eastAsia="zh-TW"/>
        </w:rPr>
        <w:t>·</w:t>
      </w:r>
      <w:r w:rsidR="00AB26D9">
        <w:t>cm</w:t>
      </w:r>
      <w:r w:rsidR="00EB2D59" w:rsidRPr="00EB2D59">
        <w:rPr>
          <w:vertAlign w:val="superscript"/>
        </w:rPr>
        <w:t>-</w:t>
      </w:r>
      <w:r w:rsidR="00AB26D9" w:rsidRPr="00AB26D9">
        <w:rPr>
          <w:vertAlign w:val="superscript"/>
        </w:rPr>
        <w:t>3</w:t>
      </w:r>
      <w:r w:rsidR="00AB26D9">
        <w:t>)</w:t>
      </w:r>
      <w:r w:rsidR="00730D01">
        <w:t xml:space="preserve"> and </w:t>
      </w:r>
      <w:r w:rsidR="00DB25B4">
        <w:t>c</w:t>
      </w:r>
      <w:r w:rsidR="00EE349E">
        <w:t>losed</w:t>
      </w:r>
      <w:r w:rsidR="00730D01">
        <w:t xml:space="preserve"> porosity</w:t>
      </w:r>
      <w:r w:rsidR="00B535AE">
        <w:t xml:space="preserve"> </w:t>
      </w:r>
      <w:r w:rsidR="004D0629">
        <w:t>resulting</w:t>
      </w:r>
      <w:r w:rsidR="00B535AE">
        <w:t xml:space="preserve"> from a liquid phase sintering process</w:t>
      </w:r>
      <w:r w:rsidR="00CB2413">
        <w:t xml:space="preserve"> </w:t>
      </w:r>
      <w:r w:rsidR="009B65AE">
        <w:fldChar w:fldCharType="begin"/>
      </w:r>
      <w:r w:rsidR="00DE7F22">
        <w:instrText xml:space="preserve"> ADDIN ZOTERO_ITEM CSL_CITATION {"citationID":"a25cekg5d43","properties":{"formattedCitation":"\\super 33\\nosupersub{}","plainCitation":"33","noteIndex":0},"citationItems":[{"id":486,"uris":["http://zotero.org/users/3553604/items/BPRITYMD"],"uri":["http://zotero.org/users/3553604/items/BPRITYMD"],"itemData":{"id":486,"type":"article-journal","title":"Review: liquid phase sintering","container-title":"Journal of Materials Science","page":"1-39","volume":"44","issue":"1","source":"link.springer.com","abstract":"Liquid phase sintering (LPS) is a process for forming high performance, multiple-phase components from powders. It involves sintering under conditions where solid grains coexist with a wetting liquid. Many variants of LPS are applied to a wide range of engineering materials. Example applications for this technology are found in automobile engine connecting rods and high-speed metal cutting inserts. Scientific advances in understanding LPS began in the 1950s. The resulting quantitative process models are now embedded in computer simulations to enable predictions of the sintered component dimensions, microstructure, and properties. However, there are remaining areas in need of research attention. This LPS review, based on over 2,500 publications, outlines what happens when mixed powders are heated to the LPS temperature, with a focus on the densification and microstructure evolution events.","DOI":"10.1007/s10853-008-3008-0","ISSN":"0022-2461, 1573-4803","shortTitle":"Review","journalAbbreviation":"J Mater Sci","language":"en","author":[{"family":"German","given":"Randall M."},{"family":"Suri","given":"Pavan"},{"family":"Park","given":"Seong Jin"}],"issued":{"date-parts":[["2009",1,1]]}}}],"schema":"https://github.com/citation-style-language/schema/raw/master/csl-citation.json"} </w:instrText>
      </w:r>
      <w:r w:rsidR="009B65AE">
        <w:fldChar w:fldCharType="separate"/>
      </w:r>
      <w:r w:rsidR="00DE7F22" w:rsidRPr="00DE7F22">
        <w:rPr>
          <w:rFonts w:ascii="Calibri" w:hAnsi="Calibri" w:cs="Times New Roman"/>
          <w:szCs w:val="24"/>
          <w:vertAlign w:val="superscript"/>
        </w:rPr>
        <w:t>33</w:t>
      </w:r>
      <w:r w:rsidR="009B65AE">
        <w:fldChar w:fldCharType="end"/>
      </w:r>
      <w:r w:rsidR="00CB2413">
        <w:t xml:space="preserve">. </w:t>
      </w:r>
      <w:r w:rsidR="00A938D7">
        <w:t>The pellet</w:t>
      </w:r>
      <w:r w:rsidR="003F4FD2">
        <w:t xml:space="preserve"> thickness </w:t>
      </w:r>
      <w:r w:rsidR="00A938D7">
        <w:t xml:space="preserve">was maintained at </w:t>
      </w:r>
      <w:r w:rsidR="003F4FD2">
        <w:t>1</w:t>
      </w:r>
      <w:r w:rsidR="00DB2EFA">
        <w:t xml:space="preserve"> </w:t>
      </w:r>
      <w:r w:rsidR="003F4FD2">
        <w:t>mm</w:t>
      </w:r>
      <w:r w:rsidR="002F53A2">
        <w:t>.</w:t>
      </w:r>
      <w:r w:rsidR="00C221C6">
        <w:t xml:space="preserve"> The relative density was determined geometrically.</w:t>
      </w:r>
    </w:p>
    <w:p w14:paraId="498C64D2" w14:textId="3117ACC6" w:rsidR="00632D43" w:rsidRDefault="00525347" w:rsidP="00873F91">
      <w:pPr>
        <w:tabs>
          <w:tab w:val="left" w:pos="6105"/>
        </w:tabs>
        <w:spacing w:line="360" w:lineRule="auto"/>
        <w:jc w:val="both"/>
        <w:rPr>
          <w:rFonts w:eastAsia="MS Mincho"/>
          <w:lang w:val="en-GB" w:eastAsia="ja-JP"/>
        </w:rPr>
      </w:pPr>
      <w:r>
        <w:rPr>
          <w:rFonts w:eastAsia="MS Mincho" w:hint="eastAsia"/>
          <w:lang w:eastAsia="ja-JP"/>
        </w:rPr>
        <w:t xml:space="preserve">Two </w:t>
      </w:r>
      <w:r w:rsidR="002B35DB">
        <w:rPr>
          <w:rFonts w:eastAsia="MS Mincho" w:hint="eastAsia"/>
          <w:lang w:eastAsia="ja-JP"/>
        </w:rPr>
        <w:t xml:space="preserve">complementary </w:t>
      </w:r>
      <w:r>
        <w:rPr>
          <w:rFonts w:eastAsia="MS Mincho" w:hint="eastAsia"/>
          <w:lang w:eastAsia="ja-JP"/>
        </w:rPr>
        <w:t xml:space="preserve">experimental setups were </w:t>
      </w:r>
      <w:r w:rsidRPr="007476B2">
        <w:rPr>
          <w:rFonts w:eastAsia="MS Mincho" w:hint="eastAsia"/>
          <w:lang w:eastAsia="ja-JP"/>
        </w:rPr>
        <w:t xml:space="preserve">used to study </w:t>
      </w:r>
      <w:r w:rsidR="00937155" w:rsidRPr="007476B2">
        <w:rPr>
          <w:rFonts w:eastAsia="MS Mincho"/>
          <w:lang w:eastAsia="ja-JP"/>
        </w:rPr>
        <w:t>Li metal</w:t>
      </w:r>
      <w:r w:rsidRPr="007476B2">
        <w:rPr>
          <w:rFonts w:eastAsia="MS Mincho" w:hint="eastAsia"/>
          <w:lang w:eastAsia="ja-JP"/>
        </w:rPr>
        <w:t xml:space="preserve"> propagation</w:t>
      </w:r>
      <w:r w:rsidR="000E3629" w:rsidRPr="007476B2">
        <w:rPr>
          <w:rFonts w:eastAsia="MS Mincho"/>
          <w:lang w:eastAsia="ja-JP"/>
        </w:rPr>
        <w:t>.</w:t>
      </w:r>
      <w:r w:rsidR="009E5C00" w:rsidRPr="007476B2">
        <w:rPr>
          <w:rFonts w:eastAsia="MS Mincho"/>
          <w:lang w:eastAsia="ja-JP"/>
        </w:rPr>
        <w:t xml:space="preserve"> </w:t>
      </w:r>
      <w:r w:rsidR="003C6759" w:rsidRPr="007476B2">
        <w:rPr>
          <w:rFonts w:eastAsia="MS Mincho"/>
          <w:lang w:eastAsia="ja-JP"/>
        </w:rPr>
        <w:t>In the first setup</w:t>
      </w:r>
      <w:r w:rsidR="009E5C00" w:rsidRPr="007476B2">
        <w:rPr>
          <w:rFonts w:eastAsia="MS Mincho"/>
          <w:lang w:eastAsia="ja-JP"/>
        </w:rPr>
        <w:t xml:space="preserve">, </w:t>
      </w:r>
      <w:r w:rsidR="00D121F8" w:rsidRPr="007476B2">
        <w:rPr>
          <w:rFonts w:eastAsia="MS Mincho"/>
          <w:lang w:eastAsia="ja-JP"/>
        </w:rPr>
        <w:t>a</w:t>
      </w:r>
      <w:r w:rsidR="009E5C00" w:rsidRPr="007476B2">
        <w:rPr>
          <w:rFonts w:eastAsia="MS Mincho"/>
          <w:lang w:eastAsia="ja-JP"/>
        </w:rPr>
        <w:t xml:space="preserve"> </w:t>
      </w:r>
      <w:r w:rsidR="000E3629" w:rsidRPr="007476B2">
        <w:rPr>
          <w:rFonts w:eastAsia="MS Mincho"/>
          <w:lang w:eastAsia="ja-JP"/>
        </w:rPr>
        <w:t xml:space="preserve">ceramic pellet </w:t>
      </w:r>
      <w:r w:rsidR="00A938D7" w:rsidRPr="007476B2">
        <w:rPr>
          <w:rFonts w:eastAsia="MS Mincho"/>
          <w:lang w:eastAsia="ja-JP"/>
        </w:rPr>
        <w:t xml:space="preserve">was </w:t>
      </w:r>
      <w:r w:rsidR="000E3629" w:rsidRPr="007476B2">
        <w:rPr>
          <w:rFonts w:eastAsia="MS Mincho"/>
          <w:lang w:eastAsia="ja-JP"/>
        </w:rPr>
        <w:t xml:space="preserve">sandwiched </w:t>
      </w:r>
      <w:r w:rsidR="00A938D7" w:rsidRPr="007476B2">
        <w:rPr>
          <w:rFonts w:eastAsia="MS Mincho"/>
          <w:lang w:eastAsia="ja-JP"/>
        </w:rPr>
        <w:t>in between two</w:t>
      </w:r>
      <w:r w:rsidR="00A938D7" w:rsidRPr="007476B2">
        <w:t xml:space="preserve"> </w:t>
      </w:r>
      <w:r w:rsidR="00107041" w:rsidRPr="007476B2">
        <w:t xml:space="preserve">symmetric </w:t>
      </w:r>
      <w:r w:rsidR="00632D43" w:rsidRPr="007476B2">
        <w:t xml:space="preserve">metallic </w:t>
      </w:r>
      <w:r w:rsidR="00873F91" w:rsidRPr="007476B2">
        <w:t>Li</w:t>
      </w:r>
      <w:r w:rsidR="002018AD">
        <w:t xml:space="preserve"> electrodes</w:t>
      </w:r>
      <w:r w:rsidR="001E33AB" w:rsidRPr="007476B2">
        <w:t>.</w:t>
      </w:r>
      <w:r w:rsidR="00A938D7" w:rsidRPr="007476B2">
        <w:t xml:space="preserve"> </w:t>
      </w:r>
      <w:r w:rsidR="001E33AB" w:rsidRPr="007476B2">
        <w:t>T</w:t>
      </w:r>
      <w:r w:rsidR="00A938D7" w:rsidRPr="007476B2">
        <w:t>he pressure on both Li sides</w:t>
      </w:r>
      <w:r w:rsidR="009E5C00" w:rsidRPr="007476B2">
        <w:t xml:space="preserve"> </w:t>
      </w:r>
      <w:r w:rsidR="00541E63" w:rsidRPr="007476B2">
        <w:t xml:space="preserve">was </w:t>
      </w:r>
      <w:r w:rsidR="00A938D7" w:rsidRPr="007476B2">
        <w:t xml:space="preserve">maintained using a </w:t>
      </w:r>
      <w:r w:rsidR="00541E63" w:rsidRPr="007476B2">
        <w:t xml:space="preserve">steel </w:t>
      </w:r>
      <w:r w:rsidR="006C3591" w:rsidRPr="007476B2">
        <w:t>coil spring</w:t>
      </w:r>
      <w:r w:rsidR="00541E63" w:rsidRPr="007476B2">
        <w:t xml:space="preserve"> </w:t>
      </w:r>
      <w:r w:rsidR="00BE4D1E" w:rsidRPr="007476B2">
        <w:t>inside</w:t>
      </w:r>
      <w:r w:rsidR="0094538F" w:rsidRPr="007476B2">
        <w:t xml:space="preserve"> a two-electrode</w:t>
      </w:r>
      <w:r w:rsidR="00BE4D1E" w:rsidRPr="007476B2">
        <w:t xml:space="preserve"> </w:t>
      </w:r>
      <w:r w:rsidR="0094538F" w:rsidRPr="007476B2">
        <w:t xml:space="preserve">Swagelok </w:t>
      </w:r>
      <w:r w:rsidR="009E5C00" w:rsidRPr="007476B2">
        <w:t>cell</w:t>
      </w:r>
      <w:r w:rsidR="002018AD">
        <w:t xml:space="preserve"> </w:t>
      </w:r>
      <w:r w:rsidR="002018AD" w:rsidRPr="007476B2">
        <w:t xml:space="preserve">(Fig. </w:t>
      </w:r>
      <w:proofErr w:type="gramStart"/>
      <w:r w:rsidR="002018AD" w:rsidRPr="007476B2">
        <w:t>S1a of SI)</w:t>
      </w:r>
      <w:r w:rsidR="009E5C00" w:rsidRPr="007476B2">
        <w:t>.</w:t>
      </w:r>
      <w:proofErr w:type="gramEnd"/>
      <w:r w:rsidR="00086183" w:rsidRPr="007476B2">
        <w:t xml:space="preserve"> </w:t>
      </w:r>
      <w:proofErr w:type="spellStart"/>
      <w:r w:rsidR="004C6537" w:rsidRPr="007476B2">
        <w:t>C</w:t>
      </w:r>
      <w:r w:rsidR="00632D43" w:rsidRPr="007476B2">
        <w:t>hronopotentiometric</w:t>
      </w:r>
      <w:proofErr w:type="spellEnd"/>
      <w:r w:rsidR="00632D43" w:rsidRPr="007476B2">
        <w:t xml:space="preserve"> stripping/plating of </w:t>
      </w:r>
      <w:r w:rsidR="006C3591" w:rsidRPr="007476B2">
        <w:t xml:space="preserve">metallic </w:t>
      </w:r>
      <w:r w:rsidR="00873F91" w:rsidRPr="007476B2">
        <w:t>Li</w:t>
      </w:r>
      <w:r w:rsidR="00632D43" w:rsidRPr="007476B2">
        <w:t xml:space="preserve"> on alternating faces of </w:t>
      </w:r>
      <w:r w:rsidR="00EE1192" w:rsidRPr="007476B2">
        <w:rPr>
          <w:rFonts w:eastAsia="MS Mincho" w:hint="eastAsia"/>
          <w:lang w:eastAsia="ja-JP"/>
        </w:rPr>
        <w:t>th</w:t>
      </w:r>
      <w:r w:rsidR="004C6537" w:rsidRPr="007476B2">
        <w:rPr>
          <w:rFonts w:eastAsia="MS Mincho"/>
          <w:lang w:eastAsia="ja-JP"/>
        </w:rPr>
        <w:t>is</w:t>
      </w:r>
      <w:r w:rsidR="00EE1192" w:rsidRPr="007476B2">
        <w:rPr>
          <w:rFonts w:eastAsia="MS Mincho"/>
          <w:lang w:eastAsia="ja-JP"/>
        </w:rPr>
        <w:t xml:space="preserve"> solid</w:t>
      </w:r>
      <w:r w:rsidR="00632D43" w:rsidRPr="007476B2">
        <w:t xml:space="preserve"> electrolyte was performed </w:t>
      </w:r>
      <w:r w:rsidR="00DE1E50" w:rsidRPr="007476B2">
        <w:t>by applying current</w:t>
      </w:r>
      <w:r w:rsidR="00DE1E50" w:rsidRPr="007476B2">
        <w:rPr>
          <w:lang w:val="en-GB"/>
        </w:rPr>
        <w:t xml:space="preserve"> densities of</w:t>
      </w:r>
      <w:r w:rsidR="00632D43" w:rsidRPr="007476B2">
        <w:t xml:space="preserve"> </w:t>
      </w:r>
      <w:r w:rsidR="00324A43" w:rsidRPr="007476B2">
        <w:rPr>
          <w:lang w:val="en-GB"/>
        </w:rPr>
        <w:t>4</w:t>
      </w:r>
      <w:r w:rsidR="00632D43" w:rsidRPr="007476B2">
        <w:rPr>
          <w:lang w:val="en-GB"/>
        </w:rPr>
        <w:t>, 8, 20</w:t>
      </w:r>
      <w:r w:rsidR="00632D43" w:rsidRPr="007476B2">
        <w:rPr>
          <w:vertAlign w:val="superscript"/>
          <w:lang w:val="en-GB"/>
        </w:rPr>
        <w:t xml:space="preserve"> </w:t>
      </w:r>
      <w:r w:rsidR="00C0015E" w:rsidRPr="007476B2">
        <w:rPr>
          <w:lang w:val="en-GB"/>
        </w:rPr>
        <w:t xml:space="preserve">, </w:t>
      </w:r>
      <w:r w:rsidR="00632D43" w:rsidRPr="007476B2">
        <w:rPr>
          <w:lang w:val="en-GB"/>
        </w:rPr>
        <w:t>40</w:t>
      </w:r>
      <w:r w:rsidR="00C0015E" w:rsidRPr="007476B2">
        <w:rPr>
          <w:lang w:val="en-GB"/>
        </w:rPr>
        <w:t xml:space="preserve">, 80 </w:t>
      </w:r>
      <w:r w:rsidR="00632D43" w:rsidRPr="007476B2">
        <w:rPr>
          <w:lang w:val="en-GB"/>
        </w:rPr>
        <w:t xml:space="preserve">and </w:t>
      </w:r>
      <w:r w:rsidR="00C0015E" w:rsidRPr="007476B2">
        <w:rPr>
          <w:lang w:val="en-GB"/>
        </w:rPr>
        <w:t>200</w:t>
      </w:r>
      <w:r w:rsidR="00DE1E50" w:rsidRPr="007476B2">
        <w:rPr>
          <w:lang w:val="en-GB"/>
        </w:rPr>
        <w:t xml:space="preserve"> </w:t>
      </w:r>
      <w:proofErr w:type="spellStart"/>
      <w:r w:rsidR="00632D43" w:rsidRPr="007476B2">
        <w:rPr>
          <w:lang w:val="en-GB"/>
        </w:rPr>
        <w:t>μA</w:t>
      </w:r>
      <w:proofErr w:type="spellEnd"/>
      <w:r w:rsidR="00EB2D59" w:rsidRPr="00FE00C8">
        <w:rPr>
          <w:lang w:val="en-MY" w:eastAsia="zh-TW"/>
        </w:rPr>
        <w:t>·</w:t>
      </w:r>
      <w:r w:rsidR="00632D43" w:rsidRPr="007476B2">
        <w:rPr>
          <w:lang w:val="en-GB"/>
        </w:rPr>
        <w:t>cm</w:t>
      </w:r>
      <w:r w:rsidR="00EB2D59" w:rsidRPr="00EB2D59">
        <w:rPr>
          <w:vertAlign w:val="superscript"/>
          <w:lang w:val="en-GB"/>
        </w:rPr>
        <w:t>-</w:t>
      </w:r>
      <w:r w:rsidR="00632D43" w:rsidRPr="007476B2">
        <w:rPr>
          <w:vertAlign w:val="superscript"/>
          <w:lang w:val="en-GB"/>
        </w:rPr>
        <w:t>2</w:t>
      </w:r>
      <w:r w:rsidR="00CF7E21" w:rsidRPr="007476B2">
        <w:rPr>
          <w:vertAlign w:val="superscript"/>
          <w:lang w:val="en-GB"/>
        </w:rPr>
        <w:t xml:space="preserve"> </w:t>
      </w:r>
      <w:r w:rsidR="00CF7E21" w:rsidRPr="007476B2">
        <w:rPr>
          <w:rFonts w:eastAsia="MS Mincho"/>
          <w:lang w:val="en-GB" w:eastAsia="ja-JP"/>
        </w:rPr>
        <w:t>(10</w:t>
      </w:r>
      <w:r w:rsidR="007476B2" w:rsidRPr="007476B2">
        <w:rPr>
          <w:rFonts w:eastAsia="MS Mincho"/>
          <w:lang w:val="en-GB" w:eastAsia="ja-JP"/>
        </w:rPr>
        <w:t xml:space="preserve"> </w:t>
      </w:r>
      <w:r w:rsidR="00CF7E21" w:rsidRPr="007476B2">
        <w:rPr>
          <w:rFonts w:eastAsia="MS Mincho"/>
          <w:lang w:val="en-GB" w:eastAsia="ja-JP"/>
        </w:rPr>
        <w:t>min</w:t>
      </w:r>
      <w:r w:rsidR="007476B2" w:rsidRPr="007476B2">
        <w:rPr>
          <w:rFonts w:eastAsia="MS Mincho"/>
          <w:lang w:val="en-GB" w:eastAsia="ja-JP"/>
        </w:rPr>
        <w:t>utes</w:t>
      </w:r>
      <w:r w:rsidR="00CF7E21" w:rsidRPr="007476B2">
        <w:rPr>
          <w:rFonts w:eastAsia="MS Mincho"/>
          <w:lang w:val="en-GB" w:eastAsia="ja-JP"/>
        </w:rPr>
        <w:t xml:space="preserve"> per </w:t>
      </w:r>
      <w:r w:rsidR="007476B2" w:rsidRPr="007476B2">
        <w:rPr>
          <w:rFonts w:eastAsia="MS Mincho"/>
          <w:lang w:val="en-GB" w:eastAsia="ja-JP"/>
        </w:rPr>
        <w:t>step</w:t>
      </w:r>
      <w:r w:rsidR="00CF7E21" w:rsidRPr="007476B2">
        <w:rPr>
          <w:rFonts w:eastAsia="MS Mincho"/>
          <w:lang w:val="en-GB" w:eastAsia="ja-JP"/>
        </w:rPr>
        <w:t>)</w:t>
      </w:r>
      <w:r w:rsidR="002D2D77" w:rsidRPr="007476B2">
        <w:rPr>
          <w:rFonts w:eastAsia="MS Mincho"/>
          <w:lang w:val="en-GB" w:eastAsia="ja-JP"/>
        </w:rPr>
        <w:t xml:space="preserve">. </w:t>
      </w:r>
      <w:r w:rsidR="006D5585" w:rsidRPr="007476B2">
        <w:rPr>
          <w:rFonts w:eastAsia="MS Mincho"/>
          <w:lang w:val="en-GB" w:eastAsia="ja-JP"/>
        </w:rPr>
        <w:t>This configuration enable</w:t>
      </w:r>
      <w:r w:rsidR="007476B2" w:rsidRPr="007476B2">
        <w:rPr>
          <w:rFonts w:eastAsia="MS Mincho"/>
          <w:lang w:val="en-GB" w:eastAsia="ja-JP"/>
        </w:rPr>
        <w:t>s</w:t>
      </w:r>
      <w:r w:rsidR="006D5585" w:rsidRPr="007476B2">
        <w:rPr>
          <w:rFonts w:eastAsia="MS Mincho"/>
          <w:lang w:val="en-GB" w:eastAsia="ja-JP"/>
        </w:rPr>
        <w:t xml:space="preserve"> tracking of </w:t>
      </w:r>
      <w:r w:rsidR="003C6759" w:rsidRPr="007476B2">
        <w:rPr>
          <w:rFonts w:eastAsia="MS Mincho"/>
          <w:lang w:val="en-GB" w:eastAsia="ja-JP"/>
        </w:rPr>
        <w:t>current-voltage dynamics</w:t>
      </w:r>
      <w:r w:rsidR="006D5585" w:rsidRPr="007476B2">
        <w:rPr>
          <w:rFonts w:eastAsia="MS Mincho"/>
          <w:lang w:val="en-GB" w:eastAsia="ja-JP"/>
        </w:rPr>
        <w:t xml:space="preserve"> </w:t>
      </w:r>
      <w:r w:rsidR="003C6759" w:rsidRPr="007476B2">
        <w:rPr>
          <w:rFonts w:eastAsia="MS Mincho"/>
          <w:lang w:val="en-GB" w:eastAsia="ja-JP"/>
        </w:rPr>
        <w:t>of Li electrodeposition/stripping through the ceramic</w:t>
      </w:r>
      <w:r w:rsidR="006D5585" w:rsidRPr="007476B2">
        <w:rPr>
          <w:rFonts w:eastAsia="MS Mincho"/>
          <w:lang w:val="en-GB" w:eastAsia="ja-JP"/>
        </w:rPr>
        <w:t>.</w:t>
      </w:r>
    </w:p>
    <w:p w14:paraId="2A04A1DC" w14:textId="30C1AF6C" w:rsidR="007B651C" w:rsidRPr="007F70D5" w:rsidRDefault="00374FC0" w:rsidP="00873F91">
      <w:pPr>
        <w:tabs>
          <w:tab w:val="left" w:pos="6105"/>
        </w:tabs>
        <w:spacing w:line="360" w:lineRule="auto"/>
        <w:jc w:val="both"/>
      </w:pPr>
      <w:r>
        <w:t xml:space="preserve">The </w:t>
      </w:r>
      <w:r w:rsidRPr="007476B2">
        <w:rPr>
          <w:rFonts w:eastAsia="MS Mincho" w:hint="eastAsia"/>
          <w:lang w:eastAsia="ja-JP"/>
        </w:rPr>
        <w:t>second</w:t>
      </w:r>
      <w:r w:rsidR="009C7D27" w:rsidRPr="007476B2">
        <w:t xml:space="preserve"> </w:t>
      </w:r>
      <w:r w:rsidR="00730D01" w:rsidRPr="007476B2">
        <w:t>setup consist</w:t>
      </w:r>
      <w:r w:rsidR="00DD4907" w:rsidRPr="007476B2">
        <w:t>ed</w:t>
      </w:r>
      <w:r w:rsidR="00730D01" w:rsidRPr="007476B2">
        <w:t xml:space="preserve"> of </w:t>
      </w:r>
      <w:r w:rsidR="00291BB7" w:rsidRPr="007476B2">
        <w:t>co-planar</w:t>
      </w:r>
      <w:r w:rsidR="00AF04EF" w:rsidRPr="007476B2">
        <w:t xml:space="preserve"> </w:t>
      </w:r>
      <w:r w:rsidR="00D60A81" w:rsidRPr="007476B2">
        <w:t>mounted</w:t>
      </w:r>
      <w:r w:rsidR="00E905C2" w:rsidRPr="007476B2">
        <w:t xml:space="preserve"> </w:t>
      </w:r>
      <w:r w:rsidR="00873F91" w:rsidRPr="007476B2">
        <w:t>Li</w:t>
      </w:r>
      <w:r w:rsidR="00E905C2" w:rsidRPr="007476B2">
        <w:t xml:space="preserve"> strips </w:t>
      </w:r>
      <w:r w:rsidR="00D57426" w:rsidRPr="007476B2">
        <w:t>hand</w:t>
      </w:r>
      <w:r w:rsidR="00DF2A37">
        <w:t xml:space="preserve"> </w:t>
      </w:r>
      <w:r w:rsidR="00D57426" w:rsidRPr="007476B2">
        <w:t xml:space="preserve">pressed </w:t>
      </w:r>
      <w:r w:rsidR="009C7D27" w:rsidRPr="007476B2">
        <w:t>on the same</w:t>
      </w:r>
      <w:r w:rsidR="00D60A81" w:rsidRPr="007476B2">
        <w:t xml:space="preserve"> face of a</w:t>
      </w:r>
      <w:r w:rsidRPr="007476B2">
        <w:t xml:space="preserve"> </w:t>
      </w:r>
      <w:r w:rsidR="00B97743" w:rsidRPr="007476B2">
        <w:t xml:space="preserve">freshly polished </w:t>
      </w:r>
      <w:r w:rsidRPr="007476B2">
        <w:t>ceramic surface</w:t>
      </w:r>
      <w:r w:rsidR="009A3010" w:rsidRPr="007476B2">
        <w:t xml:space="preserve">. </w:t>
      </w:r>
      <w:r w:rsidR="00BC5E6A" w:rsidRPr="007476B2">
        <w:t xml:space="preserve">The gap between the two strips was controlled to </w:t>
      </w:r>
      <w:r w:rsidR="00716991" w:rsidRPr="007476B2">
        <w:t>be</w:t>
      </w:r>
      <w:r w:rsidR="00BC5E6A" w:rsidRPr="007476B2">
        <w:t xml:space="preserve"> about 650 µm </w:t>
      </w:r>
      <w:r w:rsidR="00D57426" w:rsidRPr="007476B2">
        <w:t>with the help of an</w:t>
      </w:r>
      <w:r w:rsidR="00BC5E6A" w:rsidRPr="007476B2">
        <w:t xml:space="preserve"> optical microscope. </w:t>
      </w:r>
      <w:r w:rsidR="0007308C" w:rsidRPr="007476B2">
        <w:t>Cu wire</w:t>
      </w:r>
      <w:r w:rsidR="009A3010" w:rsidRPr="007476B2">
        <w:t xml:space="preserve">s </w:t>
      </w:r>
      <w:r w:rsidR="00D57426" w:rsidRPr="007476B2">
        <w:t xml:space="preserve">were used </w:t>
      </w:r>
      <w:r w:rsidR="0007308C" w:rsidRPr="007476B2">
        <w:t xml:space="preserve">as </w:t>
      </w:r>
      <w:r w:rsidRPr="007476B2">
        <w:t>electrode leads</w:t>
      </w:r>
      <w:r w:rsidR="00D57426" w:rsidRPr="007476B2">
        <w:t xml:space="preserve"> </w:t>
      </w:r>
      <w:r w:rsidR="00D370EE" w:rsidRPr="007476B2">
        <w:t>for connecting the</w:t>
      </w:r>
      <w:r w:rsidR="009F6EAB" w:rsidRPr="007476B2">
        <w:t xml:space="preserve"> Li strips </w:t>
      </w:r>
      <w:r w:rsidR="00086183" w:rsidRPr="007476B2">
        <w:t xml:space="preserve">to </w:t>
      </w:r>
      <w:r w:rsidRPr="007476B2">
        <w:t>a</w:t>
      </w:r>
      <w:r w:rsidR="00086183" w:rsidRPr="007476B2">
        <w:t>n external</w:t>
      </w:r>
      <w:r w:rsidRPr="007476B2">
        <w:t xml:space="preserve"> </w:t>
      </w:r>
      <w:proofErr w:type="spellStart"/>
      <w:r w:rsidRPr="007476B2">
        <w:t>potentiostat</w:t>
      </w:r>
      <w:proofErr w:type="spellEnd"/>
      <w:r w:rsidR="009A3010" w:rsidRPr="007476B2">
        <w:t xml:space="preserve"> </w:t>
      </w:r>
      <w:r w:rsidRPr="007476B2">
        <w:t xml:space="preserve">(Biologic). </w:t>
      </w:r>
      <w:r w:rsidR="00BC5E6A" w:rsidRPr="007476B2">
        <w:t>A</w:t>
      </w:r>
      <w:r w:rsidR="0007308C" w:rsidRPr="007476B2">
        <w:t>ll manipulations</w:t>
      </w:r>
      <w:r w:rsidR="00086183" w:rsidRPr="007476B2">
        <w:t xml:space="preserve"> </w:t>
      </w:r>
      <w:r w:rsidR="00D61ACB" w:rsidRPr="007476B2">
        <w:t xml:space="preserve">were </w:t>
      </w:r>
      <w:r w:rsidR="00BC5E6A" w:rsidRPr="007476B2">
        <w:t>performed in a</w:t>
      </w:r>
      <w:r w:rsidR="00324A43" w:rsidRPr="007476B2">
        <w:t xml:space="preserve">n </w:t>
      </w:r>
      <w:proofErr w:type="spellStart"/>
      <w:r w:rsidR="00324A43" w:rsidRPr="007476B2">
        <w:t>Ar</w:t>
      </w:r>
      <w:proofErr w:type="spellEnd"/>
      <w:r w:rsidR="00324A43" w:rsidRPr="007476B2">
        <w:t>-filled glovebox.</w:t>
      </w:r>
      <w:r w:rsidR="00226E0B" w:rsidRPr="007476B2">
        <w:t xml:space="preserve"> </w:t>
      </w:r>
      <w:proofErr w:type="gramStart"/>
      <w:r w:rsidR="001D19EF" w:rsidRPr="007476B2">
        <w:t>T</w:t>
      </w:r>
      <w:r w:rsidR="0059525F" w:rsidRPr="007476B2">
        <w:t>his</w:t>
      </w:r>
      <w:r w:rsidR="00E905C2" w:rsidRPr="007476B2">
        <w:t xml:space="preserve"> lateral configuration</w:t>
      </w:r>
      <w:r w:rsidR="0002527A" w:rsidRPr="007476B2">
        <w:t xml:space="preserve"> </w:t>
      </w:r>
      <w:r w:rsidR="007D58B9" w:rsidRPr="007476B2">
        <w:t>(</w:t>
      </w:r>
      <w:r w:rsidR="004D0629" w:rsidRPr="007476B2">
        <w:t>Fig.</w:t>
      </w:r>
      <w:proofErr w:type="gramEnd"/>
      <w:r w:rsidR="004D0629" w:rsidRPr="007476B2">
        <w:t xml:space="preserve"> S1b of SI)</w:t>
      </w:r>
      <w:r w:rsidR="007D58B9" w:rsidRPr="007476B2">
        <w:t xml:space="preserve"> </w:t>
      </w:r>
      <w:r w:rsidR="003D6013">
        <w:t>allows the</w:t>
      </w:r>
      <w:r w:rsidR="00E905C2" w:rsidRPr="007476B2">
        <w:t xml:space="preserve"> non-destructive</w:t>
      </w:r>
      <w:r w:rsidR="003D6013">
        <w:t xml:space="preserve"> visualization under</w:t>
      </w:r>
      <w:r w:rsidR="00E905C2" w:rsidRPr="007476B2">
        <w:t xml:space="preserve"> </w:t>
      </w:r>
      <w:r w:rsidR="009B65AE" w:rsidRPr="00AB26D9">
        <w:rPr>
          <w:i/>
        </w:rPr>
        <w:t>in</w:t>
      </w:r>
      <w:r w:rsidR="00AB26D9">
        <w:rPr>
          <w:i/>
        </w:rPr>
        <w:t>-</w:t>
      </w:r>
      <w:r w:rsidR="009B65AE" w:rsidRPr="00AB26D9">
        <w:rPr>
          <w:i/>
        </w:rPr>
        <w:t>operando</w:t>
      </w:r>
      <w:r w:rsidR="000E73F6" w:rsidRPr="007476B2">
        <w:t xml:space="preserve"> </w:t>
      </w:r>
      <w:r w:rsidR="003D6013">
        <w:t xml:space="preserve">conditions </w:t>
      </w:r>
      <w:r w:rsidR="000E73F6" w:rsidRPr="007476B2">
        <w:t>of</w:t>
      </w:r>
      <w:r w:rsidR="00482F67" w:rsidRPr="007476B2">
        <w:t xml:space="preserve"> the</w:t>
      </w:r>
      <w:r w:rsidR="009751CB" w:rsidRPr="007476B2">
        <w:t xml:space="preserve"> ceramic co-planar zone experiencing Li conduction </w:t>
      </w:r>
      <w:r w:rsidR="00BC5E6A" w:rsidRPr="007476B2">
        <w:t xml:space="preserve">during electrochemical </w:t>
      </w:r>
      <w:r w:rsidR="002276C3" w:rsidRPr="007476B2">
        <w:t>polarization</w:t>
      </w:r>
      <w:r w:rsidR="00324A43" w:rsidRPr="007476B2">
        <w:t>.</w:t>
      </w:r>
      <w:r w:rsidR="007938EA">
        <w:t xml:space="preserve"> </w:t>
      </w:r>
    </w:p>
    <w:p w14:paraId="0EC23909" w14:textId="678A58FD" w:rsidR="00EB25BA" w:rsidRDefault="00374FC0" w:rsidP="00873F91">
      <w:pPr>
        <w:tabs>
          <w:tab w:val="left" w:pos="6105"/>
        </w:tabs>
        <w:spacing w:line="360" w:lineRule="auto"/>
        <w:jc w:val="both"/>
      </w:pPr>
      <w:r>
        <w:t xml:space="preserve">Evolution </w:t>
      </w:r>
      <w:r w:rsidR="00D61ACB">
        <w:t xml:space="preserve">of </w:t>
      </w:r>
      <w:r>
        <w:t xml:space="preserve">the surface </w:t>
      </w:r>
      <w:r w:rsidR="00C5690B">
        <w:t xml:space="preserve">of </w:t>
      </w:r>
      <w:r w:rsidR="00856BFD">
        <w:t>this</w:t>
      </w:r>
      <w:r w:rsidR="00C5690B">
        <w:t xml:space="preserve"> </w:t>
      </w:r>
      <w:r w:rsidR="00873F91">
        <w:t>Li</w:t>
      </w:r>
      <w:r w:rsidR="00D61ACB">
        <w:t xml:space="preserve"> conduction zone </w:t>
      </w:r>
      <w:r w:rsidR="00D57426">
        <w:t xml:space="preserve">was </w:t>
      </w:r>
      <w:r>
        <w:t>tracked using</w:t>
      </w:r>
      <w:r w:rsidR="003A4304">
        <w:t xml:space="preserve"> SEM-EDAX, confocal Raman spectroscopy</w:t>
      </w:r>
      <w:r>
        <w:t xml:space="preserve">, </w:t>
      </w:r>
      <w:r w:rsidR="00545B2E">
        <w:t>optical</w:t>
      </w:r>
      <w:r>
        <w:t xml:space="preserve"> microscopy</w:t>
      </w:r>
      <w:r w:rsidR="00D57426">
        <w:t>,</w:t>
      </w:r>
      <w:r>
        <w:t xml:space="preserve"> and </w:t>
      </w:r>
      <w:r w:rsidR="00581102">
        <w:t>Focused Ion Beam-Secondary Ion Mass Spectrometry (</w:t>
      </w:r>
      <w:r>
        <w:t>FIB-SIMS</w:t>
      </w:r>
      <w:r w:rsidR="007E1B31">
        <w:t>),</w:t>
      </w:r>
      <w:r>
        <w:t xml:space="preserve"> during 3 stages: </w:t>
      </w:r>
      <w:r w:rsidR="00E9264E">
        <w:t xml:space="preserve">before </w:t>
      </w:r>
      <w:r w:rsidR="00587958">
        <w:t xml:space="preserve">applying a </w:t>
      </w:r>
      <w:r w:rsidR="00E9264E">
        <w:t>bias</w:t>
      </w:r>
      <w:r>
        <w:t>, after a 1</w:t>
      </w:r>
      <w:r w:rsidR="00EB2D59">
        <w:t xml:space="preserve"> </w:t>
      </w:r>
      <w:r>
        <w:t>V bias</w:t>
      </w:r>
      <w:r w:rsidR="00D57426">
        <w:t>,</w:t>
      </w:r>
      <w:r>
        <w:t xml:space="preserve"> an</w:t>
      </w:r>
      <w:r w:rsidR="00E21D2D">
        <w:t>d after a 5</w:t>
      </w:r>
      <w:r w:rsidR="00EB2D59">
        <w:t xml:space="preserve"> </w:t>
      </w:r>
      <w:r w:rsidR="00E21D2D">
        <w:t xml:space="preserve">V bias polarization. </w:t>
      </w:r>
      <w:r>
        <w:t>Sample transfer</w:t>
      </w:r>
      <w:r w:rsidR="00CD4E59">
        <w:t>s</w:t>
      </w:r>
      <w:r>
        <w:t xml:space="preserve"> between the </w:t>
      </w:r>
      <w:proofErr w:type="spellStart"/>
      <w:r>
        <w:t>Ar</w:t>
      </w:r>
      <w:proofErr w:type="spellEnd"/>
      <w:r>
        <w:t xml:space="preserve">-glovebox and </w:t>
      </w:r>
      <w:r w:rsidR="00EB25BA">
        <w:t xml:space="preserve">the </w:t>
      </w:r>
      <w:r w:rsidR="00730D01">
        <w:t>analysis platform</w:t>
      </w:r>
      <w:r w:rsidR="00F20101">
        <w:t>s</w:t>
      </w:r>
      <w:r>
        <w:t xml:space="preserve"> were carried out using </w:t>
      </w:r>
      <w:r w:rsidR="00A2731B">
        <w:t xml:space="preserve">air-tight </w:t>
      </w:r>
      <w:r>
        <w:t>transpor</w:t>
      </w:r>
      <w:r w:rsidR="00952200">
        <w:t xml:space="preserve">t modules, except for </w:t>
      </w:r>
      <w:r w:rsidR="00581102">
        <w:t xml:space="preserve">the </w:t>
      </w:r>
      <w:r w:rsidR="00952200">
        <w:t>FIB-SIMS samples</w:t>
      </w:r>
      <w:r w:rsidR="00FE62FF">
        <w:t>,</w:t>
      </w:r>
      <w:r w:rsidR="00EB25BA">
        <w:t xml:space="preserve"> which</w:t>
      </w:r>
      <w:r w:rsidR="00805C7E">
        <w:t xml:space="preserve"> </w:t>
      </w:r>
      <w:r w:rsidR="00EB25BA">
        <w:t>experienced minimal air exposure</w:t>
      </w:r>
      <w:r w:rsidR="0061396A">
        <w:t>s</w:t>
      </w:r>
      <w:r w:rsidR="00EB25BA">
        <w:t xml:space="preserve"> </w:t>
      </w:r>
      <w:r w:rsidR="00587958">
        <w:t>of 40 seconds</w:t>
      </w:r>
      <w:r w:rsidR="00324A43">
        <w:t xml:space="preserve"> during transfer</w:t>
      </w:r>
      <w:r w:rsidR="00AB26D9">
        <w:t xml:space="preserve"> to the chamber</w:t>
      </w:r>
      <w:r w:rsidR="00EE64CE">
        <w:t>.</w:t>
      </w:r>
      <w:r w:rsidR="00514B72">
        <w:t xml:space="preserve"> </w:t>
      </w:r>
      <w:r w:rsidR="00D06707">
        <w:t xml:space="preserve">The features on the surface were also analyzed in the FIB-SIMS </w:t>
      </w:r>
      <w:r w:rsidR="00D06707">
        <w:rPr>
          <w:bCs/>
        </w:rPr>
        <w:t xml:space="preserve">by tilting </w:t>
      </w:r>
      <w:r w:rsidR="00D06707">
        <w:rPr>
          <w:bCs/>
        </w:rPr>
        <w:lastRenderedPageBreak/>
        <w:t xml:space="preserve">the </w:t>
      </w:r>
      <w:proofErr w:type="spellStart"/>
      <w:r w:rsidR="00D06707">
        <w:rPr>
          <w:bCs/>
        </w:rPr>
        <w:t>analysed</w:t>
      </w:r>
      <w:proofErr w:type="spellEnd"/>
      <w:r w:rsidR="00D06707">
        <w:rPr>
          <w:bCs/>
        </w:rPr>
        <w:t xml:space="preserve"> surface to</w:t>
      </w:r>
      <w:r w:rsidR="00D06707">
        <w:t xml:space="preserve"> a 30</w:t>
      </w:r>
      <w:r w:rsidR="00D06707">
        <w:rPr>
          <w:bCs/>
        </w:rPr>
        <w:t>° angle with respect to the gallium primary ion beam to maximize secondary ion collection</w:t>
      </w:r>
      <w:r w:rsidR="00514B72">
        <w:rPr>
          <w:bCs/>
        </w:rPr>
        <w:t>.</w:t>
      </w:r>
    </w:p>
    <w:p w14:paraId="4C12C604" w14:textId="674E5688" w:rsidR="00B94B91" w:rsidRDefault="00374FC0" w:rsidP="00873F91">
      <w:pPr>
        <w:tabs>
          <w:tab w:val="left" w:pos="6105"/>
        </w:tabs>
        <w:spacing w:line="360" w:lineRule="auto"/>
        <w:jc w:val="both"/>
        <w:rPr>
          <w:rFonts w:eastAsia="MS Mincho"/>
          <w:lang w:val="en-GB" w:eastAsia="ja-JP"/>
        </w:rPr>
      </w:pPr>
      <w:r>
        <w:t>The electron micr</w:t>
      </w:r>
      <w:r w:rsidR="00776E52">
        <w:t>oscope used was a FEI-Quanta-</w:t>
      </w:r>
      <w:r w:rsidR="00776E52" w:rsidRPr="00BD1932">
        <w:t>200</w:t>
      </w:r>
      <w:r w:rsidRPr="00BD1932">
        <w:t>FEG model equipped w</w:t>
      </w:r>
      <w:r w:rsidR="00CC7247" w:rsidRPr="00BD1932">
        <w:t xml:space="preserve">ith </w:t>
      </w:r>
      <w:r w:rsidR="00107041" w:rsidRPr="00BD1932">
        <w:t xml:space="preserve">an </w:t>
      </w:r>
      <w:r w:rsidR="00CC7247" w:rsidRPr="00BD1932">
        <w:t xml:space="preserve">EDAX </w:t>
      </w:r>
      <w:r w:rsidR="00F24B79" w:rsidRPr="00BD1932">
        <w:t>detector</w:t>
      </w:r>
      <w:r w:rsidR="00CC7247" w:rsidRPr="00BD1932">
        <w:t>,</w:t>
      </w:r>
      <w:r w:rsidR="00E37706" w:rsidRPr="00BD1932">
        <w:t xml:space="preserve"> </w:t>
      </w:r>
      <w:r w:rsidR="00D57426" w:rsidRPr="00BD1932">
        <w:t xml:space="preserve">with the </w:t>
      </w:r>
      <w:r w:rsidR="00163C15" w:rsidRPr="00BD1932">
        <w:t>acceleration voltages</w:t>
      </w:r>
      <w:r w:rsidR="00730D01" w:rsidRPr="00BD1932">
        <w:t xml:space="preserve"> </w:t>
      </w:r>
      <w:r w:rsidR="00D57426" w:rsidRPr="00BD1932">
        <w:t xml:space="preserve">fixed </w:t>
      </w:r>
      <w:r w:rsidRPr="00BD1932">
        <w:t xml:space="preserve">between </w:t>
      </w:r>
      <w:r w:rsidR="00A2731B" w:rsidRPr="00BD1932">
        <w:t>12 kV and 30 kV</w:t>
      </w:r>
      <w:r w:rsidRPr="00BD1932">
        <w:t xml:space="preserve">. Raman spectra </w:t>
      </w:r>
      <w:r w:rsidR="0087041C" w:rsidRPr="00BD1932">
        <w:t xml:space="preserve">of the ceramic pellet </w:t>
      </w:r>
      <w:r w:rsidRPr="00BD1932">
        <w:t xml:space="preserve">were collected </w:t>
      </w:r>
      <w:r w:rsidR="00007718" w:rsidRPr="00BD1932">
        <w:t>u</w:t>
      </w:r>
      <w:r w:rsidR="00210459" w:rsidRPr="00BD1932">
        <w:t>sing</w:t>
      </w:r>
      <w:r w:rsidRPr="00BD1932">
        <w:t xml:space="preserve"> an </w:t>
      </w:r>
      <w:proofErr w:type="spellStart"/>
      <w:r w:rsidRPr="00BD1932">
        <w:t>inVia</w:t>
      </w:r>
      <w:proofErr w:type="spellEnd"/>
      <w:r w:rsidRPr="00BD1932">
        <w:t xml:space="preserve"> Renishaw confocal microscope </w:t>
      </w:r>
      <w:r w:rsidR="00D853CC" w:rsidRPr="00BD1932">
        <w:t xml:space="preserve">in the polarized mode </w:t>
      </w:r>
      <w:r w:rsidR="00007718" w:rsidRPr="00BD1932">
        <w:t>with</w:t>
      </w:r>
      <w:r w:rsidR="00342C0E" w:rsidRPr="00BD1932">
        <w:t xml:space="preserve"> an</w:t>
      </w:r>
      <w:r w:rsidRPr="00BD1932">
        <w:t xml:space="preserve"> excitation wavelength of 532</w:t>
      </w:r>
      <w:r w:rsidR="00F24B79" w:rsidRPr="00BD1932">
        <w:t xml:space="preserve"> </w:t>
      </w:r>
      <w:r w:rsidRPr="00BD1932">
        <w:t>nm. The laser spot size was &lt;</w:t>
      </w:r>
      <w:r w:rsidR="00D207C2" w:rsidRPr="00BD1932">
        <w:t xml:space="preserve"> </w:t>
      </w:r>
      <w:r w:rsidRPr="00BD1932">
        <w:t>2.0</w:t>
      </w:r>
      <w:r w:rsidR="00F24B79" w:rsidRPr="00BD1932">
        <w:t xml:space="preserve"> </w:t>
      </w:r>
      <w:proofErr w:type="spellStart"/>
      <w:r w:rsidR="00F24B79" w:rsidRPr="00BD1932">
        <w:rPr>
          <w:lang w:val="en-GB"/>
        </w:rPr>
        <w:t>μm</w:t>
      </w:r>
      <w:proofErr w:type="spellEnd"/>
      <w:r w:rsidRPr="00BD1932">
        <w:t xml:space="preserve"> at 1.5</w:t>
      </w:r>
      <w:r w:rsidR="00F24B79" w:rsidRPr="00BD1932">
        <w:t xml:space="preserve"> </w:t>
      </w:r>
      <w:proofErr w:type="spellStart"/>
      <w:r w:rsidRPr="00BD1932">
        <w:t>mW</w:t>
      </w:r>
      <w:proofErr w:type="spellEnd"/>
      <w:r w:rsidRPr="00BD1932">
        <w:t xml:space="preserve"> with a step </w:t>
      </w:r>
      <w:r w:rsidR="00730D01" w:rsidRPr="00BD1932">
        <w:t xml:space="preserve">time </w:t>
      </w:r>
      <w:r w:rsidRPr="00BD1932">
        <w:t>of 50</w:t>
      </w:r>
      <w:r w:rsidR="00F24B79" w:rsidRPr="00BD1932">
        <w:t xml:space="preserve"> </w:t>
      </w:r>
      <w:r w:rsidRPr="00BD1932">
        <w:t>s</w:t>
      </w:r>
      <w:r w:rsidR="00D57426" w:rsidRPr="00BD1932">
        <w:t>;</w:t>
      </w:r>
      <w:r w:rsidRPr="00BD1932">
        <w:t xml:space="preserve"> signals were accumulated within the wavenumber range </w:t>
      </w:r>
      <w:r w:rsidR="00F24B79" w:rsidRPr="00BD1932">
        <w:t xml:space="preserve">of </w:t>
      </w:r>
      <w:r w:rsidRPr="00BD1932">
        <w:t>100-800 cm</w:t>
      </w:r>
      <w:r w:rsidRPr="00BD1932">
        <w:rPr>
          <w:vertAlign w:val="superscript"/>
        </w:rPr>
        <w:t>-1</w:t>
      </w:r>
      <w:r w:rsidRPr="00BD1932">
        <w:t xml:space="preserve">.  Optical micrographs and video acquisition were obtained using a </w:t>
      </w:r>
      <w:r w:rsidR="005B593A" w:rsidRPr="00BD1932">
        <w:t xml:space="preserve">Zeiss </w:t>
      </w:r>
      <w:proofErr w:type="spellStart"/>
      <w:r w:rsidR="005B593A" w:rsidRPr="00BD1932">
        <w:t>Axioscope</w:t>
      </w:r>
      <w:proofErr w:type="spellEnd"/>
      <w:r w:rsidR="005B593A" w:rsidRPr="00BD1932">
        <w:t xml:space="preserve"> A1 unit</w:t>
      </w:r>
      <w:r w:rsidRPr="00BD1932">
        <w:t>, through clear high</w:t>
      </w:r>
      <w:r w:rsidR="000E274D" w:rsidRPr="00BD1932">
        <w:t>-</w:t>
      </w:r>
      <w:r w:rsidRPr="00BD1932">
        <w:t>transmissi</w:t>
      </w:r>
      <w:r w:rsidR="00D61ACB" w:rsidRPr="00BD1932">
        <w:t>on</w:t>
      </w:r>
      <w:r w:rsidRPr="00BD1932">
        <w:t xml:space="preserve"> </w:t>
      </w:r>
      <w:r>
        <w:t xml:space="preserve">borosilicate glass </w:t>
      </w:r>
      <w:r w:rsidR="00324A43">
        <w:t>window</w:t>
      </w:r>
      <w:r>
        <w:t xml:space="preserve"> (</w:t>
      </w:r>
      <w:r w:rsidR="0098695F">
        <w:t xml:space="preserve">as </w:t>
      </w:r>
      <w:r>
        <w:t xml:space="preserve">part of </w:t>
      </w:r>
      <w:r w:rsidR="007D4E43">
        <w:t xml:space="preserve">the airtight </w:t>
      </w:r>
      <w:r w:rsidR="00324A43">
        <w:t>sample holder</w:t>
      </w:r>
      <w:r>
        <w:t xml:space="preserve">). </w:t>
      </w:r>
      <w:r w:rsidRPr="006626A3">
        <w:t>For the FIB</w:t>
      </w:r>
      <w:r w:rsidR="00815EE6">
        <w:t>-</w:t>
      </w:r>
      <w:r w:rsidRPr="006626A3">
        <w:t>SIMS experiments</w:t>
      </w:r>
      <w:r>
        <w:t>, t</w:t>
      </w:r>
      <w:r w:rsidR="00ED3D78">
        <w:t xml:space="preserve">he ceramics were clipped </w:t>
      </w:r>
      <w:r w:rsidR="00581102">
        <w:t>o</w:t>
      </w:r>
      <w:r w:rsidR="00581102" w:rsidRPr="006626A3">
        <w:t xml:space="preserve">nto </w:t>
      </w:r>
      <w:r w:rsidRPr="006626A3">
        <w:t>the sample stage and sputtered with a 30</w:t>
      </w:r>
      <w:r>
        <w:t xml:space="preserve"> </w:t>
      </w:r>
      <w:proofErr w:type="spellStart"/>
      <w:r w:rsidRPr="006626A3">
        <w:t>keV</w:t>
      </w:r>
      <w:proofErr w:type="spellEnd"/>
      <w:r w:rsidRPr="006626A3">
        <w:t xml:space="preserve"> </w:t>
      </w:r>
      <w:r w:rsidR="00D207C2">
        <w:t>Ga</w:t>
      </w:r>
      <w:r w:rsidR="00D207C2" w:rsidRPr="00D207C2">
        <w:rPr>
          <w:vertAlign w:val="superscript"/>
        </w:rPr>
        <w:t>+</w:t>
      </w:r>
      <w:r w:rsidR="00D207C2" w:rsidRPr="006626A3">
        <w:t xml:space="preserve"> </w:t>
      </w:r>
      <w:r w:rsidRPr="006626A3">
        <w:t xml:space="preserve">beam incident at 30° </w:t>
      </w:r>
      <w:r w:rsidR="00581102">
        <w:t xml:space="preserve">to the </w:t>
      </w:r>
      <w:r w:rsidRPr="006626A3">
        <w:t xml:space="preserve">normal </w:t>
      </w:r>
      <w:r w:rsidR="00581102">
        <w:t>of</w:t>
      </w:r>
      <w:r w:rsidR="00581102" w:rsidRPr="006626A3">
        <w:t xml:space="preserve"> </w:t>
      </w:r>
      <w:r w:rsidRPr="006626A3">
        <w:t xml:space="preserve">the ceramic surface to </w:t>
      </w:r>
      <w:r w:rsidR="00B8184D">
        <w:t>analy</w:t>
      </w:r>
      <w:r w:rsidR="00F24B79">
        <w:t xml:space="preserve">ze the </w:t>
      </w:r>
      <w:r w:rsidRPr="006626A3">
        <w:t xml:space="preserve">craters. </w:t>
      </w:r>
      <w:r>
        <w:t>The</w:t>
      </w:r>
      <w:r w:rsidR="00A04F2E">
        <w:t xml:space="preserve"> FIB-SIMS</w:t>
      </w:r>
      <w:r>
        <w:t xml:space="preserve"> </w:t>
      </w:r>
      <w:r w:rsidR="009F4522">
        <w:t xml:space="preserve">instrument is </w:t>
      </w:r>
      <w:r w:rsidRPr="006626A3">
        <w:t xml:space="preserve">equipped with </w:t>
      </w:r>
      <w:r w:rsidR="00D06707">
        <w:t xml:space="preserve">two SIMS </w:t>
      </w:r>
      <w:r w:rsidRPr="006626A3">
        <w:t>detectors for positive io</w:t>
      </w:r>
      <w:r w:rsidR="00D06707">
        <w:t>ns and negative ions to allow the collection of positive and negative secondary electrons at the same time.</w:t>
      </w:r>
      <w:r w:rsidR="009B65AE">
        <w:fldChar w:fldCharType="begin"/>
      </w:r>
      <w:r w:rsidR="00DE7F22">
        <w:instrText xml:space="preserve"> ADDIN ZOTERO_ITEM CSL_CITATION {"citationID":"a2cj9t6abu3","properties":{"formattedCitation":"\\super 34\\nosupersub{}","plainCitation":"34","noteIndex":0},"citationItems":[{"id":489,"uris":["http://zotero.org/users/3553604/items/AUJG6VMJ"],"uri":["http://zotero.org/users/3553604/items/AUJG6VMJ"],"itemData":{"id":489,"type":"article-journal","title":"Simultaneous detection of positive and negative secondary ions","container-title":"Journal of Vacuum Science &amp; Technology B, Nanotechnology and Microelectronics: Materials, Processing, Measurement, and Phenomena","page":"03H122","volume":"34","issue":"3","source":"avs.scitation.org (Atypon)","DOI":"10.1116/1.4943531","ISSN":"2166-2746","journalAbbreviation":"Journal of Vacuum Science &amp; Technology B, Nanotechnology and Microelectronics: Materials, Processing, Measurement, and Phenomena","author":[{"family":"Chater","given":"Richard J."},{"family":"Smith","given":"Alan J."},{"family":"Cooke","given":"Graham"}],"issued":{"date-parts":[["2016",3,9]]}}}],"schema":"https://github.com/citation-style-language/schema/raw/master/csl-citation.json"} </w:instrText>
      </w:r>
      <w:r w:rsidR="009B65AE">
        <w:fldChar w:fldCharType="separate"/>
      </w:r>
      <w:r w:rsidR="00DE7F22" w:rsidRPr="00DE7F22">
        <w:rPr>
          <w:rFonts w:ascii="Calibri" w:hAnsi="Calibri" w:cs="Times New Roman"/>
          <w:szCs w:val="24"/>
          <w:vertAlign w:val="superscript"/>
        </w:rPr>
        <w:t>34</w:t>
      </w:r>
      <w:r w:rsidR="009B65AE">
        <w:fldChar w:fldCharType="end"/>
      </w:r>
      <w:r w:rsidRPr="006626A3">
        <w:t xml:space="preserve"> Positive ions were detected by an FEI SIMS detector whereas negative ions were detected by a </w:t>
      </w:r>
      <w:proofErr w:type="spellStart"/>
      <w:r w:rsidRPr="006626A3">
        <w:t>Hiden</w:t>
      </w:r>
      <w:proofErr w:type="spellEnd"/>
      <w:r w:rsidRPr="006626A3">
        <w:t xml:space="preserve"> EQS SIMS detector system.</w:t>
      </w:r>
      <w:r w:rsidRPr="00F4753E">
        <w:rPr>
          <w:lang w:val="en-GB"/>
        </w:rPr>
        <w:t xml:space="preserve"> </w:t>
      </w:r>
      <w:r w:rsidR="00430CA2" w:rsidRPr="00430CA2">
        <w:rPr>
          <w:rFonts w:eastAsia="MS Mincho"/>
          <w:lang w:val="en-GB" w:eastAsia="ja-JP"/>
        </w:rPr>
        <w:t xml:space="preserve">The SEM </w:t>
      </w:r>
      <w:r w:rsidR="00F4753E">
        <w:rPr>
          <w:rFonts w:eastAsia="MS Mincho"/>
          <w:lang w:val="en-GB" w:eastAsia="ja-JP"/>
        </w:rPr>
        <w:t>and</w:t>
      </w:r>
      <w:r w:rsidR="00430CA2" w:rsidRPr="00430CA2">
        <w:rPr>
          <w:rFonts w:eastAsia="MS Mincho"/>
          <w:lang w:val="en-GB" w:eastAsia="ja-JP"/>
        </w:rPr>
        <w:t xml:space="preserve"> FIB</w:t>
      </w:r>
      <w:r w:rsidR="00F4753E">
        <w:rPr>
          <w:rFonts w:eastAsia="MS Mincho"/>
          <w:lang w:val="en-GB" w:eastAsia="ja-JP"/>
        </w:rPr>
        <w:t>-</w:t>
      </w:r>
      <w:r w:rsidR="00430CA2" w:rsidRPr="00430CA2">
        <w:rPr>
          <w:rFonts w:eastAsia="MS Mincho"/>
          <w:lang w:val="en-GB" w:eastAsia="ja-JP"/>
        </w:rPr>
        <w:t xml:space="preserve">SIMS are both </w:t>
      </w:r>
      <w:r w:rsidR="00430CA2">
        <w:rPr>
          <w:rFonts w:eastAsia="MS Mincho"/>
          <w:lang w:val="en-GB" w:eastAsia="ja-JP"/>
        </w:rPr>
        <w:t>high-vacuum</w:t>
      </w:r>
      <w:r w:rsidR="00430CA2" w:rsidRPr="00430CA2">
        <w:rPr>
          <w:rFonts w:eastAsia="MS Mincho"/>
          <w:lang w:val="en-GB" w:eastAsia="ja-JP"/>
        </w:rPr>
        <w:t xml:space="preserve"> instrument</w:t>
      </w:r>
      <w:r w:rsidR="00430CA2">
        <w:rPr>
          <w:rFonts w:eastAsia="MS Mincho"/>
          <w:lang w:val="en-GB" w:eastAsia="ja-JP"/>
        </w:rPr>
        <w:t>s</w:t>
      </w:r>
      <w:r w:rsidR="00430CA2" w:rsidRPr="00430CA2">
        <w:rPr>
          <w:rFonts w:eastAsia="MS Mincho"/>
          <w:lang w:val="en-GB" w:eastAsia="ja-JP"/>
        </w:rPr>
        <w:t xml:space="preserve"> in which the oxygen </w:t>
      </w:r>
      <w:r w:rsidR="00F4753E">
        <w:rPr>
          <w:rFonts w:eastAsia="MS Mincho"/>
          <w:lang w:val="en-GB" w:eastAsia="ja-JP"/>
        </w:rPr>
        <w:t>and</w:t>
      </w:r>
      <w:r w:rsidR="00430CA2" w:rsidRPr="00430CA2">
        <w:rPr>
          <w:rFonts w:eastAsia="MS Mincho"/>
          <w:lang w:val="en-GB" w:eastAsia="ja-JP"/>
        </w:rPr>
        <w:t xml:space="preserve"> moisture partial pressures on pump-down (i</w:t>
      </w:r>
      <w:r w:rsidR="00430CA2">
        <w:rPr>
          <w:rFonts w:eastAsia="MS Mincho"/>
          <w:lang w:val="en-GB" w:eastAsia="ja-JP"/>
        </w:rPr>
        <w:t>.</w:t>
      </w:r>
      <w:r w:rsidR="00430CA2" w:rsidRPr="00430CA2">
        <w:rPr>
          <w:rFonts w:eastAsia="MS Mincho"/>
          <w:lang w:val="en-GB" w:eastAsia="ja-JP"/>
        </w:rPr>
        <w:t>e</w:t>
      </w:r>
      <w:r w:rsidR="00430CA2">
        <w:rPr>
          <w:rFonts w:eastAsia="MS Mincho"/>
          <w:lang w:val="en-GB" w:eastAsia="ja-JP"/>
        </w:rPr>
        <w:t>.</w:t>
      </w:r>
      <w:r w:rsidR="00430CA2" w:rsidRPr="00430CA2">
        <w:rPr>
          <w:rFonts w:eastAsia="MS Mincho"/>
          <w:lang w:val="en-GB" w:eastAsia="ja-JP"/>
        </w:rPr>
        <w:t xml:space="preserve"> &lt; 1 x 10</w:t>
      </w:r>
      <w:r w:rsidR="00430CA2" w:rsidRPr="00430CA2">
        <w:rPr>
          <w:rFonts w:eastAsia="MS Mincho"/>
          <w:vertAlign w:val="superscript"/>
          <w:lang w:val="en-GB" w:eastAsia="ja-JP"/>
        </w:rPr>
        <w:t>-4</w:t>
      </w:r>
      <w:r w:rsidR="00430CA2">
        <w:rPr>
          <w:rFonts w:eastAsia="MS Mincho"/>
          <w:lang w:val="en-GB" w:eastAsia="ja-JP"/>
        </w:rPr>
        <w:t xml:space="preserve"> </w:t>
      </w:r>
      <w:r w:rsidR="00430CA2" w:rsidRPr="00430CA2">
        <w:rPr>
          <w:rFonts w:eastAsia="MS Mincho"/>
          <w:lang w:val="en-GB" w:eastAsia="ja-JP"/>
        </w:rPr>
        <w:t>mbar) are equivalent</w:t>
      </w:r>
      <w:r w:rsidR="00435A02">
        <w:rPr>
          <w:rFonts w:eastAsia="MS Mincho"/>
          <w:lang w:val="en-GB" w:eastAsia="ja-JP"/>
        </w:rPr>
        <w:t xml:space="preserve"> to</w:t>
      </w:r>
      <w:r w:rsidR="00430CA2" w:rsidRPr="00430CA2">
        <w:rPr>
          <w:rFonts w:eastAsia="MS Mincho"/>
          <w:lang w:val="en-GB" w:eastAsia="ja-JP"/>
        </w:rPr>
        <w:t xml:space="preserve"> </w:t>
      </w:r>
      <w:r w:rsidR="00430CA2">
        <w:rPr>
          <w:rFonts w:eastAsia="MS Mincho"/>
          <w:lang w:val="en-GB" w:eastAsia="ja-JP"/>
        </w:rPr>
        <w:t xml:space="preserve">or </w:t>
      </w:r>
      <w:r w:rsidR="00FC4D24">
        <w:rPr>
          <w:rFonts w:eastAsia="MS Mincho"/>
          <w:lang w:val="en-GB" w:eastAsia="ja-JP"/>
        </w:rPr>
        <w:t>lower</w:t>
      </w:r>
      <w:r w:rsidR="00430CA2">
        <w:rPr>
          <w:rFonts w:eastAsia="MS Mincho"/>
          <w:lang w:val="en-GB" w:eastAsia="ja-JP"/>
        </w:rPr>
        <w:t xml:space="preserve"> than Argon-glovebox levels.</w:t>
      </w:r>
      <w:r w:rsidR="00433C75" w:rsidRPr="006626A3">
        <w:t xml:space="preserve"> </w:t>
      </w:r>
      <w:r w:rsidR="009B2035">
        <w:rPr>
          <w:rFonts w:eastAsia="MS Mincho" w:hint="eastAsia"/>
          <w:lang w:val="en-GB" w:eastAsia="ja-JP"/>
        </w:rPr>
        <w:t xml:space="preserve">All </w:t>
      </w:r>
      <w:r w:rsidR="00D57426">
        <w:rPr>
          <w:rFonts w:eastAsia="MS Mincho"/>
          <w:lang w:val="en-GB" w:eastAsia="ja-JP"/>
        </w:rPr>
        <w:t xml:space="preserve">the microscopy </w:t>
      </w:r>
      <w:r w:rsidR="009B2035">
        <w:rPr>
          <w:rFonts w:eastAsia="MS Mincho" w:hint="eastAsia"/>
          <w:lang w:val="en-GB" w:eastAsia="ja-JP"/>
        </w:rPr>
        <w:t>experiment</w:t>
      </w:r>
      <w:r w:rsidR="009F64D5">
        <w:rPr>
          <w:rFonts w:eastAsia="MS Mincho" w:hint="eastAsia"/>
          <w:lang w:val="en-GB" w:eastAsia="ja-JP"/>
        </w:rPr>
        <w:t xml:space="preserve">s were </w:t>
      </w:r>
      <w:r w:rsidR="00D61ACB">
        <w:rPr>
          <w:rFonts w:eastAsia="MS Mincho"/>
          <w:lang w:val="en-GB" w:eastAsia="ja-JP"/>
        </w:rPr>
        <w:t>performed</w:t>
      </w:r>
      <w:r w:rsidR="00D61ACB">
        <w:rPr>
          <w:rFonts w:eastAsia="MS Mincho" w:hint="eastAsia"/>
          <w:lang w:val="en-GB" w:eastAsia="ja-JP"/>
        </w:rPr>
        <w:t xml:space="preserve"> </w:t>
      </w:r>
      <w:r w:rsidR="009F64D5">
        <w:rPr>
          <w:rFonts w:eastAsia="MS Mincho" w:hint="eastAsia"/>
          <w:lang w:val="en-GB" w:eastAsia="ja-JP"/>
        </w:rPr>
        <w:t>at room-temperature</w:t>
      </w:r>
      <w:r w:rsidR="00D57426">
        <w:rPr>
          <w:rFonts w:eastAsia="MS Mincho"/>
          <w:lang w:val="en-GB" w:eastAsia="ja-JP"/>
        </w:rPr>
        <w:t>. T</w:t>
      </w:r>
      <w:r w:rsidR="009F64D5">
        <w:rPr>
          <w:rFonts w:eastAsia="MS Mincho"/>
          <w:lang w:val="en-GB" w:eastAsia="ja-JP"/>
        </w:rPr>
        <w:t xml:space="preserve">hermal conductivity </w:t>
      </w:r>
      <w:r w:rsidR="00B94B91">
        <w:rPr>
          <w:rFonts w:eastAsia="MS Mincho"/>
          <w:lang w:val="en-GB" w:eastAsia="ja-JP"/>
        </w:rPr>
        <w:t xml:space="preserve">measurements </w:t>
      </w:r>
      <w:r w:rsidR="00D57426">
        <w:rPr>
          <w:rFonts w:eastAsia="MS Mincho"/>
          <w:lang w:val="en-GB" w:eastAsia="ja-JP"/>
        </w:rPr>
        <w:t xml:space="preserve">were performed on </w:t>
      </w:r>
      <w:r w:rsidR="00B94B91">
        <w:rPr>
          <w:rFonts w:eastAsia="MS Mincho"/>
          <w:lang w:val="en-GB" w:eastAsia="ja-JP"/>
        </w:rPr>
        <w:t xml:space="preserve">a graphite-coated (PELCO®) ceramic </w:t>
      </w:r>
      <w:r w:rsidR="00D57426">
        <w:rPr>
          <w:rFonts w:eastAsia="MS Mincho"/>
          <w:lang w:val="en-GB" w:eastAsia="ja-JP"/>
        </w:rPr>
        <w:t xml:space="preserve">with </w:t>
      </w:r>
      <w:r w:rsidR="00B94B91">
        <w:rPr>
          <w:rFonts w:eastAsia="MS Mincho"/>
          <w:lang w:val="en-GB" w:eastAsia="ja-JP"/>
        </w:rPr>
        <w:t xml:space="preserve">an LFA 457 </w:t>
      </w:r>
      <w:proofErr w:type="spellStart"/>
      <w:r w:rsidR="00B94B91">
        <w:rPr>
          <w:rFonts w:eastAsia="MS Mincho"/>
          <w:lang w:val="en-GB" w:eastAsia="ja-JP"/>
        </w:rPr>
        <w:t>MicroflashTM</w:t>
      </w:r>
      <w:proofErr w:type="spellEnd"/>
      <w:r w:rsidR="00B94B91">
        <w:rPr>
          <w:rFonts w:eastAsia="MS Mincho"/>
          <w:lang w:val="en-GB" w:eastAsia="ja-JP"/>
        </w:rPr>
        <w:t xml:space="preserve"> (</w:t>
      </w:r>
      <w:proofErr w:type="spellStart"/>
      <w:r w:rsidR="00B94B91">
        <w:rPr>
          <w:rFonts w:eastAsia="MS Mincho"/>
          <w:lang w:val="en-GB" w:eastAsia="ja-JP"/>
        </w:rPr>
        <w:t>Netzsch</w:t>
      </w:r>
      <w:proofErr w:type="spellEnd"/>
      <w:r w:rsidR="00B94B91">
        <w:rPr>
          <w:rFonts w:eastAsia="MS Mincho"/>
          <w:lang w:val="en-GB" w:eastAsia="ja-JP"/>
        </w:rPr>
        <w:t>) station.</w:t>
      </w:r>
    </w:p>
    <w:p w14:paraId="074366B1" w14:textId="77777777" w:rsidR="000D725C" w:rsidRPr="00F4753E" w:rsidRDefault="000D725C" w:rsidP="00873F91">
      <w:pPr>
        <w:tabs>
          <w:tab w:val="left" w:pos="6105"/>
        </w:tabs>
        <w:spacing w:line="360" w:lineRule="auto"/>
        <w:jc w:val="both"/>
      </w:pPr>
    </w:p>
    <w:p w14:paraId="3FC7429B" w14:textId="77777777" w:rsidR="004D2E9E" w:rsidRDefault="008D6B27" w:rsidP="00332BE9">
      <w:pPr>
        <w:tabs>
          <w:tab w:val="left" w:pos="6105"/>
        </w:tabs>
        <w:spacing w:line="360" w:lineRule="auto"/>
        <w:jc w:val="both"/>
        <w:outlineLvl w:val="0"/>
        <w:rPr>
          <w:b/>
        </w:rPr>
      </w:pPr>
      <w:r w:rsidRPr="003809EA">
        <w:rPr>
          <w:b/>
        </w:rPr>
        <w:t>Results and Discussion</w:t>
      </w:r>
    </w:p>
    <w:p w14:paraId="5A5317E3" w14:textId="0F26A6BF" w:rsidR="00B3391D" w:rsidRDefault="002018AD" w:rsidP="0038089D">
      <w:pPr>
        <w:spacing w:line="360" w:lineRule="auto"/>
        <w:jc w:val="both"/>
        <w:rPr>
          <w:rFonts w:ascii="Calibri" w:eastAsia="MS Mincho" w:hAnsi="Calibri" w:cs="Calibri"/>
          <w:lang w:val="en-GB" w:eastAsia="ja-JP"/>
        </w:rPr>
      </w:pPr>
      <w:r>
        <w:rPr>
          <w:rFonts w:eastAsia="MS Mincho"/>
          <w:lang w:val="en-GB" w:eastAsia="ja-JP"/>
        </w:rPr>
        <w:t xml:space="preserve">We </w:t>
      </w:r>
      <w:r w:rsidRPr="007476B2">
        <w:rPr>
          <w:rFonts w:eastAsia="MS Mincho" w:cstheme="minorHAnsi"/>
          <w:lang w:val="en-GB" w:eastAsia="ja-JP"/>
        </w:rPr>
        <w:t>previously reported</w:t>
      </w:r>
      <w:r w:rsidRPr="007476B2">
        <w:rPr>
          <w:rFonts w:eastAsia="MS Mincho" w:cstheme="minorHAnsi" w:hint="eastAsia"/>
          <w:lang w:val="en-GB" w:eastAsia="ja-JP"/>
        </w:rPr>
        <w:t xml:space="preserve"> </w:t>
      </w:r>
      <w:r>
        <w:rPr>
          <w:rFonts w:eastAsia="MS Mincho" w:cstheme="minorHAnsi"/>
          <w:lang w:val="en-GB" w:eastAsia="ja-JP"/>
        </w:rPr>
        <w:t xml:space="preserve">a </w:t>
      </w:r>
      <w:r w:rsidR="00E00B27">
        <w:rPr>
          <w:rFonts w:eastAsia="MS Mincho"/>
          <w:lang w:val="en-GB" w:eastAsia="ja-JP"/>
        </w:rPr>
        <w:t>Ga-</w:t>
      </w:r>
      <w:r w:rsidR="00E00B27" w:rsidRPr="007476B2">
        <w:rPr>
          <w:rFonts w:eastAsia="MS Mincho"/>
          <w:lang w:val="en-GB" w:eastAsia="ja-JP"/>
        </w:rPr>
        <w:t xml:space="preserve">doped LLZO </w:t>
      </w:r>
      <w:r w:rsidR="009D0963" w:rsidRPr="007476B2">
        <w:rPr>
          <w:rFonts w:eastAsia="MS Mincho"/>
          <w:lang w:val="en-GB" w:eastAsia="ja-JP"/>
        </w:rPr>
        <w:t>prepared by a sol-</w:t>
      </w:r>
      <w:r w:rsidR="009D0B66" w:rsidRPr="007476B2">
        <w:rPr>
          <w:rFonts w:eastAsia="MS Mincho"/>
          <w:lang w:val="en-GB" w:eastAsia="ja-JP"/>
        </w:rPr>
        <w:t xml:space="preserve">gel route </w:t>
      </w:r>
      <w:r>
        <w:rPr>
          <w:rFonts w:eastAsia="MS Mincho"/>
          <w:lang w:val="en-GB" w:eastAsia="ja-JP"/>
        </w:rPr>
        <w:t>presenting</w:t>
      </w:r>
      <w:r w:rsidR="009D0B66" w:rsidRPr="007476B2">
        <w:rPr>
          <w:rFonts w:eastAsia="MS Mincho" w:cstheme="minorHAnsi"/>
          <w:lang w:val="en-GB" w:eastAsia="ja-JP"/>
        </w:rPr>
        <w:t xml:space="preserve"> </w:t>
      </w:r>
      <w:r w:rsidR="009D0B66" w:rsidRPr="007476B2">
        <w:rPr>
          <w:rFonts w:eastAsia="MS Mincho"/>
          <w:lang w:val="en-GB" w:eastAsia="ja-JP"/>
        </w:rPr>
        <w:t>high ionic conductivity (</w:t>
      </w:r>
      <w:r w:rsidR="00B13E41" w:rsidRPr="007476B2">
        <w:rPr>
          <w:rFonts w:eastAsia="MS Mincho"/>
          <w:lang w:val="en-GB" w:eastAsia="ja-JP"/>
        </w:rPr>
        <w:t>~</w:t>
      </w:r>
      <w:r w:rsidR="009D0B66" w:rsidRPr="007476B2">
        <w:rPr>
          <w:rFonts w:eastAsia="MS Mincho"/>
          <w:lang w:val="en-GB" w:eastAsia="ja-JP"/>
        </w:rPr>
        <w:t xml:space="preserve">1 </w:t>
      </w:r>
      <w:proofErr w:type="spellStart"/>
      <w:r w:rsidR="009D0B66" w:rsidRPr="007476B2">
        <w:rPr>
          <w:rFonts w:eastAsia="MS Mincho"/>
          <w:lang w:val="en-GB" w:eastAsia="ja-JP"/>
        </w:rPr>
        <w:t>mS</w:t>
      </w:r>
      <w:proofErr w:type="spellEnd"/>
      <w:r w:rsidR="009D0B66" w:rsidRPr="007476B2">
        <w:rPr>
          <w:rFonts w:eastAsia="MS Mincho"/>
          <w:lang w:val="en-GB" w:eastAsia="ja-JP"/>
        </w:rPr>
        <w:t xml:space="preserve">/cm) </w:t>
      </w:r>
      <w:r w:rsidR="009B65AE" w:rsidRPr="007476B2">
        <w:rPr>
          <w:rFonts w:eastAsia="MS Mincho"/>
          <w:lang w:val="en-GB" w:eastAsia="ja-JP"/>
        </w:rPr>
        <w:fldChar w:fldCharType="begin"/>
      </w:r>
      <w:r w:rsidR="00DE7F22">
        <w:rPr>
          <w:rFonts w:eastAsia="MS Mincho"/>
          <w:lang w:val="en-GB" w:eastAsia="ja-JP"/>
        </w:rPr>
        <w:instrText xml:space="preserve"> ADDIN ZOTERO_ITEM CSL_CITATION {"citationID":"a1p7779ltg4","properties":{"formattedCitation":"\\super 5,11\\nosupersub{}","plainCitation":"5,11","noteIndex":0},"citationItems":[{"id":394,"uris":["http://zotero.org/groups/828187/items/V7SNU7QC"],"uri":["http://zotero.org/groups/828187/items/V7SNU7QC"],"itemData":{"id":394,"type":"article-journal","title":"Atmosphere Controlled Processing of Ga-Substituted Garnets for High Li-Ion Conductivity Ceramics","container-title":"Chemistry of Materials","page":"3610-3617","volume":"26","issue":"12","source":"ACS Publications","abstract":"Ga-substituted La3Zr2Li7O12 garnet is shown to be a promising Li-ion conducting electrolyte material. The strategy adopted in this study is the substitution of Li by Ga, thereby creating Li vacancies and enhancing the Li conductivity. Solid State Magic Angle Spinning Nuclear Magnetic Resonance (MAS NMR) measurements have been used to identify the location of the substituted Ga in the structure and its effect on the Li distribution and mobility. In addition MAS NMR was used to follow the effect of protonation due to atmospheric moisture on the sintering behavior of these materials. In particular, it is shown that the Ga atoms are located in tetrahedral positions promoting the random distribution of lithium over the available sites, hence promoting an increase in the conductivity. Control of the sintering conditions by using a dry O2 atmosphere leads to the formation of dense ceramic materials and avoids the degradation process due to the exchange of Li+ by H+ from atmospheric moisture. Electrochemical Impedance Spectroscopy data show total conductivities as high as 1.3 and 2.2 mS cm–1 at 24 and 42 °C, respectively, which are among the highest Li ion conductivities reported for garnet-structured materials to date.","DOI":"10.1021/cm5008069","ISSN":"0897-4756","journalAbbreviation":"Chem. Mater.","author":[{"family":"Bernuy-Lopez","given":"Carlos"},{"family":"Manalastas","given":"William"},{"family":"Lopez del Amo","given":"Juan Miguel"},{"family":"Aguadero","given":"Ainara"},{"family":"Aguesse","given":"Frederic"},{"family":"Kilner","given":"John A."}],"issued":{"date-parts":[["2014",6,24]]}}},{"id":448,"uris":["http://zotero.org/users/3553604/items/RPIWW3VM"],"uri":["http://zotero.org/users/3553604/items/RPIWW3VM"],"itemData":{"id":448,"type":"article-journal","title":"Investigating the Dendritic Growth during Full Cell Cycling of Garnet Electrolyte in Direct Contact with Li Metal","container-title":"ACS Applied Materials &amp; Interfaces","page":"3808-3816","volume":"9","issue":"4","source":"ACS Publications","abstract":"All-solid-state batteries including a garnet ceramic as electrolyte are potential candidates to replace the currently used Li-ion technology, as they offer safer operation and higher energy storage performances. However, the development of ceramic electrolyte batteries faces several challenges at the electrode/electrolyte interfaces, which need to withstand high current densities to enable competing C-rates. In this work, we investigate the limits of the anode/electrolyte interface in a full cell that includes a Li-metal anode, LiFePO4 cathode, and garnet ceramic electrolyte. The addition of a liquid interfacial layer between the cathode and the ceramic electrolyte is found to be a prerequisite to achieve low interfacial resistance and to enable full use of the active material contained in the porous electrode. Reproducible and constant discharge capacities are extracted from the cathode active material during the first 20 cycles, revealing high efficiency of the garnet as electrolyte and the interfaces, but prolonged cycling leads to abrupt cell failure. By using a combination of structural and chemical characterization techniques, such as SEM and solid-state NMR, as well as electrochemical and impedance spectroscopy, it is demonstrated that a sudden impedance drop occurs in the cell due to the formation of metallic Li and its propagation within the ceramic electrolyte. This degradation process is originated at the interface between the Li-metal anode and the ceramic electrolyte layer and leads to electromechanical failure and cell short-circuit. Improvement of the performances is observed when cycling the full cell at 55 °C, as the Li-metal softening favors the interfacial contact. Various degradation mechanisms are proposed to explain this behavior.","DOI":"10.1021/acsami.6b13925","ISSN":"1944-8244","journalAbbreviation":"ACS Appl. Mater. Interfaces","author":[{"family":"Aguesse","given":"Frederic"},{"family":"Manalastas","given":"William"},{"family":"Buannic","given":"Lucienne"},{"family":"Lopez del Amo","given":"Juan Miguel"},{"family":"Singh","given":"Gurpreet"},{"family":"Llordés","given":"Anna"},{"family":"Kilner","given":"John"}],"issued":{"date-parts":[["2017",2,1]]}}}],"schema":"https://github.com/citation-style-language/schema/raw/master/csl-citation.json"} </w:instrText>
      </w:r>
      <w:r w:rsidR="009B65AE" w:rsidRPr="007476B2">
        <w:rPr>
          <w:rFonts w:eastAsia="MS Mincho"/>
          <w:lang w:val="en-GB" w:eastAsia="ja-JP"/>
        </w:rPr>
        <w:fldChar w:fldCharType="separate"/>
      </w:r>
      <w:r w:rsidR="00DE7F22" w:rsidRPr="00DE7F22">
        <w:rPr>
          <w:rFonts w:ascii="Calibri" w:hAnsi="Calibri" w:cs="Times New Roman"/>
          <w:szCs w:val="24"/>
          <w:vertAlign w:val="superscript"/>
        </w:rPr>
        <w:t>5,11</w:t>
      </w:r>
      <w:r w:rsidR="009B65AE" w:rsidRPr="007476B2">
        <w:rPr>
          <w:rFonts w:eastAsia="MS Mincho"/>
          <w:lang w:val="en-GB" w:eastAsia="ja-JP"/>
        </w:rPr>
        <w:fldChar w:fldCharType="end"/>
      </w:r>
      <w:r w:rsidR="009D0B66" w:rsidRPr="007476B2">
        <w:rPr>
          <w:rFonts w:eastAsia="MS Mincho"/>
          <w:lang w:val="en-GB" w:eastAsia="ja-JP"/>
        </w:rPr>
        <w:t xml:space="preserve"> and </w:t>
      </w:r>
      <w:r w:rsidR="00787CD6" w:rsidRPr="007476B2">
        <w:rPr>
          <w:rFonts w:eastAsia="MS Mincho" w:hint="eastAsia"/>
          <w:lang w:val="en-GB" w:eastAsia="ja-JP"/>
        </w:rPr>
        <w:t>low electronic tran</w:t>
      </w:r>
      <w:r w:rsidR="00787CD6" w:rsidRPr="00DF55C1">
        <w:rPr>
          <w:rFonts w:eastAsia="MS Mincho" w:hint="eastAsia"/>
          <w:lang w:val="en-GB" w:eastAsia="ja-JP"/>
        </w:rPr>
        <w:t>sference number (</w:t>
      </w:r>
      <w:r w:rsidR="005251BF" w:rsidRPr="00DF55C1">
        <w:rPr>
          <w:rFonts w:eastAsia="MS Mincho"/>
          <w:lang w:val="en-GB" w:eastAsia="ja-JP"/>
        </w:rPr>
        <w:t>10</w:t>
      </w:r>
      <w:r w:rsidR="005251BF" w:rsidRPr="00DF55C1">
        <w:rPr>
          <w:rFonts w:eastAsia="MS Mincho"/>
          <w:vertAlign w:val="superscript"/>
          <w:lang w:val="en-GB" w:eastAsia="ja-JP"/>
        </w:rPr>
        <w:t>-4</w:t>
      </w:r>
      <w:r w:rsidR="005251BF" w:rsidRPr="00DF55C1">
        <w:rPr>
          <w:rFonts w:eastAsia="MS Mincho"/>
          <w:lang w:val="en-GB" w:eastAsia="ja-JP"/>
        </w:rPr>
        <w:t>-</w:t>
      </w:r>
      <w:r w:rsidR="00787CD6" w:rsidRPr="00DF55C1">
        <w:rPr>
          <w:rFonts w:eastAsia="MS Mincho" w:cstheme="minorHAnsi" w:hint="eastAsia"/>
          <w:lang w:val="en-GB" w:eastAsia="ja-JP"/>
        </w:rPr>
        <w:t>10</w:t>
      </w:r>
      <w:r w:rsidR="00787CD6" w:rsidRPr="00DF55C1">
        <w:rPr>
          <w:rFonts w:eastAsia="MS Mincho" w:cstheme="minorHAnsi" w:hint="eastAsia"/>
          <w:vertAlign w:val="superscript"/>
          <w:lang w:val="en-GB" w:eastAsia="ja-JP"/>
        </w:rPr>
        <w:t>-6</w:t>
      </w:r>
      <w:r w:rsidR="00501BB4" w:rsidRPr="00DF55C1">
        <w:rPr>
          <w:rFonts w:eastAsia="MS Mincho" w:cstheme="minorHAnsi"/>
          <w:lang w:val="en-GB" w:eastAsia="ja-JP"/>
        </w:rPr>
        <w:t>).</w:t>
      </w:r>
      <w:r w:rsidR="009B65AE" w:rsidRPr="00DF55C1">
        <w:rPr>
          <w:rFonts w:eastAsia="MS Mincho" w:cstheme="minorHAnsi"/>
          <w:lang w:val="en-GB" w:eastAsia="ja-JP"/>
        </w:rPr>
        <w:fldChar w:fldCharType="begin"/>
      </w:r>
      <w:r w:rsidR="00DE7F22" w:rsidRPr="00DF55C1">
        <w:rPr>
          <w:rFonts w:eastAsia="MS Mincho" w:cstheme="minorHAnsi"/>
          <w:lang w:val="en-GB" w:eastAsia="ja-JP"/>
        </w:rPr>
        <w:instrText xml:space="preserve"> ADDIN ZOTERO_ITEM CSL_CITATION {"citationID":"a11sjds5t50","properties":{"formattedCitation":"\\super 11\\nosupersub{}","plainCitation":"11","noteIndex":0},"citationItems":[{"id":448,"uris":["http://zotero.org/users/3553604/items/RPIWW3VM"],"uri":["http://zotero.org/users/3553604/items/RPIWW3VM"],"itemData":{"id":448,"type":"article-journal","title":"Investigating the Dendritic Growth during Full Cell Cycling of Garnet Electrolyte in Direct Contact with Li Metal","container-title":"ACS Applied Materials &amp; Interfaces","page":"3808-3816","volume":"9","issue":"4","source":"ACS Publications","abstract":"All-solid-state batteries including a garnet ceramic as electrolyte are potential candidates to replace the currently used Li-ion technology, as they offer safer operation and higher energy storage performances. However, the development of ceramic electrolyte batteries faces several challenges at the electrode/electrolyte interfaces, which need to withstand high current densities to enable competing C-rates. In this work, we investigate the limits of the anode/electrolyte interface in a full cell that includes a Li-metal anode, LiFePO4 cathode, and garnet ceramic electrolyte. The addition of a liquid interfacial layer between the cathode and the ceramic electrolyte is found to be a prerequisite to achieve low interfacial resistance and to enable full use of the active material contained in the porous electrode. Reproducible and constant discharge capacities are extracted from the cathode active material during the first 20 cycles, revealing high efficiency of the garnet as electrolyte and the interfaces, but prolonged cycling leads to abrupt cell failure. By using a combination of structural and chemical characterization techniques, such as SEM and solid-state NMR, as well as electrochemical and impedance spectroscopy, it is demonstrated that a sudden impedance drop occurs in the cell due to the formation of metallic Li and its propagation within the ceramic electrolyte. This degradation process is originated at the interface between the Li-metal anode and the ceramic electrolyte layer and leads to electromechanical failure and cell short-circuit. Improvement of the performances is observed when cycling the full cell at 55 °C, as the Li-metal softening favors the interfacial contact. Various degradation mechanisms are proposed to explain this behavior.","DOI":"10.1021/acsami.6b13925","ISSN":"1944-8244","journalAbbreviation":"ACS Appl. Mater. Interfaces","author":[{"family":"Aguesse","given":"Frederic"},{"family":"Manalastas","given":"William"},{"family":"Buannic","given":"Lucienne"},{"family":"Lopez del Amo","given":"Juan Miguel"},{"family":"Singh","given":"Gurpreet"},{"family":"Llordés","given":"Anna"},{"family":"Kilner","given":"John"}],"issued":{"date-parts":[["2017",2,1]]}}}],"schema":"https://github.com/citation-style-language/schema/raw/master/csl-citation.json"} </w:instrText>
      </w:r>
      <w:r w:rsidR="009B65AE" w:rsidRPr="00DF55C1">
        <w:rPr>
          <w:rFonts w:eastAsia="MS Mincho" w:cstheme="minorHAnsi"/>
          <w:lang w:val="en-GB" w:eastAsia="ja-JP"/>
        </w:rPr>
        <w:fldChar w:fldCharType="separate"/>
      </w:r>
      <w:r w:rsidR="00DE7F22" w:rsidRPr="00DF55C1">
        <w:rPr>
          <w:rFonts w:ascii="Calibri" w:hAnsi="Calibri" w:cs="Times New Roman"/>
          <w:szCs w:val="24"/>
          <w:vertAlign w:val="superscript"/>
        </w:rPr>
        <w:t>11</w:t>
      </w:r>
      <w:r w:rsidR="009B65AE" w:rsidRPr="00DF55C1">
        <w:rPr>
          <w:rFonts w:eastAsia="MS Mincho" w:cstheme="minorHAnsi"/>
          <w:lang w:val="en-GB" w:eastAsia="ja-JP"/>
        </w:rPr>
        <w:fldChar w:fldCharType="end"/>
      </w:r>
      <w:r w:rsidR="009D0B66" w:rsidRPr="00DF55C1">
        <w:rPr>
          <w:rFonts w:ascii="Calibri" w:eastAsia="MS Mincho" w:hAnsi="Calibri" w:cs="Calibri"/>
          <w:lang w:val="en-GB" w:eastAsia="ja-JP"/>
        </w:rPr>
        <w:t xml:space="preserve"> T</w:t>
      </w:r>
      <w:r w:rsidR="00CF4136" w:rsidRPr="00DF55C1">
        <w:rPr>
          <w:rFonts w:eastAsia="MS Mincho" w:cstheme="minorHAnsi"/>
          <w:lang w:val="en-GB" w:eastAsia="ja-JP"/>
        </w:rPr>
        <w:t xml:space="preserve">he absence of multivalent ions </w:t>
      </w:r>
      <w:r w:rsidR="009A5E39" w:rsidRPr="00DF55C1">
        <w:rPr>
          <w:rFonts w:eastAsia="MS Mincho" w:cstheme="minorHAnsi"/>
          <w:lang w:val="en-GB" w:eastAsia="ja-JP"/>
        </w:rPr>
        <w:t>impedes</w:t>
      </w:r>
      <w:r w:rsidR="00CF4136" w:rsidRPr="00DF55C1">
        <w:rPr>
          <w:rFonts w:eastAsia="MS Mincho" w:cstheme="minorHAnsi"/>
          <w:lang w:val="en-GB" w:eastAsia="ja-JP"/>
        </w:rPr>
        <w:t xml:space="preserve"> oxidation/reduction processes</w:t>
      </w:r>
      <w:r w:rsidR="00186ABF" w:rsidRPr="00DF55C1">
        <w:rPr>
          <w:rFonts w:eastAsia="MS Mincho" w:cstheme="minorHAnsi"/>
          <w:lang w:val="en-GB" w:eastAsia="ja-JP"/>
        </w:rPr>
        <w:t xml:space="preserve"> </w:t>
      </w:r>
      <w:r w:rsidR="00501BB4" w:rsidRPr="00DF55C1">
        <w:rPr>
          <w:rFonts w:eastAsia="MS Mincho" w:cstheme="minorHAnsi"/>
          <w:lang w:val="en-GB" w:eastAsia="ja-JP"/>
        </w:rPr>
        <w:t>and wide band gap confers to the ceramic a significant electrochemical stability up to high voltage.</w:t>
      </w:r>
      <w:r w:rsidR="009B65AE" w:rsidRPr="00DF55C1">
        <w:rPr>
          <w:rFonts w:eastAsia="MS Mincho" w:cstheme="minorHAnsi"/>
          <w:lang w:val="en-GB" w:eastAsia="ja-JP"/>
        </w:rPr>
        <w:fldChar w:fldCharType="begin"/>
      </w:r>
      <w:r w:rsidR="00DE7F22" w:rsidRPr="00DF55C1">
        <w:rPr>
          <w:rFonts w:eastAsia="MS Mincho" w:cstheme="minorHAnsi"/>
          <w:lang w:val="en-GB" w:eastAsia="ja-JP"/>
        </w:rPr>
        <w:instrText xml:space="preserve"> ADDIN ZOTERO_ITEM CSL_CITATION {"citationID":"a2qmr76babf","properties":{"formattedCitation":"\\super 7,35\\nosupersub{}","plainCitation":"7,35","noteIndex":0},"citationItems":[{"id":231,"uris":["http://zotero.org/groups/828187/items/AMMMI7FZ"],"uri":["http://zotero.org/groups/828187/items/AMMMI7FZ"],"itemData":{"id":231,"type":"article-journal","title":"Electrochemical Window of the Li-Ion Solid Electrolyte Li7La3Zr2O12","container-title":"ACS Energy Letters","page":"462-468","volume":"2","issue":"2","source":"ACS Publications","abstract":"The recent discovery of fast ion-conducting solid electrolytes could enable solid-state and other advanced battery chemistries with higher energy densities and enhanced safety. In addition to high ionic conductivity, a viable electrolyte should also exhibit an electrochemical window that is wide enough to suppress undesirable electronic transport (i.e., self-discharge and/or short circuiting) arising from charge injection or extraction from the electrodes. Here, direct current chronoamperometry, alternating current electrochemical impedance spectroscopy, and optical absorption band gap measurements are combined with first-principles calculations to systematically characterize the electrochemical window of the promising superionic conductor Li7La3Zr2O12 (LLZO). Negligible electronic current was measured within LLZO for a wide range of voltages relevant for high-voltage cathodes. This auspicious behavior is consistent with both the large band gap (</w:instrText>
      </w:r>
      <w:r w:rsidR="00DE7F22" w:rsidRPr="00DF55C1">
        <w:rPr>
          <w:rFonts w:ascii="Cambria Math" w:eastAsia="MS Mincho" w:hAnsi="Cambria Math" w:cs="Cambria Math"/>
          <w:lang w:val="en-GB" w:eastAsia="ja-JP"/>
        </w:rPr>
        <w:instrText>∼</w:instrText>
      </w:r>
      <w:r w:rsidR="00DE7F22" w:rsidRPr="00DF55C1">
        <w:rPr>
          <w:rFonts w:eastAsia="MS Mincho" w:cstheme="minorHAnsi"/>
          <w:lang w:val="en-GB" w:eastAsia="ja-JP"/>
        </w:rPr>
        <w:instrText xml:space="preserve">6 eV) predicted for LLZO and the absolute positions of its band edges. These features imply that a wide electrochemical window is an intrinsic property of LLZO, facilitating its use in next-generation batteries.","DOI":"10.1021/acsenergylett.6b00593","journalAbbreviation":"ACS Energy Lett.","author":[{"family":"Thompson","given":"Travis"},{"family":"Yu","given":"Seungho"},{"family":"Williams","given":"Logan"},{"family":"Schmidt","given":"Robert D."},{"family":"Garcia-Mendez","given":"Regina"},{"family":"Wolfenstine","given":"Jeff"},{"family":"Allen","given":"Jan L."},{"family":"Kioupakis","given":"Emmanouil"},{"family":"Siegel","given":"Donald J."},{"family":"Sakamoto","given":"Jeff"}],"issued":{"date-parts":[["2017",2,10]]}}},{"id":498,"uris":["http://zotero.org/users/3553604/items/FFJ2LHNH"],"uri":["http://zotero.org/users/3553604/items/FFJ2LHNH"],"itemData":{"id":498,"type":"article-journal","title":"Development of ceramic lithium ion electrolytes for high performance batteries","source":"addi.ehu.es","abstract":"The electromobility revolution has promoted research unto cutting-edge battery concepts with high energy and power densities, with paramount premium on safety. The electrolyte in these devices has to be insulating to electrons but highly conductive to ions with a wide range of electrochemical stability during operation. Using a solid electrolyte will allow the use of lithium metal as an anode, by blocking the Li dendrite formation, and the exploration of high-voltage cathode materials. In this regard, the use of ceramic oxides can also provide safer, low cost devices with the possibility of miniaturization that would boost the use of batteries in large scale applications.This PhD project aimed to understand the relationship between crystal structure and microstructure with Li-mobility mechanisms within garnet-structured oxide materials. An engineered material with superior ionic conductivity has been developed (1 mS/cm), and its application in a full-cell battery investigated in detail.","URL":"https://addi.ehu.es/handle/10810/22130","DOI":"http://hdl.handle.net/10810/22130","language":"eng","author":[{"family":"Manalastas","given":"William"}],"issued":{"date-parts":[["2016",12,21]]},"accessed":{"date-parts":[["2018",1,8]]}}}],"schema":"https://github.com/citation-style-language/schema/raw/master/csl-citation.json"} </w:instrText>
      </w:r>
      <w:r w:rsidR="009B65AE" w:rsidRPr="00DF55C1">
        <w:rPr>
          <w:rFonts w:eastAsia="MS Mincho" w:cstheme="minorHAnsi"/>
          <w:lang w:val="en-GB" w:eastAsia="ja-JP"/>
        </w:rPr>
        <w:fldChar w:fldCharType="separate"/>
      </w:r>
      <w:r w:rsidR="00DE7F22" w:rsidRPr="00DF55C1">
        <w:rPr>
          <w:rFonts w:ascii="Calibri" w:hAnsi="Calibri" w:cs="Times New Roman"/>
          <w:szCs w:val="24"/>
          <w:vertAlign w:val="superscript"/>
        </w:rPr>
        <w:t>7,35</w:t>
      </w:r>
      <w:r w:rsidR="009B65AE" w:rsidRPr="00DF55C1">
        <w:rPr>
          <w:rFonts w:eastAsia="MS Mincho" w:cstheme="minorHAnsi"/>
          <w:lang w:val="en-GB" w:eastAsia="ja-JP"/>
        </w:rPr>
        <w:fldChar w:fldCharType="end"/>
      </w:r>
      <w:r w:rsidR="00CF4136" w:rsidRPr="00DF55C1">
        <w:rPr>
          <w:rFonts w:eastAsia="MS Mincho" w:cstheme="minorHAnsi"/>
          <w:lang w:val="en-GB" w:eastAsia="ja-JP"/>
        </w:rPr>
        <w:t xml:space="preserve"> </w:t>
      </w:r>
      <w:r w:rsidR="00501BB4" w:rsidRPr="00DF55C1">
        <w:rPr>
          <w:rFonts w:eastAsia="MS Mincho" w:cstheme="minorHAnsi"/>
          <w:lang w:val="en-GB" w:eastAsia="ja-JP"/>
        </w:rPr>
        <w:t xml:space="preserve">This is supported by </w:t>
      </w:r>
      <w:r w:rsidR="00501BB4" w:rsidRPr="00DF55C1">
        <w:t>experimental voltammetry</w:t>
      </w:r>
      <w:r w:rsidR="00501BB4" w:rsidRPr="00DF55C1">
        <w:rPr>
          <w:rFonts w:eastAsia="MS Mincho" w:cstheme="minorHAnsi"/>
          <w:lang w:val="en-GB" w:eastAsia="ja-JP"/>
        </w:rPr>
        <w:t xml:space="preserve"> analyses of bulk LLZO showing a stability spanning from 0 to 6 V vs Li</w:t>
      </w:r>
      <w:r w:rsidR="00501BB4" w:rsidRPr="00DF55C1">
        <w:rPr>
          <w:rFonts w:eastAsia="MS Mincho" w:cstheme="minorHAnsi"/>
          <w:vertAlign w:val="superscript"/>
          <w:lang w:val="en-GB" w:eastAsia="ja-JP"/>
        </w:rPr>
        <w:t>+</w:t>
      </w:r>
      <w:r w:rsidR="00501BB4" w:rsidRPr="00DF55C1">
        <w:rPr>
          <w:rFonts w:eastAsia="MS Mincho" w:cstheme="minorHAnsi"/>
          <w:lang w:val="en-GB" w:eastAsia="ja-JP"/>
        </w:rPr>
        <w:t xml:space="preserve">/Li </w:t>
      </w:r>
      <w:r w:rsidR="009B65AE" w:rsidRPr="00DF55C1">
        <w:rPr>
          <w:rFonts w:eastAsia="MS Mincho" w:cstheme="minorHAnsi"/>
          <w:lang w:val="en-GB" w:eastAsia="ja-JP"/>
        </w:rPr>
        <w:fldChar w:fldCharType="begin"/>
      </w:r>
      <w:r w:rsidR="00DE7F22" w:rsidRPr="00DF55C1">
        <w:rPr>
          <w:rFonts w:eastAsia="MS Mincho" w:cstheme="minorHAnsi"/>
          <w:lang w:val="en-GB" w:eastAsia="ja-JP"/>
        </w:rPr>
        <w:instrText xml:space="preserve"> ADDIN ZOTERO_ITEM CSL_CITATION {"citationID":"a2isgmmse0f","properties":{"formattedCitation":"\\super 7\\nosupersub{}","plainCitation":"7","noteIndex":0},"citationItems":[{"id":231,"uris":["http://zotero.org/groups/828187/items/AMMMI7FZ"],"uri":["http://zotero.org/groups/828187/items/AMMMI7FZ"],"itemData":{"id":231,"type":"article-journal","title":"Electrochemical Window of the Li-Ion Solid Electrolyte Li7La3Zr2O12","container-title":"ACS Energy Letters","page":"462-468","volume":"2","issue":"2","source":"ACS Publications","abstract":"The recent discovery of fast ion-conducting solid electrolytes could enable solid-state and other advanced battery chemistries with higher energy densities and enhanced safety. In addition to high ionic conductivity, a viable electrolyte should also exhibit an electrochemical window that is wide enough to suppress undesirable electronic transport (i.e., self-discharge and/or short circuiting) arising from charge injection or extraction from the electrodes. Here, direct current chronoamperometry, alternating current electrochemical impedance spectroscopy, and optical absorption band gap measurements are combined with first-principles calculations to systematically characterize the electrochemical window of the promising superionic conductor Li7La3Zr2O12 (LLZO). Negligible electronic current was measured within LLZO for a wide range of voltages relevant for high-voltage cathodes. This auspicious behavior is consistent with both the large band gap (</w:instrText>
      </w:r>
      <w:r w:rsidR="00DE7F22" w:rsidRPr="00DF55C1">
        <w:rPr>
          <w:rFonts w:ascii="Cambria Math" w:eastAsia="MS Mincho" w:hAnsi="Cambria Math" w:cs="Cambria Math"/>
          <w:lang w:val="en-GB" w:eastAsia="ja-JP"/>
        </w:rPr>
        <w:instrText>∼</w:instrText>
      </w:r>
      <w:r w:rsidR="00DE7F22" w:rsidRPr="00DF55C1">
        <w:rPr>
          <w:rFonts w:eastAsia="MS Mincho" w:cstheme="minorHAnsi"/>
          <w:lang w:val="en-GB" w:eastAsia="ja-JP"/>
        </w:rPr>
        <w:instrText xml:space="preserve">6 eV) predicted for LLZO and the absolute positions of its band edges. These features imply that a wide electrochemical window is an intrinsic property of LLZO, facilitating its use in next-generation batteries.","DOI":"10.1021/acsenergylett.6b00593","journalAbbreviation":"ACS Energy Lett.","author":[{"family":"Thompson","given":"Travis"},{"family":"Yu","given":"Seungho"},{"family":"Williams","given":"Logan"},{"family":"Schmidt","given":"Robert D."},{"family":"Garcia-Mendez","given":"Regina"},{"family":"Wolfenstine","given":"Jeff"},{"family":"Allen","given":"Jan L."},{"family":"Kioupakis","given":"Emmanouil"},{"family":"Siegel","given":"Donald J."},{"family":"Sakamoto","given":"Jeff"}],"issued":{"date-parts":[["2017",2,10]]}}}],"schema":"https://github.com/citation-style-language/schema/raw/master/csl-citation.json"} </w:instrText>
      </w:r>
      <w:r w:rsidR="009B65AE" w:rsidRPr="00DF55C1">
        <w:rPr>
          <w:rFonts w:eastAsia="MS Mincho" w:cstheme="minorHAnsi"/>
          <w:lang w:val="en-GB" w:eastAsia="ja-JP"/>
        </w:rPr>
        <w:fldChar w:fldCharType="separate"/>
      </w:r>
      <w:r w:rsidR="00DE7F22" w:rsidRPr="00DF55C1">
        <w:rPr>
          <w:rFonts w:ascii="Calibri" w:hAnsi="Calibri" w:cs="Times New Roman"/>
          <w:szCs w:val="24"/>
          <w:vertAlign w:val="superscript"/>
        </w:rPr>
        <w:t>7</w:t>
      </w:r>
      <w:r w:rsidR="009B65AE" w:rsidRPr="00DF55C1">
        <w:rPr>
          <w:rFonts w:eastAsia="MS Mincho" w:cstheme="minorHAnsi"/>
          <w:lang w:val="en-GB" w:eastAsia="ja-JP"/>
        </w:rPr>
        <w:fldChar w:fldCharType="end"/>
      </w:r>
      <w:r w:rsidR="00E62F97" w:rsidRPr="00DF55C1">
        <w:rPr>
          <w:rFonts w:ascii="Calibri" w:eastAsia="MS Mincho" w:hAnsi="Calibri" w:cs="Calibri"/>
          <w:lang w:val="en-GB" w:eastAsia="ja-JP"/>
        </w:rPr>
        <w:t xml:space="preserve"> </w:t>
      </w:r>
      <w:r w:rsidR="007476B2" w:rsidRPr="00DF55C1">
        <w:rPr>
          <w:rFonts w:ascii="Calibri" w:eastAsia="MS Mincho" w:hAnsi="Calibri" w:cs="Calibri"/>
          <w:lang w:val="en-GB" w:eastAsia="ja-JP"/>
        </w:rPr>
        <w:t>whereas thermodynamic</w:t>
      </w:r>
      <w:r w:rsidR="00E62F97" w:rsidRPr="00DF55C1">
        <w:rPr>
          <w:rFonts w:ascii="Calibri" w:eastAsia="MS Mincho" w:hAnsi="Calibri" w:cs="Calibri"/>
          <w:lang w:val="en-GB" w:eastAsia="ja-JP"/>
        </w:rPr>
        <w:t xml:space="preserve"> stability</w:t>
      </w:r>
      <w:r w:rsidR="007476B2" w:rsidRPr="00DF55C1">
        <w:rPr>
          <w:rFonts w:ascii="Calibri" w:eastAsia="MS Mincho" w:hAnsi="Calibri" w:cs="Calibri"/>
          <w:lang w:val="en-GB" w:eastAsia="ja-JP"/>
        </w:rPr>
        <w:t xml:space="preserve"> of LLZO is</w:t>
      </w:r>
      <w:r w:rsidR="00E62F97" w:rsidRPr="00DF55C1">
        <w:rPr>
          <w:rFonts w:ascii="Calibri" w:eastAsia="MS Mincho" w:hAnsi="Calibri" w:cs="Calibri"/>
          <w:lang w:val="en-GB" w:eastAsia="ja-JP"/>
        </w:rPr>
        <w:t xml:space="preserve"> predicted</w:t>
      </w:r>
      <w:r w:rsidR="00501BB4" w:rsidRPr="00DF55C1">
        <w:rPr>
          <w:rFonts w:ascii="Calibri" w:eastAsia="MS Mincho" w:hAnsi="Calibri" w:cs="Calibri"/>
          <w:lang w:val="en-GB" w:eastAsia="ja-JP"/>
        </w:rPr>
        <w:t xml:space="preserve"> by DFT calculation </w:t>
      </w:r>
      <w:r w:rsidR="00E62F97" w:rsidRPr="00DF55C1">
        <w:rPr>
          <w:rFonts w:ascii="Calibri" w:eastAsia="MS Mincho" w:hAnsi="Calibri" w:cs="Calibri"/>
          <w:lang w:val="en-GB" w:eastAsia="ja-JP"/>
        </w:rPr>
        <w:t xml:space="preserve">from </w:t>
      </w:r>
      <w:r w:rsidR="0038089D" w:rsidRPr="00DF55C1">
        <w:rPr>
          <w:rFonts w:ascii="Calibri" w:eastAsia="MS Mincho" w:hAnsi="Calibri" w:cs="Calibri"/>
          <w:lang w:val="en-GB" w:eastAsia="ja-JP"/>
        </w:rPr>
        <w:t xml:space="preserve"> </w:t>
      </w:r>
      <w:r w:rsidR="00FD120F" w:rsidRPr="00DF55C1">
        <w:rPr>
          <w:rFonts w:ascii="Calibri" w:eastAsia="MS Mincho" w:hAnsi="Calibri" w:cs="Calibri"/>
          <w:lang w:val="en-GB" w:eastAsia="ja-JP"/>
        </w:rPr>
        <w:t>0.05 to 2.91 V (vs Li</w:t>
      </w:r>
      <w:r w:rsidR="00FD120F" w:rsidRPr="00DF55C1">
        <w:rPr>
          <w:rFonts w:ascii="Calibri" w:eastAsia="MS Mincho" w:hAnsi="Calibri" w:cs="Calibri"/>
          <w:vertAlign w:val="superscript"/>
          <w:lang w:val="en-GB" w:eastAsia="ja-JP"/>
        </w:rPr>
        <w:t>+</w:t>
      </w:r>
      <w:r w:rsidR="00501BB4" w:rsidRPr="00DF55C1">
        <w:rPr>
          <w:rFonts w:ascii="Calibri" w:eastAsia="MS Mincho" w:hAnsi="Calibri" w:cs="Calibri"/>
          <w:lang w:val="en-GB" w:eastAsia="ja-JP"/>
        </w:rPr>
        <w:t>/Li).</w:t>
      </w:r>
      <w:r w:rsidR="009B65AE" w:rsidRPr="00DF55C1">
        <w:rPr>
          <w:rFonts w:ascii="Calibri" w:eastAsia="MS Mincho" w:hAnsi="Calibri" w:cs="Calibri"/>
          <w:lang w:val="en-GB" w:eastAsia="ja-JP"/>
        </w:rPr>
        <w:fldChar w:fldCharType="begin"/>
      </w:r>
      <w:r w:rsidR="00DE7F22" w:rsidRPr="00DF55C1">
        <w:rPr>
          <w:rFonts w:ascii="Calibri" w:eastAsia="MS Mincho" w:hAnsi="Calibri" w:cs="Calibri"/>
          <w:lang w:val="en-GB" w:eastAsia="ja-JP"/>
        </w:rPr>
        <w:instrText xml:space="preserve"> ADDIN ZOTERO_ITEM CSL_CITATION {"citationID":"abhag6tntu","properties":{"formattedCitation":"\\super 20,21,24\\nosupersub{}","plainCitation":"20,21,24","noteIndex":0},"citationItems":[{"id":460,"uris":["http://zotero.org/users/3553604/items/WF7H5GQ8"],"uri":["http://zotero.org/users/3553604/items/WF7H5GQ8"],"itemData":{"id":460,"type":"article-journal","title":"Electrochemical Stability of Li10GeP2S12 and Li7La3Zr2O12 Solid Electrolytes","container-title":"Advanced Energy Materials","page":"n/a-n/a","volume":"6","issue":"8","source":"Wiley Online Library","abstract":"The electrochemical stability window of solid electrolyte is overestimated by the conventional experimental method using a Li/electrolyte/inert metal semiblocking electrode because of the limited contact area between solid electrolyte and inert metal. Since the battery is cycled in the overestimated stability window, the decomposition of the solid electrolyte at the interfaces occurs but has been ignored as a cause for high interfacial resistances in previous studies, limiting the performance improvement of the bulk-type solid-state battery despite the decades of research efforts. Thus, there is an urgent need to identify the intrinsic stability window of the solid electrolyte. The thermodynamic electrochemical stability window of solid electrolytes is calculated using first principles computation methods, and an experimental method is developed to measure the intrinsic electrochemical stability window of solid electrolytes using a Li/electrolyte/electrolyte-carbon cell. The most promising solid electrolytes, Li10GeP2S12 and cubic Li-garnet Li7La3Zr2O12, are chosen as the model materials for sulfide and oxide solid electrolytes, respectively. The results provide valuable insights to address the most challenging problems of the interfacial stability and resistance in high-performance solid-state batteries.","DOI":"10.1002/aenm.201501590","ISSN":"1614-6840","journalAbbreviation":"Adv. Energy Mater.","language":"en","author":[{"family":"Han","given":"Fudong"},{"family":"Zhu","given":"Yizhou"},{"family":"He","given":"Xingfeng"},{"family":"Mo","given":"Yifei"},{"family":"Wang","given":"Chunsheng"}],"issued":{"date-parts":[["2016",4,1]]}}},{"id":461,"uris":["http://zotero.org/users/3553604/items/2XAKC7E7"],"uri":["http://zotero.org/users/3553604/items/2XAKC7E7"],"itemData":{"id":461,"type":"article-journal","title":"Origin of Outstanding Stability in the Lithium Solid Electrolyte Materials: Insights from Thermodynamic Analyses Based on First-Principles Calculations","container-title":"ACS Applied Materials &amp; Interfaces","page":"23685-23693","volume":"7","issue":"42","source":"ACS Publications","abstract":"First-principles calculations were performed to investigate the electrochemical stability of lithium solid electrolyte materials in all-solid-state Li-ion batteries. The common solid electrolytes were found to have a limited electrochemical window. Our results suggest that the outstanding stability of the solid electrolyte materials is not thermodynamically intrinsic but is originated from kinetic stabilizations. The sluggish kinetics of the decomposition reactions cause a high overpotential leading to a nominally wide electrochemical window observed in many experiments. The decomposition products, similar to the solid-electrolyte-interphases, mitigate the extreme chemical potential from the electrodes and protect the solid electrolyte from further decompositions. With the aid of the first-principles calculations, we revealed the passivation mechanism of these decomposition interphases and quantified the extensions of the electrochemical window from the interphases. We also found that the artificial coating layers applied at the solid electrolyte and electrode interfaces have a similar effect of passivating the solid electrolyte. Our newly gained understanding provided general principles for developing solid electrolyte materials with enhanced stability and for engineering interfaces in all-solid-state Li-ion batteries.","DOI":"10.1021/acsami.5b07517","ISSN":"1944-8244","shortTitle":"Origin of Outstanding Stability in the Lithium Solid Electrolyte Materials","journalAbbreviation":"ACS Appl. Mater. Interfaces","author":[{"family":"Zhu","given":"Yizhou"},{"family":"He","given":"Xingfeng"},{"family":"Mo","given":"Yifei"}],"issued":{"date-parts":[["2015",10,28]]}}},{"id":469,"uris":["http://zotero.org/users/3553604/items/UFQGU6JF"],"uri":["http://zotero.org/users/3553604/items/UFQGU6JF"],"itemData":{"id":469,"type":"article-journal","title":"Interfacial Stability of Li Metal–Solid Electrolyte Elucidated via in Situ Electron Microscopy","container-title":"Nano Letters","page":"7030-7036","volume":"16","issue":"11","source":"ACS Publications","abstract":"Despite their different chemistries, novel energy-storage systems, e.g., Li–air, Li–S, all-solid-state Li batteries, etc., face one critical challenge of forming a conductive and stable interface between Li metal and a solid electrolyte. An accurate understanding of the formation mechanism and the exact structure and chemistry of the rarely existing benign interfaces, such as the Li–cubic-Li7–3xAlxLa3Zr2O12 (c-LLZO) interface, is crucial for enabling the use of Li metal anodes. Due to spatial confinement and structural and chemical complications, current investigations are largely limited to theoretical calculations. Here, through an in situ formation of Li–c-LLZO interfaces inside an aberration-corrected scanning transmission electron microscope, we successfully reveal the interfacial chemical and structural progression. Upon contact with Li metal, the LLZO surface is reduced, which is accompanied by the simultaneous implantation of Li+, resulting in a tetragonal-like LLZO interphase that stabilizes at an extremely small thickness of around five unit cells. This interphase effectively prevented further interfacial reactions without compromising the ionic conductivity. Although the cubic-to-tetragonal transition is typically undesired during LLZO synthesis, the similar structural change was found to be the likely key to the observed benign interface. These insights provide a new perspective for designing Li–solid electrolyte interfaces that can enable the use of Li metal anodes in next-generation batteries.","DOI":"10.1021/acs.nanolett.6b03223","ISSN":"1530-6984","journalAbbreviation":"Nano Lett.","author":[{"family":"Ma","given":"Cheng"},{"family":"Cheng","given":"Yongqiang"},{"family":"Yin","given":"Kuibo"},{"family":"Luo","given":"Jian"},{"family":"Sharafi","given":"Asma"},{"family":"Sakamoto","given":"Jeff"},{"family":"Li","given":"Juchuan"},{"family":"More","given":"Karren L."},{"family":"Dudney","given":"Nancy J."},{"family":"Chi","given":"Miaofang"}],"issued":{"date-parts":[["2016",11,9]]}}}],"schema":"https://github.com/citation-style-language/schema/raw/master/csl-citation.json"} </w:instrText>
      </w:r>
      <w:r w:rsidR="009B65AE" w:rsidRPr="00DF55C1">
        <w:rPr>
          <w:rFonts w:ascii="Calibri" w:eastAsia="MS Mincho" w:hAnsi="Calibri" w:cs="Calibri"/>
          <w:lang w:val="en-GB" w:eastAsia="ja-JP"/>
        </w:rPr>
        <w:fldChar w:fldCharType="separate"/>
      </w:r>
      <w:r w:rsidR="00DE7F22" w:rsidRPr="00DF55C1">
        <w:rPr>
          <w:rFonts w:ascii="Calibri" w:hAnsi="Calibri" w:cs="Times New Roman"/>
          <w:szCs w:val="24"/>
          <w:vertAlign w:val="superscript"/>
        </w:rPr>
        <w:t>20,21,24</w:t>
      </w:r>
      <w:r w:rsidR="009B65AE" w:rsidRPr="00DF55C1">
        <w:rPr>
          <w:rFonts w:ascii="Calibri" w:eastAsia="MS Mincho" w:hAnsi="Calibri" w:cs="Calibri"/>
          <w:lang w:val="en-GB" w:eastAsia="ja-JP"/>
        </w:rPr>
        <w:fldChar w:fldCharType="end"/>
      </w:r>
    </w:p>
    <w:p w14:paraId="40C848AA" w14:textId="16597F06" w:rsidR="00724836" w:rsidRPr="00724836" w:rsidRDefault="00566C81" w:rsidP="002018AD">
      <w:pPr>
        <w:tabs>
          <w:tab w:val="left" w:pos="6660"/>
        </w:tabs>
        <w:spacing w:line="360" w:lineRule="auto"/>
        <w:jc w:val="both"/>
        <w:rPr>
          <w:rFonts w:eastAsia="MS Mincho"/>
          <w:lang w:val="en-GB" w:eastAsia="ja-JP"/>
        </w:rPr>
      </w:pPr>
      <w:r>
        <w:rPr>
          <w:rFonts w:eastAsia="MS Mincho" w:cstheme="minorHAnsi"/>
          <w:lang w:val="en-GB" w:eastAsia="ja-JP"/>
        </w:rPr>
        <w:t xml:space="preserve">In the </w:t>
      </w:r>
      <w:r w:rsidRPr="00AF6D25">
        <w:rPr>
          <w:rFonts w:eastAsia="MS Mincho" w:cstheme="minorHAnsi"/>
          <w:lang w:val="en-GB" w:eastAsia="ja-JP"/>
        </w:rPr>
        <w:t>present work</w:t>
      </w:r>
      <w:r w:rsidR="009A5E39" w:rsidRPr="00AF6D25">
        <w:rPr>
          <w:rFonts w:eastAsia="MS Mincho" w:cstheme="minorHAnsi"/>
          <w:lang w:val="en-GB" w:eastAsia="ja-JP"/>
        </w:rPr>
        <w:t>, t</w:t>
      </w:r>
      <w:r w:rsidR="0025299B" w:rsidRPr="00AF6D25">
        <w:rPr>
          <w:rFonts w:eastAsia="MS Mincho" w:cstheme="minorHAnsi"/>
          <w:lang w:val="en-GB" w:eastAsia="ja-JP"/>
        </w:rPr>
        <w:t xml:space="preserve">he </w:t>
      </w:r>
      <w:r w:rsidR="00B3148D" w:rsidRPr="00AF6D25">
        <w:rPr>
          <w:rFonts w:eastAsia="MS Mincho" w:cstheme="minorHAnsi"/>
          <w:lang w:val="en-GB" w:eastAsia="ja-JP"/>
        </w:rPr>
        <w:t>electrochemical</w:t>
      </w:r>
      <w:r w:rsidR="0038089D" w:rsidRPr="00AF6D25">
        <w:rPr>
          <w:rFonts w:eastAsia="MS Mincho" w:cstheme="minorHAnsi"/>
          <w:lang w:val="en-GB" w:eastAsia="ja-JP"/>
        </w:rPr>
        <w:t xml:space="preserve"> behaviour </w:t>
      </w:r>
      <w:r w:rsidR="009D0B66" w:rsidRPr="00AF6D25">
        <w:rPr>
          <w:rFonts w:eastAsia="MS Mincho" w:cstheme="minorHAnsi"/>
          <w:lang w:val="en-GB" w:eastAsia="ja-JP"/>
        </w:rPr>
        <w:t xml:space="preserve">of </w:t>
      </w:r>
      <w:r w:rsidR="0038089D" w:rsidRPr="00AF6D25">
        <w:rPr>
          <w:rFonts w:eastAsia="MS Mincho" w:cstheme="minorHAnsi"/>
          <w:lang w:val="en-GB" w:eastAsia="ja-JP"/>
        </w:rPr>
        <w:t>the</w:t>
      </w:r>
      <w:r w:rsidR="00D73118" w:rsidRPr="00AF6D25">
        <w:rPr>
          <w:rFonts w:eastAsia="MS Mincho" w:cstheme="minorHAnsi"/>
          <w:lang w:val="en-GB" w:eastAsia="ja-JP"/>
        </w:rPr>
        <w:t xml:space="preserve"> </w:t>
      </w:r>
      <w:r w:rsidR="002018AD">
        <w:rPr>
          <w:rFonts w:eastAsia="MS Mincho" w:cstheme="minorHAnsi"/>
          <w:lang w:val="en-GB" w:eastAsia="ja-JP"/>
        </w:rPr>
        <w:t xml:space="preserve">Ga-doped </w:t>
      </w:r>
      <w:r w:rsidR="009D0B66" w:rsidRPr="00AF6D25">
        <w:rPr>
          <w:rFonts w:eastAsia="MS Mincho" w:cstheme="minorHAnsi"/>
          <w:lang w:val="en-GB" w:eastAsia="ja-JP"/>
        </w:rPr>
        <w:t>LLZO/Li metal</w:t>
      </w:r>
      <w:r w:rsidR="00186ABF" w:rsidRPr="00AF6D25">
        <w:rPr>
          <w:rFonts w:eastAsia="MS Mincho" w:cstheme="minorHAnsi"/>
          <w:lang w:val="en-GB" w:eastAsia="ja-JP"/>
        </w:rPr>
        <w:t xml:space="preserve"> </w:t>
      </w:r>
      <w:r w:rsidR="000604D5" w:rsidRPr="00AF6D25">
        <w:rPr>
          <w:rFonts w:eastAsia="MS Mincho" w:cstheme="minorHAnsi"/>
          <w:lang w:val="en-GB" w:eastAsia="ja-JP"/>
        </w:rPr>
        <w:t xml:space="preserve">interface </w:t>
      </w:r>
      <w:r w:rsidR="00AE272F" w:rsidRPr="00AF6D25">
        <w:rPr>
          <w:rFonts w:eastAsia="MS Mincho" w:cstheme="minorHAnsi"/>
          <w:lang w:val="en-GB" w:eastAsia="ja-JP"/>
        </w:rPr>
        <w:t xml:space="preserve">was </w:t>
      </w:r>
      <w:r w:rsidRPr="00AF6D25">
        <w:rPr>
          <w:rFonts w:eastAsia="MS Mincho" w:cstheme="minorHAnsi"/>
          <w:lang w:val="en-GB" w:eastAsia="ja-JP"/>
        </w:rPr>
        <w:t xml:space="preserve">first </w:t>
      </w:r>
      <w:r w:rsidR="00186ABF" w:rsidRPr="00BD1932">
        <w:rPr>
          <w:rFonts w:eastAsia="MS Mincho" w:cstheme="minorHAnsi"/>
          <w:lang w:val="en-GB" w:eastAsia="ja-JP"/>
        </w:rPr>
        <w:t>examine</w:t>
      </w:r>
      <w:r w:rsidR="00F56000" w:rsidRPr="00BD1932">
        <w:rPr>
          <w:rFonts w:eastAsia="MS Mincho" w:cstheme="minorHAnsi"/>
          <w:lang w:val="en-GB" w:eastAsia="ja-JP"/>
        </w:rPr>
        <w:t>d</w:t>
      </w:r>
      <w:r w:rsidR="00186ABF" w:rsidRPr="00BD1932">
        <w:rPr>
          <w:rFonts w:eastAsia="MS Mincho" w:cstheme="minorHAnsi"/>
          <w:lang w:val="en-GB" w:eastAsia="ja-JP"/>
        </w:rPr>
        <w:t xml:space="preserve"> through </w:t>
      </w:r>
      <w:r w:rsidR="00174204" w:rsidRPr="00BD1932">
        <w:rPr>
          <w:rFonts w:eastAsia="MS Mincho" w:cstheme="minorHAnsi"/>
          <w:lang w:val="en-GB" w:eastAsia="ja-JP"/>
        </w:rPr>
        <w:t xml:space="preserve">stripping/plating </w:t>
      </w:r>
      <w:r w:rsidR="0038089D" w:rsidRPr="00BD1932">
        <w:rPr>
          <w:rFonts w:eastAsia="MS Mincho" w:cstheme="minorHAnsi"/>
          <w:lang w:val="en-GB" w:eastAsia="ja-JP"/>
        </w:rPr>
        <w:t xml:space="preserve">experiments </w:t>
      </w:r>
      <w:r w:rsidR="00B82662" w:rsidRPr="00BD1932">
        <w:rPr>
          <w:rFonts w:ascii="Calibri" w:eastAsia="MS Mincho" w:hAnsi="Calibri" w:cs="Calibri"/>
          <w:lang w:val="en-GB" w:eastAsia="ja-JP"/>
        </w:rPr>
        <w:t>us</w:t>
      </w:r>
      <w:r w:rsidR="000604D5" w:rsidRPr="00BD1932">
        <w:rPr>
          <w:rFonts w:ascii="Calibri" w:eastAsia="MS Mincho" w:hAnsi="Calibri" w:cs="Calibri"/>
          <w:lang w:val="en-GB" w:eastAsia="ja-JP"/>
        </w:rPr>
        <w:t>in</w:t>
      </w:r>
      <w:r w:rsidR="00B82662" w:rsidRPr="00BD1932">
        <w:rPr>
          <w:rFonts w:ascii="Calibri" w:eastAsia="MS Mincho" w:hAnsi="Calibri" w:cs="Calibri"/>
          <w:lang w:val="en-GB" w:eastAsia="ja-JP"/>
        </w:rPr>
        <w:t>g</w:t>
      </w:r>
      <w:r w:rsidR="000604D5" w:rsidRPr="00BD1932">
        <w:rPr>
          <w:rFonts w:ascii="Calibri" w:eastAsia="MS Mincho" w:hAnsi="Calibri" w:cs="Calibri"/>
          <w:lang w:val="en-GB" w:eastAsia="ja-JP"/>
        </w:rPr>
        <w:t xml:space="preserve"> </w:t>
      </w:r>
      <w:r w:rsidR="000604D5" w:rsidRPr="00BD1932">
        <w:t xml:space="preserve">a symmetric configuration </w:t>
      </w:r>
      <w:r w:rsidR="00C0727A" w:rsidRPr="00BD1932">
        <w:t>with two</w:t>
      </w:r>
      <w:r w:rsidR="009A5E39" w:rsidRPr="00BD1932">
        <w:t xml:space="preserve"> </w:t>
      </w:r>
      <w:r w:rsidR="00B135FE" w:rsidRPr="00BD1932">
        <w:t>lithium</w:t>
      </w:r>
      <w:r w:rsidR="009A5E39" w:rsidRPr="00BD1932">
        <w:t xml:space="preserve"> metal </w:t>
      </w:r>
      <w:r w:rsidR="00C0727A" w:rsidRPr="00BD1932">
        <w:t>electrodes</w:t>
      </w:r>
      <w:r w:rsidRPr="00BD1932">
        <w:t xml:space="preserve"> (</w:t>
      </w:r>
      <w:r w:rsidRPr="00BD1932">
        <w:rPr>
          <w:rFonts w:eastAsia="MS Mincho" w:cstheme="minorHAnsi"/>
          <w:lang w:val="en-GB" w:eastAsia="ja-JP"/>
        </w:rPr>
        <w:t>Fig. 1a</w:t>
      </w:r>
      <w:r w:rsidR="006F0C9B" w:rsidRPr="00BD1932">
        <w:t>)</w:t>
      </w:r>
      <w:r w:rsidR="006F0C9B" w:rsidRPr="00BD1932">
        <w:rPr>
          <w:rFonts w:ascii="Calibri" w:eastAsia="MS Mincho" w:hAnsi="Calibri" w:cs="Calibri"/>
          <w:lang w:val="en-GB" w:eastAsia="ja-JP"/>
        </w:rPr>
        <w:t>.</w:t>
      </w:r>
      <w:r w:rsidR="0038089D" w:rsidRPr="00BD1932">
        <w:rPr>
          <w:rFonts w:eastAsia="MS Mincho" w:cstheme="minorHAnsi"/>
          <w:lang w:val="en-GB" w:eastAsia="ja-JP"/>
        </w:rPr>
        <w:t xml:space="preserve"> </w:t>
      </w:r>
      <w:r w:rsidR="005F0DA5" w:rsidRPr="00BD1932">
        <w:rPr>
          <w:rFonts w:eastAsia="MS Mincho"/>
          <w:lang w:eastAsia="ja-JP"/>
        </w:rPr>
        <w:t>Considering</w:t>
      </w:r>
      <w:r w:rsidR="00C0414E" w:rsidRPr="00BD1932">
        <w:rPr>
          <w:rFonts w:eastAsia="MS Mincho"/>
          <w:lang w:eastAsia="ja-JP"/>
        </w:rPr>
        <w:t xml:space="preserve"> </w:t>
      </w:r>
      <w:r w:rsidR="00724836" w:rsidRPr="00BD1932">
        <w:rPr>
          <w:rFonts w:eastAsia="MS Mincho"/>
          <w:lang w:eastAsia="ja-JP"/>
        </w:rPr>
        <w:t xml:space="preserve">that </w:t>
      </w:r>
      <w:r w:rsidR="00D12FCB" w:rsidRPr="00BD1932">
        <w:rPr>
          <w:rFonts w:eastAsia="MS Mincho"/>
          <w:lang w:eastAsia="ja-JP"/>
        </w:rPr>
        <w:t>Li metal</w:t>
      </w:r>
      <w:r w:rsidR="0038089D" w:rsidRPr="00BD1932">
        <w:rPr>
          <w:rFonts w:eastAsia="MS Mincho"/>
          <w:lang w:eastAsia="ja-JP"/>
        </w:rPr>
        <w:t xml:space="preserve"> electrodes </w:t>
      </w:r>
      <w:r w:rsidR="00724836" w:rsidRPr="00BD1932">
        <w:rPr>
          <w:rFonts w:eastAsia="MS Mincho"/>
          <w:lang w:eastAsia="ja-JP"/>
        </w:rPr>
        <w:t xml:space="preserve">were </w:t>
      </w:r>
      <w:r w:rsidR="00D12FCB" w:rsidRPr="00BD1932">
        <w:rPr>
          <w:rFonts w:eastAsia="MS Mincho"/>
          <w:lang w:eastAsia="ja-JP"/>
        </w:rPr>
        <w:t>hand</w:t>
      </w:r>
      <w:r w:rsidR="009A5E39" w:rsidRPr="00BD1932">
        <w:rPr>
          <w:rFonts w:eastAsia="MS Mincho"/>
          <w:lang w:eastAsia="ja-JP"/>
        </w:rPr>
        <w:t xml:space="preserve">-pressed </w:t>
      </w:r>
      <w:r w:rsidR="00325BAA" w:rsidRPr="00BD1932">
        <w:rPr>
          <w:rFonts w:eastAsia="MS Mincho"/>
          <w:lang w:eastAsia="ja-JP"/>
        </w:rPr>
        <w:t>o</w:t>
      </w:r>
      <w:r w:rsidR="0038089D" w:rsidRPr="00BD1932">
        <w:rPr>
          <w:rFonts w:eastAsia="MS Mincho"/>
          <w:lang w:eastAsia="ja-JP"/>
        </w:rPr>
        <w:t>n</w:t>
      </w:r>
      <w:r w:rsidR="004E416D" w:rsidRPr="00BD1932">
        <w:rPr>
          <w:rFonts w:eastAsia="MS Mincho"/>
          <w:lang w:eastAsia="ja-JP"/>
        </w:rPr>
        <w:t>to</w:t>
      </w:r>
      <w:r w:rsidR="0038089D" w:rsidRPr="00BD1932">
        <w:rPr>
          <w:rFonts w:eastAsia="MS Mincho"/>
          <w:lang w:eastAsia="ja-JP"/>
        </w:rPr>
        <w:t xml:space="preserve"> the </w:t>
      </w:r>
      <w:r w:rsidR="00724836" w:rsidRPr="00BD1932">
        <w:rPr>
          <w:rFonts w:eastAsia="MS Mincho"/>
          <w:lang w:eastAsia="ja-JP"/>
        </w:rPr>
        <w:t xml:space="preserve">surface of the </w:t>
      </w:r>
      <w:r w:rsidR="00604DB7" w:rsidRPr="00BD1932">
        <w:rPr>
          <w:rFonts w:eastAsia="MS Mincho"/>
          <w:lang w:eastAsia="ja-JP"/>
        </w:rPr>
        <w:t xml:space="preserve">ceramic </w:t>
      </w:r>
      <w:r w:rsidR="00724836" w:rsidRPr="00BD1932">
        <w:rPr>
          <w:rFonts w:eastAsia="MS Mincho"/>
          <w:lang w:eastAsia="ja-JP"/>
        </w:rPr>
        <w:t>electrolyte</w:t>
      </w:r>
      <w:r w:rsidR="002F68C6" w:rsidRPr="00BD1932">
        <w:rPr>
          <w:rFonts w:eastAsia="MS Mincho"/>
          <w:lang w:eastAsia="ja-JP"/>
        </w:rPr>
        <w:t xml:space="preserve"> and that both Li metal and ceramic surface have a non-negligible roughness</w:t>
      </w:r>
      <w:r w:rsidR="00091E46" w:rsidRPr="00BD1932">
        <w:rPr>
          <w:rFonts w:eastAsia="MS Mincho"/>
          <w:lang w:eastAsia="ja-JP"/>
        </w:rPr>
        <w:t xml:space="preserve">, </w:t>
      </w:r>
      <w:r w:rsidR="006D595F" w:rsidRPr="00BD1932">
        <w:rPr>
          <w:rFonts w:eastAsia="MS Mincho"/>
          <w:lang w:eastAsia="ja-JP"/>
        </w:rPr>
        <w:lastRenderedPageBreak/>
        <w:t xml:space="preserve">imperfect contact pre-exists </w:t>
      </w:r>
      <w:r w:rsidR="002018AD" w:rsidRPr="00BD1932">
        <w:rPr>
          <w:rFonts w:eastAsia="MS Mincho"/>
          <w:lang w:eastAsia="ja-JP"/>
        </w:rPr>
        <w:t>(Fig. 1b)</w:t>
      </w:r>
      <w:r w:rsidR="00920920" w:rsidRPr="00BD1932">
        <w:rPr>
          <w:rFonts w:eastAsia="MS Mincho"/>
          <w:lang w:eastAsia="ja-JP"/>
        </w:rPr>
        <w:t>.</w:t>
      </w:r>
      <w:r w:rsidR="00E7749F" w:rsidRPr="00BD1932">
        <w:rPr>
          <w:rFonts w:eastAsia="MS Mincho"/>
          <w:lang w:eastAsia="ja-JP"/>
        </w:rPr>
        <w:t xml:space="preserve"> The degree of imperfections/voids is difficult to quantify without </w:t>
      </w:r>
      <w:r w:rsidR="00F15DB7" w:rsidRPr="00BD1932">
        <w:rPr>
          <w:rFonts w:eastAsia="MS Mincho"/>
          <w:lang w:eastAsia="ja-JP"/>
        </w:rPr>
        <w:t>advanced</w:t>
      </w:r>
      <w:r w:rsidR="00E7749F" w:rsidRPr="00BD1932">
        <w:rPr>
          <w:rFonts w:eastAsia="MS Mincho"/>
          <w:lang w:eastAsia="ja-JP"/>
        </w:rPr>
        <w:t xml:space="preserve"> techniques </w:t>
      </w:r>
      <w:r w:rsidR="00EA11FD" w:rsidRPr="00BD1932">
        <w:rPr>
          <w:rFonts w:eastAsia="MS Mincho"/>
          <w:lang w:eastAsia="ja-JP"/>
        </w:rPr>
        <w:t xml:space="preserve">but we could assume that areas in which </w:t>
      </w:r>
      <w:r w:rsidR="006D595F" w:rsidRPr="00BD1932">
        <w:rPr>
          <w:rFonts w:eastAsia="MS Mincho"/>
          <w:lang w:eastAsia="ja-JP"/>
        </w:rPr>
        <w:t xml:space="preserve">areas of limited intimate contact </w:t>
      </w:r>
      <w:r w:rsidR="00EA11FD" w:rsidRPr="00BD1932">
        <w:rPr>
          <w:rFonts w:eastAsia="MS Mincho"/>
          <w:lang w:eastAsia="ja-JP"/>
        </w:rPr>
        <w:t>between the ceramic and the Li metal will be non-negligible</w:t>
      </w:r>
      <w:r w:rsidR="00E7749F" w:rsidRPr="00BD1932">
        <w:rPr>
          <w:rFonts w:eastAsia="MS Mincho"/>
          <w:lang w:eastAsia="ja-JP"/>
        </w:rPr>
        <w:t>.</w:t>
      </w:r>
      <w:r w:rsidR="00F7357D" w:rsidRPr="00BD1932">
        <w:rPr>
          <w:rFonts w:eastAsia="MS Mincho"/>
          <w:lang w:eastAsia="ja-JP"/>
        </w:rPr>
        <w:t xml:space="preserve"> </w:t>
      </w:r>
      <w:r w:rsidR="00920920" w:rsidRPr="00BD1932">
        <w:rPr>
          <w:rFonts w:eastAsia="MS Mincho"/>
          <w:lang w:eastAsia="ja-JP"/>
        </w:rPr>
        <w:t>T</w:t>
      </w:r>
      <w:r w:rsidR="00B75B55" w:rsidRPr="00BD1932">
        <w:rPr>
          <w:rFonts w:eastAsia="MS Mincho"/>
          <w:lang w:val="en-GB" w:eastAsia="ja-JP"/>
        </w:rPr>
        <w:t>he first</w:t>
      </w:r>
      <w:r w:rsidR="00AE272F" w:rsidRPr="00BD1932">
        <w:rPr>
          <w:rFonts w:eastAsia="MS Mincho"/>
          <w:lang w:val="en-GB" w:eastAsia="ja-JP"/>
        </w:rPr>
        <w:t xml:space="preserve"> current density applied</w:t>
      </w:r>
      <w:r w:rsidR="00B75B55" w:rsidRPr="00BD1932">
        <w:rPr>
          <w:rFonts w:eastAsia="MS Mincho"/>
          <w:lang w:val="en-GB" w:eastAsia="ja-JP"/>
        </w:rPr>
        <w:t xml:space="preserve"> </w:t>
      </w:r>
      <w:r w:rsidR="007325E7" w:rsidRPr="00BD1932">
        <w:rPr>
          <w:rFonts w:eastAsia="MS Mincho"/>
          <w:lang w:val="en-GB" w:eastAsia="ja-JP"/>
        </w:rPr>
        <w:t>facilitates</w:t>
      </w:r>
      <w:r w:rsidR="0038089D" w:rsidRPr="00BD1932">
        <w:rPr>
          <w:rFonts w:eastAsia="MS Mincho"/>
          <w:lang w:val="en-GB" w:eastAsia="ja-JP"/>
        </w:rPr>
        <w:t xml:space="preserve"> </w:t>
      </w:r>
      <w:r w:rsidR="00091E46" w:rsidRPr="00BD1932">
        <w:rPr>
          <w:rFonts w:eastAsia="MS Mincho"/>
          <w:lang w:val="en-GB" w:eastAsia="ja-JP"/>
        </w:rPr>
        <w:t xml:space="preserve">contact point reinforcement </w:t>
      </w:r>
      <w:r w:rsidR="00AF6D25" w:rsidRPr="00BD1932">
        <w:rPr>
          <w:rFonts w:eastAsia="MS Mincho"/>
          <w:lang w:val="en-GB" w:eastAsia="ja-JP"/>
        </w:rPr>
        <w:t xml:space="preserve">at the cathodic interface </w:t>
      </w:r>
      <w:r w:rsidR="00091E46" w:rsidRPr="00BD1932">
        <w:rPr>
          <w:rFonts w:eastAsia="MS Mincho"/>
          <w:lang w:val="en-GB" w:eastAsia="ja-JP"/>
        </w:rPr>
        <w:t>due to electrochemical activity</w:t>
      </w:r>
      <w:r w:rsidR="0038089D" w:rsidRPr="00BD1932">
        <w:rPr>
          <w:rFonts w:eastAsia="MS Mincho"/>
          <w:lang w:val="en-GB" w:eastAsia="ja-JP"/>
        </w:rPr>
        <w:t xml:space="preserve"> </w:t>
      </w:r>
      <w:r w:rsidR="00091E46" w:rsidRPr="00BD1932">
        <w:rPr>
          <w:rFonts w:eastAsia="MS Mincho"/>
          <w:lang w:val="en-GB" w:eastAsia="ja-JP"/>
        </w:rPr>
        <w:t xml:space="preserve">where </w:t>
      </w:r>
      <w:r w:rsidR="00B96078" w:rsidRPr="00BD1932">
        <w:rPr>
          <w:rFonts w:eastAsia="MS Mincho"/>
          <w:lang w:val="en-GB" w:eastAsia="ja-JP"/>
        </w:rPr>
        <w:t>Li metal can be</w:t>
      </w:r>
      <w:r w:rsidR="0038089D" w:rsidRPr="00BD1932">
        <w:rPr>
          <w:rFonts w:eastAsia="MS Mincho"/>
          <w:lang w:val="en-GB" w:eastAsia="ja-JP"/>
        </w:rPr>
        <w:t xml:space="preserve"> </w:t>
      </w:r>
      <w:r w:rsidR="00AF6D25" w:rsidRPr="00BD1932">
        <w:rPr>
          <w:rFonts w:eastAsia="MS Mincho"/>
          <w:lang w:val="en-GB" w:eastAsia="ja-JP"/>
        </w:rPr>
        <w:t>reduced</w:t>
      </w:r>
      <w:r w:rsidR="0038089D" w:rsidRPr="00BD1932">
        <w:rPr>
          <w:rFonts w:eastAsia="MS Mincho"/>
          <w:lang w:val="en-GB" w:eastAsia="ja-JP"/>
        </w:rPr>
        <w:t xml:space="preserve"> </w:t>
      </w:r>
      <w:r w:rsidR="00DD4F03" w:rsidRPr="00BD1932">
        <w:rPr>
          <w:rFonts w:eastAsia="MS Mincho"/>
          <w:lang w:val="en-GB" w:eastAsia="ja-JP"/>
        </w:rPr>
        <w:t>(</w:t>
      </w:r>
      <w:r w:rsidR="00AF6D25" w:rsidRPr="00BD1932">
        <w:rPr>
          <w:rFonts w:eastAsia="MS Mincho"/>
          <w:lang w:val="en-GB" w:eastAsia="ja-JP"/>
        </w:rPr>
        <w:t>plating</w:t>
      </w:r>
      <w:r w:rsidR="00DD4F03" w:rsidRPr="00BD1932">
        <w:rPr>
          <w:rFonts w:eastAsia="MS Mincho"/>
          <w:lang w:val="en-GB" w:eastAsia="ja-JP"/>
        </w:rPr>
        <w:t xml:space="preserve"> process)</w:t>
      </w:r>
      <w:r w:rsidR="00B96078" w:rsidRPr="00BD1932">
        <w:rPr>
          <w:rFonts w:eastAsia="MS Mincho"/>
          <w:lang w:val="en-GB" w:eastAsia="ja-JP"/>
        </w:rPr>
        <w:t>.</w:t>
      </w:r>
      <w:r w:rsidR="00DD4F03" w:rsidRPr="00BD1932">
        <w:rPr>
          <w:rFonts w:eastAsia="MS Mincho"/>
          <w:lang w:val="en-GB" w:eastAsia="ja-JP"/>
        </w:rPr>
        <w:t xml:space="preserve"> S</w:t>
      </w:r>
      <w:r w:rsidR="002645AB" w:rsidRPr="00BD1932">
        <w:rPr>
          <w:rFonts w:eastAsia="MS Mincho"/>
          <w:lang w:val="en-GB" w:eastAsia="ja-JP"/>
        </w:rPr>
        <w:t>i</w:t>
      </w:r>
      <w:r w:rsidR="00BA1D2A" w:rsidRPr="00BD1932">
        <w:rPr>
          <w:rFonts w:eastAsia="MS Mincho"/>
          <w:lang w:val="en-GB" w:eastAsia="ja-JP"/>
        </w:rPr>
        <w:t>multaneously o</w:t>
      </w:r>
      <w:r w:rsidR="0038089D" w:rsidRPr="00BD1932">
        <w:rPr>
          <w:rFonts w:eastAsia="MS Mincho"/>
          <w:lang w:val="en-GB" w:eastAsia="ja-JP"/>
        </w:rPr>
        <w:t>n the other side</w:t>
      </w:r>
      <w:r w:rsidR="0069571A" w:rsidRPr="00BD1932">
        <w:rPr>
          <w:rFonts w:eastAsia="MS Mincho"/>
          <w:lang w:val="en-GB" w:eastAsia="ja-JP"/>
        </w:rPr>
        <w:t xml:space="preserve"> (</w:t>
      </w:r>
      <w:r w:rsidR="00AF6D25" w:rsidRPr="00BD1932">
        <w:rPr>
          <w:rFonts w:eastAsia="MS Mincho"/>
          <w:lang w:val="en-GB" w:eastAsia="ja-JP"/>
        </w:rPr>
        <w:t>anodic</w:t>
      </w:r>
      <w:r w:rsidR="0069571A" w:rsidRPr="00BD1932">
        <w:rPr>
          <w:rFonts w:eastAsia="MS Mincho"/>
          <w:lang w:val="en-GB" w:eastAsia="ja-JP"/>
        </w:rPr>
        <w:t xml:space="preserve"> interface)</w:t>
      </w:r>
      <w:r w:rsidR="0038089D" w:rsidRPr="00BD1932">
        <w:rPr>
          <w:rFonts w:eastAsia="MS Mincho"/>
          <w:lang w:val="en-GB" w:eastAsia="ja-JP"/>
        </w:rPr>
        <w:t>,</w:t>
      </w:r>
      <w:r w:rsidR="00174204" w:rsidRPr="00BD1932">
        <w:rPr>
          <w:rFonts w:eastAsia="MS Mincho"/>
          <w:lang w:val="en-GB" w:eastAsia="ja-JP"/>
        </w:rPr>
        <w:t xml:space="preserve"> atoms of</w:t>
      </w:r>
      <w:r w:rsidR="0038089D" w:rsidRPr="00BD1932">
        <w:rPr>
          <w:rFonts w:eastAsia="MS Mincho"/>
          <w:lang w:val="en-GB" w:eastAsia="ja-JP"/>
        </w:rPr>
        <w:t xml:space="preserve"> </w:t>
      </w:r>
      <w:r w:rsidR="00174204" w:rsidRPr="00BD1932">
        <w:rPr>
          <w:rFonts w:eastAsia="MS Mincho"/>
          <w:lang w:val="en-GB" w:eastAsia="ja-JP"/>
        </w:rPr>
        <w:t>lithium</w:t>
      </w:r>
      <w:r w:rsidR="0038089D" w:rsidRPr="00BD1932">
        <w:rPr>
          <w:rFonts w:eastAsia="MS Mincho"/>
          <w:lang w:val="en-GB" w:eastAsia="ja-JP"/>
        </w:rPr>
        <w:t xml:space="preserve"> </w:t>
      </w:r>
      <w:r w:rsidR="00174204" w:rsidRPr="00BD1932">
        <w:rPr>
          <w:rFonts w:eastAsia="MS Mincho"/>
          <w:lang w:val="en-GB" w:eastAsia="ja-JP"/>
        </w:rPr>
        <w:t xml:space="preserve">from the Li metal are </w:t>
      </w:r>
      <w:r w:rsidR="00AF6D25" w:rsidRPr="00BD1932">
        <w:rPr>
          <w:rFonts w:eastAsia="MS Mincho"/>
          <w:lang w:val="en-GB" w:eastAsia="ja-JP"/>
        </w:rPr>
        <w:t>oxidized</w:t>
      </w:r>
      <w:r w:rsidR="0038089D" w:rsidRPr="00BD1932">
        <w:rPr>
          <w:rFonts w:eastAsia="MS Mincho"/>
          <w:lang w:val="en-GB" w:eastAsia="ja-JP"/>
        </w:rPr>
        <w:t xml:space="preserve"> to </w:t>
      </w:r>
      <w:r w:rsidR="00174204" w:rsidRPr="00BD1932">
        <w:rPr>
          <w:rFonts w:eastAsia="MS Mincho"/>
          <w:lang w:val="en-GB" w:eastAsia="ja-JP"/>
        </w:rPr>
        <w:t>Li-ions flowing into the electrolyte</w:t>
      </w:r>
      <w:r w:rsidR="0038089D" w:rsidRPr="00BD1932">
        <w:rPr>
          <w:rFonts w:eastAsia="MS Mincho"/>
          <w:lang w:val="en-GB" w:eastAsia="ja-JP"/>
        </w:rPr>
        <w:t xml:space="preserve"> (</w:t>
      </w:r>
      <w:r w:rsidR="00174204" w:rsidRPr="00BD1932">
        <w:rPr>
          <w:rFonts w:eastAsia="MS Mincho"/>
          <w:lang w:val="en-GB" w:eastAsia="ja-JP"/>
        </w:rPr>
        <w:t>stripping</w:t>
      </w:r>
      <w:r w:rsidR="0038089D" w:rsidRPr="00BD1932">
        <w:rPr>
          <w:rFonts w:eastAsia="MS Mincho"/>
          <w:lang w:val="en-GB" w:eastAsia="ja-JP"/>
        </w:rPr>
        <w:t xml:space="preserve"> process) </w:t>
      </w:r>
      <w:r w:rsidR="00FF1E0C" w:rsidRPr="00BD1932">
        <w:rPr>
          <w:rFonts w:eastAsia="MS Mincho"/>
          <w:lang w:val="en-GB" w:eastAsia="ja-JP"/>
        </w:rPr>
        <w:t xml:space="preserve">and </w:t>
      </w:r>
      <w:r w:rsidR="00174204" w:rsidRPr="00BD1932">
        <w:rPr>
          <w:rFonts w:eastAsia="MS Mincho"/>
          <w:lang w:val="en-GB" w:eastAsia="ja-JP"/>
        </w:rPr>
        <w:t>stripping</w:t>
      </w:r>
      <w:r w:rsidR="00D12FCB" w:rsidRPr="00BD1932">
        <w:rPr>
          <w:rFonts w:eastAsia="MS Mincho"/>
          <w:lang w:val="en-GB" w:eastAsia="ja-JP"/>
        </w:rPr>
        <w:t xml:space="preserve"> the </w:t>
      </w:r>
      <w:r w:rsidR="00AF6D25" w:rsidRPr="00BD1932">
        <w:rPr>
          <w:rFonts w:eastAsia="MS Mincho"/>
          <w:lang w:val="en-GB" w:eastAsia="ja-JP"/>
        </w:rPr>
        <w:t>anodic</w:t>
      </w:r>
      <w:r w:rsidR="00D14537" w:rsidRPr="00BD1932">
        <w:rPr>
          <w:rFonts w:eastAsia="MS Mincho"/>
          <w:lang w:val="en-GB" w:eastAsia="ja-JP"/>
        </w:rPr>
        <w:t xml:space="preserve"> </w:t>
      </w:r>
      <w:r w:rsidR="00D12FCB" w:rsidRPr="00BD1932">
        <w:rPr>
          <w:lang w:val="en-GB"/>
        </w:rPr>
        <w:t>interface</w:t>
      </w:r>
      <w:r w:rsidR="0038089D" w:rsidRPr="00BD1932">
        <w:rPr>
          <w:rFonts w:eastAsia="MS Mincho"/>
          <w:lang w:val="en-GB" w:eastAsia="ja-JP"/>
        </w:rPr>
        <w:t xml:space="preserve">. </w:t>
      </w:r>
      <w:r w:rsidR="00AF6D25" w:rsidRPr="00BD1932">
        <w:rPr>
          <w:rFonts w:eastAsia="MS Mincho"/>
          <w:lang w:val="en-GB" w:eastAsia="ja-JP"/>
        </w:rPr>
        <w:t>At the interface of opposite electrodes,</w:t>
      </w:r>
      <w:r w:rsidR="00604DB7" w:rsidRPr="00BD1932">
        <w:rPr>
          <w:rFonts w:eastAsia="MS Mincho"/>
          <w:lang w:val="en-GB" w:eastAsia="ja-JP"/>
        </w:rPr>
        <w:t xml:space="preserve"> </w:t>
      </w:r>
      <w:r w:rsidR="006B38A7" w:rsidRPr="00BD1932">
        <w:rPr>
          <w:rFonts w:eastAsia="MS Mincho"/>
          <w:lang w:val="en-GB" w:eastAsia="ja-JP"/>
        </w:rPr>
        <w:t xml:space="preserve">depleted zones and </w:t>
      </w:r>
      <w:r w:rsidR="00604DB7" w:rsidRPr="00BD1932">
        <w:rPr>
          <w:rFonts w:eastAsia="MS Mincho"/>
          <w:lang w:val="en-GB" w:eastAsia="ja-JP"/>
        </w:rPr>
        <w:t xml:space="preserve">redox nucleation points are </w:t>
      </w:r>
      <w:r w:rsidR="00D12FCB" w:rsidRPr="00BD1932">
        <w:rPr>
          <w:rFonts w:eastAsia="MS Mincho"/>
          <w:lang w:val="en-GB" w:eastAsia="ja-JP"/>
        </w:rPr>
        <w:t>formed</w:t>
      </w:r>
      <w:r w:rsidR="00604DB7" w:rsidRPr="00BD1932">
        <w:rPr>
          <w:rFonts w:eastAsia="MS Mincho"/>
          <w:lang w:eastAsia="ja-JP"/>
        </w:rPr>
        <w:t>.</w:t>
      </w:r>
      <w:r w:rsidR="00F42774" w:rsidRPr="00BD1932">
        <w:rPr>
          <w:rFonts w:eastAsia="MS Mincho"/>
          <w:lang w:eastAsia="ja-JP"/>
        </w:rPr>
        <w:t xml:space="preserve"> </w:t>
      </w:r>
      <w:r w:rsidR="005C58EA" w:rsidRPr="00BD1932">
        <w:rPr>
          <w:rFonts w:eastAsia="MS Mincho"/>
          <w:lang w:val="en-GB" w:eastAsia="ja-JP"/>
        </w:rPr>
        <w:t xml:space="preserve">In </w:t>
      </w:r>
      <w:r w:rsidR="003B7D4C" w:rsidRPr="00BD1932">
        <w:rPr>
          <w:rFonts w:eastAsia="MS Mincho"/>
          <w:lang w:val="en-GB" w:eastAsia="ja-JP"/>
        </w:rPr>
        <w:t xml:space="preserve">the </w:t>
      </w:r>
      <w:r w:rsidR="000C4266" w:rsidRPr="00BD1932">
        <w:rPr>
          <w:rFonts w:eastAsia="MS Mincho"/>
          <w:lang w:val="en-GB" w:eastAsia="ja-JP"/>
        </w:rPr>
        <w:t xml:space="preserve">subsequent </w:t>
      </w:r>
      <w:r w:rsidR="0069571A" w:rsidRPr="00BD1932">
        <w:rPr>
          <w:rFonts w:eastAsia="MS Mincho"/>
          <w:lang w:val="en-GB" w:eastAsia="ja-JP"/>
        </w:rPr>
        <w:t>current</w:t>
      </w:r>
      <w:r w:rsidR="000C4266" w:rsidRPr="00BD1932">
        <w:rPr>
          <w:rFonts w:eastAsia="MS Mincho"/>
          <w:lang w:val="en-GB" w:eastAsia="ja-JP"/>
        </w:rPr>
        <w:t xml:space="preserve"> reversal, </w:t>
      </w:r>
      <w:r w:rsidR="005C58EA" w:rsidRPr="00BD1932">
        <w:rPr>
          <w:rFonts w:eastAsia="MS Mincho"/>
          <w:lang w:val="en-GB" w:eastAsia="ja-JP"/>
        </w:rPr>
        <w:t>t</w:t>
      </w:r>
      <w:r w:rsidR="000C4266" w:rsidRPr="00BD1932">
        <w:rPr>
          <w:rFonts w:eastAsia="MS Mincho"/>
          <w:lang w:val="en-GB" w:eastAsia="ja-JP"/>
        </w:rPr>
        <w:t xml:space="preserve">he </w:t>
      </w:r>
      <w:r w:rsidR="009A5E39" w:rsidRPr="00BD1932">
        <w:rPr>
          <w:rFonts w:eastAsia="MS Mincho"/>
          <w:lang w:val="en-GB" w:eastAsia="ja-JP"/>
        </w:rPr>
        <w:t>interface</w:t>
      </w:r>
      <w:r w:rsidR="002F2493" w:rsidRPr="00BD1932">
        <w:rPr>
          <w:rFonts w:eastAsia="MS Mincho"/>
          <w:lang w:val="en-GB" w:eastAsia="ja-JP"/>
        </w:rPr>
        <w:t xml:space="preserve"> dynamics are reversed: the previously stripped </w:t>
      </w:r>
      <w:r w:rsidR="00D12FCB" w:rsidRPr="00BD1932">
        <w:rPr>
          <w:rFonts w:eastAsia="MS Mincho"/>
          <w:lang w:val="en-GB" w:eastAsia="ja-JP"/>
        </w:rPr>
        <w:t>interface</w:t>
      </w:r>
      <w:r w:rsidR="002F2493" w:rsidRPr="00BD1932">
        <w:rPr>
          <w:rFonts w:eastAsia="MS Mincho"/>
          <w:lang w:val="en-GB" w:eastAsia="ja-JP"/>
        </w:rPr>
        <w:t xml:space="preserve"> </w:t>
      </w:r>
      <w:r w:rsidR="00D12FCB" w:rsidRPr="00BD1932">
        <w:rPr>
          <w:rFonts w:eastAsia="MS Mincho"/>
          <w:lang w:val="en-GB" w:eastAsia="ja-JP"/>
        </w:rPr>
        <w:t>becomes a plated zone,</w:t>
      </w:r>
      <w:r w:rsidR="002F2493" w:rsidRPr="00BD1932">
        <w:rPr>
          <w:rFonts w:eastAsia="MS Mincho"/>
          <w:lang w:val="en-GB" w:eastAsia="ja-JP"/>
        </w:rPr>
        <w:t xml:space="preserve"> and the previously plated </w:t>
      </w:r>
      <w:r w:rsidR="00D12FCB" w:rsidRPr="00BD1932">
        <w:rPr>
          <w:rFonts w:eastAsia="MS Mincho"/>
          <w:lang w:val="en-GB" w:eastAsia="ja-JP"/>
        </w:rPr>
        <w:t xml:space="preserve">interface becomes </w:t>
      </w:r>
      <w:r w:rsidR="00381FB5" w:rsidRPr="00BD1932">
        <w:rPr>
          <w:rFonts w:eastAsia="MS Mincho"/>
          <w:lang w:val="en-GB" w:eastAsia="ja-JP"/>
        </w:rPr>
        <w:t>a</w:t>
      </w:r>
      <w:r w:rsidR="00D12FCB" w:rsidRPr="00BD1932">
        <w:rPr>
          <w:rFonts w:eastAsia="MS Mincho"/>
          <w:lang w:val="en-GB" w:eastAsia="ja-JP"/>
        </w:rPr>
        <w:t xml:space="preserve"> stripped zone</w:t>
      </w:r>
      <w:r w:rsidR="002F2493" w:rsidRPr="00BD1932">
        <w:rPr>
          <w:rFonts w:eastAsia="MS Mincho"/>
          <w:lang w:val="en-GB" w:eastAsia="ja-JP"/>
        </w:rPr>
        <w:t xml:space="preserve">. </w:t>
      </w:r>
      <w:r w:rsidR="00D12FCB" w:rsidRPr="00BD1932">
        <w:rPr>
          <w:rFonts w:eastAsia="MS Mincho"/>
          <w:lang w:val="en-GB" w:eastAsia="ja-JP"/>
        </w:rPr>
        <w:t xml:space="preserve">One may intuitively presume that the plating and stripping will take place in </w:t>
      </w:r>
      <w:r w:rsidR="00A0187F" w:rsidRPr="00BD1932">
        <w:rPr>
          <w:rFonts w:eastAsia="MS Mincho"/>
          <w:lang w:val="en-GB" w:eastAsia="ja-JP"/>
        </w:rPr>
        <w:t xml:space="preserve">the </w:t>
      </w:r>
      <w:r w:rsidR="00381FB5" w:rsidRPr="00BD1932">
        <w:rPr>
          <w:rFonts w:eastAsia="MS Mincho"/>
          <w:lang w:val="en-GB" w:eastAsia="ja-JP"/>
        </w:rPr>
        <w:t>areas of</w:t>
      </w:r>
      <w:r w:rsidR="00A0187F" w:rsidRPr="00BD1932">
        <w:rPr>
          <w:rFonts w:eastAsia="MS Mincho"/>
          <w:lang w:val="en-GB" w:eastAsia="ja-JP"/>
        </w:rPr>
        <w:t xml:space="preserve"> direct </w:t>
      </w:r>
      <w:r w:rsidR="00D12FCB" w:rsidRPr="00BD1932">
        <w:rPr>
          <w:rFonts w:eastAsia="MS Mincho"/>
          <w:lang w:val="en-GB" w:eastAsia="ja-JP"/>
        </w:rPr>
        <w:t xml:space="preserve">contact </w:t>
      </w:r>
      <w:r w:rsidR="000A0C39" w:rsidRPr="00BD1932">
        <w:rPr>
          <w:rFonts w:eastAsia="MS Mincho"/>
          <w:lang w:val="en-GB" w:eastAsia="ja-JP"/>
        </w:rPr>
        <w:t xml:space="preserve">between the ceramic and the Li metal </w:t>
      </w:r>
      <w:r w:rsidR="00D12FCB" w:rsidRPr="00BD1932">
        <w:rPr>
          <w:rFonts w:eastAsia="MS Mincho"/>
          <w:lang w:val="en-GB" w:eastAsia="ja-JP"/>
        </w:rPr>
        <w:t xml:space="preserve">so </w:t>
      </w:r>
      <w:r w:rsidR="00081AE1" w:rsidRPr="00BD1932">
        <w:rPr>
          <w:rFonts w:eastAsia="MS Mincho"/>
          <w:lang w:val="en-GB" w:eastAsia="ja-JP"/>
        </w:rPr>
        <w:t xml:space="preserve">that </w:t>
      </w:r>
      <w:r w:rsidR="00D12FCB" w:rsidRPr="00BD1932">
        <w:rPr>
          <w:rFonts w:eastAsia="MS Mincho"/>
          <w:lang w:val="en-GB" w:eastAsia="ja-JP"/>
        </w:rPr>
        <w:t xml:space="preserve">electron transfer is possible. </w:t>
      </w:r>
      <w:r w:rsidR="00D12FCB" w:rsidRPr="00BD1932">
        <w:rPr>
          <w:lang w:val="en-GB"/>
        </w:rPr>
        <w:t xml:space="preserve">This implies that Li metal will deposit </w:t>
      </w:r>
      <w:r w:rsidR="00C0727A" w:rsidRPr="00BD1932">
        <w:rPr>
          <w:rFonts w:eastAsia="MS Mincho"/>
          <w:lang w:val="en-GB" w:eastAsia="ja-JP"/>
        </w:rPr>
        <w:t>at</w:t>
      </w:r>
      <w:r w:rsidR="00D12FCB" w:rsidRPr="00BD1932">
        <w:rPr>
          <w:lang w:val="en-GB"/>
        </w:rPr>
        <w:t xml:space="preserve"> the </w:t>
      </w:r>
      <w:r w:rsidR="00C0727A" w:rsidRPr="00BD1932">
        <w:rPr>
          <w:rFonts w:eastAsia="MS Mincho"/>
          <w:lang w:val="en-GB" w:eastAsia="ja-JP"/>
        </w:rPr>
        <w:t xml:space="preserve">interfacial contact points creating </w:t>
      </w:r>
      <w:r w:rsidR="001B1C8F" w:rsidRPr="00BD1932">
        <w:rPr>
          <w:rFonts w:eastAsia="MS Mincho"/>
          <w:lang w:val="en-GB" w:eastAsia="ja-JP"/>
        </w:rPr>
        <w:t xml:space="preserve">local </w:t>
      </w:r>
      <w:r w:rsidR="00C0727A" w:rsidRPr="00BD1932">
        <w:rPr>
          <w:rFonts w:eastAsia="MS Mincho"/>
          <w:lang w:val="en-GB" w:eastAsia="ja-JP"/>
        </w:rPr>
        <w:t>spill-overs</w:t>
      </w:r>
      <w:r w:rsidR="00D12FCB" w:rsidRPr="00BD1932">
        <w:rPr>
          <w:lang w:val="en-GB"/>
        </w:rPr>
        <w:t xml:space="preserve"> whereas stripping will consume </w:t>
      </w:r>
      <w:r w:rsidR="00316C1E" w:rsidRPr="00BD1932">
        <w:t xml:space="preserve">Li </w:t>
      </w:r>
      <w:r w:rsidR="006225C1" w:rsidRPr="00BD1932">
        <w:t xml:space="preserve">metal </w:t>
      </w:r>
      <w:r w:rsidR="009813FA" w:rsidRPr="00BD1932">
        <w:t>from</w:t>
      </w:r>
      <w:r w:rsidR="006225C1" w:rsidRPr="00BD1932">
        <w:t xml:space="preserve"> </w:t>
      </w:r>
      <w:r w:rsidR="00A84618" w:rsidRPr="00BD1932">
        <w:t>an array of interfacial contact points</w:t>
      </w:r>
      <w:r w:rsidR="009813FA" w:rsidRPr="00BD1932">
        <w:t xml:space="preserve"> at the</w:t>
      </w:r>
      <w:r w:rsidR="006225C1" w:rsidRPr="00BD1932">
        <w:t xml:space="preserve"> opposite side</w:t>
      </w:r>
      <w:r w:rsidR="002F2493" w:rsidRPr="00BD1932">
        <w:rPr>
          <w:rFonts w:eastAsia="MS Mincho"/>
          <w:lang w:val="en-GB" w:eastAsia="ja-JP"/>
        </w:rPr>
        <w:t xml:space="preserve">. </w:t>
      </w:r>
      <w:r w:rsidR="006A1B2E" w:rsidRPr="00BD1932">
        <w:rPr>
          <w:rFonts w:eastAsia="MS Mincho"/>
          <w:lang w:val="en-GB" w:eastAsia="ja-JP"/>
        </w:rPr>
        <w:t xml:space="preserve">As this is a current-density focusing driven reaction, it is expected that the Li metal does not have time to relax within the timeframe of electrodeposition and cannot fill the empty voids and pores. </w:t>
      </w:r>
      <w:r w:rsidR="0032543A" w:rsidRPr="00BD1932">
        <w:rPr>
          <w:rFonts w:eastAsia="MS Mincho"/>
          <w:lang w:val="en-GB" w:eastAsia="ja-JP"/>
        </w:rPr>
        <w:t xml:space="preserve">Repeated </w:t>
      </w:r>
      <w:r w:rsidR="0069571A" w:rsidRPr="00BD1932">
        <w:rPr>
          <w:rFonts w:eastAsia="MS Mincho"/>
          <w:lang w:val="en-GB" w:eastAsia="ja-JP"/>
        </w:rPr>
        <w:t xml:space="preserve">current </w:t>
      </w:r>
      <w:r w:rsidR="000A0C39" w:rsidRPr="00BD1932">
        <w:rPr>
          <w:rFonts w:eastAsia="MS Mincho"/>
          <w:lang w:val="en-GB" w:eastAsia="ja-JP"/>
        </w:rPr>
        <w:t>reversals</w:t>
      </w:r>
      <w:r w:rsidR="00C353FC" w:rsidRPr="00BD1932">
        <w:rPr>
          <w:rFonts w:eastAsia="MS Mincho"/>
          <w:lang w:val="en-GB" w:eastAsia="ja-JP"/>
        </w:rPr>
        <w:t xml:space="preserve"> may distribute </w:t>
      </w:r>
      <w:r w:rsidR="00FE0C9C" w:rsidRPr="00BD1932">
        <w:rPr>
          <w:rFonts w:eastAsia="MS Mincho"/>
          <w:lang w:val="en-GB" w:eastAsia="ja-JP"/>
        </w:rPr>
        <w:t xml:space="preserve">metallic </w:t>
      </w:r>
      <w:r w:rsidR="00873F91" w:rsidRPr="00BD1932">
        <w:rPr>
          <w:rFonts w:eastAsia="MS Mincho"/>
          <w:lang w:val="en-GB" w:eastAsia="ja-JP"/>
        </w:rPr>
        <w:t>Li</w:t>
      </w:r>
      <w:r w:rsidR="00FE0C9C" w:rsidRPr="00BD1932">
        <w:rPr>
          <w:rFonts w:eastAsia="MS Mincho"/>
          <w:lang w:val="en-GB" w:eastAsia="ja-JP"/>
        </w:rPr>
        <w:t xml:space="preserve"> </w:t>
      </w:r>
      <w:r w:rsidR="000A0C39" w:rsidRPr="00BD1932">
        <w:rPr>
          <w:rFonts w:eastAsia="MS Mincho"/>
          <w:lang w:val="en-GB" w:eastAsia="ja-JP"/>
        </w:rPr>
        <w:t>unevenly at the interface</w:t>
      </w:r>
      <w:r w:rsidR="008060EC" w:rsidRPr="00BD1932">
        <w:rPr>
          <w:rFonts w:eastAsia="MS Mincho"/>
          <w:lang w:val="en-GB" w:eastAsia="ja-JP"/>
        </w:rPr>
        <w:t>,</w:t>
      </w:r>
      <w:r w:rsidR="00FE0C9C" w:rsidRPr="00BD1932">
        <w:rPr>
          <w:rFonts w:eastAsia="MS Mincho"/>
          <w:lang w:val="en-GB" w:eastAsia="ja-JP"/>
        </w:rPr>
        <w:t xml:space="preserve"> </w:t>
      </w:r>
      <w:r w:rsidR="008060EC" w:rsidRPr="00BD1932">
        <w:rPr>
          <w:rFonts w:eastAsia="MS Mincho"/>
          <w:lang w:val="en-GB" w:eastAsia="ja-JP"/>
        </w:rPr>
        <w:t>giving rise to</w:t>
      </w:r>
      <w:r w:rsidR="0009497A" w:rsidRPr="00BD1932">
        <w:rPr>
          <w:rFonts w:eastAsia="MS Mincho"/>
          <w:lang w:val="en-GB" w:eastAsia="ja-JP"/>
        </w:rPr>
        <w:t xml:space="preserve"> two </w:t>
      </w:r>
      <w:r w:rsidR="00C00983" w:rsidRPr="00BD1932">
        <w:rPr>
          <w:rFonts w:eastAsia="MS Mincho"/>
          <w:lang w:val="en-GB" w:eastAsia="ja-JP"/>
        </w:rPr>
        <w:t>main</w:t>
      </w:r>
      <w:r w:rsidR="0009497A" w:rsidRPr="00BD1932">
        <w:rPr>
          <w:rFonts w:eastAsia="MS Mincho"/>
          <w:lang w:val="en-GB" w:eastAsia="ja-JP"/>
        </w:rPr>
        <w:t xml:space="preserve"> features</w:t>
      </w:r>
      <w:r w:rsidR="00FE0C9C" w:rsidRPr="00BD1932">
        <w:rPr>
          <w:rFonts w:eastAsia="MS Mincho"/>
          <w:lang w:val="en-GB" w:eastAsia="ja-JP"/>
        </w:rPr>
        <w:t xml:space="preserve">: </w:t>
      </w:r>
      <w:r w:rsidR="00D12FCB" w:rsidRPr="00BD1932">
        <w:rPr>
          <w:rFonts w:eastAsia="MS Mincho"/>
          <w:lang w:val="en-GB" w:eastAsia="ja-JP"/>
        </w:rPr>
        <w:t>formation of voids</w:t>
      </w:r>
      <w:r w:rsidR="001140A4" w:rsidRPr="00BD1932">
        <w:rPr>
          <w:rFonts w:eastAsia="MS Mincho"/>
          <w:lang w:val="en-GB" w:eastAsia="ja-JP"/>
        </w:rPr>
        <w:t xml:space="preserve"> and contact loss</w:t>
      </w:r>
      <w:r w:rsidR="002F2493" w:rsidRPr="00BD1932">
        <w:rPr>
          <w:rFonts w:eastAsia="MS Mincho"/>
          <w:lang w:val="en-GB" w:eastAsia="ja-JP"/>
        </w:rPr>
        <w:t xml:space="preserve"> during</w:t>
      </w:r>
      <w:r w:rsidR="003079B2" w:rsidRPr="00BD1932">
        <w:rPr>
          <w:rFonts w:eastAsia="MS Mincho"/>
          <w:lang w:val="en-GB" w:eastAsia="ja-JP"/>
        </w:rPr>
        <w:t xml:space="preserve"> </w:t>
      </w:r>
      <w:r w:rsidR="002F2493" w:rsidRPr="00BD1932">
        <w:rPr>
          <w:rFonts w:eastAsia="MS Mincho"/>
          <w:lang w:val="en-GB" w:eastAsia="ja-JP"/>
        </w:rPr>
        <w:t xml:space="preserve">the </w:t>
      </w:r>
      <w:r w:rsidR="003079B2" w:rsidRPr="00BD1932">
        <w:rPr>
          <w:rFonts w:eastAsia="MS Mincho"/>
          <w:lang w:val="en-GB" w:eastAsia="ja-JP"/>
        </w:rPr>
        <w:t xml:space="preserve">stripping </w:t>
      </w:r>
      <w:r w:rsidR="002F2493" w:rsidRPr="00BD1932">
        <w:rPr>
          <w:rFonts w:eastAsia="MS Mincho"/>
          <w:lang w:val="en-GB" w:eastAsia="ja-JP"/>
        </w:rPr>
        <w:t>phases</w:t>
      </w:r>
      <w:r w:rsidR="000A0C39" w:rsidRPr="00BD1932">
        <w:rPr>
          <w:rFonts w:eastAsia="MS Mincho"/>
          <w:lang w:val="en-GB" w:eastAsia="ja-JP"/>
        </w:rPr>
        <w:t>,</w:t>
      </w:r>
      <w:r w:rsidR="002F2493" w:rsidRPr="00BD1932">
        <w:rPr>
          <w:rFonts w:eastAsia="MS Mincho"/>
          <w:lang w:val="en-GB" w:eastAsia="ja-JP"/>
        </w:rPr>
        <w:t xml:space="preserve"> </w:t>
      </w:r>
      <w:r w:rsidR="00D12FCB" w:rsidRPr="00BD1932">
        <w:rPr>
          <w:rFonts w:eastAsia="MS Mincho"/>
          <w:lang w:val="en-GB" w:eastAsia="ja-JP"/>
        </w:rPr>
        <w:t>and</w:t>
      </w:r>
      <w:r w:rsidR="002F2493" w:rsidRPr="00BD1932">
        <w:rPr>
          <w:rFonts w:eastAsia="MS Mincho"/>
          <w:lang w:val="en-GB" w:eastAsia="ja-JP"/>
        </w:rPr>
        <w:t xml:space="preserve"> </w:t>
      </w:r>
      <w:r w:rsidR="00D12FCB" w:rsidRPr="00BD1932">
        <w:rPr>
          <w:rFonts w:eastAsia="MS Mincho"/>
          <w:lang w:val="en-GB" w:eastAsia="ja-JP"/>
        </w:rPr>
        <w:t xml:space="preserve">Li metal </w:t>
      </w:r>
      <w:r w:rsidR="002F2493" w:rsidRPr="00BD1932">
        <w:rPr>
          <w:rFonts w:eastAsia="MS Mincho"/>
          <w:lang w:val="en-GB" w:eastAsia="ja-JP"/>
        </w:rPr>
        <w:t>agglomerat</w:t>
      </w:r>
      <w:r w:rsidR="00D12FCB" w:rsidRPr="00BD1932">
        <w:rPr>
          <w:rFonts w:eastAsia="MS Mincho"/>
          <w:lang w:val="en-GB" w:eastAsia="ja-JP"/>
        </w:rPr>
        <w:t xml:space="preserve">ion </w:t>
      </w:r>
      <w:r w:rsidR="002F2493" w:rsidRPr="00BD1932">
        <w:rPr>
          <w:rFonts w:eastAsia="MS Mincho"/>
          <w:lang w:val="en-GB" w:eastAsia="ja-JP"/>
        </w:rPr>
        <w:t xml:space="preserve">during </w:t>
      </w:r>
      <w:r w:rsidR="003079B2">
        <w:rPr>
          <w:rFonts w:eastAsia="MS Mincho"/>
          <w:lang w:val="en-GB" w:eastAsia="ja-JP"/>
        </w:rPr>
        <w:t>plating</w:t>
      </w:r>
      <w:r w:rsidR="00D87581">
        <w:rPr>
          <w:rFonts w:eastAsia="MS Mincho"/>
          <w:lang w:val="en-GB" w:eastAsia="ja-JP"/>
        </w:rPr>
        <w:t xml:space="preserve">. </w:t>
      </w:r>
    </w:p>
    <w:p w14:paraId="5E987C7F" w14:textId="0DC1C639" w:rsidR="00677FEC" w:rsidRDefault="00E64BB2" w:rsidP="00873F91">
      <w:pPr>
        <w:spacing w:line="360" w:lineRule="auto"/>
        <w:jc w:val="both"/>
        <w:rPr>
          <w:rFonts w:eastAsia="MS Mincho"/>
          <w:lang w:eastAsia="ja-JP"/>
        </w:rPr>
      </w:pPr>
      <w:r>
        <w:rPr>
          <w:rFonts w:eastAsia="MS Mincho"/>
          <w:lang w:val="en-GB" w:eastAsia="ja-JP"/>
        </w:rPr>
        <w:t>The</w:t>
      </w:r>
      <w:r w:rsidR="00482646">
        <w:rPr>
          <w:rFonts w:eastAsia="MS Mincho"/>
          <w:lang w:val="en-GB" w:eastAsia="ja-JP"/>
        </w:rPr>
        <w:t xml:space="preserve"> </w:t>
      </w:r>
      <w:r w:rsidR="00920920">
        <w:rPr>
          <w:rFonts w:eastAsia="MS Mincho"/>
          <w:lang w:val="en-GB" w:eastAsia="ja-JP"/>
        </w:rPr>
        <w:t>contact</w:t>
      </w:r>
      <w:r w:rsidR="008173A4">
        <w:rPr>
          <w:rFonts w:eastAsia="MS Mincho"/>
          <w:lang w:val="en-GB" w:eastAsia="ja-JP"/>
        </w:rPr>
        <w:t xml:space="preserve"> irregularities</w:t>
      </w:r>
      <w:r w:rsidR="00B43B3E">
        <w:rPr>
          <w:rFonts w:eastAsia="MS Mincho"/>
          <w:lang w:val="en-GB" w:eastAsia="ja-JP"/>
        </w:rPr>
        <w:t xml:space="preserve"> and the </w:t>
      </w:r>
      <w:r w:rsidR="00C0727A">
        <w:rPr>
          <w:rFonts w:eastAsia="MS Mincho"/>
          <w:lang w:val="en-GB" w:eastAsia="ja-JP"/>
        </w:rPr>
        <w:t xml:space="preserve">interface </w:t>
      </w:r>
      <w:r w:rsidR="00B43B3E">
        <w:rPr>
          <w:rFonts w:eastAsia="MS Mincho"/>
          <w:lang w:val="en-GB" w:eastAsia="ja-JP"/>
        </w:rPr>
        <w:t>geometry</w:t>
      </w:r>
      <w:r w:rsidR="00C3598F">
        <w:rPr>
          <w:rFonts w:eastAsia="MS Mincho"/>
          <w:lang w:val="en-GB" w:eastAsia="ja-JP"/>
        </w:rPr>
        <w:t xml:space="preserve"> </w:t>
      </w:r>
      <w:r w:rsidR="00346404">
        <w:rPr>
          <w:rFonts w:eastAsia="MS Mincho"/>
          <w:lang w:val="en-GB" w:eastAsia="ja-JP"/>
        </w:rPr>
        <w:t>create</w:t>
      </w:r>
      <w:r w:rsidR="00291BB7">
        <w:rPr>
          <w:rFonts w:eastAsia="MS Mincho"/>
          <w:lang w:val="en-GB" w:eastAsia="ja-JP"/>
        </w:rPr>
        <w:t xml:space="preserve"> ion </w:t>
      </w:r>
      <w:r w:rsidR="00C3598F">
        <w:rPr>
          <w:rFonts w:eastAsia="MS Mincho"/>
          <w:lang w:val="en-GB" w:eastAsia="ja-JP"/>
        </w:rPr>
        <w:t>and e</w:t>
      </w:r>
      <w:r w:rsidR="00291BB7">
        <w:rPr>
          <w:rFonts w:eastAsia="MS Mincho"/>
          <w:lang w:val="en-GB" w:eastAsia="ja-JP"/>
        </w:rPr>
        <w:t xml:space="preserve">lectron preferential </w:t>
      </w:r>
      <w:r w:rsidR="001B1C8F">
        <w:rPr>
          <w:rFonts w:eastAsia="MS Mincho"/>
          <w:lang w:val="en-GB" w:eastAsia="ja-JP"/>
        </w:rPr>
        <w:t xml:space="preserve">paths </w:t>
      </w:r>
      <w:r w:rsidR="00174204">
        <w:rPr>
          <w:rFonts w:eastAsia="MS Mincho"/>
          <w:lang w:val="en-GB" w:eastAsia="ja-JP"/>
        </w:rPr>
        <w:t>at</w:t>
      </w:r>
      <w:r w:rsidR="00724836" w:rsidRPr="00724836">
        <w:rPr>
          <w:rFonts w:eastAsia="MS Mincho"/>
          <w:lang w:val="en-GB" w:eastAsia="ja-JP"/>
        </w:rPr>
        <w:t xml:space="preserve"> the contact points of the interface</w:t>
      </w:r>
      <w:r w:rsidR="00174204">
        <w:rPr>
          <w:rFonts w:eastAsia="MS Mincho"/>
          <w:lang w:val="en-GB" w:eastAsia="ja-JP"/>
        </w:rPr>
        <w:t xml:space="preserve">, leaving </w:t>
      </w:r>
      <w:r w:rsidR="00626578">
        <w:rPr>
          <w:rFonts w:eastAsia="MS Mincho"/>
          <w:lang w:val="en-GB" w:eastAsia="ja-JP"/>
        </w:rPr>
        <w:t>insulating</w:t>
      </w:r>
      <w:r w:rsidR="00174204">
        <w:rPr>
          <w:rFonts w:eastAsia="MS Mincho"/>
          <w:lang w:val="en-GB" w:eastAsia="ja-JP"/>
        </w:rPr>
        <w:t xml:space="preserve"> voids</w:t>
      </w:r>
      <w:r w:rsidR="00C3598F">
        <w:rPr>
          <w:rFonts w:eastAsia="MS Mincho"/>
          <w:lang w:val="en-GB" w:eastAsia="ja-JP"/>
        </w:rPr>
        <w:t>.</w:t>
      </w:r>
      <w:r w:rsidR="007504FD">
        <w:rPr>
          <w:rFonts w:eastAsia="MS Mincho"/>
          <w:lang w:val="en-GB" w:eastAsia="ja-JP"/>
        </w:rPr>
        <w:t xml:space="preserve"> </w:t>
      </w:r>
      <w:r w:rsidR="00C0727A">
        <w:rPr>
          <w:rFonts w:eastAsia="MS Mincho"/>
          <w:lang w:val="en-GB" w:eastAsia="ja-JP"/>
        </w:rPr>
        <w:t>High accumulation of charges and current densities are expected at the edges</w:t>
      </w:r>
      <w:r w:rsidR="000A7C97">
        <w:rPr>
          <w:rFonts w:eastAsia="MS Mincho"/>
          <w:lang w:val="en-GB" w:eastAsia="ja-JP"/>
        </w:rPr>
        <w:t xml:space="preserve"> </w:t>
      </w:r>
      <w:r w:rsidR="00174204">
        <w:rPr>
          <w:rFonts w:eastAsia="MS Mincho"/>
          <w:lang w:val="en-GB" w:eastAsia="ja-JP"/>
        </w:rPr>
        <w:t xml:space="preserve">of the voids </w:t>
      </w:r>
      <w:r w:rsidR="000A7C97">
        <w:rPr>
          <w:rFonts w:eastAsia="MS Mincho"/>
          <w:lang w:val="en-GB" w:eastAsia="ja-JP"/>
        </w:rPr>
        <w:t>(Fig. 1b)</w:t>
      </w:r>
      <w:r w:rsidR="00C0727A">
        <w:rPr>
          <w:rFonts w:eastAsia="MS Mincho"/>
          <w:lang w:val="en-GB" w:eastAsia="ja-JP"/>
        </w:rPr>
        <w:t xml:space="preserve">, </w:t>
      </w:r>
      <w:r w:rsidR="00291BB7">
        <w:rPr>
          <w:rFonts w:eastAsia="MS Mincho"/>
          <w:lang w:val="en-GB" w:eastAsia="ja-JP"/>
        </w:rPr>
        <w:t>worsening</w:t>
      </w:r>
      <w:r w:rsidR="00C0727A">
        <w:rPr>
          <w:rFonts w:eastAsia="MS Mincho"/>
          <w:lang w:val="en-GB" w:eastAsia="ja-JP"/>
        </w:rPr>
        <w:t xml:space="preserve"> the </w:t>
      </w:r>
      <w:r w:rsidR="00174204" w:rsidRPr="00AF6D25">
        <w:rPr>
          <w:rFonts w:eastAsia="MS Mincho" w:cstheme="minorHAnsi"/>
          <w:lang w:val="en-GB" w:eastAsia="ja-JP"/>
        </w:rPr>
        <w:t>stripping</w:t>
      </w:r>
      <w:r w:rsidR="00174204">
        <w:rPr>
          <w:rFonts w:eastAsia="MS Mincho" w:cstheme="minorHAnsi"/>
          <w:lang w:val="en-GB" w:eastAsia="ja-JP"/>
        </w:rPr>
        <w:t>/</w:t>
      </w:r>
      <w:r w:rsidR="00174204" w:rsidRPr="00AF6D25">
        <w:rPr>
          <w:rFonts w:eastAsia="MS Mincho" w:cstheme="minorHAnsi"/>
          <w:lang w:val="en-GB" w:eastAsia="ja-JP"/>
        </w:rPr>
        <w:t xml:space="preserve">plating </w:t>
      </w:r>
      <w:r w:rsidR="00C0727A">
        <w:rPr>
          <w:rFonts w:eastAsia="MS Mincho"/>
          <w:lang w:val="en-GB" w:eastAsia="ja-JP"/>
        </w:rPr>
        <w:t xml:space="preserve">phenomena. </w:t>
      </w:r>
      <w:r w:rsidR="001B1C8F">
        <w:rPr>
          <w:rFonts w:eastAsia="MS Mincho"/>
          <w:lang w:val="en-GB" w:eastAsia="ja-JP"/>
        </w:rPr>
        <w:t>T</w:t>
      </w:r>
      <w:r w:rsidR="00DF2442">
        <w:rPr>
          <w:rFonts w:eastAsia="MS Mincho"/>
          <w:lang w:val="en-GB" w:eastAsia="ja-JP"/>
        </w:rPr>
        <w:t>he interfacial resistance</w:t>
      </w:r>
      <w:r w:rsidR="00AA2C65" w:rsidRPr="00F4753E">
        <w:rPr>
          <w:lang w:val="en-GB"/>
        </w:rPr>
        <w:t xml:space="preserve"> </w:t>
      </w:r>
      <w:r w:rsidR="00AA2C65">
        <w:rPr>
          <w:rFonts w:eastAsia="MS Mincho"/>
          <w:lang w:eastAsia="ja-JP"/>
        </w:rPr>
        <w:t xml:space="preserve">can be modelled </w:t>
      </w:r>
      <w:r w:rsidR="00AA2C65">
        <w:rPr>
          <w:rFonts w:eastAsia="MS Mincho"/>
          <w:lang w:val="en-GB" w:eastAsia="ja-JP"/>
        </w:rPr>
        <w:t xml:space="preserve">as a parallel array of </w:t>
      </w:r>
      <w:proofErr w:type="spellStart"/>
      <w:r w:rsidR="00AA2C65">
        <w:rPr>
          <w:rFonts w:eastAsia="MS Mincho"/>
          <w:lang w:val="en-GB" w:eastAsia="ja-JP"/>
        </w:rPr>
        <w:t>Randles</w:t>
      </w:r>
      <w:proofErr w:type="spellEnd"/>
      <w:r w:rsidR="00AA2C65">
        <w:rPr>
          <w:rFonts w:eastAsia="MS Mincho"/>
          <w:lang w:val="en-GB" w:eastAsia="ja-JP"/>
        </w:rPr>
        <w:t>-type circuit elements (</w:t>
      </w:r>
      <w:r w:rsidR="00AA2C65">
        <w:rPr>
          <w:rFonts w:eastAsia="MS Mincho"/>
          <w:lang w:eastAsia="ja-JP"/>
        </w:rPr>
        <w:t xml:space="preserve">with the capacitance components neglected and any decomposition products implicitly accounted for, for simplification). </w:t>
      </w:r>
      <w:r w:rsidR="00677FEC">
        <w:rPr>
          <w:rFonts w:eastAsia="MS Mincho"/>
          <w:lang w:eastAsia="ja-JP"/>
        </w:rPr>
        <w:t>Direct-contact zones between the bulk Li-metal and the electrolyte would exhibit an intrinsic charge transfer resistance (R</w:t>
      </w:r>
      <w:r w:rsidR="00677FEC" w:rsidRPr="00F859DC">
        <w:rPr>
          <w:rFonts w:eastAsia="MS Mincho"/>
          <w:vertAlign w:val="subscript"/>
          <w:lang w:eastAsia="ja-JP"/>
        </w:rPr>
        <w:t>CT</w:t>
      </w:r>
      <w:r w:rsidR="00677FEC">
        <w:rPr>
          <w:rFonts w:eastAsia="MS Mincho"/>
          <w:lang w:eastAsia="ja-JP"/>
        </w:rPr>
        <w:t>), whereas no-contact zones would hold relatively infinite resistance (</w:t>
      </w:r>
      <w:proofErr w:type="spellStart"/>
      <w:r w:rsidR="00677FEC">
        <w:rPr>
          <w:rFonts w:eastAsia="MS Mincho"/>
          <w:lang w:eastAsia="ja-JP"/>
        </w:rPr>
        <w:t>R</w:t>
      </w:r>
      <w:r w:rsidR="00291BB7" w:rsidRPr="00291BB7">
        <w:rPr>
          <w:rFonts w:eastAsia="MS Mincho"/>
          <w:vertAlign w:val="subscript"/>
          <w:lang w:eastAsia="ja-JP"/>
        </w:rPr>
        <w:t>void</w:t>
      </w:r>
      <w:proofErr w:type="spellEnd"/>
      <w:r w:rsidR="00677FEC">
        <w:rPr>
          <w:rFonts w:eastAsia="MS Mincho"/>
          <w:lang w:eastAsia="ja-JP"/>
        </w:rPr>
        <w:t xml:space="preserve"> =</w:t>
      </w:r>
      <w:r w:rsidR="00677FEC" w:rsidRPr="0026672B">
        <w:rPr>
          <w:rFonts w:eastAsia="MS Mincho" w:hint="eastAsia"/>
          <w:lang w:eastAsia="ja-JP"/>
        </w:rPr>
        <w:t>∞</w:t>
      </w:r>
      <w:r w:rsidR="00677FEC" w:rsidRPr="0026672B">
        <w:rPr>
          <w:rFonts w:eastAsia="MS Mincho" w:hint="eastAsia"/>
          <w:lang w:eastAsia="ja-JP"/>
        </w:rPr>
        <w:t>).</w:t>
      </w:r>
      <w:r w:rsidR="00677FEC">
        <w:rPr>
          <w:rFonts w:eastAsia="MS Mincho"/>
          <w:lang w:eastAsia="ja-JP"/>
        </w:rPr>
        <w:t xml:space="preserve"> </w:t>
      </w:r>
    </w:p>
    <w:p w14:paraId="1AECECB4" w14:textId="77777777" w:rsidR="00216C6F" w:rsidRDefault="00677FEC" w:rsidP="00873F91">
      <w:pPr>
        <w:spacing w:line="360" w:lineRule="auto"/>
        <w:jc w:val="both"/>
        <w:rPr>
          <w:rFonts w:eastAsia="MS Mincho"/>
          <w:lang w:eastAsia="ja-JP"/>
        </w:rPr>
      </w:pPr>
      <w:r>
        <w:rPr>
          <w:rFonts w:eastAsia="MS Mincho"/>
          <w:lang w:eastAsia="ja-JP"/>
        </w:rPr>
        <w:t xml:space="preserve">The macroscopic result is: </w:t>
      </w:r>
    </w:p>
    <w:p w14:paraId="0E4183B2" w14:textId="77777777" w:rsidR="00381FB5" w:rsidRDefault="00DD2B7B" w:rsidP="00332BE9">
      <w:pPr>
        <w:spacing w:line="360" w:lineRule="auto"/>
        <w:jc w:val="both"/>
        <w:outlineLvl w:val="0"/>
        <w:rPr>
          <w:rFonts w:eastAsia="MS Mincho"/>
          <w:lang w:eastAsia="ja-JP"/>
        </w:rPr>
      </w:pPr>
      <m:oMathPara>
        <m:oMath>
          <m:f>
            <m:fPr>
              <m:ctrlPr>
                <w:rPr>
                  <w:rFonts w:ascii="Cambria Math" w:eastAsia="MS Mincho" w:hAnsi="Cambria Math"/>
                  <w:i/>
                  <w:lang w:eastAsia="ja-JP"/>
                </w:rPr>
              </m:ctrlPr>
            </m:fPr>
            <m:num>
              <m:r>
                <w:rPr>
                  <w:rFonts w:ascii="Cambria Math" w:eastAsia="MS Mincho" w:hAnsi="Cambria Math"/>
                  <w:lang w:eastAsia="ja-JP"/>
                </w:rPr>
                <m:t>1</m:t>
              </m:r>
            </m:num>
            <m:den>
              <m:sSub>
                <m:sSubPr>
                  <m:ctrlPr>
                    <w:rPr>
                      <w:rFonts w:ascii="Cambria Math" w:eastAsia="MS Mincho" w:hAnsi="Cambria Math"/>
                      <w:i/>
                      <w:lang w:eastAsia="ja-JP"/>
                    </w:rPr>
                  </m:ctrlPr>
                </m:sSubPr>
                <m:e>
                  <m:r>
                    <w:rPr>
                      <w:rFonts w:ascii="Cambria Math" w:eastAsia="MS Mincho" w:hAnsi="Cambria Math"/>
                      <w:lang w:eastAsia="ja-JP"/>
                    </w:rPr>
                    <m:t>R</m:t>
                  </m:r>
                </m:e>
                <m:sub>
                  <m:r>
                    <w:rPr>
                      <w:rFonts w:ascii="Cambria Math" w:eastAsia="MS Mincho" w:hAnsi="Cambria Math"/>
                      <w:lang w:eastAsia="ja-JP"/>
                    </w:rPr>
                    <m:t>interface</m:t>
                  </m:r>
                </m:sub>
              </m:sSub>
            </m:den>
          </m:f>
          <m:r>
            <w:rPr>
              <w:rFonts w:ascii="Cambria Math" w:eastAsia="MS Mincho" w:hAnsi="Cambria Math"/>
              <w:lang w:eastAsia="ja-JP"/>
            </w:rPr>
            <m:t xml:space="preserve">=n </m:t>
          </m:r>
          <m:f>
            <m:fPr>
              <m:ctrlPr>
                <w:rPr>
                  <w:rFonts w:ascii="Cambria Math" w:eastAsia="MS Mincho" w:hAnsi="Cambria Math"/>
                  <w:i/>
                  <w:lang w:eastAsia="ja-JP"/>
                </w:rPr>
              </m:ctrlPr>
            </m:fPr>
            <m:num>
              <m:r>
                <w:rPr>
                  <w:rFonts w:ascii="Cambria Math" w:eastAsia="MS Mincho" w:hAnsi="Cambria Math"/>
                  <w:lang w:eastAsia="ja-JP"/>
                </w:rPr>
                <m:t>1</m:t>
              </m:r>
            </m:num>
            <m:den>
              <m:sSub>
                <m:sSubPr>
                  <m:ctrlPr>
                    <w:rPr>
                      <w:rFonts w:ascii="Cambria Math" w:eastAsia="MS Mincho" w:hAnsi="Cambria Math"/>
                      <w:i/>
                      <w:lang w:eastAsia="ja-JP"/>
                    </w:rPr>
                  </m:ctrlPr>
                </m:sSubPr>
                <m:e>
                  <m:r>
                    <w:rPr>
                      <w:rFonts w:ascii="Cambria Math" w:eastAsia="MS Mincho" w:hAnsi="Cambria Math"/>
                      <w:lang w:eastAsia="ja-JP"/>
                    </w:rPr>
                    <m:t>R</m:t>
                  </m:r>
                </m:e>
                <m:sub>
                  <m:r>
                    <w:rPr>
                      <w:rFonts w:ascii="Cambria Math" w:eastAsia="MS Mincho" w:hAnsi="Cambria Math"/>
                      <w:lang w:eastAsia="ja-JP"/>
                    </w:rPr>
                    <m:t>CT</m:t>
                  </m:r>
                </m:sub>
              </m:sSub>
            </m:den>
          </m:f>
          <m:r>
            <w:rPr>
              <w:rFonts w:ascii="Cambria Math" w:eastAsia="MS Mincho" w:hAnsi="Cambria Math"/>
              <w:lang w:eastAsia="ja-JP"/>
            </w:rPr>
            <m:t xml:space="preserve">  +  </m:t>
          </m:r>
          <m:d>
            <m:dPr>
              <m:ctrlPr>
                <w:rPr>
                  <w:rFonts w:ascii="Cambria Math" w:eastAsia="MS Mincho" w:hAnsi="Cambria Math"/>
                  <w:i/>
                  <w:lang w:eastAsia="ja-JP"/>
                </w:rPr>
              </m:ctrlPr>
            </m:dPr>
            <m:e>
              <m:r>
                <w:rPr>
                  <w:rFonts w:ascii="Cambria Math" w:eastAsia="MS Mincho" w:hAnsi="Cambria Math"/>
                  <w:lang w:eastAsia="ja-JP"/>
                </w:rPr>
                <m:t>1-n</m:t>
              </m:r>
            </m:e>
          </m:d>
          <m:r>
            <w:rPr>
              <w:rFonts w:ascii="Cambria Math" w:eastAsia="MS Mincho" w:hAnsi="Cambria Math"/>
              <w:lang w:eastAsia="ja-JP"/>
            </w:rPr>
            <m:t xml:space="preserve">  </m:t>
          </m:r>
          <m:f>
            <m:fPr>
              <m:ctrlPr>
                <w:rPr>
                  <w:rFonts w:ascii="Cambria Math" w:eastAsia="MS Mincho" w:hAnsi="Cambria Math"/>
                  <w:i/>
                  <w:lang w:eastAsia="ja-JP"/>
                </w:rPr>
              </m:ctrlPr>
            </m:fPr>
            <m:num>
              <m:r>
                <w:rPr>
                  <w:rFonts w:ascii="Cambria Math" w:eastAsia="MS Mincho" w:hAnsi="Cambria Math"/>
                  <w:lang w:eastAsia="ja-JP"/>
                </w:rPr>
                <m:t>1</m:t>
              </m:r>
            </m:num>
            <m:den>
              <m:sSub>
                <m:sSubPr>
                  <m:ctrlPr>
                    <w:rPr>
                      <w:rFonts w:ascii="Cambria Math" w:eastAsia="MS Mincho" w:hAnsi="Cambria Math"/>
                      <w:i/>
                      <w:lang w:eastAsia="ja-JP"/>
                    </w:rPr>
                  </m:ctrlPr>
                </m:sSubPr>
                <m:e>
                  <m:r>
                    <w:rPr>
                      <w:rFonts w:ascii="Cambria Math" w:eastAsia="MS Mincho" w:hAnsi="Cambria Math"/>
                      <w:lang w:eastAsia="ja-JP"/>
                    </w:rPr>
                    <m:t>R</m:t>
                  </m:r>
                </m:e>
                <m:sub>
                  <m:r>
                    <w:rPr>
                      <w:rFonts w:ascii="Cambria Math" w:eastAsia="MS Mincho" w:hAnsi="Cambria Math"/>
                      <w:lang w:eastAsia="ja-JP"/>
                    </w:rPr>
                    <m:t>void</m:t>
                  </m:r>
                </m:sub>
              </m:sSub>
            </m:den>
          </m:f>
        </m:oMath>
      </m:oMathPara>
    </w:p>
    <w:p w14:paraId="0265F007" w14:textId="77777777" w:rsidR="00206054" w:rsidRDefault="00206054" w:rsidP="00381FB5">
      <w:pPr>
        <w:spacing w:before="240" w:line="360" w:lineRule="auto"/>
        <w:jc w:val="both"/>
        <w:rPr>
          <w:rFonts w:eastAsia="MS Mincho"/>
          <w:lang w:eastAsia="ja-JP"/>
        </w:rPr>
      </w:pPr>
      <w:r>
        <w:rPr>
          <w:rFonts w:eastAsia="MS Mincho"/>
          <w:lang w:eastAsia="ja-JP"/>
        </w:rPr>
        <w:t>W</w:t>
      </w:r>
      <w:r w:rsidR="00677FEC">
        <w:rPr>
          <w:rFonts w:eastAsia="MS Mincho"/>
          <w:lang w:eastAsia="ja-JP"/>
        </w:rPr>
        <w:t>here</w:t>
      </w:r>
      <w:r>
        <w:rPr>
          <w:rFonts w:eastAsia="MS Mincho"/>
          <w:lang w:eastAsia="ja-JP"/>
        </w:rPr>
        <w:t>,</w:t>
      </w:r>
      <w:r w:rsidR="00677FEC">
        <w:rPr>
          <w:rFonts w:eastAsia="MS Mincho"/>
          <w:lang w:eastAsia="ja-JP"/>
        </w:rPr>
        <w:t xml:space="preserve"> </w:t>
      </w:r>
      <w:r w:rsidR="000A0C39" w:rsidRPr="000A0C39">
        <w:rPr>
          <w:rFonts w:eastAsia="MS Mincho"/>
          <w:i/>
          <w:lang w:eastAsia="ja-JP"/>
        </w:rPr>
        <w:t>n</w:t>
      </w:r>
      <w:r w:rsidR="000A0C39" w:rsidRPr="000A0C39">
        <w:rPr>
          <w:rFonts w:eastAsia="MS Mincho"/>
          <w:lang w:eastAsia="ja-JP"/>
        </w:rPr>
        <w:t xml:space="preserve"> is the ratio between the </w:t>
      </w:r>
      <w:r w:rsidR="001F3B30">
        <w:rPr>
          <w:rFonts w:eastAsia="MS Mincho"/>
          <w:lang w:eastAsia="ja-JP"/>
        </w:rPr>
        <w:t>true</w:t>
      </w:r>
      <w:r w:rsidR="001F3B30" w:rsidRPr="000A0C39">
        <w:rPr>
          <w:rFonts w:eastAsia="MS Mincho"/>
          <w:lang w:eastAsia="ja-JP"/>
        </w:rPr>
        <w:t xml:space="preserve"> </w:t>
      </w:r>
      <w:r w:rsidR="000A0C39" w:rsidRPr="000A0C39">
        <w:rPr>
          <w:rFonts w:eastAsia="MS Mincho"/>
          <w:lang w:eastAsia="ja-JP"/>
        </w:rPr>
        <w:t xml:space="preserve">contact area and the nominal contact area. A higher ratio </w:t>
      </w:r>
      <w:r w:rsidR="000A0C39" w:rsidRPr="00381FB5">
        <w:rPr>
          <w:rFonts w:eastAsia="MS Mincho"/>
          <w:i/>
          <w:lang w:eastAsia="ja-JP"/>
        </w:rPr>
        <w:t>n</w:t>
      </w:r>
      <w:r w:rsidR="000A0C39" w:rsidRPr="000A0C39">
        <w:rPr>
          <w:rFonts w:eastAsia="MS Mincho"/>
          <w:lang w:eastAsia="ja-JP"/>
        </w:rPr>
        <w:t xml:space="preserve"> implies a lower measured interfacial resistance</w:t>
      </w:r>
      <w:r w:rsidR="00381FB5">
        <w:rPr>
          <w:rFonts w:eastAsia="MS Mincho"/>
          <w:lang w:eastAsia="ja-JP"/>
        </w:rPr>
        <w:t xml:space="preserve"> (</w:t>
      </w:r>
      <w:proofErr w:type="spellStart"/>
      <w:r w:rsidR="00381FB5">
        <w:rPr>
          <w:rFonts w:eastAsia="MS Mincho"/>
          <w:lang w:eastAsia="ja-JP"/>
        </w:rPr>
        <w:t>R</w:t>
      </w:r>
      <w:r w:rsidR="00381FB5" w:rsidRPr="00381FB5">
        <w:rPr>
          <w:rFonts w:eastAsia="MS Mincho"/>
          <w:vertAlign w:val="subscript"/>
          <w:lang w:eastAsia="ja-JP"/>
        </w:rPr>
        <w:t>interface</w:t>
      </w:r>
      <w:proofErr w:type="spellEnd"/>
      <w:r w:rsidR="00381FB5">
        <w:rPr>
          <w:rFonts w:eastAsia="MS Mincho"/>
          <w:lang w:eastAsia="ja-JP"/>
        </w:rPr>
        <w:t>)</w:t>
      </w:r>
      <w:r w:rsidR="000A0C39" w:rsidRPr="000A0C39">
        <w:rPr>
          <w:rFonts w:eastAsia="MS Mincho"/>
          <w:lang w:eastAsia="ja-JP"/>
        </w:rPr>
        <w:t>.</w:t>
      </w:r>
      <w:r w:rsidR="000A0C39">
        <w:rPr>
          <w:rFonts w:eastAsia="MS Mincho"/>
          <w:lang w:eastAsia="ja-JP"/>
        </w:rPr>
        <w:t xml:space="preserve"> </w:t>
      </w:r>
    </w:p>
    <w:p w14:paraId="1BB5DE0A" w14:textId="6D8C9012" w:rsidR="002123F2" w:rsidRPr="000867BE" w:rsidRDefault="004F39F1" w:rsidP="00873F91">
      <w:pPr>
        <w:spacing w:line="360" w:lineRule="auto"/>
        <w:jc w:val="both"/>
        <w:rPr>
          <w:rFonts w:eastAsia="MS Mincho"/>
          <w:lang w:eastAsia="ja-JP"/>
        </w:rPr>
      </w:pPr>
      <w:r>
        <w:rPr>
          <w:rFonts w:eastAsia="MS Mincho"/>
          <w:lang w:eastAsia="ja-JP"/>
        </w:rPr>
        <w:lastRenderedPageBreak/>
        <w:t>M</w:t>
      </w:r>
      <w:r w:rsidR="005B055B">
        <w:rPr>
          <w:rFonts w:eastAsia="MS Mincho"/>
          <w:lang w:eastAsia="ja-JP"/>
        </w:rPr>
        <w:t>icroscopically</w:t>
      </w:r>
      <w:r w:rsidR="00381FB5">
        <w:rPr>
          <w:rFonts w:eastAsia="MS Mincho"/>
          <w:lang w:eastAsia="ja-JP"/>
        </w:rPr>
        <w:t>,</w:t>
      </w:r>
      <w:r w:rsidR="005B055B">
        <w:rPr>
          <w:rFonts w:eastAsia="MS Mincho"/>
          <w:lang w:eastAsia="ja-JP"/>
        </w:rPr>
        <w:t xml:space="preserve"> c</w:t>
      </w:r>
      <w:r w:rsidR="00D32C01">
        <w:rPr>
          <w:rFonts w:eastAsia="MS Mincho"/>
          <w:lang w:eastAsia="ja-JP"/>
        </w:rPr>
        <w:t>urrent</w:t>
      </w:r>
      <w:r w:rsidR="007A6D83">
        <w:rPr>
          <w:rFonts w:eastAsia="MS Mincho"/>
          <w:lang w:eastAsia="ja-JP"/>
        </w:rPr>
        <w:t>s will flow following</w:t>
      </w:r>
      <w:r w:rsidR="00D32C01">
        <w:rPr>
          <w:rFonts w:eastAsia="MS Mincho"/>
          <w:lang w:eastAsia="ja-JP"/>
        </w:rPr>
        <w:t xml:space="preserve"> </w:t>
      </w:r>
      <w:r w:rsidR="002A7922">
        <w:rPr>
          <w:rFonts w:eastAsia="MS Mincho"/>
          <w:lang w:eastAsia="ja-JP"/>
        </w:rPr>
        <w:t>the</w:t>
      </w:r>
      <w:r w:rsidR="00D32C01">
        <w:rPr>
          <w:rFonts w:eastAsia="MS Mincho"/>
          <w:lang w:eastAsia="ja-JP"/>
        </w:rPr>
        <w:t xml:space="preserve"> least electrical</w:t>
      </w:r>
      <w:r w:rsidR="00067DC2">
        <w:rPr>
          <w:rFonts w:eastAsia="MS Mincho"/>
          <w:lang w:eastAsia="ja-JP"/>
        </w:rPr>
        <w:t>ly</w:t>
      </w:r>
      <w:r w:rsidR="00D32C01">
        <w:rPr>
          <w:rFonts w:eastAsia="MS Mincho"/>
          <w:lang w:eastAsia="ja-JP"/>
        </w:rPr>
        <w:t xml:space="preserve"> resist</w:t>
      </w:r>
      <w:r w:rsidR="001D5156">
        <w:rPr>
          <w:rFonts w:eastAsia="MS Mincho"/>
          <w:lang w:eastAsia="ja-JP"/>
        </w:rPr>
        <w:t>ive</w:t>
      </w:r>
      <w:r w:rsidR="002A7922">
        <w:rPr>
          <w:rFonts w:eastAsia="MS Mincho"/>
          <w:lang w:eastAsia="ja-JP"/>
        </w:rPr>
        <w:t xml:space="preserve"> paths</w:t>
      </w:r>
      <w:r w:rsidR="00D32C01">
        <w:rPr>
          <w:rFonts w:eastAsia="MS Mincho"/>
          <w:lang w:eastAsia="ja-JP"/>
        </w:rPr>
        <w:t>, i.e. through R</w:t>
      </w:r>
      <w:r w:rsidR="00D32C01" w:rsidRPr="006810E3">
        <w:rPr>
          <w:rFonts w:eastAsia="MS Mincho"/>
          <w:vertAlign w:val="subscript"/>
          <w:lang w:eastAsia="ja-JP"/>
        </w:rPr>
        <w:t>CT</w:t>
      </w:r>
      <w:r w:rsidR="00D32C01">
        <w:rPr>
          <w:rFonts w:eastAsia="MS Mincho"/>
          <w:lang w:eastAsia="ja-JP"/>
        </w:rPr>
        <w:t xml:space="preserve">. </w:t>
      </w:r>
      <w:r w:rsidR="007A6D83">
        <w:rPr>
          <w:rFonts w:eastAsia="MS Mincho"/>
          <w:lang w:eastAsia="ja-JP"/>
        </w:rPr>
        <w:t xml:space="preserve">This </w:t>
      </w:r>
      <w:r w:rsidR="00794160">
        <w:rPr>
          <w:rFonts w:eastAsia="MS Mincho"/>
          <w:lang w:eastAsia="ja-JP"/>
        </w:rPr>
        <w:t xml:space="preserve">locally </w:t>
      </w:r>
      <w:r w:rsidR="00291BB7">
        <w:rPr>
          <w:rFonts w:eastAsia="MS Mincho"/>
          <w:lang w:eastAsia="ja-JP"/>
        </w:rPr>
        <w:t>concentrates</w:t>
      </w:r>
      <w:r w:rsidR="00067DC2">
        <w:rPr>
          <w:rFonts w:eastAsia="MS Mincho"/>
          <w:lang w:eastAsia="ja-JP"/>
        </w:rPr>
        <w:t xml:space="preserve"> </w:t>
      </w:r>
      <w:r w:rsidR="00C933AB">
        <w:rPr>
          <w:rFonts w:eastAsia="MS Mincho"/>
          <w:lang w:eastAsia="ja-JP"/>
        </w:rPr>
        <w:t xml:space="preserve">the </w:t>
      </w:r>
      <w:r w:rsidR="008267F2">
        <w:rPr>
          <w:rFonts w:eastAsia="MS Mincho"/>
          <w:lang w:eastAsia="ja-JP"/>
        </w:rPr>
        <w:t>charge</w:t>
      </w:r>
      <w:r w:rsidR="00381FB5">
        <w:rPr>
          <w:rFonts w:eastAsia="MS Mincho"/>
          <w:lang w:eastAsia="ja-JP"/>
        </w:rPr>
        <w:t xml:space="preserve"> transfer</w:t>
      </w:r>
      <w:r w:rsidR="005F77A9">
        <w:rPr>
          <w:rFonts w:eastAsia="MS Mincho"/>
          <w:lang w:eastAsia="ja-JP"/>
        </w:rPr>
        <w:t xml:space="preserve"> event</w:t>
      </w:r>
      <w:r w:rsidR="00381FB5">
        <w:rPr>
          <w:rFonts w:eastAsia="MS Mincho"/>
          <w:lang w:eastAsia="ja-JP"/>
        </w:rPr>
        <w:t xml:space="preserve"> </w:t>
      </w:r>
      <w:r w:rsidR="00067DC2">
        <w:rPr>
          <w:rFonts w:eastAsia="MS Mincho"/>
          <w:lang w:eastAsia="ja-JP"/>
        </w:rPr>
        <w:t>(ionic</w:t>
      </w:r>
      <w:r w:rsidR="00381FB5">
        <w:rPr>
          <w:rFonts w:eastAsia="MS Mincho"/>
          <w:lang w:eastAsia="ja-JP"/>
        </w:rPr>
        <w:t xml:space="preserve"> current</w:t>
      </w:r>
      <w:r w:rsidR="00067DC2">
        <w:rPr>
          <w:rFonts w:eastAsia="MS Mincho"/>
          <w:lang w:eastAsia="ja-JP"/>
        </w:rPr>
        <w:t xml:space="preserve"> </w:t>
      </w:r>
      <w:r w:rsidR="00381FB5">
        <w:rPr>
          <w:rFonts w:eastAsia="MS Mincho"/>
          <w:lang w:eastAsia="ja-JP"/>
        </w:rPr>
        <w:t xml:space="preserve">at the electrolyte </w:t>
      </w:r>
      <w:r w:rsidR="00067DC2">
        <w:rPr>
          <w:rFonts w:eastAsia="MS Mincho"/>
          <w:lang w:eastAsia="ja-JP"/>
        </w:rPr>
        <w:t>and electronic</w:t>
      </w:r>
      <w:r w:rsidR="00381FB5">
        <w:rPr>
          <w:rFonts w:eastAsia="MS Mincho"/>
          <w:lang w:eastAsia="ja-JP"/>
        </w:rPr>
        <w:t xml:space="preserve"> current at the electrode</w:t>
      </w:r>
      <w:r w:rsidR="00067DC2">
        <w:rPr>
          <w:rFonts w:eastAsia="MS Mincho"/>
          <w:lang w:eastAsia="ja-JP"/>
        </w:rPr>
        <w:t>)</w:t>
      </w:r>
      <w:r w:rsidR="00E356E9">
        <w:rPr>
          <w:rFonts w:eastAsia="MS Mincho"/>
          <w:lang w:eastAsia="ja-JP"/>
        </w:rPr>
        <w:t xml:space="preserve"> </w:t>
      </w:r>
      <w:r w:rsidR="00794160">
        <w:rPr>
          <w:rFonts w:eastAsia="MS Mincho"/>
          <w:lang w:eastAsia="ja-JP"/>
        </w:rPr>
        <w:t>across</w:t>
      </w:r>
      <w:r w:rsidR="00067DC2">
        <w:rPr>
          <w:rFonts w:eastAsia="MS Mincho"/>
          <w:lang w:eastAsia="ja-JP"/>
        </w:rPr>
        <w:t xml:space="preserve"> </w:t>
      </w:r>
      <w:r w:rsidR="00216C6F">
        <w:rPr>
          <w:rFonts w:eastAsia="MS Mincho"/>
          <w:lang w:eastAsia="ja-JP"/>
        </w:rPr>
        <w:t xml:space="preserve">the </w:t>
      </w:r>
      <w:r w:rsidR="00067DC2">
        <w:rPr>
          <w:rFonts w:eastAsia="MS Mincho"/>
          <w:lang w:eastAsia="ja-JP"/>
        </w:rPr>
        <w:t xml:space="preserve">points </w:t>
      </w:r>
      <w:r w:rsidR="00216C6F">
        <w:rPr>
          <w:rFonts w:eastAsia="MS Mincho"/>
          <w:lang w:eastAsia="ja-JP"/>
        </w:rPr>
        <w:t xml:space="preserve">of </w:t>
      </w:r>
      <w:r w:rsidR="005869ED">
        <w:rPr>
          <w:rFonts w:eastAsia="MS Mincho"/>
          <w:lang w:eastAsia="ja-JP"/>
        </w:rPr>
        <w:t xml:space="preserve">electrode-electrolyte </w:t>
      </w:r>
      <w:r w:rsidR="00216C6F">
        <w:rPr>
          <w:rFonts w:eastAsia="MS Mincho"/>
          <w:lang w:eastAsia="ja-JP"/>
        </w:rPr>
        <w:t xml:space="preserve">contact </w:t>
      </w:r>
      <w:r w:rsidR="00067DC2">
        <w:rPr>
          <w:rFonts w:eastAsia="MS Mincho"/>
          <w:lang w:eastAsia="ja-JP"/>
        </w:rPr>
        <w:t xml:space="preserve">on the </w:t>
      </w:r>
      <w:r w:rsidR="00174204" w:rsidRPr="00AF6D25">
        <w:rPr>
          <w:rFonts w:eastAsia="MS Mincho" w:cstheme="minorHAnsi"/>
          <w:lang w:val="en-GB" w:eastAsia="ja-JP"/>
        </w:rPr>
        <w:t>stripping</w:t>
      </w:r>
      <w:r w:rsidR="00174204">
        <w:rPr>
          <w:rFonts w:eastAsia="MS Mincho" w:cstheme="minorHAnsi"/>
          <w:lang w:val="en-GB" w:eastAsia="ja-JP"/>
        </w:rPr>
        <w:t>/</w:t>
      </w:r>
      <w:r w:rsidR="00174204" w:rsidRPr="00AF6D25">
        <w:rPr>
          <w:rFonts w:eastAsia="MS Mincho" w:cstheme="minorHAnsi"/>
          <w:lang w:val="en-GB" w:eastAsia="ja-JP"/>
        </w:rPr>
        <w:t xml:space="preserve">plating </w:t>
      </w:r>
      <w:r w:rsidR="00067DC2">
        <w:rPr>
          <w:rFonts w:eastAsia="MS Mincho"/>
          <w:lang w:eastAsia="ja-JP"/>
        </w:rPr>
        <w:t>interface</w:t>
      </w:r>
      <w:r w:rsidR="00216C6F">
        <w:rPr>
          <w:rFonts w:eastAsia="MS Mincho"/>
          <w:lang w:eastAsia="ja-JP"/>
        </w:rPr>
        <w:t>s</w:t>
      </w:r>
      <w:r w:rsidR="008267F2">
        <w:rPr>
          <w:rFonts w:eastAsia="MS Mincho"/>
          <w:lang w:eastAsia="ja-JP"/>
        </w:rPr>
        <w:t xml:space="preserve">, leading to focused </w:t>
      </w:r>
      <w:proofErr w:type="spellStart"/>
      <w:r w:rsidR="002123F2" w:rsidRPr="000867BE">
        <w:rPr>
          <w:rFonts w:eastAsia="MS Mincho"/>
          <w:lang w:eastAsia="ja-JP"/>
        </w:rPr>
        <w:t>electrodissolution</w:t>
      </w:r>
      <w:proofErr w:type="spellEnd"/>
      <w:r w:rsidR="002123F2" w:rsidRPr="000867BE">
        <w:rPr>
          <w:rFonts w:eastAsia="MS Mincho"/>
          <w:lang w:eastAsia="ja-JP"/>
        </w:rPr>
        <w:t xml:space="preserve"> and electrodeposition</w:t>
      </w:r>
      <w:r w:rsidR="00C933AB" w:rsidRPr="000867BE">
        <w:rPr>
          <w:rFonts w:eastAsia="MS Mincho"/>
          <w:lang w:eastAsia="ja-JP"/>
        </w:rPr>
        <w:t>, respectively</w:t>
      </w:r>
      <w:r w:rsidR="002123F2" w:rsidRPr="000867BE">
        <w:rPr>
          <w:rFonts w:eastAsia="MS Mincho"/>
          <w:lang w:eastAsia="ja-JP"/>
        </w:rPr>
        <w:t>.</w:t>
      </w:r>
      <w:r w:rsidR="00920920" w:rsidRPr="000867BE">
        <w:rPr>
          <w:rFonts w:eastAsia="MS Mincho"/>
          <w:lang w:eastAsia="ja-JP"/>
        </w:rPr>
        <w:t xml:space="preserve"> This </w:t>
      </w:r>
      <w:r w:rsidR="005F77A9" w:rsidRPr="000867BE">
        <w:rPr>
          <w:rFonts w:eastAsia="MS Mincho"/>
          <w:lang w:eastAsia="ja-JP"/>
        </w:rPr>
        <w:t xml:space="preserve">preferential current path </w:t>
      </w:r>
      <w:r w:rsidR="00920920" w:rsidRPr="000867BE">
        <w:rPr>
          <w:rFonts w:eastAsia="MS Mincho"/>
          <w:lang w:eastAsia="ja-JP"/>
        </w:rPr>
        <w:t xml:space="preserve">means </w:t>
      </w:r>
      <w:r w:rsidR="00C933AB" w:rsidRPr="000867BE">
        <w:rPr>
          <w:rFonts w:eastAsia="MS Mincho"/>
          <w:lang w:eastAsia="ja-JP"/>
        </w:rPr>
        <w:t xml:space="preserve">that </w:t>
      </w:r>
      <w:r w:rsidR="00920920" w:rsidRPr="000867BE">
        <w:rPr>
          <w:rFonts w:eastAsia="MS Mincho"/>
          <w:lang w:eastAsia="ja-JP"/>
        </w:rPr>
        <w:t>a much higher</w:t>
      </w:r>
      <w:r w:rsidR="00920920" w:rsidRPr="000867BE">
        <w:rPr>
          <w:rFonts w:eastAsia="MS Mincho"/>
          <w:lang w:val="en-GB" w:eastAsia="ja-JP"/>
        </w:rPr>
        <w:t xml:space="preserve"> local current density is exerted than for nominally-applied values</w:t>
      </w:r>
      <w:r w:rsidR="000867BE" w:rsidRPr="000867BE">
        <w:rPr>
          <w:rFonts w:eastAsia="MS Mincho"/>
          <w:lang w:val="en-GB" w:eastAsia="ja-JP"/>
        </w:rPr>
        <w:t xml:space="preserve"> </w:t>
      </w:r>
      <w:r w:rsidR="009B65AE" w:rsidRPr="000867BE">
        <w:rPr>
          <w:rFonts w:eastAsia="MS Mincho"/>
          <w:lang w:val="en-GB" w:eastAsia="ja-JP"/>
        </w:rPr>
        <w:fldChar w:fldCharType="begin"/>
      </w:r>
      <w:r w:rsidR="00DE7F22">
        <w:rPr>
          <w:rFonts w:eastAsia="MS Mincho"/>
          <w:lang w:val="en-GB" w:eastAsia="ja-JP"/>
        </w:rPr>
        <w:instrText xml:space="preserve"> ADDIN ZOTERO_ITEM CSL_CITATION {"citationID":"a2dqp4ted19","properties":{"formattedCitation":"\\super 36\\nosupersub{}","plainCitation":"36","noteIndex":0},"citationItems":[{"id":512,"uris":["http://zotero.org/users/3553604/items/QQSR3T6Y"],"uri":["http://zotero.org/users/3553604/items/QQSR3T6Y"],"itemData":{"id":512,"type":"chapter","title":"Failure of Ion-Conducting Materials by Internal Precipitation Under Electrolytic Conditions","container-title":"Engineered Ceramics","publisher":"John Wiley &amp; Sons, Inc.","page":"59-76","source":"Wiley Online Library","abstract":"Fracture of brittle materials can occur either in a stable manner or in a catastrophic manner. Many examples of stable fracture involve subcritical crack growth when the environment contributes to crack growth, such as stress-corrosion cracking. Catastrophic crack growth often occurs under remote load, leading to total fracture. Under such conditions, the stress intensity factor exceeds the fracture toughness. There is a third type of fracture that occurs stably but is not due to subcritical crack growth. Such fracture can occur under local loading. Examples of this type of fracture are encountered in electrochemical devices on the basis of solid electrolytes such as oxygen-ion-conducting yttria-stabilized zirconia. Local loading is caused by internal electrolysis, which results in the precipitation of molecular oxygen inside the electrolyte. The crack growth is then stable because more and more oxygen must be precipitated to maintain the condition of criticality. This chapter discusses the role of electrochemical pumping and the associated fracture mechanics under local loading.","URL":"http://onlinelibrary.wiley.com/doi/10.1002/9781119100430.ch4/summary","ISBN":"978-1-119-10043-0","note":"DOI: 10.1002/9781119100430.ch4","language":"en","author":[{"family":"Virkar","given":"Anil V."}],"editor":[{"family":"Ohji","given":"Tatsuki"},{"family":"Singh","given":"Mrityunjay"}],"issued":{"date-parts":[["2016"]]},"accessed":{"date-parts":[["2018",1,11]]}}}],"schema":"https://github.com/citation-style-language/schema/raw/master/csl-citation.json"} </w:instrText>
      </w:r>
      <w:r w:rsidR="009B65AE" w:rsidRPr="000867BE">
        <w:rPr>
          <w:rFonts w:eastAsia="MS Mincho"/>
          <w:lang w:val="en-GB" w:eastAsia="ja-JP"/>
        </w:rPr>
        <w:fldChar w:fldCharType="separate"/>
      </w:r>
      <w:r w:rsidR="00DE7F22" w:rsidRPr="00DE7F22">
        <w:rPr>
          <w:rFonts w:ascii="Calibri" w:hAnsi="Calibri" w:cs="Times New Roman"/>
          <w:szCs w:val="24"/>
          <w:vertAlign w:val="superscript"/>
        </w:rPr>
        <w:t>36</w:t>
      </w:r>
      <w:r w:rsidR="009B65AE" w:rsidRPr="000867BE">
        <w:rPr>
          <w:rFonts w:eastAsia="MS Mincho"/>
          <w:lang w:val="en-GB" w:eastAsia="ja-JP"/>
        </w:rPr>
        <w:fldChar w:fldCharType="end"/>
      </w:r>
      <w:r w:rsidR="00920920" w:rsidRPr="000867BE">
        <w:rPr>
          <w:rFonts w:eastAsia="MS Mincho"/>
          <w:lang w:val="en-GB" w:eastAsia="ja-JP"/>
        </w:rPr>
        <w:t xml:space="preserve">. </w:t>
      </w:r>
    </w:p>
    <w:p w14:paraId="2B13E088" w14:textId="4ADB6E54" w:rsidR="00381FB5" w:rsidRDefault="002018AD" w:rsidP="00873F91">
      <w:pPr>
        <w:spacing w:line="360" w:lineRule="auto"/>
        <w:jc w:val="both"/>
        <w:rPr>
          <w:rFonts w:eastAsia="MS Mincho"/>
          <w:lang w:val="en-GB" w:eastAsia="ja-JP"/>
        </w:rPr>
      </w:pPr>
      <w:r>
        <w:rPr>
          <w:rFonts w:eastAsia="MS Mincho"/>
          <w:lang w:eastAsia="ja-JP"/>
        </w:rPr>
        <w:t xml:space="preserve">As a consequence, during the stripping/plating experiment, </w:t>
      </w:r>
      <w:proofErr w:type="gramStart"/>
      <w:r>
        <w:rPr>
          <w:rFonts w:eastAsia="MS Mincho"/>
          <w:lang w:eastAsia="ja-JP"/>
        </w:rPr>
        <w:t>a</w:t>
      </w:r>
      <w:r w:rsidRPr="00AF6D25">
        <w:rPr>
          <w:rFonts w:eastAsia="MS Mincho" w:cstheme="minorHAnsi"/>
          <w:lang w:val="en-GB" w:eastAsia="ja-JP"/>
        </w:rPr>
        <w:t xml:space="preserve"> three</w:t>
      </w:r>
      <w:proofErr w:type="gramEnd"/>
      <w:r w:rsidRPr="00AF6D25">
        <w:rPr>
          <w:rFonts w:eastAsia="MS Mincho" w:cstheme="minorHAnsi"/>
          <w:lang w:val="en-GB" w:eastAsia="ja-JP"/>
        </w:rPr>
        <w:t xml:space="preserve">-stage behaviour </w:t>
      </w:r>
      <w:r>
        <w:rPr>
          <w:rFonts w:eastAsia="MS Mincho" w:cstheme="minorHAnsi"/>
          <w:lang w:val="en-GB" w:eastAsia="ja-JP"/>
        </w:rPr>
        <w:t>is</w:t>
      </w:r>
      <w:r w:rsidRPr="00AF6D25">
        <w:rPr>
          <w:rFonts w:eastAsia="MS Mincho"/>
          <w:lang w:val="en-GB" w:eastAsia="ja-JP"/>
        </w:rPr>
        <w:t xml:space="preserve"> observed</w:t>
      </w:r>
      <w:r>
        <w:rPr>
          <w:rFonts w:eastAsia="MS Mincho"/>
          <w:lang w:val="en-GB" w:eastAsia="ja-JP"/>
        </w:rPr>
        <w:t xml:space="preserve"> (Fig. 1c)</w:t>
      </w:r>
      <w:r w:rsidRPr="00AF6D25">
        <w:rPr>
          <w:rFonts w:eastAsia="MS Mincho"/>
          <w:lang w:val="en-GB" w:eastAsia="ja-JP"/>
        </w:rPr>
        <w:t xml:space="preserve">: </w:t>
      </w:r>
      <w:r w:rsidR="00CC47AA">
        <w:rPr>
          <w:rFonts w:eastAsia="MS Mincho"/>
          <w:lang w:val="en-GB" w:eastAsia="ja-JP"/>
        </w:rPr>
        <w:t xml:space="preserve">Region </w:t>
      </w:r>
      <w:r w:rsidRPr="00AF6D25">
        <w:rPr>
          <w:rFonts w:eastAsia="MS Mincho"/>
          <w:lang w:val="en-GB" w:eastAsia="ja-JP"/>
        </w:rPr>
        <w:t xml:space="preserve">I) at low current densities, stable cycling with </w:t>
      </w:r>
      <w:proofErr w:type="spellStart"/>
      <w:r w:rsidRPr="00AF6D25">
        <w:rPr>
          <w:rFonts w:eastAsia="MS Mincho"/>
          <w:lang w:val="en-GB" w:eastAsia="ja-JP"/>
        </w:rPr>
        <w:t>ohmic</w:t>
      </w:r>
      <w:proofErr w:type="spellEnd"/>
      <w:r w:rsidRPr="00AF6D25">
        <w:rPr>
          <w:rFonts w:eastAsia="MS Mincho"/>
          <w:lang w:val="en-GB" w:eastAsia="ja-JP"/>
        </w:rPr>
        <w:t xml:space="preserve"> behaviour of the garnet electrolyte. </w:t>
      </w:r>
      <w:r w:rsidR="00CC47AA">
        <w:rPr>
          <w:rFonts w:eastAsia="MS Mincho"/>
          <w:lang w:val="en-GB" w:eastAsia="ja-JP"/>
        </w:rPr>
        <w:t xml:space="preserve">Region </w:t>
      </w:r>
      <w:r w:rsidR="00EB2D59">
        <w:rPr>
          <w:rFonts w:eastAsia="MS Mincho"/>
          <w:lang w:val="en-GB" w:eastAsia="ja-JP"/>
        </w:rPr>
        <w:t xml:space="preserve">II) reaching 40 </w:t>
      </w:r>
      <w:proofErr w:type="spellStart"/>
      <w:r w:rsidR="00EB2D59">
        <w:rPr>
          <w:rFonts w:eastAsia="MS Mincho"/>
          <w:lang w:val="en-GB" w:eastAsia="ja-JP"/>
        </w:rPr>
        <w:t>μA</w:t>
      </w:r>
      <w:proofErr w:type="spellEnd"/>
      <w:r w:rsidR="00EB2D59" w:rsidRPr="00FE00C8">
        <w:rPr>
          <w:lang w:val="en-MY" w:eastAsia="zh-TW"/>
        </w:rPr>
        <w:t>·</w:t>
      </w:r>
      <w:r w:rsidRPr="00AF6D25">
        <w:rPr>
          <w:rFonts w:eastAsia="MS Mincho"/>
          <w:lang w:val="en-GB" w:eastAsia="ja-JP"/>
        </w:rPr>
        <w:t>cm</w:t>
      </w:r>
      <w:r w:rsidR="00EB2D59" w:rsidRPr="00EB2D59">
        <w:rPr>
          <w:rFonts w:eastAsia="MS Mincho"/>
          <w:vertAlign w:val="superscript"/>
          <w:lang w:val="en-GB" w:eastAsia="ja-JP"/>
        </w:rPr>
        <w:t>-</w:t>
      </w:r>
      <w:r w:rsidRPr="00AF6D25">
        <w:rPr>
          <w:rFonts w:eastAsia="MS Mincho"/>
          <w:vertAlign w:val="superscript"/>
          <w:lang w:val="en-GB" w:eastAsia="ja-JP"/>
        </w:rPr>
        <w:t>2</w:t>
      </w:r>
      <w:r w:rsidRPr="00AF6D25">
        <w:rPr>
          <w:rFonts w:eastAsia="MS Mincho"/>
          <w:lang w:val="en-GB" w:eastAsia="ja-JP"/>
        </w:rPr>
        <w:t xml:space="preserve">, onset of polarization instability and finally a </w:t>
      </w:r>
      <w:r w:rsidR="00CC47AA">
        <w:rPr>
          <w:rFonts w:eastAsia="MS Mincho"/>
          <w:lang w:val="en-GB" w:eastAsia="ja-JP"/>
        </w:rPr>
        <w:t xml:space="preserve">region </w:t>
      </w:r>
      <w:r w:rsidRPr="00AF6D25">
        <w:rPr>
          <w:rFonts w:eastAsia="MS Mincho"/>
          <w:lang w:val="en-GB" w:eastAsia="ja-JP"/>
        </w:rPr>
        <w:t>III) short-circuit after ~7 h of stripping/plating.</w:t>
      </w:r>
      <w:r>
        <w:rPr>
          <w:rFonts w:eastAsia="MS Mincho"/>
          <w:lang w:val="en-GB" w:eastAsia="ja-JP"/>
        </w:rPr>
        <w:t xml:space="preserve"> </w:t>
      </w:r>
      <w:r w:rsidR="00562405" w:rsidRPr="000867BE">
        <w:rPr>
          <w:rFonts w:eastAsia="MS Mincho"/>
          <w:lang w:eastAsia="ja-JP"/>
        </w:rPr>
        <w:t xml:space="preserve">Increasing the current density and the </w:t>
      </w:r>
      <w:r w:rsidR="007342EA" w:rsidRPr="000867BE">
        <w:rPr>
          <w:rFonts w:eastAsia="MS Mincho"/>
          <w:lang w:eastAsia="ja-JP"/>
        </w:rPr>
        <w:t>number</w:t>
      </w:r>
      <w:r w:rsidR="00562405" w:rsidRPr="000867BE">
        <w:rPr>
          <w:rFonts w:eastAsia="MS Mincho"/>
          <w:lang w:eastAsia="ja-JP"/>
        </w:rPr>
        <w:t xml:space="preserve"> of</w:t>
      </w:r>
      <w:r w:rsidR="00067DC2" w:rsidRPr="000867BE">
        <w:rPr>
          <w:rFonts w:eastAsia="MS Mincho"/>
          <w:lang w:eastAsia="ja-JP"/>
        </w:rPr>
        <w:t xml:space="preserve"> </w:t>
      </w:r>
      <w:r w:rsidR="00174204" w:rsidRPr="00AF6D25">
        <w:rPr>
          <w:rFonts w:eastAsia="MS Mincho" w:cstheme="minorHAnsi"/>
          <w:lang w:val="en-GB" w:eastAsia="ja-JP"/>
        </w:rPr>
        <w:t>stripping</w:t>
      </w:r>
      <w:r w:rsidR="00174204">
        <w:rPr>
          <w:rFonts w:eastAsia="MS Mincho" w:cstheme="minorHAnsi"/>
          <w:lang w:val="en-GB" w:eastAsia="ja-JP"/>
        </w:rPr>
        <w:t>/</w:t>
      </w:r>
      <w:r w:rsidR="00174204" w:rsidRPr="00AF6D25">
        <w:rPr>
          <w:rFonts w:eastAsia="MS Mincho" w:cstheme="minorHAnsi"/>
          <w:lang w:val="en-GB" w:eastAsia="ja-JP"/>
        </w:rPr>
        <w:t xml:space="preserve">plating </w:t>
      </w:r>
      <w:r w:rsidR="00534240" w:rsidRPr="000867BE">
        <w:rPr>
          <w:rFonts w:eastAsia="MS Mincho"/>
          <w:lang w:eastAsia="ja-JP"/>
        </w:rPr>
        <w:t>cycles</w:t>
      </w:r>
      <w:r w:rsidR="00067DC2" w:rsidRPr="000867BE">
        <w:rPr>
          <w:rFonts w:eastAsia="MS Mincho"/>
          <w:lang w:eastAsia="ja-JP"/>
        </w:rPr>
        <w:t xml:space="preserve">, the ceramic electrolyte </w:t>
      </w:r>
      <w:r w:rsidR="003D086A" w:rsidRPr="000867BE">
        <w:rPr>
          <w:rFonts w:eastAsia="MS Mincho"/>
          <w:lang w:eastAsia="ja-JP"/>
        </w:rPr>
        <w:t xml:space="preserve">eventually </w:t>
      </w:r>
      <w:r w:rsidR="00A604EA" w:rsidRPr="000867BE">
        <w:rPr>
          <w:rFonts w:eastAsia="MS Mincho"/>
          <w:lang w:eastAsia="ja-JP"/>
        </w:rPr>
        <w:t>fail</w:t>
      </w:r>
      <w:r w:rsidR="000A7C97" w:rsidRPr="000867BE">
        <w:rPr>
          <w:rFonts w:eastAsia="MS Mincho"/>
          <w:lang w:eastAsia="ja-JP"/>
        </w:rPr>
        <w:t>s</w:t>
      </w:r>
      <w:r w:rsidR="00A604EA" w:rsidRPr="000867BE">
        <w:rPr>
          <w:rFonts w:eastAsia="MS Mincho"/>
          <w:lang w:eastAsia="ja-JP"/>
        </w:rPr>
        <w:t xml:space="preserve"> </w:t>
      </w:r>
      <w:r w:rsidR="004A5C32" w:rsidRPr="000867BE">
        <w:rPr>
          <w:rFonts w:eastAsia="MS Mincho"/>
          <w:lang w:eastAsia="ja-JP"/>
        </w:rPr>
        <w:t>as indicated by the system dropping</w:t>
      </w:r>
      <w:r w:rsidR="00415436" w:rsidRPr="000867BE">
        <w:rPr>
          <w:rFonts w:eastAsia="MS Mincho"/>
          <w:lang w:eastAsia="ja-JP"/>
        </w:rPr>
        <w:t xml:space="preserve"> to a</w:t>
      </w:r>
      <w:r w:rsidR="00766F6C" w:rsidRPr="000867BE">
        <w:rPr>
          <w:rFonts w:eastAsia="MS Mincho"/>
          <w:lang w:eastAsia="ja-JP"/>
        </w:rPr>
        <w:t xml:space="preserve"> </w:t>
      </w:r>
      <w:r w:rsidR="00067DC2" w:rsidRPr="000867BE">
        <w:rPr>
          <w:rFonts w:eastAsia="MS Mincho"/>
          <w:lang w:eastAsia="ja-JP"/>
        </w:rPr>
        <w:t>0</w:t>
      </w:r>
      <w:r>
        <w:rPr>
          <w:rFonts w:eastAsia="MS Mincho"/>
          <w:lang w:eastAsia="ja-JP"/>
        </w:rPr>
        <w:t xml:space="preserve"> </w:t>
      </w:r>
      <w:r w:rsidR="00067DC2" w:rsidRPr="000867BE">
        <w:rPr>
          <w:rFonts w:eastAsia="MS Mincho"/>
          <w:lang w:eastAsia="ja-JP"/>
        </w:rPr>
        <w:t>V potential</w:t>
      </w:r>
      <w:r w:rsidR="00415436">
        <w:rPr>
          <w:rFonts w:eastAsia="MS Mincho"/>
          <w:lang w:eastAsia="ja-JP"/>
        </w:rPr>
        <w:t xml:space="preserve"> </w:t>
      </w:r>
      <w:r w:rsidR="009E182E">
        <w:rPr>
          <w:rFonts w:eastAsia="MS Mincho"/>
          <w:lang w:eastAsia="ja-JP"/>
        </w:rPr>
        <w:t>at t</w:t>
      </w:r>
      <w:r w:rsidR="00511F21">
        <w:rPr>
          <w:rFonts w:eastAsia="MS Mincho"/>
          <w:lang w:eastAsia="ja-JP"/>
        </w:rPr>
        <w:t xml:space="preserve"> </w:t>
      </w:r>
      <w:r w:rsidR="009E182E">
        <w:rPr>
          <w:rFonts w:eastAsia="MS Mincho" w:cstheme="minorHAnsi"/>
          <w:lang w:eastAsia="ja-JP"/>
        </w:rPr>
        <w:t>≈</w:t>
      </w:r>
      <w:r w:rsidR="00511F21">
        <w:rPr>
          <w:rFonts w:eastAsia="MS Mincho" w:cstheme="minorHAnsi"/>
          <w:lang w:eastAsia="ja-JP"/>
        </w:rPr>
        <w:t xml:space="preserve"> </w:t>
      </w:r>
      <w:r w:rsidR="009E182E">
        <w:rPr>
          <w:rFonts w:eastAsia="MS Mincho"/>
          <w:lang w:eastAsia="ja-JP"/>
        </w:rPr>
        <w:t>7</w:t>
      </w:r>
      <w:r>
        <w:rPr>
          <w:rFonts w:eastAsia="MS Mincho"/>
          <w:lang w:eastAsia="ja-JP"/>
        </w:rPr>
        <w:t xml:space="preserve"> </w:t>
      </w:r>
      <w:r w:rsidR="009E182E">
        <w:rPr>
          <w:rFonts w:eastAsia="MS Mincho"/>
          <w:lang w:eastAsia="ja-JP"/>
        </w:rPr>
        <w:t>h (Fig. 1</w:t>
      </w:r>
      <w:r>
        <w:rPr>
          <w:rFonts w:eastAsia="MS Mincho"/>
          <w:lang w:eastAsia="ja-JP"/>
        </w:rPr>
        <w:t>c</w:t>
      </w:r>
      <w:r w:rsidR="006432B0">
        <w:rPr>
          <w:rFonts w:eastAsia="MS Mincho"/>
          <w:lang w:eastAsia="ja-JP"/>
        </w:rPr>
        <w:t xml:space="preserve">, </w:t>
      </w:r>
      <w:r w:rsidR="006432B0">
        <w:rPr>
          <w:rFonts w:eastAsia="MS Mincho"/>
          <w:lang w:val="en-GB" w:eastAsia="ja-JP"/>
        </w:rPr>
        <w:t xml:space="preserve">during the 80 </w:t>
      </w:r>
      <w:r w:rsidR="006432B0" w:rsidRPr="00381FB5">
        <w:rPr>
          <w:rFonts w:ascii="Symbol" w:eastAsia="MS Mincho" w:hAnsi="Symbol"/>
          <w:lang w:val="en-GB" w:eastAsia="ja-JP"/>
        </w:rPr>
        <w:t></w:t>
      </w:r>
      <w:r w:rsidR="006432B0">
        <w:rPr>
          <w:rFonts w:eastAsia="MS Mincho"/>
          <w:lang w:val="en-GB" w:eastAsia="ja-JP"/>
        </w:rPr>
        <w:t>A</w:t>
      </w:r>
      <w:r w:rsidR="00EB2D59" w:rsidRPr="00FE00C8">
        <w:rPr>
          <w:lang w:val="en-MY" w:eastAsia="zh-TW"/>
        </w:rPr>
        <w:t>·</w:t>
      </w:r>
      <w:r w:rsidR="006432B0">
        <w:rPr>
          <w:rFonts w:eastAsia="MS Mincho"/>
          <w:lang w:val="en-GB" w:eastAsia="ja-JP"/>
        </w:rPr>
        <w:t>cm</w:t>
      </w:r>
      <w:r w:rsidR="006432B0" w:rsidRPr="00381FB5">
        <w:rPr>
          <w:rFonts w:eastAsia="MS Mincho"/>
          <w:vertAlign w:val="superscript"/>
          <w:lang w:val="en-GB" w:eastAsia="ja-JP"/>
        </w:rPr>
        <w:t>-2</w:t>
      </w:r>
      <w:r w:rsidR="006432B0">
        <w:rPr>
          <w:rFonts w:eastAsia="MS Mincho"/>
          <w:lang w:val="en-GB" w:eastAsia="ja-JP"/>
        </w:rPr>
        <w:t xml:space="preserve"> step</w:t>
      </w:r>
      <w:r w:rsidR="009E182E">
        <w:rPr>
          <w:rFonts w:eastAsia="MS Mincho"/>
          <w:lang w:eastAsia="ja-JP"/>
        </w:rPr>
        <w:t>)</w:t>
      </w:r>
      <w:r w:rsidR="00067DC2">
        <w:rPr>
          <w:rFonts w:eastAsia="MS Mincho"/>
          <w:lang w:eastAsia="ja-JP"/>
        </w:rPr>
        <w:t xml:space="preserve">. This </w:t>
      </w:r>
      <w:r w:rsidR="00641782">
        <w:rPr>
          <w:rFonts w:eastAsia="MS Mincho"/>
          <w:lang w:eastAsia="ja-JP"/>
        </w:rPr>
        <w:t>event</w:t>
      </w:r>
      <w:r w:rsidR="003D086A">
        <w:rPr>
          <w:rFonts w:eastAsia="MS Mincho"/>
          <w:lang w:eastAsia="ja-JP"/>
        </w:rPr>
        <w:t xml:space="preserve"> was</w:t>
      </w:r>
      <w:r w:rsidR="00067DC2">
        <w:rPr>
          <w:rFonts w:eastAsia="MS Mincho"/>
          <w:lang w:eastAsia="ja-JP"/>
        </w:rPr>
        <w:t xml:space="preserve"> previously described as Li metal penetration through the ceramic and ceramic fracture</w:t>
      </w:r>
      <w:r w:rsidR="000867BE">
        <w:rPr>
          <w:rFonts w:eastAsia="MS Mincho"/>
          <w:lang w:eastAsia="ja-JP"/>
        </w:rPr>
        <w:t xml:space="preserve"> </w:t>
      </w:r>
      <w:r w:rsidR="009B65AE">
        <w:rPr>
          <w:rFonts w:eastAsia="MS Mincho"/>
          <w:lang w:eastAsia="ja-JP"/>
        </w:rPr>
        <w:fldChar w:fldCharType="begin"/>
      </w:r>
      <w:r w:rsidR="00DE7F22">
        <w:rPr>
          <w:rFonts w:eastAsia="MS Mincho"/>
          <w:lang w:eastAsia="ja-JP"/>
        </w:rPr>
        <w:instrText xml:space="preserve"> ADDIN ZOTERO_ITEM CSL_CITATION {"citationID":"a1bpr6s85o","properties":{"formattedCitation":"\\super 11,15,37\\nosupersub{}","plainCitation":"11,15,37","noteIndex":0},"citationItems":[{"id":448,"uris":["http://zotero.org/users/3553604/items/RPIWW3VM"],"uri":["http://zotero.org/users/3553604/items/RPIWW3VM"],"itemData":{"id":448,"type":"article-journal","title":"Investigating the Dendritic Growth during Full Cell Cycling of Garnet Electrolyte in Direct Contact with Li Metal","container-title":"ACS Applied Materials &amp; Interfaces","page":"3808-3816","volume":"9","issue":"4","source":"ACS Publications","abstract":"All-solid-state batteries including a garnet ceramic as electrolyte are potential candidates to replace the currently used Li-ion technology, as they offer safer operation and higher energy storage performances. However, the development of ceramic electrolyte batteries faces several challenges at the electrode/electrolyte interfaces, which need to withstand high current densities to enable competing C-rates. In this work, we investigate the limits of the anode/electrolyte interface in a full cell that includes a Li-metal anode, LiFePO4 cathode, and garnet ceramic electrolyte. The addition of a liquid interfacial layer between the cathode and the ceramic electrolyte is found to be a prerequisite to achieve low interfacial resistance and to enable full use of the active material contained in the porous electrode. Reproducible and constant discharge capacities are extracted from the cathode active material during the first 20 cycles, revealing high efficiency of the garnet as electrolyte and the interfaces, but prolonged cycling leads to abrupt cell failure. By using a combination of structural and chemical characterization techniques, such as SEM and solid-state NMR, as well as electrochemical and impedance spectroscopy, it is demonstrated that a sudden impedance drop occurs in the cell due to the formation of metallic Li and its propagation within the ceramic electrolyte. This degradation process is originated at the interface between the Li-metal anode and the ceramic electrolyte layer and leads to electromechanical failure and cell short-circuit. Improvement of the performances is observed when cycling the full cell at 55 °C, as the Li-metal softening favors the interfacial contact. Various degradation mechanisms are proposed to explain this behavior.","DOI":"10.1021/acsami.6b13925","ISSN":"1944-8244","journalAbbreviation":"ACS Appl. Mater. Interfaces","author":[{"family":"Aguesse","given":"Frederic"},{"family":"Manalastas","given":"William"},{"family":"Buannic","given":"Lucienne"},{"family":"Lopez del Amo","given":"Juan Miguel"},{"family":"Singh","given":"Gurpreet"},{"family":"Llordés","given":"Anna"},{"family":"Kilner","given":"John"}],"issued":{"date-parts":[["2017",2,1]]}}},{"id":456,"uris":["http://zotero.org/users/3553604/items/8FRZTFPI"],"uri":["http://zotero.org/users/3553604/items/8FRZTFPI"],"itemData":{"id":456,"type":"article-journal","title":"Li7La3Zr2O12 Interface Modification for Li Dendrite Prevention","container-title":"ACS Applied Materials &amp; Interfaces","page":"10617-10626","volume":"8","issue":"16","source":"ACS Publications","abstract":"Al-contaminated Ta-substituted Li7La3Zr2O12 (LLZ:Ta), synthesized via solid-state reaction, and Al-free Ta-substituted Li7La3Zr2O12, fabricated by hot-press sintering (HP-LLZ:Ta), have relative densities of 92.7% and 99.0%, respectively. Impedance spectra show the total conductivity of LLZ:Ta to be 0.71 mS cm–1 at 30 °C and that of HP-LLZ:Ta to be 1.18 mS cm–1. The lower total conductivity for LLZ:Ta than HP-LLZ:Ta was attributed to the higher grain boundary resistance and lower relative density of LLZ:Ta, as confirmed by their microstructures. Constant direct current measurements of HP-LLZ:Ta with a current density of 0.5 mA cm–2 suggest that the short circuit formation was neither due to the low relative density of the samples nor the reduction of Li–Al glassy phase at grain boundaries. TEM, EELS, and MAS NMR were used to prove that the short circuit was from Li dendrite formation inside HP-LLZ:Ta, which took place along the grain boundaries. The Li dendrite formation was found to be mostly due to the inhomogeneous contact between LLZ solid electrolyte and Li electrodes. By flatting the surface of the LLZ:Ta pellets and using thin layers of Au buffer to improve the contact between LLZ:Ta and Li electrodes, the interface resistance could be dramatically reduced, which results in short-circuit-free cells when running a current density of 0.5 mA cm–2 through the pellets. Temperature-dependent stepped current density galvanostatic cyclings were also carried out to determine the critical current densities for the short circuit formation. The short circuit that still occurred at higher current density is due to the inhomogeneous dissolution and deposition of metallic Li at the interfaces of Li electrodes and LLZ solid electrolyte when cycling the cell at large current densities.","DOI":"10.1021/acsami.6b00831","ISSN":"1944-8244","journalAbbreviation":"ACS Appl. Mater. Interfaces","author":[{"family":"Tsai","given":"Chih-Long"},{"family":"Roddatis","given":"Vladimir"},{"family":"Chandran","given":"C. Vinod"},{"family":"Ma","given":"Qianli"},{"family":"Uhlenbruck","given":"Sven"},{"family":"Bram","given":"Martin"},{"family":"Heitjans","given":"Paul"},{"family":"Guillon","given":"Olivier"}],"issued":{"date-parts":[["2016",4,27]]}}},{"id":507,"uris":["http://zotero.org/users/3553604/items/JULI9R9Y"],"uri":["http://zotero.org/users/3553604/items/JULI9R9Y"],"itemData":{"id":507,"type":"article-journal","title":"Negating interfacial impedance in garnet-based solid-state Li metal batteries","container-title":"Nature Materials","page":"572","volume":"16","issue":"5","source":"www.nature.com","abstract":"&lt;p&gt;Garnet-type electrolytes are attractive for lithium metal batteries due to their high ionic conductivity. A strategy to decrease interfacial impedance between a lithium metal anode and garnet electrolyte is found promising for all-solid-state batteries.&lt;/p&gt;","DOI":"10.1038/nmat4821","ISSN":"1476-4660","language":"En","author":[{"family":"Han","given":"Xiaogang"},{"family":"Gong","given":"Yunhui"},{"family":"Fu","given":"Kun (Kelvin)"},{"family":"He","given":"Xingfeng"},{"family":"Hitz","given":"Gregory T."},{"family":"Dai","given":"Jiaqi"},{"family":"Pearse","given":"Alex"},{"family":"Liu","given":"Boyang"},{"family":"Wang","given":"Howard"},{"family":"Rubloff","given":"Gary"},{"family":"Mo","given":"Yifei"},{"family":"Thangadurai","given":"Venkataraman"},{"family":"Wachsman","given":"Eric D."},{"family":"Hu","given":"Liangbing"}],"issued":{"date-parts":[["2017",5]]}}}],"schema":"https://github.com/citation-style-language/schema/raw/master/csl-citation.json"} </w:instrText>
      </w:r>
      <w:r w:rsidR="009B65AE">
        <w:rPr>
          <w:rFonts w:eastAsia="MS Mincho"/>
          <w:lang w:eastAsia="ja-JP"/>
        </w:rPr>
        <w:fldChar w:fldCharType="separate"/>
      </w:r>
      <w:r w:rsidR="00DE7F22" w:rsidRPr="00DE7F22">
        <w:rPr>
          <w:rFonts w:ascii="Calibri" w:hAnsi="Calibri" w:cs="Times New Roman"/>
          <w:szCs w:val="24"/>
          <w:vertAlign w:val="superscript"/>
        </w:rPr>
        <w:t>11,15,37</w:t>
      </w:r>
      <w:r w:rsidR="009B65AE">
        <w:rPr>
          <w:rFonts w:eastAsia="MS Mincho"/>
          <w:lang w:eastAsia="ja-JP"/>
        </w:rPr>
        <w:fldChar w:fldCharType="end"/>
      </w:r>
      <w:r w:rsidR="00415436">
        <w:rPr>
          <w:rFonts w:eastAsia="MS Mincho"/>
          <w:lang w:eastAsia="ja-JP"/>
        </w:rPr>
        <w:t xml:space="preserve">, and constitutes an abrupt switch in charge carriers from ionic to electronic. </w:t>
      </w:r>
      <w:r w:rsidR="00A604EA">
        <w:rPr>
          <w:rFonts w:eastAsia="MS Mincho"/>
          <w:lang w:eastAsia="ja-JP"/>
        </w:rPr>
        <w:t>However, the system register</w:t>
      </w:r>
      <w:r w:rsidR="00C469DB">
        <w:rPr>
          <w:rFonts w:eastAsia="MS Mincho"/>
          <w:lang w:eastAsia="ja-JP"/>
        </w:rPr>
        <w:t>ed</w:t>
      </w:r>
      <w:r w:rsidR="00A604EA">
        <w:rPr>
          <w:rFonts w:eastAsia="MS Mincho"/>
          <w:lang w:eastAsia="ja-JP"/>
        </w:rPr>
        <w:t xml:space="preserve"> a rising </w:t>
      </w:r>
      <w:proofErr w:type="spellStart"/>
      <w:r w:rsidR="00A604EA">
        <w:rPr>
          <w:rFonts w:eastAsia="MS Mincho"/>
          <w:lang w:eastAsia="ja-JP"/>
        </w:rPr>
        <w:t>overpotential</w:t>
      </w:r>
      <w:proofErr w:type="spellEnd"/>
      <w:r w:rsidR="00A604EA">
        <w:rPr>
          <w:rFonts w:eastAsia="MS Mincho"/>
          <w:lang w:eastAsia="ja-JP"/>
        </w:rPr>
        <w:t xml:space="preserve"> shortly thereafter</w:t>
      </w:r>
      <w:r w:rsidR="00737517">
        <w:rPr>
          <w:rFonts w:eastAsia="MS Mincho"/>
          <w:lang w:eastAsia="ja-JP"/>
        </w:rPr>
        <w:t>. This suggest</w:t>
      </w:r>
      <w:r w:rsidR="00724836">
        <w:rPr>
          <w:rFonts w:eastAsia="MS Mincho"/>
          <w:lang w:eastAsia="ja-JP"/>
        </w:rPr>
        <w:t>s</w:t>
      </w:r>
      <w:r w:rsidR="00737517">
        <w:rPr>
          <w:rFonts w:eastAsia="MS Mincho"/>
          <w:lang w:eastAsia="ja-JP"/>
        </w:rPr>
        <w:t xml:space="preserve"> breakage of the metallic junction</w:t>
      </w:r>
      <w:r w:rsidR="00291BB7">
        <w:rPr>
          <w:rFonts w:eastAsia="MS Mincho"/>
          <w:lang w:eastAsia="ja-JP"/>
        </w:rPr>
        <w:t xml:space="preserve"> responsible of </w:t>
      </w:r>
      <w:proofErr w:type="gramStart"/>
      <w:r w:rsidR="00291BB7">
        <w:rPr>
          <w:rFonts w:eastAsia="MS Mincho"/>
          <w:lang w:eastAsia="ja-JP"/>
        </w:rPr>
        <w:t>the short-circuit</w:t>
      </w:r>
      <w:proofErr w:type="gramEnd"/>
      <w:r w:rsidR="00737517">
        <w:rPr>
          <w:rFonts w:eastAsia="MS Mincho"/>
          <w:lang w:eastAsia="ja-JP"/>
        </w:rPr>
        <w:t xml:space="preserve"> and a </w:t>
      </w:r>
      <w:r w:rsidR="00920920">
        <w:rPr>
          <w:rFonts w:eastAsia="MS Mincho"/>
          <w:lang w:eastAsia="ja-JP"/>
        </w:rPr>
        <w:t>reversion</w:t>
      </w:r>
      <w:r w:rsidR="00691D99">
        <w:rPr>
          <w:rFonts w:eastAsia="MS Mincho"/>
          <w:lang w:eastAsia="ja-JP"/>
        </w:rPr>
        <w:t xml:space="preserve"> </w:t>
      </w:r>
      <w:r w:rsidR="00DC06B4">
        <w:rPr>
          <w:rFonts w:eastAsia="MS Mincho"/>
          <w:lang w:eastAsia="ja-JP"/>
        </w:rPr>
        <w:t>from</w:t>
      </w:r>
      <w:r w:rsidR="00691D99">
        <w:rPr>
          <w:rFonts w:eastAsia="MS Mincho"/>
          <w:lang w:eastAsia="ja-JP"/>
        </w:rPr>
        <w:t xml:space="preserve"> electronic to ionic</w:t>
      </w:r>
      <w:r w:rsidR="00DC06B4">
        <w:rPr>
          <w:rFonts w:eastAsia="MS Mincho"/>
          <w:lang w:eastAsia="ja-JP"/>
        </w:rPr>
        <w:t xml:space="preserve"> in terms of charge carriers</w:t>
      </w:r>
      <w:r w:rsidR="00691D99">
        <w:rPr>
          <w:rFonts w:eastAsia="MS Mincho"/>
          <w:lang w:eastAsia="ja-JP"/>
        </w:rPr>
        <w:t xml:space="preserve">. </w:t>
      </w:r>
      <w:r w:rsidR="00CD0E3E">
        <w:rPr>
          <w:rFonts w:eastAsia="MS Mincho"/>
          <w:lang w:eastAsia="ja-JP"/>
        </w:rPr>
        <w:t xml:space="preserve">Nonetheless, a permanent change in behavior </w:t>
      </w:r>
      <w:r w:rsidR="00562405">
        <w:rPr>
          <w:rFonts w:eastAsia="MS Mincho"/>
          <w:lang w:eastAsia="ja-JP"/>
        </w:rPr>
        <w:t xml:space="preserve">of </w:t>
      </w:r>
      <w:r w:rsidR="00CD0E3E">
        <w:rPr>
          <w:rFonts w:eastAsia="MS Mincho"/>
          <w:lang w:eastAsia="ja-JP"/>
        </w:rPr>
        <w:t xml:space="preserve">the failed ceramic electrolyte is </w:t>
      </w:r>
      <w:r w:rsidR="00AE3ED9">
        <w:rPr>
          <w:rFonts w:eastAsia="MS Mincho"/>
          <w:lang w:eastAsia="ja-JP"/>
        </w:rPr>
        <w:t>noted</w:t>
      </w:r>
      <w:r w:rsidR="0014434A">
        <w:rPr>
          <w:rFonts w:eastAsia="MS Mincho"/>
          <w:lang w:eastAsia="ja-JP"/>
        </w:rPr>
        <w:t xml:space="preserve"> as the system</w:t>
      </w:r>
      <w:r w:rsidR="00CD0E3E">
        <w:rPr>
          <w:rFonts w:eastAsia="MS Mincho"/>
          <w:lang w:eastAsia="ja-JP"/>
        </w:rPr>
        <w:t xml:space="preserve"> started strongly deviating from classic </w:t>
      </w:r>
      <w:proofErr w:type="spellStart"/>
      <w:r w:rsidR="00CD0E3E">
        <w:rPr>
          <w:rFonts w:eastAsia="MS Mincho"/>
          <w:lang w:eastAsia="ja-JP"/>
        </w:rPr>
        <w:t>ohmic</w:t>
      </w:r>
      <w:proofErr w:type="spellEnd"/>
      <w:r w:rsidR="00CD0E3E">
        <w:rPr>
          <w:rFonts w:eastAsia="MS Mincho"/>
          <w:lang w:eastAsia="ja-JP"/>
        </w:rPr>
        <w:t xml:space="preserve"> responses thereafter.</w:t>
      </w:r>
    </w:p>
    <w:p w14:paraId="3499830B" w14:textId="77777777" w:rsidR="00971E97" w:rsidRPr="00F4753E" w:rsidRDefault="00971E97" w:rsidP="00873F91">
      <w:pPr>
        <w:spacing w:line="360" w:lineRule="auto"/>
        <w:jc w:val="both"/>
        <w:rPr>
          <w:lang w:val="en-GB"/>
        </w:rPr>
      </w:pPr>
    </w:p>
    <w:p w14:paraId="00451B56" w14:textId="2F5696ED" w:rsidR="00126595" w:rsidRDefault="00CC47AA" w:rsidP="00313948">
      <w:pPr>
        <w:tabs>
          <w:tab w:val="left" w:pos="6105"/>
        </w:tabs>
        <w:spacing w:line="360" w:lineRule="auto"/>
        <w:jc w:val="center"/>
      </w:pPr>
      <w:r>
        <w:rPr>
          <w:noProof/>
          <w:lang w:eastAsia="en-US"/>
        </w:rPr>
        <w:lastRenderedPageBreak/>
        <w:drawing>
          <wp:inline distT="0" distB="0" distL="0" distR="0" wp14:anchorId="18DCD51F" wp14:editId="24473599">
            <wp:extent cx="4047177" cy="666821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51766" cy="6675779"/>
                    </a:xfrm>
                    <a:prstGeom prst="rect">
                      <a:avLst/>
                    </a:prstGeom>
                    <a:noFill/>
                  </pic:spPr>
                </pic:pic>
              </a:graphicData>
            </a:graphic>
          </wp:inline>
        </w:drawing>
      </w:r>
    </w:p>
    <w:p w14:paraId="763659A7" w14:textId="11A88C0C" w:rsidR="00D82337" w:rsidRPr="00DA6349" w:rsidRDefault="00B535AE" w:rsidP="00B535AE">
      <w:pPr>
        <w:tabs>
          <w:tab w:val="left" w:pos="6105"/>
        </w:tabs>
        <w:spacing w:line="360" w:lineRule="auto"/>
        <w:jc w:val="center"/>
        <w:rPr>
          <w:b/>
          <w:sz w:val="20"/>
          <w:szCs w:val="20"/>
        </w:rPr>
      </w:pPr>
      <w:proofErr w:type="gramStart"/>
      <w:r w:rsidRPr="00967463">
        <w:rPr>
          <w:b/>
          <w:sz w:val="20"/>
        </w:rPr>
        <w:t>Figure</w:t>
      </w:r>
      <w:r w:rsidR="001E3262" w:rsidRPr="00967463">
        <w:rPr>
          <w:rFonts w:hint="eastAsia"/>
          <w:b/>
          <w:sz w:val="20"/>
        </w:rPr>
        <w:t xml:space="preserve"> </w:t>
      </w:r>
      <w:r w:rsidR="001E3262" w:rsidRPr="00967463">
        <w:rPr>
          <w:b/>
          <w:sz w:val="20"/>
        </w:rPr>
        <w:t>1</w:t>
      </w:r>
      <w:r w:rsidR="00D82337" w:rsidRPr="00967463">
        <w:rPr>
          <w:rFonts w:hint="eastAsia"/>
          <w:b/>
          <w:sz w:val="20"/>
        </w:rPr>
        <w:t>.</w:t>
      </w:r>
      <w:proofErr w:type="gramEnd"/>
      <w:r w:rsidR="00D82337" w:rsidRPr="00967463">
        <w:rPr>
          <w:rFonts w:hint="eastAsia"/>
          <w:b/>
          <w:sz w:val="20"/>
        </w:rPr>
        <w:t xml:space="preserve"> </w:t>
      </w:r>
      <w:proofErr w:type="gramStart"/>
      <w:r w:rsidR="007C66EF">
        <w:rPr>
          <w:b/>
          <w:sz w:val="20"/>
        </w:rPr>
        <w:t>Interfacial evolution and electrochemical behavior</w:t>
      </w:r>
      <w:r w:rsidR="001B282A">
        <w:rPr>
          <w:b/>
          <w:sz w:val="20"/>
        </w:rPr>
        <w:t xml:space="preserve"> in symmetric cell configuration.</w:t>
      </w:r>
      <w:proofErr w:type="gramEnd"/>
      <w:r w:rsidR="001B282A">
        <w:rPr>
          <w:b/>
          <w:sz w:val="20"/>
        </w:rPr>
        <w:t xml:space="preserve"> </w:t>
      </w:r>
      <w:r w:rsidR="00326224" w:rsidRPr="00967463">
        <w:rPr>
          <w:b/>
          <w:sz w:val="20"/>
        </w:rPr>
        <w:t xml:space="preserve">(a) </w:t>
      </w:r>
      <w:r w:rsidR="001B282A">
        <w:rPr>
          <w:b/>
          <w:sz w:val="20"/>
        </w:rPr>
        <w:t xml:space="preserve">Schematic of the symmetric cell configuration with Ga-doped LLZO in between two Li metal electrodes. </w:t>
      </w:r>
      <w:r w:rsidR="00326224" w:rsidRPr="00967463">
        <w:rPr>
          <w:b/>
          <w:sz w:val="20"/>
        </w:rPr>
        <w:t>(b)</w:t>
      </w:r>
      <w:r w:rsidR="00523A45" w:rsidRPr="00967463">
        <w:rPr>
          <w:b/>
          <w:sz w:val="20"/>
        </w:rPr>
        <w:t xml:space="preserve"> </w:t>
      </w:r>
      <w:r w:rsidR="007C66EF">
        <w:rPr>
          <w:b/>
          <w:sz w:val="20"/>
        </w:rPr>
        <w:t xml:space="preserve">Enlargement </w:t>
      </w:r>
      <w:r w:rsidR="0015147F">
        <w:rPr>
          <w:b/>
          <w:sz w:val="20"/>
        </w:rPr>
        <w:t>of</w:t>
      </w:r>
      <w:r w:rsidR="007C66EF">
        <w:rPr>
          <w:b/>
          <w:sz w:val="20"/>
        </w:rPr>
        <w:t xml:space="preserve"> the </w:t>
      </w:r>
      <w:r w:rsidR="0015147F">
        <w:rPr>
          <w:b/>
          <w:sz w:val="20"/>
        </w:rPr>
        <w:t xml:space="preserve">stripping </w:t>
      </w:r>
      <w:r w:rsidR="007C66EF">
        <w:rPr>
          <w:b/>
          <w:sz w:val="20"/>
        </w:rPr>
        <w:t>interface</w:t>
      </w:r>
      <w:r w:rsidR="00273C98">
        <w:rPr>
          <w:b/>
          <w:sz w:val="20"/>
        </w:rPr>
        <w:t xml:space="preserve"> (green rectangle of </w:t>
      </w:r>
      <w:r w:rsidR="00770A70">
        <w:rPr>
          <w:b/>
          <w:sz w:val="20"/>
        </w:rPr>
        <w:t>(</w:t>
      </w:r>
      <w:r w:rsidR="00273C98">
        <w:rPr>
          <w:b/>
          <w:sz w:val="20"/>
        </w:rPr>
        <w:t>a)</w:t>
      </w:r>
      <w:r w:rsidR="002018AD">
        <w:rPr>
          <w:b/>
          <w:sz w:val="20"/>
        </w:rPr>
        <w:t>)</w:t>
      </w:r>
      <w:r w:rsidR="0015147F">
        <w:rPr>
          <w:b/>
          <w:sz w:val="20"/>
        </w:rPr>
        <w:t>. Electrical</w:t>
      </w:r>
      <w:r w:rsidR="00326224" w:rsidRPr="00967463">
        <w:rPr>
          <w:b/>
          <w:sz w:val="20"/>
        </w:rPr>
        <w:t xml:space="preserve"> </w:t>
      </w:r>
      <w:r w:rsidR="0015147F">
        <w:rPr>
          <w:b/>
          <w:sz w:val="20"/>
        </w:rPr>
        <w:t>model</w:t>
      </w:r>
      <w:r w:rsidR="00326224" w:rsidRPr="00967463">
        <w:rPr>
          <w:b/>
          <w:sz w:val="20"/>
        </w:rPr>
        <w:t xml:space="preserve"> </w:t>
      </w:r>
      <w:r w:rsidR="0015147F">
        <w:rPr>
          <w:b/>
          <w:sz w:val="20"/>
        </w:rPr>
        <w:t>represented by</w:t>
      </w:r>
      <w:r w:rsidR="00326224" w:rsidRPr="00967463">
        <w:rPr>
          <w:b/>
          <w:sz w:val="20"/>
        </w:rPr>
        <w:t xml:space="preserve"> resistor components connected in parallel; dashed </w:t>
      </w:r>
      <w:r w:rsidR="00CB4F99" w:rsidRPr="00967463">
        <w:rPr>
          <w:b/>
          <w:sz w:val="20"/>
        </w:rPr>
        <w:t>purple</w:t>
      </w:r>
      <w:r w:rsidR="00326224" w:rsidRPr="00967463">
        <w:rPr>
          <w:b/>
          <w:sz w:val="20"/>
        </w:rPr>
        <w:t xml:space="preserve"> lines illustrate the reduction in contact areas with </w:t>
      </w:r>
      <w:r w:rsidR="00873F91" w:rsidRPr="00967463">
        <w:rPr>
          <w:b/>
          <w:sz w:val="20"/>
        </w:rPr>
        <w:t>Li</w:t>
      </w:r>
      <w:r w:rsidR="00326224" w:rsidRPr="00967463">
        <w:rPr>
          <w:b/>
          <w:sz w:val="20"/>
        </w:rPr>
        <w:t xml:space="preserve"> dissolution when exceeding a certain current density threshold; black dotted lines indicate regions with concentrated current densities</w:t>
      </w:r>
      <w:r w:rsidR="00523A45" w:rsidRPr="00967463">
        <w:rPr>
          <w:b/>
          <w:sz w:val="20"/>
        </w:rPr>
        <w:t>.</w:t>
      </w:r>
      <w:r w:rsidR="001B282A">
        <w:rPr>
          <w:b/>
          <w:sz w:val="20"/>
        </w:rPr>
        <w:t xml:space="preserve"> (c) </w:t>
      </w:r>
      <w:r w:rsidR="001B282A" w:rsidRPr="00967463">
        <w:rPr>
          <w:rFonts w:eastAsia="MS Mincho" w:hint="eastAsia"/>
          <w:b/>
          <w:sz w:val="20"/>
          <w:lang w:eastAsia="ja-JP"/>
        </w:rPr>
        <w:lastRenderedPageBreak/>
        <w:t>Measured</w:t>
      </w:r>
      <w:r w:rsidR="001B282A" w:rsidRPr="00967463">
        <w:rPr>
          <w:rFonts w:hint="eastAsia"/>
          <w:b/>
          <w:sz w:val="20"/>
        </w:rPr>
        <w:t xml:space="preserve"> </w:t>
      </w:r>
      <w:proofErr w:type="spellStart"/>
      <w:r w:rsidR="001B282A" w:rsidRPr="00967463">
        <w:rPr>
          <w:rFonts w:hint="eastAsia"/>
          <w:b/>
          <w:sz w:val="20"/>
        </w:rPr>
        <w:t>overpotentials</w:t>
      </w:r>
      <w:proofErr w:type="spellEnd"/>
      <w:r w:rsidR="001B282A" w:rsidRPr="00967463">
        <w:rPr>
          <w:rFonts w:hint="eastAsia"/>
          <w:b/>
          <w:sz w:val="20"/>
        </w:rPr>
        <w:t xml:space="preserve"> for Li </w:t>
      </w:r>
      <w:r w:rsidR="001B282A" w:rsidRPr="00967463">
        <w:rPr>
          <w:b/>
          <w:sz w:val="20"/>
        </w:rPr>
        <w:t>electro</w:t>
      </w:r>
      <w:r w:rsidR="002018AD">
        <w:rPr>
          <w:b/>
          <w:sz w:val="20"/>
        </w:rPr>
        <w:t>deposition</w:t>
      </w:r>
      <w:r w:rsidR="001B282A" w:rsidRPr="00967463">
        <w:rPr>
          <w:rFonts w:hint="eastAsia"/>
          <w:b/>
          <w:sz w:val="20"/>
        </w:rPr>
        <w:t xml:space="preserve"> at</w:t>
      </w:r>
      <w:r w:rsidR="007C66EF">
        <w:rPr>
          <w:b/>
          <w:sz w:val="20"/>
        </w:rPr>
        <w:t xml:space="preserve"> various</w:t>
      </w:r>
      <w:r w:rsidR="001B282A">
        <w:rPr>
          <w:b/>
          <w:sz w:val="20"/>
        </w:rPr>
        <w:t xml:space="preserve"> </w:t>
      </w:r>
      <w:r w:rsidR="001B282A" w:rsidRPr="00967463">
        <w:rPr>
          <w:b/>
          <w:sz w:val="20"/>
        </w:rPr>
        <w:t>current densities</w:t>
      </w:r>
      <w:r w:rsidR="00DA6349">
        <w:rPr>
          <w:b/>
          <w:sz w:val="20"/>
        </w:rPr>
        <w:t xml:space="preserve"> (4, 8, 20, 40, 80 </w:t>
      </w:r>
      <w:r w:rsidR="00DA6349" w:rsidRPr="00DA6349">
        <w:rPr>
          <w:b/>
          <w:sz w:val="20"/>
          <w:szCs w:val="20"/>
        </w:rPr>
        <w:t xml:space="preserve">and 200 </w:t>
      </w:r>
      <w:r w:rsidR="00DA6349" w:rsidRPr="00DA6349">
        <w:rPr>
          <w:rFonts w:eastAsia="MS Mincho"/>
          <w:b/>
          <w:sz w:val="20"/>
          <w:szCs w:val="20"/>
          <w:lang w:val="en-GB" w:eastAsia="ja-JP"/>
        </w:rPr>
        <w:t>μ</w:t>
      </w:r>
      <w:r w:rsidR="00DA6349" w:rsidRPr="00DA6349">
        <w:rPr>
          <w:b/>
          <w:sz w:val="20"/>
          <w:szCs w:val="20"/>
        </w:rPr>
        <w:t>A</w:t>
      </w:r>
      <w:r w:rsidR="00EB2D59" w:rsidRPr="00FE00C8">
        <w:rPr>
          <w:lang w:val="en-MY" w:eastAsia="zh-TW"/>
        </w:rPr>
        <w:t>·</w:t>
      </w:r>
      <w:r w:rsidR="00DA6349" w:rsidRPr="00DA6349">
        <w:rPr>
          <w:b/>
          <w:sz w:val="20"/>
          <w:szCs w:val="20"/>
        </w:rPr>
        <w:t>cm</w:t>
      </w:r>
      <w:r w:rsidR="00EB2D59" w:rsidRPr="00EB2D59">
        <w:rPr>
          <w:b/>
          <w:sz w:val="20"/>
          <w:szCs w:val="20"/>
          <w:vertAlign w:val="superscript"/>
        </w:rPr>
        <w:t>-</w:t>
      </w:r>
      <w:r w:rsidR="00DA6349" w:rsidRPr="00DA6349">
        <w:rPr>
          <w:b/>
          <w:sz w:val="20"/>
          <w:szCs w:val="20"/>
          <w:vertAlign w:val="superscript"/>
        </w:rPr>
        <w:t>2</w:t>
      </w:r>
      <w:r w:rsidR="00DA6349" w:rsidRPr="00DA6349">
        <w:rPr>
          <w:b/>
          <w:sz w:val="20"/>
          <w:szCs w:val="20"/>
        </w:rPr>
        <w:t>)</w:t>
      </w:r>
      <w:r w:rsidR="001B282A" w:rsidRPr="00DA6349">
        <w:rPr>
          <w:rFonts w:hint="eastAsia"/>
          <w:b/>
          <w:sz w:val="20"/>
          <w:szCs w:val="20"/>
        </w:rPr>
        <w:t xml:space="preserve"> on D</w:t>
      </w:r>
      <w:r w:rsidR="001B282A" w:rsidRPr="00DA6349">
        <w:rPr>
          <w:rFonts w:eastAsia="MS Mincho" w:hint="eastAsia"/>
          <w:b/>
          <w:sz w:val="20"/>
          <w:szCs w:val="20"/>
          <w:lang w:eastAsia="ja-JP"/>
        </w:rPr>
        <w:t>C bias</w:t>
      </w:r>
      <w:r w:rsidR="00E93D2C" w:rsidRPr="00DA6349">
        <w:rPr>
          <w:rFonts w:eastAsia="MS Mincho"/>
          <w:b/>
          <w:sz w:val="20"/>
          <w:szCs w:val="20"/>
          <w:lang w:eastAsia="ja-JP"/>
        </w:rPr>
        <w:t>, the colored area</w:t>
      </w:r>
      <w:r w:rsidR="00DA6349">
        <w:rPr>
          <w:rFonts w:eastAsia="MS Mincho"/>
          <w:b/>
          <w:sz w:val="20"/>
          <w:szCs w:val="20"/>
          <w:lang w:eastAsia="ja-JP"/>
        </w:rPr>
        <w:t>s</w:t>
      </w:r>
      <w:r w:rsidR="00E93D2C" w:rsidRPr="00DA6349">
        <w:rPr>
          <w:rFonts w:eastAsia="MS Mincho"/>
          <w:b/>
          <w:sz w:val="20"/>
          <w:szCs w:val="20"/>
          <w:lang w:eastAsia="ja-JP"/>
        </w:rPr>
        <w:t xml:space="preserve"> highlight the </w:t>
      </w:r>
      <w:r w:rsidR="00683B92">
        <w:rPr>
          <w:rFonts w:eastAsia="MS Mincho"/>
          <w:b/>
          <w:sz w:val="20"/>
          <w:szCs w:val="20"/>
          <w:lang w:eastAsia="ja-JP"/>
        </w:rPr>
        <w:t>different regions from normal, instable and cell failure</w:t>
      </w:r>
      <w:r w:rsidR="001B282A" w:rsidRPr="00DA6349">
        <w:rPr>
          <w:rFonts w:eastAsia="MS Mincho" w:hint="eastAsia"/>
          <w:b/>
          <w:sz w:val="20"/>
          <w:szCs w:val="20"/>
          <w:lang w:eastAsia="ja-JP"/>
        </w:rPr>
        <w:t xml:space="preserve">. </w:t>
      </w:r>
    </w:p>
    <w:p w14:paraId="1E1A4A57" w14:textId="3932D94F" w:rsidR="00954833" w:rsidRDefault="007700F6" w:rsidP="002E7D66">
      <w:pPr>
        <w:pStyle w:val="Bibliography"/>
        <w:spacing w:after="200" w:line="360" w:lineRule="auto"/>
        <w:ind w:left="0" w:firstLine="66"/>
        <w:jc w:val="both"/>
      </w:pPr>
      <w:r>
        <w:rPr>
          <w:lang w:val="en-GB" w:eastAsia="ja-JP"/>
        </w:rPr>
        <w:br/>
      </w:r>
      <w:r w:rsidR="00273C98">
        <w:rPr>
          <w:rFonts w:eastAsia="MS Mincho"/>
          <w:lang w:eastAsia="ja-JP"/>
        </w:rPr>
        <w:t>In order to understand</w:t>
      </w:r>
      <w:r w:rsidR="00273C98" w:rsidRPr="00F4753E">
        <w:rPr>
          <w:lang w:val="en-GB"/>
        </w:rPr>
        <w:t xml:space="preserve"> this </w:t>
      </w:r>
      <w:r w:rsidR="00273C98">
        <w:rPr>
          <w:lang w:val="en-GB"/>
        </w:rPr>
        <w:t xml:space="preserve">phenomenon, and to be able to </w:t>
      </w:r>
      <w:r w:rsidR="00273C98" w:rsidRPr="000867BE">
        <w:rPr>
          <w:lang w:val="en-GB"/>
        </w:rPr>
        <w:t>visual</w:t>
      </w:r>
      <w:r w:rsidR="00273C98" w:rsidRPr="000867BE">
        <w:rPr>
          <w:rFonts w:eastAsia="MS Mincho"/>
          <w:lang w:val="en-GB" w:eastAsia="ja-JP"/>
        </w:rPr>
        <w:t>ize</w:t>
      </w:r>
      <w:r w:rsidR="00273C98" w:rsidRPr="000867BE">
        <w:rPr>
          <w:lang w:val="en-GB"/>
        </w:rPr>
        <w:t xml:space="preserve"> the Li metal penetration stages, a constant polarization was applied between two Li electrodes positioned laterally at the</w:t>
      </w:r>
      <w:r w:rsidR="00273C98">
        <w:rPr>
          <w:lang w:val="en-GB"/>
        </w:rPr>
        <w:t xml:space="preserve"> surface of the garnet (Fig 2 </w:t>
      </w:r>
      <w:proofErr w:type="gramStart"/>
      <w:r w:rsidR="00273C98">
        <w:rPr>
          <w:lang w:val="en-GB"/>
        </w:rPr>
        <w:t>a</w:t>
      </w:r>
      <w:r w:rsidR="002018AD">
        <w:rPr>
          <w:lang w:val="en-GB"/>
        </w:rPr>
        <w:t xml:space="preserve"> a</w:t>
      </w:r>
      <w:r w:rsidR="00273C98">
        <w:rPr>
          <w:lang w:val="en-GB"/>
        </w:rPr>
        <w:t>nd</w:t>
      </w:r>
      <w:proofErr w:type="gramEnd"/>
      <w:r w:rsidR="00273C98">
        <w:rPr>
          <w:lang w:val="en-GB"/>
        </w:rPr>
        <w:t xml:space="preserve"> b)</w:t>
      </w:r>
      <w:r w:rsidR="00273C98" w:rsidRPr="00F4753E">
        <w:rPr>
          <w:lang w:val="en-GB"/>
        </w:rPr>
        <w:t>.</w:t>
      </w:r>
      <w:r w:rsidR="00273C98">
        <w:rPr>
          <w:lang w:val="en-GB"/>
        </w:rPr>
        <w:t xml:space="preserve"> </w:t>
      </w:r>
      <w:r w:rsidR="005D6B7D">
        <w:rPr>
          <w:lang w:val="en-GB" w:eastAsia="ja-JP"/>
        </w:rPr>
        <w:t xml:space="preserve">Before applying </w:t>
      </w:r>
      <w:r w:rsidR="009F0944">
        <w:rPr>
          <w:lang w:val="en-GB" w:eastAsia="ja-JP"/>
        </w:rPr>
        <w:t xml:space="preserve">the </w:t>
      </w:r>
      <w:r w:rsidR="005D6B7D">
        <w:rPr>
          <w:lang w:val="en-GB" w:eastAsia="ja-JP"/>
        </w:rPr>
        <w:t xml:space="preserve">voltage bias, the surface of the ceramic electrolyte </w:t>
      </w:r>
      <w:r w:rsidR="00A3651A">
        <w:rPr>
          <w:lang w:val="en-GB" w:eastAsia="ja-JP"/>
        </w:rPr>
        <w:t>show</w:t>
      </w:r>
      <w:r w:rsidR="002018AD">
        <w:rPr>
          <w:lang w:val="en-GB" w:eastAsia="ja-JP"/>
        </w:rPr>
        <w:t>s</w:t>
      </w:r>
      <w:r w:rsidR="005D6B7D">
        <w:rPr>
          <w:lang w:val="en-GB" w:eastAsia="ja-JP"/>
        </w:rPr>
        <w:t xml:space="preserve"> </w:t>
      </w:r>
      <w:r w:rsidR="00482F9E">
        <w:rPr>
          <w:lang w:val="en-GB" w:eastAsia="ja-JP"/>
        </w:rPr>
        <w:t xml:space="preserve">the expected microstructure, with </w:t>
      </w:r>
      <w:r w:rsidR="005D6B7D">
        <w:rPr>
          <w:lang w:val="en-GB" w:eastAsia="ja-JP"/>
        </w:rPr>
        <w:t>no apparent degradation</w:t>
      </w:r>
      <w:r w:rsidR="009F0944">
        <w:rPr>
          <w:lang w:val="en-GB" w:eastAsia="ja-JP"/>
        </w:rPr>
        <w:t xml:space="preserve"> </w:t>
      </w:r>
      <w:r w:rsidR="009F0944" w:rsidRPr="004D0629">
        <w:rPr>
          <w:lang w:val="en-GB" w:eastAsia="ja-JP"/>
        </w:rPr>
        <w:t>(Fig. 2</w:t>
      </w:r>
      <w:r w:rsidR="00C36392">
        <w:rPr>
          <w:lang w:val="en-GB" w:eastAsia="ja-JP"/>
        </w:rPr>
        <w:t>c</w:t>
      </w:r>
      <w:r w:rsidR="009F0944" w:rsidRPr="004D0629">
        <w:rPr>
          <w:lang w:val="en-GB" w:eastAsia="ja-JP"/>
        </w:rPr>
        <w:t>)</w:t>
      </w:r>
      <w:r w:rsidR="009F0944">
        <w:rPr>
          <w:lang w:val="en-GB" w:eastAsia="ja-JP"/>
        </w:rPr>
        <w:t>. A</w:t>
      </w:r>
      <w:r w:rsidR="005D6B7D">
        <w:rPr>
          <w:lang w:val="en-GB" w:eastAsia="ja-JP"/>
        </w:rPr>
        <w:t xml:space="preserve"> distinctive</w:t>
      </w:r>
      <w:r w:rsidR="00FE78F3">
        <w:rPr>
          <w:rFonts w:hint="eastAsia"/>
          <w:lang w:val="en-GB" w:eastAsia="ja-JP"/>
        </w:rPr>
        <w:t xml:space="preserve"> bimodal </w:t>
      </w:r>
      <w:r w:rsidR="005D6B7D">
        <w:rPr>
          <w:lang w:val="en-GB" w:eastAsia="ja-JP"/>
        </w:rPr>
        <w:t xml:space="preserve">grain </w:t>
      </w:r>
      <w:r w:rsidR="00FE78F3">
        <w:rPr>
          <w:rFonts w:hint="eastAsia"/>
          <w:lang w:val="en-GB" w:eastAsia="ja-JP"/>
        </w:rPr>
        <w:t xml:space="preserve">size distribution </w:t>
      </w:r>
      <w:r w:rsidR="005D6B7D">
        <w:rPr>
          <w:lang w:val="en-GB" w:eastAsia="ja-JP"/>
        </w:rPr>
        <w:t>(</w:t>
      </w:r>
      <w:r w:rsidR="005D6B7D">
        <w:rPr>
          <w:rFonts w:hint="eastAsia"/>
          <w:lang w:val="en-GB" w:eastAsia="ja-JP"/>
        </w:rPr>
        <w:t xml:space="preserve">large grains </w:t>
      </w:r>
      <w:r w:rsidR="005D6B7D">
        <w:rPr>
          <w:lang w:val="en-GB"/>
        </w:rPr>
        <w:t xml:space="preserve">of </w:t>
      </w:r>
      <w:r w:rsidR="005D6B7D" w:rsidRPr="00991D98">
        <w:rPr>
          <w:lang w:val="en-GB"/>
        </w:rPr>
        <w:t>≥</w:t>
      </w:r>
      <w:r w:rsidR="00C36392">
        <w:rPr>
          <w:lang w:val="en-GB"/>
        </w:rPr>
        <w:t xml:space="preserve"> </w:t>
      </w:r>
      <w:r w:rsidR="005D6B7D" w:rsidRPr="00991D98">
        <w:rPr>
          <w:lang w:val="en-GB"/>
        </w:rPr>
        <w:t>200</w:t>
      </w:r>
      <w:r w:rsidR="005D6B7D">
        <w:rPr>
          <w:lang w:val="en-GB"/>
        </w:rPr>
        <w:t xml:space="preserve"> </w:t>
      </w:r>
      <w:r w:rsidR="005D6B7D" w:rsidRPr="00991D98">
        <w:t xml:space="preserve">µm </w:t>
      </w:r>
      <w:r w:rsidR="005D6B7D">
        <w:t>and</w:t>
      </w:r>
      <w:r w:rsidR="005D6B7D">
        <w:rPr>
          <w:rFonts w:hint="eastAsia"/>
          <w:lang w:eastAsia="ja-JP"/>
        </w:rPr>
        <w:t xml:space="preserve"> small grains </w:t>
      </w:r>
      <w:r w:rsidR="005D6B7D">
        <w:t xml:space="preserve">of </w:t>
      </w:r>
      <w:r w:rsidR="00A0187F">
        <w:t xml:space="preserve">about </w:t>
      </w:r>
      <w:r w:rsidR="005D6B7D" w:rsidRPr="00991D98">
        <w:t>10 µm)</w:t>
      </w:r>
      <w:r w:rsidR="005D6B7D">
        <w:t xml:space="preserve"> </w:t>
      </w:r>
      <w:r w:rsidR="00FE78F3">
        <w:rPr>
          <w:rFonts w:hint="eastAsia"/>
          <w:lang w:val="en-GB" w:eastAsia="ja-JP"/>
        </w:rPr>
        <w:t>characteristic of liquid phase sintering</w:t>
      </w:r>
      <w:r w:rsidR="009F0944">
        <w:rPr>
          <w:lang w:val="en-GB" w:eastAsia="ja-JP"/>
        </w:rPr>
        <w:t xml:space="preserve"> can be observed</w:t>
      </w:r>
      <w:r w:rsidR="00A0187F">
        <w:rPr>
          <w:lang w:val="en-GB" w:eastAsia="ja-JP"/>
        </w:rPr>
        <w:t xml:space="preserve">. </w:t>
      </w:r>
      <w:r w:rsidR="00A3651A">
        <w:rPr>
          <w:lang w:val="en-GB" w:eastAsia="ja-JP"/>
        </w:rPr>
        <w:t>Minor</w:t>
      </w:r>
      <w:r w:rsidR="005D6B7D" w:rsidRPr="00991D98">
        <w:t xml:space="preserve"> interspersed </w:t>
      </w:r>
      <w:r w:rsidR="009A3A9A">
        <w:t>close</w:t>
      </w:r>
      <w:r w:rsidR="00FB36A1">
        <w:t>d</w:t>
      </w:r>
      <w:r w:rsidR="009A3A9A">
        <w:t xml:space="preserve"> </w:t>
      </w:r>
      <w:r w:rsidR="005D6B7D" w:rsidRPr="00991D98">
        <w:t>pores</w:t>
      </w:r>
      <w:r w:rsidR="00A0187F">
        <w:rPr>
          <w:lang w:val="en-GB" w:eastAsia="ja-JP"/>
        </w:rPr>
        <w:t xml:space="preserve"> </w:t>
      </w:r>
      <w:r w:rsidR="00A3651A">
        <w:rPr>
          <w:lang w:val="en-GB" w:eastAsia="ja-JP"/>
        </w:rPr>
        <w:t>were</w:t>
      </w:r>
      <w:r w:rsidR="00A0187F">
        <w:rPr>
          <w:lang w:val="en-GB" w:eastAsia="ja-JP"/>
        </w:rPr>
        <w:t xml:space="preserve"> also present at the </w:t>
      </w:r>
      <w:r w:rsidR="00A0187F" w:rsidRPr="004D0629">
        <w:rPr>
          <w:lang w:val="en-GB" w:eastAsia="ja-JP"/>
        </w:rPr>
        <w:t>surface</w:t>
      </w:r>
      <w:r w:rsidR="00FE78F3" w:rsidRPr="004D0629">
        <w:rPr>
          <w:rFonts w:hint="eastAsia"/>
          <w:lang w:val="en-GB" w:eastAsia="ja-JP"/>
        </w:rPr>
        <w:t xml:space="preserve">. </w:t>
      </w:r>
      <w:r w:rsidR="00734ADA" w:rsidRPr="004D0629">
        <w:t xml:space="preserve">Such </w:t>
      </w:r>
      <w:r w:rsidR="00557D9A">
        <w:t xml:space="preserve">a </w:t>
      </w:r>
      <w:r w:rsidR="00374A1F" w:rsidRPr="004D0629">
        <w:t>grain-size</w:t>
      </w:r>
      <w:r w:rsidR="0080680C" w:rsidRPr="004D0629">
        <w:t xml:space="preserve"> </w:t>
      </w:r>
      <w:r w:rsidR="002C479C" w:rsidRPr="004D0629">
        <w:t xml:space="preserve">profile </w:t>
      </w:r>
      <w:r w:rsidR="009F0944">
        <w:t>increases the</w:t>
      </w:r>
      <w:r w:rsidR="0080680C" w:rsidRPr="004D0629">
        <w:t xml:space="preserve"> bulk conductivity contribution due to</w:t>
      </w:r>
      <w:r w:rsidR="0080680C">
        <w:t xml:space="preserve"> </w:t>
      </w:r>
      <w:r w:rsidR="00374A1F">
        <w:t>minimal</w:t>
      </w:r>
      <w:r w:rsidR="008101F0">
        <w:t xml:space="preserve"> grain </w:t>
      </w:r>
      <w:r w:rsidR="00374A1F">
        <w:t>boundaries</w:t>
      </w:r>
      <w:r w:rsidR="00A2731B">
        <w:t xml:space="preserve">, but </w:t>
      </w:r>
      <w:r w:rsidR="005D5B6C">
        <w:t>creates expectations</w:t>
      </w:r>
      <w:r w:rsidR="0037015B">
        <w:t xml:space="preserve"> of l</w:t>
      </w:r>
      <w:r w:rsidR="00671D00">
        <w:t>ow plasticity</w:t>
      </w:r>
      <w:r w:rsidR="00034A4F">
        <w:t>/intergranular strength</w:t>
      </w:r>
      <w:r w:rsidR="00D5709E">
        <w:t>.</w:t>
      </w:r>
      <w:r w:rsidR="009B65AE">
        <w:fldChar w:fldCharType="begin"/>
      </w:r>
      <w:r w:rsidR="00DE7F22">
        <w:instrText xml:space="preserve"> ADDIN ZOTERO_ITEM CSL_CITATION {"citationID":"as78vo0qf3","properties":{"formattedCitation":"\\super 38\\nosupersub{}","plainCitation":"38","noteIndex":0},"citationItems":[{"id":514,"uris":["http://zotero.org/users/3553604/items/ZPFVCM2P"],"uri":["http://zotero.org/users/3553604/items/ZPFVCM2P"],"itemData":{"id":514,"type":"webpage","title":"Deformation and strengthening mechanisms, book chapter in Fundamentals of Materials Science and Engineering: An Integrated Approach, 4th Edition","container-title":"Wiley.com","abstract":"Callister and Rethwischs Fundamentals of Materials Science and Engineering 4th Edition continues to take the integrated approach to the organization of topics. That is, one specific structure, characteristic, or property type at a time is discussed for all three basic material types: metals, ceramics, and polymeric materials. This order of presentation allows for the early introduction of non-metals and supports the engineers role in choosing materials based upon their characteristics. Also discussed are new, cutting-edge materials. Using clear, concise terminology that is familiar to students, Fundamentals presents material at an appropriate level for both student comprehension and instructors who may not have a materials background.","URL":"https://www.wiley.com/en-us/Fundamentals+of+Materials+Science+and+Engineering%3A+An+Integrated+Approach%2C+4th+Edition-p-9781118061602","note":"pagina 207","shortTitle":"Fundamentals of Materials Science and Engineering","language":"en_US","author":[{"family":"Callister, WD","given":"Rethwisch","suffix":"DG"}],"issued":{"date-parts":[["2013"]]},"accessed":{"date-parts":[["2018",1,11]]}}}],"schema":"https://github.com/citation-style-language/schema/raw/master/csl-citation.json"} </w:instrText>
      </w:r>
      <w:r w:rsidR="009B65AE">
        <w:fldChar w:fldCharType="separate"/>
      </w:r>
      <w:r w:rsidR="00DE7F22" w:rsidRPr="00DE7F22">
        <w:rPr>
          <w:rFonts w:ascii="Calibri" w:hAnsi="Calibri" w:cs="Times New Roman"/>
          <w:szCs w:val="24"/>
          <w:vertAlign w:val="superscript"/>
        </w:rPr>
        <w:t>38</w:t>
      </w:r>
      <w:r w:rsidR="009B65AE">
        <w:fldChar w:fldCharType="end"/>
      </w:r>
    </w:p>
    <w:p w14:paraId="71A2B867" w14:textId="291FC923" w:rsidR="006A3BEF" w:rsidRDefault="002E7D66" w:rsidP="002E7D66">
      <w:pPr>
        <w:spacing w:line="360" w:lineRule="auto"/>
        <w:jc w:val="both"/>
      </w:pPr>
      <w:r w:rsidRPr="00FE00C8">
        <w:t>Following</w:t>
      </w:r>
      <w:r w:rsidR="00991D98" w:rsidRPr="00FE00C8">
        <w:t xml:space="preserve"> </w:t>
      </w:r>
      <w:r w:rsidR="00065FDF" w:rsidRPr="00FE00C8">
        <w:t xml:space="preserve">the application of </w:t>
      </w:r>
      <w:r w:rsidR="00B535AE" w:rsidRPr="00FE00C8">
        <w:t xml:space="preserve">a </w:t>
      </w:r>
      <w:r w:rsidR="005D1A06" w:rsidRPr="00FE00C8">
        <w:t xml:space="preserve">low </w:t>
      </w:r>
      <w:r w:rsidR="00065FDF" w:rsidRPr="00FE00C8">
        <w:t>voltage bias</w:t>
      </w:r>
      <w:r w:rsidR="00482F9E" w:rsidRPr="00FE00C8">
        <w:t xml:space="preserve"> of 1</w:t>
      </w:r>
      <w:r w:rsidR="005E376A" w:rsidRPr="00FE00C8">
        <w:t xml:space="preserve"> </w:t>
      </w:r>
      <w:r w:rsidR="00482F9E" w:rsidRPr="00FE00C8">
        <w:t>V</w:t>
      </w:r>
      <w:r w:rsidR="00710C91" w:rsidRPr="00FE00C8">
        <w:t xml:space="preserve"> </w:t>
      </w:r>
      <w:r w:rsidRPr="00FE00C8">
        <w:t xml:space="preserve">for </w:t>
      </w:r>
      <w:r w:rsidR="00710C91" w:rsidRPr="00FE00C8">
        <w:t>3</w:t>
      </w:r>
      <w:r w:rsidR="005D1A06" w:rsidRPr="00FE00C8">
        <w:t>0 min</w:t>
      </w:r>
      <w:r w:rsidR="00065FDF" w:rsidRPr="00FE00C8">
        <w:t xml:space="preserve">, </w:t>
      </w:r>
      <w:r w:rsidR="00923AC7" w:rsidRPr="00FE00C8">
        <w:t>out</w:t>
      </w:r>
      <w:r w:rsidR="00991D98" w:rsidRPr="00FE00C8">
        <w:t>growths</w:t>
      </w:r>
      <w:r w:rsidR="006627F3" w:rsidRPr="00FE00C8">
        <w:t xml:space="preserve"> </w:t>
      </w:r>
      <w:r w:rsidR="002018AD" w:rsidRPr="00FE00C8">
        <w:t>start</w:t>
      </w:r>
      <w:r w:rsidR="00923AC7" w:rsidRPr="00FE00C8">
        <w:t xml:space="preserve"> to</w:t>
      </w:r>
      <w:r w:rsidR="00482F9E" w:rsidRPr="00FE00C8">
        <w:t xml:space="preserve"> appear at the surface</w:t>
      </w:r>
      <w:r w:rsidR="00B535AE" w:rsidRPr="00FE00C8">
        <w:t>. T</w:t>
      </w:r>
      <w:r w:rsidR="00923AC7" w:rsidRPr="00FE00C8">
        <w:t>hese out</w:t>
      </w:r>
      <w:r w:rsidR="00AB6BDB" w:rsidRPr="00FE00C8">
        <w:t xml:space="preserve">growths </w:t>
      </w:r>
      <w:r w:rsidRPr="00FE00C8">
        <w:t>are</w:t>
      </w:r>
      <w:r w:rsidR="00923AC7" w:rsidRPr="00FE00C8">
        <w:t xml:space="preserve"> </w:t>
      </w:r>
      <w:r w:rsidR="00AD4AF4" w:rsidRPr="00FE00C8">
        <w:t>primarily</w:t>
      </w:r>
      <w:r w:rsidR="00291BB7" w:rsidRPr="00FE00C8">
        <w:t xml:space="preserve"> forming</w:t>
      </w:r>
      <w:r w:rsidR="00AD4AF4" w:rsidRPr="00FE00C8">
        <w:t xml:space="preserve"> </w:t>
      </w:r>
      <w:r w:rsidR="009F0944" w:rsidRPr="00FE00C8">
        <w:t xml:space="preserve">along the grain boundaries and not </w:t>
      </w:r>
      <w:r w:rsidR="00923AC7" w:rsidRPr="00FE00C8">
        <w:t xml:space="preserve">in </w:t>
      </w:r>
      <w:r w:rsidR="00B535AE" w:rsidRPr="00FE00C8">
        <w:t xml:space="preserve">the </w:t>
      </w:r>
      <w:r w:rsidR="00FF3E85" w:rsidRPr="00FE00C8">
        <w:t xml:space="preserve">regions </w:t>
      </w:r>
      <w:r w:rsidR="00482F9E" w:rsidRPr="00FE00C8">
        <w:t>containing</w:t>
      </w:r>
      <w:r w:rsidR="009F0944" w:rsidRPr="00FE00C8">
        <w:t xml:space="preserve"> </w:t>
      </w:r>
      <w:r w:rsidR="00FF3E85" w:rsidRPr="00FE00C8">
        <w:t>small grains</w:t>
      </w:r>
      <w:r w:rsidR="00273B68" w:rsidRPr="00FE00C8">
        <w:t xml:space="preserve"> or pores</w:t>
      </w:r>
      <w:r w:rsidR="002B5A95" w:rsidRPr="00FE00C8">
        <w:t xml:space="preserve"> (</w:t>
      </w:r>
      <w:r w:rsidR="002B5A95" w:rsidRPr="00FE00C8">
        <w:rPr>
          <w:lang w:val="en-GB"/>
        </w:rPr>
        <w:t>F</w:t>
      </w:r>
      <w:r w:rsidR="004D0629" w:rsidRPr="00FE00C8">
        <w:rPr>
          <w:lang w:val="en-GB"/>
        </w:rPr>
        <w:t>ig. 2</w:t>
      </w:r>
      <w:r w:rsidR="00C36392" w:rsidRPr="00FE00C8">
        <w:rPr>
          <w:lang w:val="en-GB"/>
        </w:rPr>
        <w:t>d)</w:t>
      </w:r>
      <w:r w:rsidR="00FF3E85" w:rsidRPr="00FE00C8">
        <w:t>.</w:t>
      </w:r>
      <w:r w:rsidR="00F00E75" w:rsidRPr="00FE00C8">
        <w:t xml:space="preserve"> </w:t>
      </w:r>
      <w:r w:rsidR="00710C91" w:rsidRPr="00FE00C8">
        <w:t>Upon subsequent application of</w:t>
      </w:r>
      <w:r w:rsidR="00F00E75" w:rsidRPr="00FE00C8">
        <w:t xml:space="preserve"> </w:t>
      </w:r>
      <w:r w:rsidR="002B5A95" w:rsidRPr="00FE00C8">
        <w:t>higher voltage</w:t>
      </w:r>
      <w:r w:rsidR="00F00E75" w:rsidRPr="00FE00C8">
        <w:t xml:space="preserve"> bias</w:t>
      </w:r>
      <w:r w:rsidR="00EA6AA2" w:rsidRPr="00FE00C8">
        <w:t xml:space="preserve"> (</w:t>
      </w:r>
      <w:r w:rsidR="00482F9E" w:rsidRPr="00FE00C8">
        <w:t>5</w:t>
      </w:r>
      <w:r w:rsidR="005E376A" w:rsidRPr="00FE00C8">
        <w:t xml:space="preserve"> </w:t>
      </w:r>
      <w:r w:rsidR="00482F9E" w:rsidRPr="00FE00C8">
        <w:t>V</w:t>
      </w:r>
      <w:r w:rsidR="005D1A06" w:rsidRPr="00FE00C8">
        <w:t>, 1 min</w:t>
      </w:r>
      <w:r w:rsidR="00482F9E" w:rsidRPr="00FE00C8">
        <w:t>)</w:t>
      </w:r>
      <w:r w:rsidR="00F00E75" w:rsidRPr="00FE00C8">
        <w:t xml:space="preserve">, </w:t>
      </w:r>
      <w:r w:rsidR="00991D98" w:rsidRPr="00FE00C8">
        <w:t xml:space="preserve">multiple mechanical fracture lines </w:t>
      </w:r>
      <w:r w:rsidR="002018AD" w:rsidRPr="00FE00C8">
        <w:t>are</w:t>
      </w:r>
      <w:r w:rsidR="00482F9E" w:rsidRPr="00FE00C8">
        <w:t xml:space="preserve"> </w:t>
      </w:r>
      <w:r w:rsidR="002B5A95" w:rsidRPr="00FE00C8">
        <w:t>observed</w:t>
      </w:r>
      <w:r w:rsidR="00DE2B97" w:rsidRPr="00FE00C8">
        <w:t xml:space="preserve"> and </w:t>
      </w:r>
      <w:r w:rsidR="00482F9E" w:rsidRPr="00FE00C8">
        <w:t xml:space="preserve">the outgrowths </w:t>
      </w:r>
      <w:r w:rsidR="002018AD" w:rsidRPr="00FE00C8">
        <w:t>increase</w:t>
      </w:r>
      <w:r w:rsidR="002B5A95" w:rsidRPr="00FE00C8">
        <w:t xml:space="preserve"> in size</w:t>
      </w:r>
      <w:r w:rsidR="00EB5464" w:rsidRPr="00FE00C8">
        <w:t xml:space="preserve"> and number</w:t>
      </w:r>
      <w:r w:rsidR="00C36392" w:rsidRPr="00FE00C8">
        <w:t xml:space="preserve"> (Fig. 2e)</w:t>
      </w:r>
      <w:r w:rsidR="00EB5464" w:rsidRPr="00FE00C8">
        <w:t>.</w:t>
      </w:r>
      <w:r w:rsidR="00482F9E" w:rsidRPr="00FE00C8">
        <w:t xml:space="preserve"> T</w:t>
      </w:r>
      <w:r w:rsidR="002B5A95" w:rsidRPr="00FE00C8">
        <w:t>he</w:t>
      </w:r>
      <w:r w:rsidR="00D5709E" w:rsidRPr="00FE00C8">
        <w:t>y</w:t>
      </w:r>
      <w:r w:rsidR="00482F9E" w:rsidRPr="00FE00C8">
        <w:t xml:space="preserve"> </w:t>
      </w:r>
      <w:r w:rsidR="002018AD" w:rsidRPr="00FE00C8">
        <w:t>erupt</w:t>
      </w:r>
      <w:r w:rsidR="002B5A95" w:rsidRPr="00FE00C8">
        <w:t xml:space="preserve"> along the generated </w:t>
      </w:r>
      <w:proofErr w:type="spellStart"/>
      <w:r w:rsidR="002B5A95" w:rsidRPr="00FE00C8">
        <w:t>transgranular</w:t>
      </w:r>
      <w:proofErr w:type="spellEnd"/>
      <w:r w:rsidR="002B5A95" w:rsidRPr="00FE00C8">
        <w:t xml:space="preserve"> fracture lines</w:t>
      </w:r>
      <w:r w:rsidR="00991D98" w:rsidRPr="00FE00C8">
        <w:t xml:space="preserve"> </w:t>
      </w:r>
      <w:r w:rsidR="007D7D4F" w:rsidRPr="00FE00C8">
        <w:t>(</w:t>
      </w:r>
      <w:r w:rsidR="00C36392" w:rsidRPr="00FE00C8">
        <w:t>indicating</w:t>
      </w:r>
      <w:r w:rsidR="00C36392">
        <w:t xml:space="preserve"> by an arrow on </w:t>
      </w:r>
      <w:r w:rsidR="007D7D4F" w:rsidRPr="004D0629">
        <w:t>F</w:t>
      </w:r>
      <w:r w:rsidR="004D0629" w:rsidRPr="004D0629">
        <w:t>ig. 2</w:t>
      </w:r>
      <w:r w:rsidR="00C36392">
        <w:t>e,</w:t>
      </w:r>
      <w:r w:rsidR="004D0629" w:rsidRPr="004D0629">
        <w:t xml:space="preserve"> </w:t>
      </w:r>
      <w:r w:rsidR="00A26E85">
        <w:t xml:space="preserve">and </w:t>
      </w:r>
      <w:r w:rsidR="00A2731B">
        <w:t>Fig S2</w:t>
      </w:r>
      <w:r w:rsidR="00D5709E">
        <w:t xml:space="preserve">) and </w:t>
      </w:r>
      <w:r w:rsidR="00774CEB">
        <w:t>exhibit</w:t>
      </w:r>
      <w:r w:rsidR="005E376A">
        <w:t xml:space="preserve"> optical luster, indicating a likely </w:t>
      </w:r>
      <w:r w:rsidR="005E376A" w:rsidRPr="00774CEB">
        <w:t xml:space="preserve">metallic nature. </w:t>
      </w:r>
    </w:p>
    <w:p w14:paraId="0A894E98" w14:textId="77777777" w:rsidR="00C837EB" w:rsidRDefault="00C837EB" w:rsidP="00C837EB">
      <w:pPr>
        <w:spacing w:line="360" w:lineRule="auto"/>
        <w:jc w:val="both"/>
      </w:pPr>
    </w:p>
    <w:p w14:paraId="5098C468" w14:textId="3D790423" w:rsidR="0015147F" w:rsidRDefault="00F80352" w:rsidP="0015147F">
      <w:pPr>
        <w:spacing w:line="360" w:lineRule="auto"/>
        <w:jc w:val="center"/>
      </w:pPr>
      <w:r>
        <w:rPr>
          <w:noProof/>
          <w:lang w:eastAsia="en-US"/>
        </w:rPr>
        <w:lastRenderedPageBreak/>
        <w:drawing>
          <wp:inline distT="0" distB="0" distL="0" distR="0" wp14:anchorId="0538800C" wp14:editId="4BF61A35">
            <wp:extent cx="3773010" cy="575146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77405" cy="5758161"/>
                    </a:xfrm>
                    <a:prstGeom prst="rect">
                      <a:avLst/>
                    </a:prstGeom>
                    <a:noFill/>
                  </pic:spPr>
                </pic:pic>
              </a:graphicData>
            </a:graphic>
          </wp:inline>
        </w:drawing>
      </w:r>
    </w:p>
    <w:p w14:paraId="0FB3A38C" w14:textId="6E7708FC" w:rsidR="00F4753E" w:rsidRDefault="001E3262" w:rsidP="00F4753E">
      <w:pPr>
        <w:pStyle w:val="Caption"/>
        <w:spacing w:line="360" w:lineRule="auto"/>
        <w:jc w:val="center"/>
        <w:rPr>
          <w:szCs w:val="20"/>
        </w:rPr>
      </w:pPr>
      <w:r w:rsidRPr="00B535AE">
        <w:rPr>
          <w:szCs w:val="20"/>
        </w:rPr>
        <w:t>Figure 2</w:t>
      </w:r>
      <w:r w:rsidR="00B535AE" w:rsidRPr="00B535AE">
        <w:rPr>
          <w:szCs w:val="20"/>
        </w:rPr>
        <w:t xml:space="preserve">: </w:t>
      </w:r>
      <w:r w:rsidR="00E52C96">
        <w:rPr>
          <w:szCs w:val="20"/>
        </w:rPr>
        <w:t xml:space="preserve">Characterization of the garnet surface after polarization in co-planar symmetric configuration. </w:t>
      </w:r>
      <w:r w:rsidR="00BD5D55">
        <w:rPr>
          <w:szCs w:val="20"/>
        </w:rPr>
        <w:t xml:space="preserve">(a) Photograph and (b) schematic of the co-planar configuration of the Li metal electrode on top of the surface of a Ga-doped LLZO ceramic pellet. </w:t>
      </w:r>
      <w:r w:rsidR="00A2731B" w:rsidRPr="00B535AE">
        <w:rPr>
          <w:szCs w:val="20"/>
        </w:rPr>
        <w:t>Secondary electron images</w:t>
      </w:r>
      <w:r w:rsidR="00F80352">
        <w:rPr>
          <w:szCs w:val="20"/>
        </w:rPr>
        <w:t xml:space="preserve"> (30 kV) </w:t>
      </w:r>
      <w:r w:rsidR="00367502" w:rsidRPr="00B535AE">
        <w:rPr>
          <w:szCs w:val="20"/>
        </w:rPr>
        <w:t xml:space="preserve">of the ceramic surface </w:t>
      </w:r>
      <w:r w:rsidR="00BD5D55">
        <w:rPr>
          <w:szCs w:val="20"/>
        </w:rPr>
        <w:t>c</w:t>
      </w:r>
      <w:r w:rsidR="00C837EB" w:rsidRPr="00B535AE">
        <w:rPr>
          <w:szCs w:val="20"/>
        </w:rPr>
        <w:t>) prior</w:t>
      </w:r>
      <w:r w:rsidR="00C837EB">
        <w:rPr>
          <w:szCs w:val="20"/>
        </w:rPr>
        <w:t xml:space="preserve"> to</w:t>
      </w:r>
      <w:r w:rsidR="00C837EB" w:rsidRPr="00B535AE">
        <w:rPr>
          <w:szCs w:val="20"/>
        </w:rPr>
        <w:t xml:space="preserve"> lateral polarization, </w:t>
      </w:r>
      <w:r w:rsidR="00BD5D55">
        <w:rPr>
          <w:szCs w:val="20"/>
        </w:rPr>
        <w:t>d</w:t>
      </w:r>
      <w:r w:rsidR="00C837EB" w:rsidRPr="00B535AE">
        <w:rPr>
          <w:szCs w:val="20"/>
        </w:rPr>
        <w:t xml:space="preserve">) after 1V bias for 30 mins, </w:t>
      </w:r>
      <w:r w:rsidR="00BD5D55">
        <w:rPr>
          <w:szCs w:val="20"/>
        </w:rPr>
        <w:t>e</w:t>
      </w:r>
      <w:r w:rsidR="00C837EB" w:rsidRPr="00B535AE">
        <w:rPr>
          <w:szCs w:val="20"/>
        </w:rPr>
        <w:t xml:space="preserve">) after 5V bias for 1 min; </w:t>
      </w:r>
      <w:r w:rsidR="00BD5D55">
        <w:rPr>
          <w:szCs w:val="20"/>
        </w:rPr>
        <w:t>f</w:t>
      </w:r>
      <w:r w:rsidR="00C837EB" w:rsidRPr="00B535AE">
        <w:rPr>
          <w:szCs w:val="20"/>
        </w:rPr>
        <w:t xml:space="preserve">) </w:t>
      </w:r>
      <w:r w:rsidR="00F80352">
        <w:rPr>
          <w:szCs w:val="20"/>
        </w:rPr>
        <w:t>Secondary</w:t>
      </w:r>
      <w:r w:rsidR="00A2731B" w:rsidRPr="00B535AE">
        <w:rPr>
          <w:szCs w:val="20"/>
        </w:rPr>
        <w:t xml:space="preserve"> electron image </w:t>
      </w:r>
      <w:r w:rsidR="00C837EB" w:rsidRPr="00B535AE">
        <w:rPr>
          <w:szCs w:val="20"/>
        </w:rPr>
        <w:t xml:space="preserve">of </w:t>
      </w:r>
      <w:r w:rsidR="00B874F2" w:rsidRPr="00B535AE">
        <w:rPr>
          <w:szCs w:val="20"/>
        </w:rPr>
        <w:t>a Li metal outgrowth</w:t>
      </w:r>
      <w:r w:rsidR="00B535AE" w:rsidRPr="00B535AE">
        <w:rPr>
          <w:szCs w:val="20"/>
        </w:rPr>
        <w:t xml:space="preserve"> </w:t>
      </w:r>
      <w:r w:rsidR="00BD5D55">
        <w:rPr>
          <w:szCs w:val="20"/>
        </w:rPr>
        <w:t>sitting on top of the ceramic surface</w:t>
      </w:r>
      <w:r w:rsidR="00B874F2" w:rsidRPr="00B535AE">
        <w:rPr>
          <w:szCs w:val="20"/>
        </w:rPr>
        <w:t xml:space="preserve">; </w:t>
      </w:r>
      <w:r w:rsidR="00BD5D55">
        <w:rPr>
          <w:szCs w:val="20"/>
        </w:rPr>
        <w:t>g</w:t>
      </w:r>
      <w:r w:rsidR="00523A45" w:rsidRPr="00B535AE">
        <w:rPr>
          <w:szCs w:val="20"/>
        </w:rPr>
        <w:t xml:space="preserve">) </w:t>
      </w:r>
      <w:r w:rsidR="00656DFA">
        <w:rPr>
          <w:szCs w:val="20"/>
        </w:rPr>
        <w:t xml:space="preserve">FIB-SIMS </w:t>
      </w:r>
      <w:r w:rsidR="006779DC" w:rsidRPr="00B535AE">
        <w:rPr>
          <w:szCs w:val="20"/>
        </w:rPr>
        <w:t>pro</w:t>
      </w:r>
      <w:r w:rsidR="00523A45" w:rsidRPr="00B535AE">
        <w:rPr>
          <w:szCs w:val="20"/>
        </w:rPr>
        <w:t xml:space="preserve">file tracking of </w:t>
      </w:r>
      <w:r w:rsidR="000A7C97" w:rsidRPr="000A7C97">
        <w:rPr>
          <w:szCs w:val="20"/>
          <w:vertAlign w:val="superscript"/>
        </w:rPr>
        <w:t>7</w:t>
      </w:r>
      <w:r w:rsidR="00523A45" w:rsidRPr="00B535AE">
        <w:rPr>
          <w:szCs w:val="20"/>
        </w:rPr>
        <w:t xml:space="preserve">Li and </w:t>
      </w:r>
      <w:r w:rsidR="00BD5D55">
        <w:rPr>
          <w:szCs w:val="20"/>
          <w:vertAlign w:val="superscript"/>
        </w:rPr>
        <w:t>155</w:t>
      </w:r>
      <w:r w:rsidR="00523A45" w:rsidRPr="00B535AE">
        <w:rPr>
          <w:szCs w:val="20"/>
        </w:rPr>
        <w:t>LaO</w:t>
      </w:r>
      <w:r w:rsidR="002018AD">
        <w:rPr>
          <w:szCs w:val="20"/>
        </w:rPr>
        <w:t xml:space="preserve"> </w:t>
      </w:r>
      <w:r w:rsidR="00D06707">
        <w:rPr>
          <w:szCs w:val="20"/>
        </w:rPr>
        <w:t xml:space="preserve">intensities </w:t>
      </w:r>
      <w:r w:rsidR="002018AD">
        <w:rPr>
          <w:szCs w:val="20"/>
        </w:rPr>
        <w:t xml:space="preserve">in </w:t>
      </w:r>
      <w:r w:rsidR="00D06707">
        <w:rPr>
          <w:szCs w:val="20"/>
        </w:rPr>
        <w:t>rati</w:t>
      </w:r>
      <w:r w:rsidR="002018AD">
        <w:rPr>
          <w:szCs w:val="20"/>
        </w:rPr>
        <w:t>o</w:t>
      </w:r>
      <w:r w:rsidR="00D06707">
        <w:rPr>
          <w:szCs w:val="20"/>
        </w:rPr>
        <w:t xml:space="preserve"> to</w:t>
      </w:r>
      <w:r w:rsidR="002018AD">
        <w:rPr>
          <w:szCs w:val="20"/>
        </w:rPr>
        <w:t xml:space="preserve"> </w:t>
      </w:r>
      <w:r w:rsidR="002018AD" w:rsidRPr="002018AD">
        <w:rPr>
          <w:szCs w:val="20"/>
          <w:vertAlign w:val="superscript"/>
        </w:rPr>
        <w:t>69</w:t>
      </w:r>
      <w:r w:rsidR="002018AD">
        <w:rPr>
          <w:szCs w:val="20"/>
        </w:rPr>
        <w:t xml:space="preserve">Ga </w:t>
      </w:r>
      <w:r w:rsidR="00D06707">
        <w:rPr>
          <w:szCs w:val="20"/>
        </w:rPr>
        <w:t>secondary ion intensity</w:t>
      </w:r>
      <w:r w:rsidR="002018AD">
        <w:rPr>
          <w:szCs w:val="20"/>
        </w:rPr>
        <w:t xml:space="preserve">. </w:t>
      </w:r>
      <w:r w:rsidR="00A2731B">
        <w:rPr>
          <w:szCs w:val="20"/>
        </w:rPr>
        <w:t xml:space="preserve">The yellow band </w:t>
      </w:r>
      <w:r w:rsidR="002018AD">
        <w:rPr>
          <w:szCs w:val="20"/>
        </w:rPr>
        <w:t>represents the interface between the outgrowth and the ceramic</w:t>
      </w:r>
      <w:r w:rsidR="00B874F2" w:rsidRPr="00B535AE">
        <w:rPr>
          <w:szCs w:val="20"/>
        </w:rPr>
        <w:t xml:space="preserve">; </w:t>
      </w:r>
      <w:r w:rsidR="00BD5D55">
        <w:rPr>
          <w:szCs w:val="20"/>
        </w:rPr>
        <w:t>h</w:t>
      </w:r>
      <w:r w:rsidR="006779DC" w:rsidRPr="00B535AE">
        <w:rPr>
          <w:szCs w:val="20"/>
        </w:rPr>
        <w:t xml:space="preserve">) Raman spectra </w:t>
      </w:r>
      <w:r w:rsidR="00523A45" w:rsidRPr="00B535AE">
        <w:rPr>
          <w:szCs w:val="20"/>
        </w:rPr>
        <w:t xml:space="preserve">obtained from the surface of the </w:t>
      </w:r>
      <w:r w:rsidR="00467F3A">
        <w:rPr>
          <w:szCs w:val="20"/>
        </w:rPr>
        <w:t>garnet, the outgrowths, and</w:t>
      </w:r>
      <w:r w:rsidR="00523A45" w:rsidRPr="00B535AE">
        <w:rPr>
          <w:szCs w:val="20"/>
        </w:rPr>
        <w:t xml:space="preserve"> </w:t>
      </w:r>
      <w:r w:rsidR="00B535AE" w:rsidRPr="00B535AE">
        <w:rPr>
          <w:szCs w:val="20"/>
        </w:rPr>
        <w:t xml:space="preserve">the </w:t>
      </w:r>
      <w:r w:rsidR="00C837EB" w:rsidRPr="00B535AE">
        <w:rPr>
          <w:szCs w:val="20"/>
        </w:rPr>
        <w:t>Li metal electrode</w:t>
      </w:r>
      <w:r w:rsidR="00C837EB">
        <w:rPr>
          <w:szCs w:val="20"/>
        </w:rPr>
        <w:t>s</w:t>
      </w:r>
      <w:r w:rsidR="00311EB8">
        <w:rPr>
          <w:szCs w:val="20"/>
        </w:rPr>
        <w:t>.</w:t>
      </w:r>
      <w:r w:rsidR="00F4753E">
        <w:rPr>
          <w:szCs w:val="20"/>
        </w:rPr>
        <w:t xml:space="preserve"> </w:t>
      </w:r>
    </w:p>
    <w:p w14:paraId="7995FC8F" w14:textId="77777777" w:rsidR="00B535AE" w:rsidRPr="00B535AE" w:rsidRDefault="00311EB8" w:rsidP="00F4753E">
      <w:pPr>
        <w:pStyle w:val="Caption"/>
        <w:spacing w:line="360" w:lineRule="auto"/>
        <w:jc w:val="center"/>
      </w:pPr>
      <w:r>
        <w:rPr>
          <w:szCs w:val="20"/>
        </w:rPr>
        <w:t xml:space="preserve"> </w:t>
      </w:r>
    </w:p>
    <w:p w14:paraId="0A06FDD4" w14:textId="1F82370F" w:rsidR="007703E9" w:rsidRPr="00C36392" w:rsidRDefault="00C36392" w:rsidP="00873F91">
      <w:pPr>
        <w:spacing w:line="360" w:lineRule="auto"/>
        <w:jc w:val="both"/>
      </w:pPr>
      <w:r w:rsidRPr="002E7D66">
        <w:lastRenderedPageBreak/>
        <w:t>To gain deeper insight on the</w:t>
      </w:r>
      <w:r>
        <w:t xml:space="preserve"> structure and chemical nature of the outgrowths, they were further analyzed by SEM, FIB-SIMS and Raman spectroscopy. </w:t>
      </w:r>
      <w:r w:rsidR="003434F2">
        <w:rPr>
          <w:bCs/>
        </w:rPr>
        <w:t>E</w:t>
      </w:r>
      <w:r w:rsidR="002E7D66">
        <w:rPr>
          <w:bCs/>
        </w:rPr>
        <w:t xml:space="preserve">lectron microscopy </w:t>
      </w:r>
      <w:r w:rsidR="003434F2">
        <w:rPr>
          <w:bCs/>
        </w:rPr>
        <w:t>measurements revealed that the outgrowths are sitting on top of the surface of the ceramic.</w:t>
      </w:r>
      <w:r w:rsidR="002E7D66">
        <w:rPr>
          <w:bCs/>
        </w:rPr>
        <w:t xml:space="preserve"> </w:t>
      </w:r>
      <w:r w:rsidR="00A2731B">
        <w:rPr>
          <w:bCs/>
        </w:rPr>
        <w:t>They present a</w:t>
      </w:r>
      <w:r w:rsidR="00F80352">
        <w:rPr>
          <w:bCs/>
        </w:rPr>
        <w:t>n almost-</w:t>
      </w:r>
      <w:r w:rsidR="00A2731B">
        <w:rPr>
          <w:bCs/>
        </w:rPr>
        <w:t xml:space="preserve">spherical shape </w:t>
      </w:r>
      <w:r w:rsidR="00931918">
        <w:rPr>
          <w:bCs/>
        </w:rPr>
        <w:t>similar to droplets</w:t>
      </w:r>
      <w:r w:rsidR="005061B4">
        <w:rPr>
          <w:bCs/>
        </w:rPr>
        <w:t xml:space="preserve"> with a </w:t>
      </w:r>
      <w:r w:rsidR="005061B4" w:rsidRPr="00843518">
        <w:rPr>
          <w:bCs/>
        </w:rPr>
        <w:t xml:space="preserve">diameter up to 20 </w:t>
      </w:r>
      <w:r w:rsidR="00843518">
        <w:t>µm</w:t>
      </w:r>
      <w:r w:rsidR="005061B4" w:rsidRPr="00843518">
        <w:rPr>
          <w:bCs/>
        </w:rPr>
        <w:t xml:space="preserve"> </w:t>
      </w:r>
      <w:r w:rsidR="000034F2" w:rsidRPr="00843518">
        <w:rPr>
          <w:bCs/>
        </w:rPr>
        <w:t>(F</w:t>
      </w:r>
      <w:r w:rsidR="004D0629" w:rsidRPr="00843518">
        <w:rPr>
          <w:bCs/>
        </w:rPr>
        <w:t>ig.</w:t>
      </w:r>
      <w:r w:rsidR="000034F2" w:rsidRPr="00843518">
        <w:rPr>
          <w:bCs/>
        </w:rPr>
        <w:t xml:space="preserve"> </w:t>
      </w:r>
      <w:r w:rsidR="00D70599" w:rsidRPr="00843518">
        <w:rPr>
          <w:bCs/>
        </w:rPr>
        <w:t>2</w:t>
      </w:r>
      <w:r w:rsidR="003434F2" w:rsidRPr="00843518">
        <w:rPr>
          <w:bCs/>
        </w:rPr>
        <w:t>f</w:t>
      </w:r>
      <w:r w:rsidR="000034F2" w:rsidRPr="00843518">
        <w:rPr>
          <w:bCs/>
        </w:rPr>
        <w:t>)</w:t>
      </w:r>
      <w:r w:rsidR="00A26E85" w:rsidRPr="00843518">
        <w:rPr>
          <w:bCs/>
        </w:rPr>
        <w:t xml:space="preserve">, </w:t>
      </w:r>
      <w:r w:rsidR="007703E9" w:rsidRPr="00843518">
        <w:rPr>
          <w:bCs/>
        </w:rPr>
        <w:t>suggest</w:t>
      </w:r>
      <w:r w:rsidR="00A26E85" w:rsidRPr="00843518">
        <w:rPr>
          <w:bCs/>
        </w:rPr>
        <w:t>ing</w:t>
      </w:r>
      <w:r w:rsidR="007703E9">
        <w:rPr>
          <w:bCs/>
        </w:rPr>
        <w:t xml:space="preserve"> that they </w:t>
      </w:r>
      <w:r w:rsidR="00430894">
        <w:rPr>
          <w:bCs/>
        </w:rPr>
        <w:t xml:space="preserve">were formed </w:t>
      </w:r>
      <w:r w:rsidR="007703E9" w:rsidRPr="0077576C">
        <w:rPr>
          <w:bCs/>
        </w:rPr>
        <w:t>through a</w:t>
      </w:r>
      <w:r w:rsidR="00E86A0D">
        <w:rPr>
          <w:bCs/>
        </w:rPr>
        <w:t xml:space="preserve"> solidification process from </w:t>
      </w:r>
      <w:r w:rsidR="00E86A0D" w:rsidRPr="00A26D11">
        <w:rPr>
          <w:bCs/>
        </w:rPr>
        <w:t>an</w:t>
      </w:r>
      <w:r w:rsidR="007703E9" w:rsidRPr="00A26D11">
        <w:rPr>
          <w:bCs/>
        </w:rPr>
        <w:t xml:space="preserve"> intermediate liquid </w:t>
      </w:r>
      <w:r w:rsidR="009D1A46" w:rsidRPr="00A26D11">
        <w:rPr>
          <w:bCs/>
        </w:rPr>
        <w:t>phase</w:t>
      </w:r>
      <w:r w:rsidR="007703E9" w:rsidRPr="00A26D11">
        <w:rPr>
          <w:bCs/>
        </w:rPr>
        <w:t xml:space="preserve">. The dark contrast images obtained using the backscattered electron imagery </w:t>
      </w:r>
      <w:r w:rsidR="00430894" w:rsidRPr="00A26D11">
        <w:rPr>
          <w:bCs/>
        </w:rPr>
        <w:t>(Fig</w:t>
      </w:r>
      <w:r w:rsidR="004D0629" w:rsidRPr="00A26D11">
        <w:rPr>
          <w:bCs/>
        </w:rPr>
        <w:t>.</w:t>
      </w:r>
      <w:r w:rsidR="00A26E85" w:rsidRPr="00A26D11">
        <w:rPr>
          <w:bCs/>
        </w:rPr>
        <w:t xml:space="preserve"> S3</w:t>
      </w:r>
      <w:r w:rsidR="00430894" w:rsidRPr="00A26D11">
        <w:rPr>
          <w:bCs/>
        </w:rPr>
        <w:t xml:space="preserve">) </w:t>
      </w:r>
      <w:r w:rsidR="005A69C5" w:rsidRPr="00A26D11">
        <w:rPr>
          <w:bCs/>
        </w:rPr>
        <w:t>impl</w:t>
      </w:r>
      <w:r w:rsidR="002E7D66" w:rsidRPr="00A26D11">
        <w:rPr>
          <w:bCs/>
        </w:rPr>
        <w:t>y</w:t>
      </w:r>
      <w:r w:rsidR="00CD29ED" w:rsidRPr="00A26D11">
        <w:rPr>
          <w:bCs/>
        </w:rPr>
        <w:t xml:space="preserve"> </w:t>
      </w:r>
      <w:r w:rsidR="007703E9" w:rsidRPr="00A26D11">
        <w:rPr>
          <w:bCs/>
        </w:rPr>
        <w:t xml:space="preserve">an elemental composition of </w:t>
      </w:r>
      <w:r w:rsidR="00A2731B" w:rsidRPr="00A26D11">
        <w:rPr>
          <w:bCs/>
        </w:rPr>
        <w:t>predominantly low atomic number</w:t>
      </w:r>
      <w:r w:rsidR="00F80352">
        <w:rPr>
          <w:bCs/>
        </w:rPr>
        <w:t xml:space="preserve"> relative to LLZO</w:t>
      </w:r>
      <w:r w:rsidR="00E86A0D" w:rsidRPr="00A26D11">
        <w:rPr>
          <w:bCs/>
        </w:rPr>
        <w:t xml:space="preserve">. </w:t>
      </w:r>
      <w:r w:rsidR="001B044C" w:rsidRPr="00A26D11">
        <w:rPr>
          <w:bCs/>
        </w:rPr>
        <w:t>Hence, c</w:t>
      </w:r>
      <w:r w:rsidR="007703E9" w:rsidRPr="00A26D11">
        <w:rPr>
          <w:bCs/>
        </w:rPr>
        <w:t xml:space="preserve">hemical </w:t>
      </w:r>
      <w:r w:rsidR="005061B4" w:rsidRPr="00A26D11">
        <w:rPr>
          <w:bCs/>
        </w:rPr>
        <w:t>identification of the material</w:t>
      </w:r>
      <w:r w:rsidR="007703E9" w:rsidRPr="00A26D11">
        <w:rPr>
          <w:bCs/>
        </w:rPr>
        <w:t xml:space="preserve"> </w:t>
      </w:r>
      <w:r w:rsidR="004317F3" w:rsidRPr="00A26D11">
        <w:rPr>
          <w:bCs/>
        </w:rPr>
        <w:t xml:space="preserve">by EDAX </w:t>
      </w:r>
      <w:r w:rsidR="007703E9" w:rsidRPr="00A26D11">
        <w:rPr>
          <w:bCs/>
        </w:rPr>
        <w:t xml:space="preserve">was not </w:t>
      </w:r>
      <w:r w:rsidR="00E86A0D" w:rsidRPr="00A26D11">
        <w:rPr>
          <w:bCs/>
        </w:rPr>
        <w:t>possible</w:t>
      </w:r>
      <w:r w:rsidR="005061B4" w:rsidRPr="00A26D11">
        <w:rPr>
          <w:bCs/>
        </w:rPr>
        <w:t xml:space="preserve"> due to </w:t>
      </w:r>
      <w:r w:rsidR="00433AB0" w:rsidRPr="00A26D11">
        <w:rPr>
          <w:bCs/>
        </w:rPr>
        <w:t>poorly</w:t>
      </w:r>
      <w:r w:rsidR="008E7094">
        <w:rPr>
          <w:bCs/>
        </w:rPr>
        <w:t xml:space="preserve"> </w:t>
      </w:r>
      <w:r w:rsidR="00433AB0" w:rsidRPr="00A26D11">
        <w:rPr>
          <w:bCs/>
        </w:rPr>
        <w:t>confined sampling volume</w:t>
      </w:r>
      <w:r w:rsidR="00A3208D" w:rsidRPr="00A26D11">
        <w:rPr>
          <w:bCs/>
        </w:rPr>
        <w:t>s</w:t>
      </w:r>
      <w:r w:rsidR="00D5709E">
        <w:rPr>
          <w:bCs/>
        </w:rPr>
        <w:t>.</w:t>
      </w:r>
      <w:r w:rsidR="009B65AE" w:rsidRPr="00A26D11">
        <w:rPr>
          <w:bCs/>
        </w:rPr>
        <w:fldChar w:fldCharType="begin"/>
      </w:r>
      <w:r w:rsidR="00DE7F22">
        <w:rPr>
          <w:bCs/>
        </w:rPr>
        <w:instrText xml:space="preserve"> ADDIN ZOTERO_ITEM CSL_CITATION {"citationID":"a896m56tte","properties":{"formattedCitation":"\\super 39\\nosupersub{}","plainCitation":"39","noteIndex":0},"citationItems":[{"id":493,"uris":["http://zotero.org/users/3553604/items/8VSNH9X2"],"uri":["http://zotero.org/users/3553604/items/8VSNH9X2"],"itemData":{"id":493,"type":"article-journal","title":"Three-dimensional electron microscopy simulation with the CASINO Monte Carlo software","container-title":"Scanning","page":"135-146","volume":"33","issue":"3","source":"PubMed","abstract":"Monte Carlo softwares are widely used to understand the capabilities of electron microscopes. To study more realistic applications with complex samples, 3D Monte Carlo softwares are needed. In this article, the development of the 3D version of CASINO is presented. The software feature a graphical user interface, an efficient (in relation to simulation time and memory use) 3D simulation model, accurate physic models for electron microscopy applications, and it is available freely to the scientific community at this website: www.gel.usherbrooke.ca/casino/index.html. It can be used to model backscattered, secondary, and transmitted electron signals as well as absorbed energy. The software features like scan points and shot noise allow the simulation and study of realistic experimental conditions. This software has an improved energy range for scanning electron microscopy and scanning transmission electron microscopy applications.","DOI":"10.1002/sca.20262","ISSN":"1932-8745","note":"PMID: 21769885\nPMCID: PMC3164775","journalAbbreviation":"Scanning","language":"eng","author":[{"family":"Demers","given":"Hendrix"},{"family":"Poirier-Demers","given":"Nicolas"},{"family":"Couture","given":"Alexandre Réal"},{"family":"Joly","given":"Dany"},{"family":"Guilmain","given":"Marc"},{"family":"Jonge","given":"Niels","non-dropping-particle":"de"},{"family":"Drouin","given":"Dominique"}],"issued":{"date-parts":[["2011",6]]}}}],"schema":"https://github.com/citation-style-language/schema/raw/master/csl-citation.json"} </w:instrText>
      </w:r>
      <w:r w:rsidR="009B65AE" w:rsidRPr="00A26D11">
        <w:rPr>
          <w:bCs/>
        </w:rPr>
        <w:fldChar w:fldCharType="separate"/>
      </w:r>
      <w:r w:rsidR="00DE7F22" w:rsidRPr="00DE7F22">
        <w:rPr>
          <w:rFonts w:ascii="Calibri" w:hAnsi="Calibri" w:cs="Times New Roman"/>
          <w:szCs w:val="24"/>
          <w:vertAlign w:val="superscript"/>
        </w:rPr>
        <w:t>39</w:t>
      </w:r>
      <w:r w:rsidR="009B65AE" w:rsidRPr="00A26D11">
        <w:rPr>
          <w:bCs/>
        </w:rPr>
        <w:fldChar w:fldCharType="end"/>
      </w:r>
    </w:p>
    <w:p w14:paraId="49445581" w14:textId="1E5FDCE4" w:rsidR="003434F2" w:rsidRDefault="007703E9" w:rsidP="006534A2">
      <w:pPr>
        <w:spacing w:line="360" w:lineRule="auto"/>
        <w:jc w:val="both"/>
      </w:pPr>
      <w:r>
        <w:rPr>
          <w:bCs/>
        </w:rPr>
        <w:t xml:space="preserve">To further </w:t>
      </w:r>
      <w:r w:rsidR="000A3621">
        <w:t>explore the nature of the outgrowths</w:t>
      </w:r>
      <w:r>
        <w:rPr>
          <w:bCs/>
        </w:rPr>
        <w:t xml:space="preserve">, </w:t>
      </w:r>
      <w:r w:rsidR="000A3621">
        <w:t xml:space="preserve">high </w:t>
      </w:r>
      <w:r w:rsidR="000A3621" w:rsidRPr="00A26D11">
        <w:t xml:space="preserve">resolution </w:t>
      </w:r>
      <w:r w:rsidR="009D1A46" w:rsidRPr="00A26D11">
        <w:t xml:space="preserve">elemental </w:t>
      </w:r>
      <w:r w:rsidR="000A3621" w:rsidRPr="00A26D11">
        <w:t>analys</w:t>
      </w:r>
      <w:r w:rsidR="009D1A46" w:rsidRPr="00A26D11">
        <w:t>is was performed using FIB-SIMS</w:t>
      </w:r>
      <w:r w:rsidR="005B67D7" w:rsidRPr="00A26D11">
        <w:t xml:space="preserve">, ion-milling </w:t>
      </w:r>
      <w:r w:rsidR="00551072" w:rsidRPr="00A26D11">
        <w:t xml:space="preserve">down </w:t>
      </w:r>
      <w:r w:rsidR="00203BEC" w:rsidRPr="00A26D11">
        <w:t>from</w:t>
      </w:r>
      <w:r w:rsidR="00430894" w:rsidRPr="00A26D11">
        <w:t xml:space="preserve"> the surface of the outgrowth </w:t>
      </w:r>
      <w:r w:rsidR="000A3621" w:rsidRPr="00A26D11">
        <w:t>using a small circular raster</w:t>
      </w:r>
      <w:r w:rsidRPr="00A26D11">
        <w:rPr>
          <w:bCs/>
        </w:rPr>
        <w:t>.</w:t>
      </w:r>
      <w:r w:rsidR="000A3621" w:rsidRPr="00A26D11">
        <w:rPr>
          <w:bCs/>
        </w:rPr>
        <w:t xml:space="preserve"> </w:t>
      </w:r>
      <w:r w:rsidR="002E4A89" w:rsidRPr="00A26D11">
        <w:t xml:space="preserve">The ion-beam </w:t>
      </w:r>
      <w:r w:rsidR="000A3621" w:rsidRPr="00A26D11">
        <w:t xml:space="preserve">produced a sputtered hole in the </w:t>
      </w:r>
      <w:r w:rsidR="00822216" w:rsidRPr="00A26D11">
        <w:t>center</w:t>
      </w:r>
      <w:r w:rsidR="000A3621" w:rsidRPr="00A26D11">
        <w:t xml:space="preserve"> of the sphere and subsequently into the garnet ceramic</w:t>
      </w:r>
      <w:r w:rsidR="00A26E85" w:rsidRPr="00A26D11">
        <w:t xml:space="preserve"> </w:t>
      </w:r>
      <w:r w:rsidR="00A26E85" w:rsidRPr="00A26D11">
        <w:rPr>
          <w:bCs/>
        </w:rPr>
        <w:t>(Fig. S4)</w:t>
      </w:r>
      <w:r w:rsidR="00A26D11" w:rsidRPr="00A26D11">
        <w:rPr>
          <w:bCs/>
        </w:rPr>
        <w:t>.</w:t>
      </w:r>
      <w:r w:rsidR="00A26D11" w:rsidRPr="00A26D11">
        <w:t xml:space="preserve"> </w:t>
      </w:r>
      <w:r w:rsidR="00A2731B" w:rsidRPr="00A26D11">
        <w:t xml:space="preserve">Throughout this process, the spheres were seen to be </w:t>
      </w:r>
      <w:r w:rsidR="00F80352">
        <w:t xml:space="preserve">mostly </w:t>
      </w:r>
      <w:r w:rsidR="00A2731B" w:rsidRPr="00A26D11">
        <w:t xml:space="preserve">solid </w:t>
      </w:r>
      <w:r w:rsidR="00F80352">
        <w:t>rather</w:t>
      </w:r>
      <w:r w:rsidR="00A2731B" w:rsidRPr="00A26D11">
        <w:t xml:space="preserve"> </w:t>
      </w:r>
      <w:r w:rsidR="00F80352">
        <w:t xml:space="preserve">than </w:t>
      </w:r>
      <w:r w:rsidR="00A2731B" w:rsidRPr="00A26D11">
        <w:t>hollow</w:t>
      </w:r>
      <w:r w:rsidR="00843518">
        <w:t xml:space="preserve"> and presenting a layering structure</w:t>
      </w:r>
      <w:r w:rsidR="000A3621" w:rsidRPr="00A26D11">
        <w:t xml:space="preserve">. </w:t>
      </w:r>
      <w:r w:rsidR="00A2731B" w:rsidRPr="00A26D11">
        <w:t>By</w:t>
      </w:r>
      <w:r w:rsidR="00A2731B">
        <w:t xml:space="preserve"> following the secondary ion intensity of Li and La over time, some </w:t>
      </w:r>
      <w:r w:rsidR="00A2731B" w:rsidRPr="003434F2">
        <w:t>inference</w:t>
      </w:r>
      <w:r w:rsidR="00A2731B">
        <w:t xml:space="preserve"> could be deduced as to the composition of the spheres (</w:t>
      </w:r>
      <w:r w:rsidR="00843518">
        <w:t>Fig. S5</w:t>
      </w:r>
      <w:r w:rsidR="00A2731B">
        <w:t>)</w:t>
      </w:r>
      <w:r w:rsidR="000A3621">
        <w:t xml:space="preserve">. </w:t>
      </w:r>
      <w:r w:rsidR="00A26D11">
        <w:t>However, n</w:t>
      </w:r>
      <w:r w:rsidR="000A3621">
        <w:t xml:space="preserve">o </w:t>
      </w:r>
      <w:r w:rsidR="005C496B">
        <w:t xml:space="preserve">quantitative </w:t>
      </w:r>
      <w:r w:rsidR="000A3621">
        <w:t xml:space="preserve">conclusions can be made </w:t>
      </w:r>
      <w:r w:rsidR="009C7BFA">
        <w:t>as Ga wa</w:t>
      </w:r>
      <w:r w:rsidR="000A3621">
        <w:t>s the primary species</w:t>
      </w:r>
      <w:r w:rsidR="005061B4">
        <w:t xml:space="preserve"> of the sputtered beam</w:t>
      </w:r>
      <w:r w:rsidR="000A3621" w:rsidRPr="004D0629">
        <w:t xml:space="preserve">. </w:t>
      </w:r>
      <w:r w:rsidR="00FB0D2E">
        <w:t>Normalizing against the Ga signal for Li</w:t>
      </w:r>
      <w:r w:rsidR="00FB0D2E" w:rsidRPr="00B34AB1">
        <w:rPr>
          <w:vertAlign w:val="superscript"/>
        </w:rPr>
        <w:t>+</w:t>
      </w:r>
      <w:r w:rsidR="00FB0D2E">
        <w:t xml:space="preserve"> (</w:t>
      </w:r>
      <w:r w:rsidR="00FB0D2E" w:rsidRPr="005061B4">
        <w:rPr>
          <w:vertAlign w:val="superscript"/>
        </w:rPr>
        <w:t>7</w:t>
      </w:r>
      <w:r w:rsidR="00FB0D2E">
        <w:t>Li/</w:t>
      </w:r>
      <w:r w:rsidR="00FB0D2E" w:rsidRPr="005061B4">
        <w:rPr>
          <w:vertAlign w:val="superscript"/>
        </w:rPr>
        <w:t>69</w:t>
      </w:r>
      <w:r w:rsidR="00FB0D2E">
        <w:t xml:space="preserve">Ga) and </w:t>
      </w:r>
      <w:proofErr w:type="spellStart"/>
      <w:r w:rsidR="00FB0D2E">
        <w:t>LaO</w:t>
      </w:r>
      <w:proofErr w:type="spellEnd"/>
      <w:r w:rsidR="00FB0D2E" w:rsidRPr="00B34AB1">
        <w:rPr>
          <w:vertAlign w:val="superscript"/>
        </w:rPr>
        <w:t>+</w:t>
      </w:r>
      <w:r w:rsidR="00FB0D2E">
        <w:t xml:space="preserve"> (</w:t>
      </w:r>
      <w:r w:rsidR="00FB0D2E" w:rsidRPr="005061B4">
        <w:rPr>
          <w:vertAlign w:val="superscript"/>
        </w:rPr>
        <w:t>155</w:t>
      </w:r>
      <w:r w:rsidR="00FB0D2E">
        <w:t>LaO/</w:t>
      </w:r>
      <w:r w:rsidR="00FB0D2E" w:rsidRPr="005061B4">
        <w:rPr>
          <w:vertAlign w:val="superscript"/>
        </w:rPr>
        <w:t>69</w:t>
      </w:r>
      <w:r w:rsidR="00FB0D2E">
        <w:t>Ga) as the sputtering progresses through the spherical particle, it could be observed that the outgrowth was Li-rich (during the first 70s of the measurement)</w:t>
      </w:r>
      <w:r w:rsidR="00843518">
        <w:t xml:space="preserve"> (</w:t>
      </w:r>
      <w:r w:rsidR="00843518" w:rsidRPr="004D0629">
        <w:t>Fig. 2</w:t>
      </w:r>
      <w:r w:rsidR="00843518">
        <w:t>g)</w:t>
      </w:r>
      <w:r w:rsidR="00FB0D2E">
        <w:t xml:space="preserve">. </w:t>
      </w:r>
    </w:p>
    <w:p w14:paraId="5D910523" w14:textId="694C26F2" w:rsidR="006D6C02" w:rsidRDefault="002E6BD6" w:rsidP="006534A2">
      <w:pPr>
        <w:spacing w:line="360" w:lineRule="auto"/>
        <w:jc w:val="both"/>
      </w:pPr>
      <w:r>
        <w:t>C</w:t>
      </w:r>
      <w:r w:rsidR="0077576C" w:rsidRPr="0077576C">
        <w:t xml:space="preserve">onfocal optical-Raman </w:t>
      </w:r>
      <w:r w:rsidR="00EB25F1" w:rsidRPr="00427BBC">
        <w:t>spectroscopy</w:t>
      </w:r>
      <w:r w:rsidR="0077576C" w:rsidRPr="00427BBC">
        <w:t xml:space="preserve"> provide</w:t>
      </w:r>
      <w:r w:rsidR="005E376A" w:rsidRPr="00427BBC">
        <w:t>s</w:t>
      </w:r>
      <w:r w:rsidR="0077576C" w:rsidRPr="00427BBC">
        <w:t xml:space="preserve"> </w:t>
      </w:r>
      <w:r w:rsidR="009D1A46" w:rsidRPr="00427BBC">
        <w:t>additional</w:t>
      </w:r>
      <w:r w:rsidRPr="00427BBC">
        <w:t xml:space="preserve"> </w:t>
      </w:r>
      <w:r w:rsidR="007C52CB" w:rsidRPr="00427BBC">
        <w:t xml:space="preserve">details </w:t>
      </w:r>
      <w:r w:rsidR="005E376A" w:rsidRPr="00427BBC">
        <w:t xml:space="preserve">on the chemical composition </w:t>
      </w:r>
      <w:r w:rsidR="007C52CB" w:rsidRPr="00427BBC">
        <w:t>of the</w:t>
      </w:r>
      <w:r w:rsidR="008E10B5" w:rsidRPr="00427BBC">
        <w:t xml:space="preserve"> </w:t>
      </w:r>
      <w:r w:rsidR="006534A2" w:rsidRPr="00427BBC">
        <w:t xml:space="preserve">spherical </w:t>
      </w:r>
      <w:r w:rsidR="008E10B5" w:rsidRPr="00427BBC">
        <w:t>outgrowths</w:t>
      </w:r>
      <w:r w:rsidR="007C52CB" w:rsidRPr="00427BBC">
        <w:t xml:space="preserve">. </w:t>
      </w:r>
      <w:r w:rsidR="00A2731B" w:rsidRPr="00427BBC">
        <w:t>The comparison of</w:t>
      </w:r>
      <w:r w:rsidR="00A2731B">
        <w:t xml:space="preserve"> Raman spectra taken at various selected points (Fig. 2h) </w:t>
      </w:r>
      <w:r w:rsidR="007C52CB">
        <w:t>demonstrate</w:t>
      </w:r>
      <w:r w:rsidR="006534A2">
        <w:t xml:space="preserve"> that the </w:t>
      </w:r>
      <w:r w:rsidR="00174204">
        <w:t>outgrowths</w:t>
      </w:r>
      <w:r w:rsidR="006534A2">
        <w:t xml:space="preserve"> and </w:t>
      </w:r>
      <w:r w:rsidR="007C52CB">
        <w:t xml:space="preserve">exposed areas of the </w:t>
      </w:r>
      <w:r w:rsidR="006534A2">
        <w:t xml:space="preserve">metallic Li </w:t>
      </w:r>
      <w:r w:rsidR="00A534C5">
        <w:t xml:space="preserve">electrodes </w:t>
      </w:r>
      <w:r w:rsidR="006534A2">
        <w:t xml:space="preserve">registered </w:t>
      </w:r>
      <w:r w:rsidR="001D4B5A">
        <w:t>flat</w:t>
      </w:r>
      <w:r w:rsidR="005E376A">
        <w:t xml:space="preserve"> </w:t>
      </w:r>
      <w:r w:rsidR="001D4B5A">
        <w:t xml:space="preserve">line </w:t>
      </w:r>
      <w:r w:rsidR="006534A2">
        <w:t xml:space="preserve">Raman activity whereas exposed areas of the </w:t>
      </w:r>
      <w:r w:rsidR="001D4B5A">
        <w:t xml:space="preserve">garnet ceramic exhibited </w:t>
      </w:r>
      <w:r w:rsidR="001B794E">
        <w:t>the expected LLZO</w:t>
      </w:r>
      <w:r w:rsidR="001D4B5A">
        <w:t xml:space="preserve"> peaks</w:t>
      </w:r>
      <w:r w:rsidR="006534A2">
        <w:t>.</w:t>
      </w:r>
      <w:r w:rsidR="00CC47AA">
        <w:fldChar w:fldCharType="begin"/>
      </w:r>
      <w:r w:rsidR="00DE7F22">
        <w:instrText xml:space="preserve"> ADDIN ZOTERO_ITEM CSL_CITATION {"citationID":"a1svijiq59f","properties":{"formattedCitation":"\\super 25\\nosupersub{}","plainCitation":"25","noteIndex":0},"citationItems":[{"id":471,"uris":["http://zotero.org/users/3553604/items/NGFD3Z26"],"uri":["http://zotero.org/users/3553604/items/NGFD3Z26"],"itemData":{"id":471,"type":"article-journal","title":"Impact of air exposure and surface chemistry on Li–Li7La3Zr2O12 interfacial resistance","container-title":"Journal of Materials Chemistry A","page":"13475-13487","volume":"5","issue":"26","source":"pubs.rsc.org","abstract":"Li7La3Zr2O12 (LLZO) is a promising solid-state electrolyte that could enable solid-state-batteries (SSB) employing metallic Li anodes. For a SSB to be viable, the stability and charge transfer kinetics at the Li–LLZO interface should foster facile plating and stripping of Li. Contrary to these goals, recent studies have reported high Li–LLZO interfacial resistance which was attributed to a contamination layer that forms upon exposure of LLZO to air. This study clarifies the mechanisms and consequences associated with air exposure of LLZO; additionally, strategies to minimize these effects are described. First-principles calculations reveal that LLZO readily reacts with humid air; the most favorable reaction pathway involves protonation of LLZO and formation of Li2CO3. X-ray photoelectron spectroscopy, scanning electron microscopy, Raman spectroscopy, and transmission electron microscopy were used to characterize the surface and subsurface chemistry of LLZO as a function of relative humidity and exposure time. Additionally, electrochemical impedance spectroscopy was used to measure the Li–LLZO interfacial resistance as a function of surface contamination. These data indicate that air exposure-induced contamination impacts the interfacial resistance significantly, when exposure time exceeds 24 h. The results of this study provide valuable insight into the sensitivity of LLZO to air and how the effects of air contamination can be reversed.","DOI":"10.1039/C7TA03162A","ISSN":"2050-7496","journalAbbreviation":"J. Mater. Chem. A","language":"en","author":[{"family":"Sharafi","given":"Asma"},{"family":"Yu","given":"Seungho"},{"family":"Naguib","given":"Michael"},{"family":"Lee","given":"Marcus"},{"family":"Ma","given":"Cheng"},{"family":"Meyer","given":"Harry M."},{"family":"Nanda","given":"Jagjit"},{"family":"Chi","given":"Maiofang"},{"family":"Siegel","given":"Donald J."},{"family":"Sakamoto","given":"Jeff"}],"issued":{"date-parts":[["2017",7,4]]}}}],"schema":"https://github.com/citation-style-language/schema/raw/master/csl-citation.json"} </w:instrText>
      </w:r>
      <w:r w:rsidR="00CC47AA">
        <w:fldChar w:fldCharType="separate"/>
      </w:r>
      <w:r w:rsidR="00DE7F22" w:rsidRPr="00DE7F22">
        <w:rPr>
          <w:rFonts w:ascii="Calibri" w:hAnsi="Calibri" w:cs="Times New Roman"/>
          <w:szCs w:val="24"/>
          <w:vertAlign w:val="superscript"/>
        </w:rPr>
        <w:t>25</w:t>
      </w:r>
      <w:r w:rsidR="00CC47AA">
        <w:fldChar w:fldCharType="end"/>
      </w:r>
      <w:r w:rsidR="005E376A">
        <w:t xml:space="preserve"> </w:t>
      </w:r>
      <w:r w:rsidR="005E376A" w:rsidRPr="005E376A">
        <w:t>Most metals are Raman inactive</w:t>
      </w:r>
      <w:r w:rsidR="006D6C02" w:rsidRPr="005E376A">
        <w:t xml:space="preserve"> due to the </w:t>
      </w:r>
      <w:r w:rsidR="00935AE1" w:rsidRPr="005E376A">
        <w:t>strong shielding effect of free carriers</w:t>
      </w:r>
      <w:r w:rsidR="00A2731B">
        <w:t>.</w:t>
      </w:r>
      <w:r w:rsidR="009B65AE" w:rsidRPr="005E376A">
        <w:fldChar w:fldCharType="begin"/>
      </w:r>
      <w:r w:rsidR="00DE7F22">
        <w:instrText xml:space="preserve"> ADDIN ZOTERO_ITEM CSL_CITATION {"citationID":"amrbam76r6","properties":{"formattedCitation":"\\super 40\\nosupersub{}","plainCitation":"40","noteIndex":0},"citationItems":[{"id":495,"uris":["http://zotero.org/users/3553604/items/GXF39BQJ"],"uri":["http://zotero.org/users/3553604/items/GXF39BQJ"],"itemData":{"id":495,"type":"chapter","title":"Vibrational spectroscopy of different classes and states of compounds","container-title":"Infrared and Raman Spectroscopy","publisher":"Wiley-VCH Verlag GmbH","page":"189-410","source":"Wiley Online Library","abstract":"This chapter contains sections titled:\n\n* Organic substances\n* Inorganic substances\n* Rotation-vibration spectra of gases\n* Infrared spectra of gases\n* Raman spectra of gases\n* Matrix-isolated molecules\n* Crystals\n* Liquid crystals: orientational order and optical anisotropy\n* Infrared and Raman spectroscopy of biomolecules\n* Conducting polymers, semiconductors, metals, and superconductors","URL":"http://onlinelibrary.wiley.com/doi/10.1002/9783527615438.ch04/summary","ISBN":"978-3-527-61543-8","note":"DOI: 10.1002/9783527615438.ch04","language":"en","editor":[{"family":"Schrader","given":"Rethwisch","suffix":"DG"}],"issued":{"date-parts":[["1995"]]},"accessed":{"date-parts":[["2018",1,8]]}}}],"schema":"https://github.com/citation-style-language/schema/raw/master/csl-citation.json"} </w:instrText>
      </w:r>
      <w:r w:rsidR="009B65AE" w:rsidRPr="005E376A">
        <w:fldChar w:fldCharType="separate"/>
      </w:r>
      <w:r w:rsidR="00DE7F22" w:rsidRPr="00DE7F22">
        <w:rPr>
          <w:rFonts w:ascii="Calibri" w:hAnsi="Calibri" w:cs="Times New Roman"/>
          <w:szCs w:val="24"/>
          <w:vertAlign w:val="superscript"/>
        </w:rPr>
        <w:t>40</w:t>
      </w:r>
      <w:r w:rsidR="009B65AE" w:rsidRPr="005E376A">
        <w:fldChar w:fldCharType="end"/>
      </w:r>
      <w:r w:rsidR="00174204">
        <w:t xml:space="preserve"> The Raman observations support further the metallic character of the outgrowths.</w:t>
      </w:r>
    </w:p>
    <w:p w14:paraId="1F7EF04D" w14:textId="4988F7F1" w:rsidR="00516303" w:rsidRDefault="00F033D9" w:rsidP="000F5B2F">
      <w:pPr>
        <w:spacing w:line="360" w:lineRule="auto"/>
      </w:pPr>
      <w:r>
        <w:t xml:space="preserve">Through the complementary analyses done by electron microscopy, FIB-SIMS and Raman spectroscopy, we </w:t>
      </w:r>
      <w:r w:rsidR="002E6BD6">
        <w:t>clearly identified</w:t>
      </w:r>
      <w:r w:rsidR="00174204">
        <w:t xml:space="preserve"> that the outgrowths formed</w:t>
      </w:r>
      <w:r>
        <w:t xml:space="preserve"> during the applied bias </w:t>
      </w:r>
      <w:r w:rsidR="00174204">
        <w:t>are</w:t>
      </w:r>
      <w:r>
        <w:t xml:space="preserve"> </w:t>
      </w:r>
      <w:r w:rsidR="00CC47AA">
        <w:t>dominantly composed of metallic Li</w:t>
      </w:r>
      <w:r>
        <w:t>. The spher</w:t>
      </w:r>
      <w:r w:rsidR="002C2B79">
        <w:t>ical</w:t>
      </w:r>
      <w:r>
        <w:t xml:space="preserve"> morphology of the outgrowths also suggest</w:t>
      </w:r>
      <w:r w:rsidR="00174204">
        <w:t>s</w:t>
      </w:r>
      <w:r>
        <w:t xml:space="preserve"> that they erupted in a liquid phase before solidifying on the surface of the ceramic electrolyte.</w:t>
      </w:r>
      <w:r w:rsidR="00E86A0D">
        <w:t xml:space="preserve"> </w:t>
      </w:r>
      <w:r w:rsidR="00843518" w:rsidRPr="00843518">
        <w:t xml:space="preserve"> </w:t>
      </w:r>
      <w:r w:rsidR="00843518">
        <w:t>T</w:t>
      </w:r>
      <w:r w:rsidR="00843518" w:rsidRPr="00843518">
        <w:t xml:space="preserve">he spheres grow </w:t>
      </w:r>
      <w:r w:rsidR="00843518">
        <w:t xml:space="preserve">most probably </w:t>
      </w:r>
      <w:r w:rsidR="00843518" w:rsidRPr="00843518">
        <w:t>by adding layers at the base.</w:t>
      </w:r>
      <w:r w:rsidR="00843518">
        <w:t xml:space="preserve"> </w:t>
      </w:r>
      <w:r w:rsidR="00E86A0D" w:rsidRPr="009D1A46">
        <w:rPr>
          <w:bCs/>
        </w:rPr>
        <w:t xml:space="preserve">Moreover it is interesting to note that the angle between the spherical outgrowths </w:t>
      </w:r>
      <w:r w:rsidR="00340DE0">
        <w:rPr>
          <w:bCs/>
        </w:rPr>
        <w:t xml:space="preserve">and the </w:t>
      </w:r>
      <w:r w:rsidR="00A2731B">
        <w:rPr>
          <w:bCs/>
        </w:rPr>
        <w:t>ceramic is close to 180°</w:t>
      </w:r>
      <w:r w:rsidR="00A2731B" w:rsidRPr="009D1A46">
        <w:rPr>
          <w:bCs/>
        </w:rPr>
        <w:t>, revealing the poor wettability of this material on the ceramic surface</w:t>
      </w:r>
      <w:r w:rsidR="00122003" w:rsidRPr="00626578">
        <w:rPr>
          <w:bCs/>
        </w:rPr>
        <w:t xml:space="preserve">, in agreement with </w:t>
      </w:r>
      <w:r w:rsidR="0080504F">
        <w:rPr>
          <w:bCs/>
        </w:rPr>
        <w:t xml:space="preserve">the </w:t>
      </w:r>
      <w:proofErr w:type="spellStart"/>
      <w:r w:rsidR="00122003" w:rsidRPr="00626578">
        <w:rPr>
          <w:bCs/>
        </w:rPr>
        <w:t>liti</w:t>
      </w:r>
      <w:r w:rsidR="00EA5033" w:rsidRPr="00626578">
        <w:rPr>
          <w:bCs/>
        </w:rPr>
        <w:t>ophobi</w:t>
      </w:r>
      <w:r w:rsidR="00122003" w:rsidRPr="00626578">
        <w:rPr>
          <w:bCs/>
        </w:rPr>
        <w:t>city</w:t>
      </w:r>
      <w:proofErr w:type="spellEnd"/>
      <w:r w:rsidR="00122003" w:rsidRPr="00626578">
        <w:rPr>
          <w:bCs/>
        </w:rPr>
        <w:t xml:space="preserve"> concept</w:t>
      </w:r>
      <w:r w:rsidR="00E86A0D" w:rsidRPr="009D1A46">
        <w:rPr>
          <w:bCs/>
        </w:rPr>
        <w:t>.</w:t>
      </w:r>
      <w:r w:rsidR="00F616FF">
        <w:rPr>
          <w:bCs/>
        </w:rPr>
        <w:fldChar w:fldCharType="begin"/>
      </w:r>
      <w:r w:rsidR="00DE7F22">
        <w:rPr>
          <w:bCs/>
        </w:rPr>
        <w:instrText xml:space="preserve"> ADDIN ZOTERO_ITEM CSL_CITATION {"citationID":"ae13robc0l","properties":{"formattedCitation":"\\super 29\\nosupersub{}","plainCitation":"29","noteIndex":0},"citationItems":[{"id":419,"uris":["http://zotero.org/groups/828187/items/MLUZDTRE"],"uri":["http://zotero.org/groups/828187/items/MLUZDTRE"],"itemData":{"id":419,"type":"article-journal","title":"Transition from Superlithiophobicity to Superlithiophilicity of Garnet Solid-State Electrolyte","container-title":"Journal of the American Chemical Society","page":"12258-12262","volume":"138","issue":"37","source":"ACS Publications","abstract":"All-solid-state Li-batteries using solid-state electrolytes (SSEs) offer enhanced safety over conventional Li-ion batteries with organic liquid electrolytes due to the nonflammable nature of SSEs. The superior mechanical strength of SSEs can also protect against Li dendrite penetration, which enables the use of the highest specific capacity (3861 mAh/g) and lowest redox potential (−3.04 V vs standard hydrogen electrode) anode: Li metal. However, contact between the Li metal and SSEs presents a major challenge, where a large polarization occurs at the Li metal/SSE interface. Here, the chemical properties of a promising oxide-based SSE (garnet) changed from “super-lithiophobicity” to “super-lithiophilicity” through an ultrathin coating of amorphous Si deposited by plasma-enhanced chemical vapor deposition (PECVD). The wettability transition is due to the reaction between Li and Si and the in situ formation of lithiated Si. As a result, symmetric cells composed of a Si-coated garnet-structured SSE and Li metal electrodes exhibited much smaller impedance and excellent stability upon plating/stripping cycles compared to cells using bare garnet SSE. Specifically, the interfacial resistance between Li and garnet dramatically decreased from 925 to 127 Ω cm2 when lithiated Si was formed on the garnet. Our discovery of switchable lithiophobic-lithiophilic surfaces to improve the Li metal/SSE interface opens opportunities for improving many other SSEs.","DOI":"10.1021/jacs.6b06777","ISSN":"0002-7863","journalAbbreviation":"J. Am. Chem. Soc.","author":[{"family":"Luo","given":"Wei"},{"family":"Gong","given":"Yunhui"},{"family":"Zhu","given":"Yizhou"},{"family":"Fu","given":"Kun Kelvin"},{"family":"Dai","given":"Jiaqi"},{"family":"Lacey","given":"Steven D."},{"family":"Wang","given":"Chengwei"},{"family":"Liu","given":"Boyang"},{"family":"Han","given":"Xiaogang"},{"family":"Mo","given":"Yifei"},{"family":"Wachsman","given":"Eric D."},{"family":"Hu","given":"Liangbing"}],"issued":{"date-parts":[["2016",9,21]]}}}],"schema":"https://github.com/citation-style-language/schema/raw/master/csl-citation.json"} </w:instrText>
      </w:r>
      <w:r w:rsidR="00F616FF">
        <w:rPr>
          <w:bCs/>
        </w:rPr>
        <w:fldChar w:fldCharType="separate"/>
      </w:r>
      <w:r w:rsidR="00DE7F22" w:rsidRPr="00DE7F22">
        <w:rPr>
          <w:rFonts w:ascii="Calibri" w:hAnsi="Calibri" w:cs="Times New Roman"/>
          <w:szCs w:val="24"/>
          <w:vertAlign w:val="superscript"/>
        </w:rPr>
        <w:t>29</w:t>
      </w:r>
      <w:r w:rsidR="00F616FF">
        <w:rPr>
          <w:bCs/>
        </w:rPr>
        <w:fldChar w:fldCharType="end"/>
      </w:r>
      <w:r w:rsidR="00CC47AA">
        <w:rPr>
          <w:bCs/>
        </w:rPr>
        <w:t xml:space="preserve"> </w:t>
      </w:r>
    </w:p>
    <w:p w14:paraId="63D5729E" w14:textId="77777777" w:rsidR="000F5B2F" w:rsidRPr="00516303" w:rsidRDefault="000F5B2F" w:rsidP="000F5B2F">
      <w:pPr>
        <w:spacing w:line="360" w:lineRule="auto"/>
      </w:pPr>
    </w:p>
    <w:p w14:paraId="0E9AFD87" w14:textId="77777777" w:rsidR="00EB4514" w:rsidRPr="00516303" w:rsidRDefault="005E4369" w:rsidP="00317EDC">
      <w:pPr>
        <w:spacing w:line="360" w:lineRule="auto"/>
        <w:jc w:val="center"/>
      </w:pPr>
      <w:bookmarkStart w:id="0" w:name="_Ref455691439"/>
      <w:r>
        <w:rPr>
          <w:noProof/>
          <w:lang w:eastAsia="en-US"/>
        </w:rPr>
        <w:drawing>
          <wp:inline distT="0" distB="0" distL="0" distR="0" wp14:anchorId="3629C2C0" wp14:editId="7B21007C">
            <wp:extent cx="6019800" cy="3216458"/>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21326" cy="3217274"/>
                    </a:xfrm>
                    <a:prstGeom prst="rect">
                      <a:avLst/>
                    </a:prstGeom>
                    <a:noFill/>
                  </pic:spPr>
                </pic:pic>
              </a:graphicData>
            </a:graphic>
          </wp:inline>
        </w:drawing>
      </w:r>
    </w:p>
    <w:p w14:paraId="6AFCED9F" w14:textId="77777777" w:rsidR="00A0187F" w:rsidRPr="00430894" w:rsidRDefault="00A0187F" w:rsidP="00430894">
      <w:pPr>
        <w:pStyle w:val="Caption"/>
        <w:spacing w:line="360" w:lineRule="auto"/>
        <w:jc w:val="center"/>
        <w:rPr>
          <w:rFonts w:eastAsia="MS Mincho"/>
          <w:szCs w:val="20"/>
          <w:lang w:val="en-GB" w:eastAsia="ja-JP"/>
        </w:rPr>
      </w:pPr>
      <w:r w:rsidRPr="00430894">
        <w:rPr>
          <w:szCs w:val="20"/>
        </w:rPr>
        <w:t>Figur</w:t>
      </w:r>
      <w:bookmarkEnd w:id="0"/>
      <w:r w:rsidRPr="00430894">
        <w:rPr>
          <w:szCs w:val="20"/>
        </w:rPr>
        <w:t xml:space="preserve">e </w:t>
      </w:r>
      <w:r w:rsidR="00B24EF7" w:rsidRPr="00430894">
        <w:rPr>
          <w:szCs w:val="20"/>
        </w:rPr>
        <w:t>3</w:t>
      </w:r>
      <w:r w:rsidRPr="00430894">
        <w:rPr>
          <w:szCs w:val="20"/>
        </w:rPr>
        <w:t xml:space="preserve">: </w:t>
      </w:r>
      <w:r w:rsidR="00323B85">
        <w:rPr>
          <w:szCs w:val="20"/>
        </w:rPr>
        <w:t xml:space="preserve">In-operando characterization of the garnet surface after </w:t>
      </w:r>
      <w:r w:rsidR="00A65EE4" w:rsidRPr="00430894">
        <w:rPr>
          <w:szCs w:val="20"/>
        </w:rPr>
        <w:t xml:space="preserve">5V bias </w:t>
      </w:r>
      <w:r w:rsidR="00323B85">
        <w:rPr>
          <w:szCs w:val="20"/>
        </w:rPr>
        <w:t>polarization in co-planar symmetric configuration</w:t>
      </w:r>
      <w:r w:rsidR="00774CEB">
        <w:rPr>
          <w:szCs w:val="20"/>
        </w:rPr>
        <w:t>.</w:t>
      </w:r>
      <w:r w:rsidRPr="00430894">
        <w:rPr>
          <w:szCs w:val="20"/>
        </w:rPr>
        <w:t xml:space="preserve"> In-situ optical microscopy of a Ga-doped LLZO ceramic pellet with Li foil contacts</w:t>
      </w:r>
      <w:r w:rsidR="00A65EE4">
        <w:rPr>
          <w:szCs w:val="20"/>
        </w:rPr>
        <w:t xml:space="preserve"> (colored in grey for guidance)</w:t>
      </w:r>
      <w:r w:rsidRPr="00430894">
        <w:rPr>
          <w:szCs w:val="20"/>
        </w:rPr>
        <w:t>, for which snapshots were taken a</w:t>
      </w:r>
      <w:r w:rsidR="000F7627" w:rsidRPr="00430894">
        <w:rPr>
          <w:szCs w:val="20"/>
        </w:rPr>
        <w:t>t 603s</w:t>
      </w:r>
      <w:r w:rsidR="00774CEB">
        <w:rPr>
          <w:szCs w:val="20"/>
        </w:rPr>
        <w:t xml:space="preserve"> (a)</w:t>
      </w:r>
      <w:r w:rsidR="000F7627" w:rsidRPr="00430894">
        <w:rPr>
          <w:szCs w:val="20"/>
        </w:rPr>
        <w:t>, 641s</w:t>
      </w:r>
      <w:r w:rsidR="00774CEB">
        <w:rPr>
          <w:szCs w:val="20"/>
        </w:rPr>
        <w:t xml:space="preserve"> (b)</w:t>
      </w:r>
      <w:r w:rsidR="000F7627" w:rsidRPr="00430894">
        <w:rPr>
          <w:szCs w:val="20"/>
        </w:rPr>
        <w:t>, 648s</w:t>
      </w:r>
      <w:r w:rsidR="00774CEB">
        <w:rPr>
          <w:szCs w:val="20"/>
        </w:rPr>
        <w:t xml:space="preserve"> (c)</w:t>
      </w:r>
      <w:r w:rsidR="000F7627" w:rsidRPr="00430894">
        <w:rPr>
          <w:szCs w:val="20"/>
        </w:rPr>
        <w:t xml:space="preserve"> and </w:t>
      </w:r>
      <w:r w:rsidRPr="00430894">
        <w:rPr>
          <w:szCs w:val="20"/>
        </w:rPr>
        <w:t>674s</w:t>
      </w:r>
      <w:r w:rsidR="00774CEB">
        <w:rPr>
          <w:szCs w:val="20"/>
        </w:rPr>
        <w:t xml:space="preserve"> (d)</w:t>
      </w:r>
      <w:r w:rsidR="00430894">
        <w:rPr>
          <w:szCs w:val="20"/>
        </w:rPr>
        <w:t xml:space="preserve"> (The complete video can be found in SI)</w:t>
      </w:r>
      <w:r w:rsidRPr="00430894">
        <w:rPr>
          <w:szCs w:val="20"/>
        </w:rPr>
        <w:t>. The crack begins at 641</w:t>
      </w:r>
      <w:r w:rsidR="00A65EE4">
        <w:rPr>
          <w:szCs w:val="20"/>
        </w:rPr>
        <w:t xml:space="preserve"> </w:t>
      </w:r>
      <w:r w:rsidRPr="00430894">
        <w:rPr>
          <w:szCs w:val="20"/>
        </w:rPr>
        <w:t>s (white arrow) and short-circuits the two Li metal electrodes at 648</w:t>
      </w:r>
      <w:r w:rsidR="00A65EE4">
        <w:rPr>
          <w:szCs w:val="20"/>
        </w:rPr>
        <w:t xml:space="preserve"> </w:t>
      </w:r>
      <w:r w:rsidRPr="00430894">
        <w:rPr>
          <w:szCs w:val="20"/>
        </w:rPr>
        <w:t xml:space="preserve">s. </w:t>
      </w:r>
      <w:r w:rsidR="00FC7D98">
        <w:rPr>
          <w:szCs w:val="20"/>
        </w:rPr>
        <w:t>e</w:t>
      </w:r>
      <w:r w:rsidR="00C93360">
        <w:rPr>
          <w:szCs w:val="20"/>
        </w:rPr>
        <w:t xml:space="preserve">) Current evolution during the polarization experiment. </w:t>
      </w:r>
      <w:r w:rsidR="00FC7D98">
        <w:rPr>
          <w:szCs w:val="20"/>
        </w:rPr>
        <w:t>f</w:t>
      </w:r>
      <w:r w:rsidR="00225EB3" w:rsidRPr="00430894">
        <w:rPr>
          <w:szCs w:val="20"/>
        </w:rPr>
        <w:t>) Thermal conductivity data for a Ga-doped LLZO ceramic pellet from 25 to 600°C.</w:t>
      </w:r>
    </w:p>
    <w:p w14:paraId="0434D4D7" w14:textId="09A1CC93" w:rsidR="00226C98" w:rsidRPr="00FE00C8" w:rsidRDefault="00CF410A" w:rsidP="00873F91">
      <w:pPr>
        <w:spacing w:line="360" w:lineRule="auto"/>
        <w:jc w:val="both"/>
        <w:rPr>
          <w:lang w:val="en-MY" w:eastAsia="zh-TW"/>
        </w:rPr>
      </w:pPr>
      <w:r>
        <w:rPr>
          <w:lang w:val="en-MY" w:eastAsia="zh-TW"/>
        </w:rPr>
        <w:br/>
      </w:r>
      <w:r w:rsidR="00E93E42">
        <w:rPr>
          <w:lang w:val="en-MY" w:eastAsia="zh-TW"/>
        </w:rPr>
        <w:t xml:space="preserve">To </w:t>
      </w:r>
      <w:r w:rsidR="002917D5" w:rsidRPr="00FE00C8">
        <w:rPr>
          <w:lang w:val="en-MY" w:eastAsia="zh-TW"/>
        </w:rPr>
        <w:t>understand</w:t>
      </w:r>
      <w:r w:rsidR="00E93E42" w:rsidRPr="00FE00C8">
        <w:rPr>
          <w:lang w:val="en-MY" w:eastAsia="zh-TW"/>
        </w:rPr>
        <w:t xml:space="preserve"> how these </w:t>
      </w:r>
      <w:r w:rsidR="00226C98" w:rsidRPr="00FE00C8">
        <w:rPr>
          <w:lang w:val="en-MY" w:eastAsia="zh-TW"/>
        </w:rPr>
        <w:t xml:space="preserve">metallic </w:t>
      </w:r>
      <w:r w:rsidR="00FD6FA4" w:rsidRPr="00FE00C8">
        <w:rPr>
          <w:lang w:val="en-MY" w:eastAsia="zh-TW"/>
        </w:rPr>
        <w:t xml:space="preserve">outgrowths </w:t>
      </w:r>
      <w:r w:rsidR="00122897" w:rsidRPr="00FE00C8">
        <w:rPr>
          <w:lang w:val="en-MY" w:eastAsia="zh-TW"/>
        </w:rPr>
        <w:t xml:space="preserve">are </w:t>
      </w:r>
      <w:r w:rsidR="00FD6FA4" w:rsidRPr="00FE00C8">
        <w:rPr>
          <w:lang w:val="en-MY" w:eastAsia="zh-TW"/>
        </w:rPr>
        <w:t>formed</w:t>
      </w:r>
      <w:r w:rsidR="00E93E42" w:rsidRPr="00FE00C8">
        <w:rPr>
          <w:lang w:val="en-MY" w:eastAsia="zh-TW"/>
        </w:rPr>
        <w:t>, a</w:t>
      </w:r>
      <w:r w:rsidR="00E50B13" w:rsidRPr="00FE00C8">
        <w:rPr>
          <w:lang w:val="en-MY" w:eastAsia="zh-TW"/>
        </w:rPr>
        <w:t xml:space="preserve"> real-time observation</w:t>
      </w:r>
      <w:r w:rsidR="006852F1" w:rsidRPr="00FE00C8">
        <w:rPr>
          <w:lang w:val="en-MY" w:eastAsia="zh-TW"/>
        </w:rPr>
        <w:t xml:space="preserve"> by optical microscopy</w:t>
      </w:r>
      <w:r w:rsidR="00E50B13" w:rsidRPr="00FE00C8">
        <w:rPr>
          <w:lang w:val="en-MY" w:eastAsia="zh-TW"/>
        </w:rPr>
        <w:t xml:space="preserve"> was recorded </w:t>
      </w:r>
      <w:r w:rsidR="006852F1" w:rsidRPr="00FE00C8">
        <w:rPr>
          <w:lang w:val="en-MY" w:eastAsia="zh-TW"/>
        </w:rPr>
        <w:t>under applied</w:t>
      </w:r>
      <w:r w:rsidR="00FD6FA4" w:rsidRPr="00FE00C8">
        <w:rPr>
          <w:lang w:val="en-MY" w:eastAsia="zh-TW"/>
        </w:rPr>
        <w:t xml:space="preserve"> voltage bias in </w:t>
      </w:r>
      <w:r w:rsidR="006852F1" w:rsidRPr="00FE00C8">
        <w:rPr>
          <w:lang w:val="en-MY" w:eastAsia="zh-TW"/>
        </w:rPr>
        <w:t xml:space="preserve">a symmetrical cell with </w:t>
      </w:r>
      <w:r w:rsidR="009D1A46" w:rsidRPr="00FE00C8">
        <w:rPr>
          <w:lang w:val="en-MY" w:eastAsia="zh-TW"/>
        </w:rPr>
        <w:t>co-planar electrodes</w:t>
      </w:r>
      <w:r w:rsidR="00FD6FA4" w:rsidRPr="00FE00C8">
        <w:rPr>
          <w:lang w:val="en-MY" w:eastAsia="zh-TW"/>
        </w:rPr>
        <w:t xml:space="preserve"> </w:t>
      </w:r>
      <w:r w:rsidR="00770989" w:rsidRPr="00FE00C8">
        <w:rPr>
          <w:lang w:val="en-MY" w:eastAsia="zh-TW"/>
        </w:rPr>
        <w:t>(</w:t>
      </w:r>
      <w:r w:rsidR="00A65EE4" w:rsidRPr="00FE00C8">
        <w:rPr>
          <w:lang w:val="en-MY" w:eastAsia="zh-TW"/>
        </w:rPr>
        <w:t>v</w:t>
      </w:r>
      <w:r w:rsidR="00770989" w:rsidRPr="00FE00C8">
        <w:rPr>
          <w:lang w:val="en-MY" w:eastAsia="zh-TW"/>
        </w:rPr>
        <w:t>ideo</w:t>
      </w:r>
      <w:r w:rsidR="00E16131" w:rsidRPr="00FE00C8">
        <w:rPr>
          <w:lang w:val="en-MY" w:eastAsia="zh-TW"/>
        </w:rPr>
        <w:t xml:space="preserve"> in SI</w:t>
      </w:r>
      <w:r w:rsidR="00770989" w:rsidRPr="00FE00C8">
        <w:rPr>
          <w:lang w:val="en-MY" w:eastAsia="zh-TW"/>
        </w:rPr>
        <w:t>)</w:t>
      </w:r>
      <w:r w:rsidR="00226C98" w:rsidRPr="00FE00C8">
        <w:rPr>
          <w:lang w:val="en-MY" w:eastAsia="zh-TW"/>
        </w:rPr>
        <w:t xml:space="preserve">. </w:t>
      </w:r>
      <w:r w:rsidR="00A65EE4" w:rsidRPr="00FE00C8">
        <w:rPr>
          <w:lang w:val="en-MY" w:eastAsia="zh-TW"/>
        </w:rPr>
        <w:t>O</w:t>
      </w:r>
      <w:r w:rsidR="00673876" w:rsidRPr="00FE00C8">
        <w:rPr>
          <w:lang w:val="en-MY" w:eastAsia="zh-TW"/>
        </w:rPr>
        <w:t>ptical</w:t>
      </w:r>
      <w:r w:rsidR="00226C98" w:rsidRPr="00FE00C8">
        <w:rPr>
          <w:lang w:val="en-MY" w:eastAsia="zh-TW"/>
        </w:rPr>
        <w:t xml:space="preserve"> snapshots</w:t>
      </w:r>
      <w:r w:rsidR="009A0AC5" w:rsidRPr="00FE00C8">
        <w:rPr>
          <w:lang w:val="en-MY" w:eastAsia="zh-TW"/>
        </w:rPr>
        <w:t xml:space="preserve"> </w:t>
      </w:r>
      <w:r w:rsidR="00A65EE4" w:rsidRPr="00FE00C8">
        <w:rPr>
          <w:lang w:val="en-MY" w:eastAsia="zh-TW"/>
        </w:rPr>
        <w:t xml:space="preserve">of key moments </w:t>
      </w:r>
      <w:r w:rsidR="002917D5" w:rsidRPr="00FE00C8">
        <w:rPr>
          <w:lang w:val="en-MY" w:eastAsia="zh-TW"/>
        </w:rPr>
        <w:t>of the experiment</w:t>
      </w:r>
      <w:r w:rsidR="009A0AC5" w:rsidRPr="00FE00C8">
        <w:rPr>
          <w:lang w:val="en-MY" w:eastAsia="zh-TW"/>
        </w:rPr>
        <w:t xml:space="preserve"> </w:t>
      </w:r>
      <w:r w:rsidR="00226C98" w:rsidRPr="00FE00C8">
        <w:rPr>
          <w:lang w:val="en-MY" w:eastAsia="zh-TW"/>
        </w:rPr>
        <w:t xml:space="preserve">are </w:t>
      </w:r>
      <w:r w:rsidR="000F7627" w:rsidRPr="00FE00C8">
        <w:rPr>
          <w:lang w:val="en-MY" w:eastAsia="zh-TW"/>
        </w:rPr>
        <w:t xml:space="preserve">reported </w:t>
      </w:r>
      <w:r w:rsidR="00226C98" w:rsidRPr="00FE00C8">
        <w:rPr>
          <w:lang w:val="en-MY" w:eastAsia="zh-TW"/>
        </w:rPr>
        <w:t xml:space="preserve">in </w:t>
      </w:r>
      <w:r w:rsidR="00E50B13" w:rsidRPr="00FE00C8">
        <w:rPr>
          <w:lang w:val="en-MY" w:eastAsia="zh-TW"/>
        </w:rPr>
        <w:t>F</w:t>
      </w:r>
      <w:r w:rsidR="004D0629" w:rsidRPr="00FE00C8">
        <w:rPr>
          <w:lang w:val="en-MY" w:eastAsia="zh-TW"/>
        </w:rPr>
        <w:t>ig.</w:t>
      </w:r>
      <w:r w:rsidR="00E50B13" w:rsidRPr="00FE00C8">
        <w:rPr>
          <w:lang w:val="en-MY" w:eastAsia="zh-TW"/>
        </w:rPr>
        <w:t xml:space="preserve"> </w:t>
      </w:r>
      <w:r w:rsidR="00B24EF7" w:rsidRPr="00FE00C8">
        <w:rPr>
          <w:lang w:val="en-MY" w:eastAsia="zh-TW"/>
        </w:rPr>
        <w:t>3</w:t>
      </w:r>
      <w:r w:rsidR="00A65EE4" w:rsidRPr="00FE00C8">
        <w:rPr>
          <w:lang w:val="en-MY" w:eastAsia="zh-TW"/>
        </w:rPr>
        <w:t xml:space="preserve"> </w:t>
      </w:r>
      <w:r w:rsidR="00B24EF7" w:rsidRPr="00FE00C8">
        <w:rPr>
          <w:lang w:val="en-MY" w:eastAsia="zh-TW"/>
        </w:rPr>
        <w:t>a</w:t>
      </w:r>
      <w:r w:rsidR="00A65EE4" w:rsidRPr="00FE00C8">
        <w:rPr>
          <w:lang w:val="en-MY" w:eastAsia="zh-TW"/>
        </w:rPr>
        <w:t>-d</w:t>
      </w:r>
      <w:r w:rsidR="00226C98" w:rsidRPr="00FE00C8">
        <w:rPr>
          <w:lang w:val="en-MY" w:eastAsia="zh-TW"/>
        </w:rPr>
        <w:t>.</w:t>
      </w:r>
      <w:r w:rsidR="00E50B13" w:rsidRPr="00FE00C8">
        <w:rPr>
          <w:lang w:val="en-MY" w:eastAsia="zh-TW"/>
        </w:rPr>
        <w:t xml:space="preserve"> </w:t>
      </w:r>
      <w:r w:rsidR="00673876" w:rsidRPr="00FE00C8">
        <w:rPr>
          <w:lang w:val="en-MY" w:eastAsia="zh-TW"/>
        </w:rPr>
        <w:t xml:space="preserve">The </w:t>
      </w:r>
      <w:r w:rsidR="00873F91" w:rsidRPr="00FE00C8">
        <w:rPr>
          <w:lang w:val="en-MY" w:eastAsia="zh-TW"/>
        </w:rPr>
        <w:t>Li</w:t>
      </w:r>
      <w:r w:rsidR="00673876" w:rsidRPr="00FE00C8">
        <w:rPr>
          <w:lang w:val="en-MY" w:eastAsia="zh-TW"/>
        </w:rPr>
        <w:t xml:space="preserve"> foils (</w:t>
      </w:r>
      <w:r w:rsidR="00A65EE4" w:rsidRPr="00FE00C8">
        <w:rPr>
          <w:lang w:val="en-MY" w:eastAsia="zh-TW"/>
        </w:rPr>
        <w:t>coloured in grey</w:t>
      </w:r>
      <w:r w:rsidR="00673876" w:rsidRPr="00FE00C8">
        <w:rPr>
          <w:lang w:val="en-MY" w:eastAsia="zh-TW"/>
        </w:rPr>
        <w:t xml:space="preserve">) </w:t>
      </w:r>
      <w:r w:rsidR="00FD6FA4" w:rsidRPr="00FE00C8">
        <w:rPr>
          <w:lang w:val="en-MY" w:eastAsia="zh-TW"/>
        </w:rPr>
        <w:t xml:space="preserve">are present </w:t>
      </w:r>
      <w:r w:rsidR="000F7627" w:rsidRPr="00FE00C8">
        <w:rPr>
          <w:lang w:val="en-MY" w:eastAsia="zh-TW"/>
        </w:rPr>
        <w:t>at</w:t>
      </w:r>
      <w:r w:rsidR="00FD6FA4" w:rsidRPr="00FE00C8">
        <w:rPr>
          <w:lang w:val="en-MY" w:eastAsia="zh-TW"/>
        </w:rPr>
        <w:t xml:space="preserve"> </w:t>
      </w:r>
      <w:r w:rsidR="00A65EE4" w:rsidRPr="00FE00C8">
        <w:rPr>
          <w:lang w:val="en-MY" w:eastAsia="zh-TW"/>
        </w:rPr>
        <w:t>opposite corners of the snapshots</w:t>
      </w:r>
      <w:r w:rsidR="00FD6FA4" w:rsidRPr="00FE00C8">
        <w:rPr>
          <w:lang w:val="en-MY" w:eastAsia="zh-TW"/>
        </w:rPr>
        <w:t xml:space="preserve"> </w:t>
      </w:r>
      <w:r w:rsidR="00A65EE4" w:rsidRPr="00FE00C8">
        <w:rPr>
          <w:lang w:val="en-MY" w:eastAsia="zh-TW"/>
        </w:rPr>
        <w:t>and</w:t>
      </w:r>
      <w:r w:rsidR="00673876" w:rsidRPr="00FE00C8">
        <w:rPr>
          <w:lang w:val="en-MY" w:eastAsia="zh-TW"/>
        </w:rPr>
        <w:t xml:space="preserve"> large grains</w:t>
      </w:r>
      <w:r w:rsidR="001621C5" w:rsidRPr="00FE00C8">
        <w:rPr>
          <w:lang w:val="en-MY" w:eastAsia="zh-TW"/>
        </w:rPr>
        <w:t>, characteristic of these samples,</w:t>
      </w:r>
      <w:r w:rsidR="00311DA9" w:rsidRPr="00FE00C8">
        <w:rPr>
          <w:lang w:val="en-MY" w:eastAsia="zh-TW"/>
        </w:rPr>
        <w:t xml:space="preserve"> are readily visible</w:t>
      </w:r>
      <w:r w:rsidR="00FD6FA4" w:rsidRPr="00FE00C8">
        <w:rPr>
          <w:lang w:val="en-MY" w:eastAsia="zh-TW"/>
        </w:rPr>
        <w:t xml:space="preserve"> in between</w:t>
      </w:r>
      <w:r w:rsidR="00311DA9" w:rsidRPr="00FE00C8">
        <w:rPr>
          <w:lang w:val="en-MY" w:eastAsia="zh-TW"/>
        </w:rPr>
        <w:t xml:space="preserve">. </w:t>
      </w:r>
      <w:r w:rsidR="00FD6FA4" w:rsidRPr="00FE00C8">
        <w:rPr>
          <w:lang w:val="en-MY" w:eastAsia="zh-TW"/>
        </w:rPr>
        <w:t>The voltage bias was applied</w:t>
      </w:r>
      <w:r w:rsidR="009312C6" w:rsidRPr="00FE00C8">
        <w:rPr>
          <w:lang w:val="en-MY" w:eastAsia="zh-TW"/>
        </w:rPr>
        <w:t xml:space="preserve"> </w:t>
      </w:r>
      <w:r w:rsidR="009312C6" w:rsidRPr="00FE00C8">
        <w:rPr>
          <w:rFonts w:eastAsia="PMingLiU"/>
          <w:lang w:val="en-MY" w:eastAsia="zh-TW"/>
        </w:rPr>
        <w:t>in a single direction</w:t>
      </w:r>
      <w:r w:rsidR="00FD6FA4" w:rsidRPr="00FE00C8">
        <w:rPr>
          <w:lang w:val="en-MY" w:eastAsia="zh-TW"/>
        </w:rPr>
        <w:t xml:space="preserve"> </w:t>
      </w:r>
      <w:r w:rsidR="00901ED3" w:rsidRPr="00FE00C8">
        <w:rPr>
          <w:lang w:val="en-MY" w:eastAsia="zh-TW"/>
        </w:rPr>
        <w:t>with</w:t>
      </w:r>
      <w:r w:rsidR="00122897" w:rsidRPr="00FE00C8">
        <w:rPr>
          <w:lang w:val="en-MY" w:eastAsia="zh-TW"/>
        </w:rPr>
        <w:t xml:space="preserve"> </w:t>
      </w:r>
      <w:r w:rsidR="00FD6FA4" w:rsidRPr="00FE00C8">
        <w:rPr>
          <w:lang w:val="en-MY" w:eastAsia="zh-TW"/>
        </w:rPr>
        <w:t xml:space="preserve">plating </w:t>
      </w:r>
      <w:r w:rsidR="00D5709E" w:rsidRPr="00FE00C8">
        <w:rPr>
          <w:lang w:val="en-MY" w:eastAsia="zh-TW"/>
        </w:rPr>
        <w:t>occurring</w:t>
      </w:r>
      <w:r w:rsidR="00FD6FA4" w:rsidRPr="00FE00C8">
        <w:rPr>
          <w:lang w:val="en-MY" w:eastAsia="zh-TW"/>
        </w:rPr>
        <w:t xml:space="preserve"> at the </w:t>
      </w:r>
      <w:r w:rsidR="00366710" w:rsidRPr="00FE00C8">
        <w:rPr>
          <w:lang w:val="en-MY" w:eastAsia="zh-TW"/>
        </w:rPr>
        <w:t xml:space="preserve">lower </w:t>
      </w:r>
      <w:r w:rsidR="007B012F" w:rsidRPr="00FE00C8">
        <w:rPr>
          <w:lang w:val="en-MY" w:eastAsia="zh-TW"/>
        </w:rPr>
        <w:t>electrode</w:t>
      </w:r>
      <w:r w:rsidR="00D5709E" w:rsidRPr="00FE00C8">
        <w:rPr>
          <w:lang w:val="en-MY" w:eastAsia="zh-TW"/>
        </w:rPr>
        <w:t xml:space="preserve"> visible in Fig.</w:t>
      </w:r>
      <w:r w:rsidR="00D17ECE" w:rsidRPr="00FE00C8">
        <w:rPr>
          <w:lang w:val="en-MY" w:eastAsia="zh-TW"/>
        </w:rPr>
        <w:t xml:space="preserve"> 3</w:t>
      </w:r>
      <w:r w:rsidR="00D5709E" w:rsidRPr="00FE00C8">
        <w:rPr>
          <w:lang w:val="en-MY" w:eastAsia="zh-TW"/>
        </w:rPr>
        <w:t xml:space="preserve"> </w:t>
      </w:r>
      <w:r w:rsidR="00D17ECE" w:rsidRPr="00FE00C8">
        <w:rPr>
          <w:lang w:val="en-MY" w:eastAsia="zh-TW"/>
        </w:rPr>
        <w:t>a-d</w:t>
      </w:r>
      <w:r w:rsidR="00D846CB" w:rsidRPr="00FE00C8">
        <w:rPr>
          <w:lang w:val="en-MY" w:eastAsia="zh-TW"/>
        </w:rPr>
        <w:t xml:space="preserve"> </w:t>
      </w:r>
      <w:r w:rsidR="00122897" w:rsidRPr="00FE00C8">
        <w:rPr>
          <w:lang w:val="en-MY" w:eastAsia="zh-TW"/>
        </w:rPr>
        <w:t xml:space="preserve">while </w:t>
      </w:r>
      <w:r w:rsidR="00FD6FA4" w:rsidRPr="00FE00C8">
        <w:rPr>
          <w:lang w:val="en-MY" w:eastAsia="zh-TW"/>
        </w:rPr>
        <w:t xml:space="preserve">stripping takes place at the </w:t>
      </w:r>
      <w:r w:rsidR="00D17ECE" w:rsidRPr="00FE00C8">
        <w:rPr>
          <w:lang w:val="en-MY" w:eastAsia="zh-TW"/>
        </w:rPr>
        <w:t xml:space="preserve">upper </w:t>
      </w:r>
      <w:r w:rsidR="00A65EE4" w:rsidRPr="00FE00C8">
        <w:rPr>
          <w:lang w:val="en-MY" w:eastAsia="zh-TW"/>
        </w:rPr>
        <w:t>one</w:t>
      </w:r>
      <w:r w:rsidR="00FD6FA4" w:rsidRPr="00FE00C8">
        <w:rPr>
          <w:lang w:val="en-MY" w:eastAsia="zh-TW"/>
        </w:rPr>
        <w:t xml:space="preserve">. </w:t>
      </w:r>
    </w:p>
    <w:p w14:paraId="79D5FB1E" w14:textId="498FDEA1" w:rsidR="00B676D7" w:rsidRPr="00FE00C8" w:rsidRDefault="001621C5" w:rsidP="00873F91">
      <w:pPr>
        <w:spacing w:line="360" w:lineRule="auto"/>
        <w:jc w:val="both"/>
      </w:pPr>
      <w:r w:rsidRPr="00FE00C8">
        <w:rPr>
          <w:lang w:val="en-MY" w:eastAsia="zh-TW"/>
        </w:rPr>
        <w:t>D</w:t>
      </w:r>
      <w:r w:rsidR="00FD6FA4" w:rsidRPr="00FE00C8">
        <w:rPr>
          <w:lang w:val="en-MY" w:eastAsia="zh-TW"/>
        </w:rPr>
        <w:t>uring the first 600</w:t>
      </w:r>
      <w:r w:rsidR="007E0A2D" w:rsidRPr="00FE00C8">
        <w:rPr>
          <w:lang w:val="en-MY" w:eastAsia="zh-TW"/>
        </w:rPr>
        <w:t xml:space="preserve"> </w:t>
      </w:r>
      <w:r w:rsidR="00FD6FA4" w:rsidRPr="00FE00C8">
        <w:rPr>
          <w:lang w:val="en-MY" w:eastAsia="zh-TW"/>
        </w:rPr>
        <w:t xml:space="preserve">s of </w:t>
      </w:r>
      <w:r w:rsidR="00BF3588" w:rsidRPr="00FE00C8">
        <w:rPr>
          <w:lang w:val="en-MY" w:eastAsia="zh-TW"/>
        </w:rPr>
        <w:t xml:space="preserve">the polarization step, </w:t>
      </w:r>
      <w:r w:rsidR="00E16131" w:rsidRPr="00FE00C8">
        <w:rPr>
          <w:lang w:val="en-MY" w:eastAsia="zh-TW"/>
        </w:rPr>
        <w:t xml:space="preserve">Li </w:t>
      </w:r>
      <w:r w:rsidR="00333C78" w:rsidRPr="00FE00C8">
        <w:rPr>
          <w:lang w:val="en-MY" w:eastAsia="zh-TW"/>
        </w:rPr>
        <w:t>ions are directed towards</w:t>
      </w:r>
      <w:r w:rsidR="00E16131" w:rsidRPr="00FE00C8">
        <w:rPr>
          <w:lang w:val="en-MY" w:eastAsia="zh-TW"/>
        </w:rPr>
        <w:t xml:space="preserve"> the</w:t>
      </w:r>
      <w:r w:rsidR="00333C78" w:rsidRPr="00FE00C8">
        <w:rPr>
          <w:lang w:val="en-MY" w:eastAsia="zh-TW"/>
        </w:rPr>
        <w:t xml:space="preserve"> </w:t>
      </w:r>
      <w:r w:rsidR="00D17ECE" w:rsidRPr="00FE00C8">
        <w:rPr>
          <w:lang w:val="en-MY" w:eastAsia="zh-TW"/>
        </w:rPr>
        <w:t xml:space="preserve">lower </w:t>
      </w:r>
      <w:r w:rsidR="00E16131" w:rsidRPr="00FE00C8">
        <w:rPr>
          <w:lang w:val="en-MY" w:eastAsia="zh-TW"/>
        </w:rPr>
        <w:t>electrode interface</w:t>
      </w:r>
      <w:r w:rsidR="00DE7F22">
        <w:rPr>
          <w:lang w:val="en-MY" w:eastAsia="zh-TW"/>
        </w:rPr>
        <w:t>. P</w:t>
      </w:r>
      <w:r w:rsidR="00333C78" w:rsidRPr="00FE00C8">
        <w:rPr>
          <w:lang w:val="en-MY" w:eastAsia="zh-TW"/>
        </w:rPr>
        <w:t>lating</w:t>
      </w:r>
      <w:r w:rsidR="00E16131" w:rsidRPr="00FE00C8">
        <w:rPr>
          <w:lang w:val="en-MY" w:eastAsia="zh-TW"/>
        </w:rPr>
        <w:t xml:space="preserve"> </w:t>
      </w:r>
      <w:r w:rsidR="00A65EE4" w:rsidRPr="00FE00C8">
        <w:rPr>
          <w:lang w:val="en-MY" w:eastAsia="zh-TW"/>
        </w:rPr>
        <w:t>occurs at the electrode interface and</w:t>
      </w:r>
      <w:r w:rsidR="00E16131" w:rsidRPr="00FE00C8">
        <w:rPr>
          <w:lang w:val="en-MY" w:eastAsia="zh-TW"/>
        </w:rPr>
        <w:t xml:space="preserve"> result</w:t>
      </w:r>
      <w:r w:rsidR="00A65EE4" w:rsidRPr="00FE00C8">
        <w:rPr>
          <w:lang w:val="en-MY" w:eastAsia="zh-TW"/>
        </w:rPr>
        <w:t>s</w:t>
      </w:r>
      <w:r w:rsidR="00E16131" w:rsidRPr="00FE00C8">
        <w:rPr>
          <w:lang w:val="en-MY" w:eastAsia="zh-TW"/>
        </w:rPr>
        <w:t xml:space="preserve"> in metallic agglomerates </w:t>
      </w:r>
      <w:r w:rsidR="00A65EE4" w:rsidRPr="00FE00C8">
        <w:rPr>
          <w:lang w:val="en-MY" w:eastAsia="zh-TW"/>
        </w:rPr>
        <w:t>(Fig. 3a</w:t>
      </w:r>
      <w:r w:rsidR="002917D5" w:rsidRPr="00FE00C8">
        <w:rPr>
          <w:lang w:val="en-MY" w:eastAsia="zh-TW"/>
        </w:rPr>
        <w:t xml:space="preserve">, </w:t>
      </w:r>
      <w:r w:rsidR="008851A9" w:rsidRPr="00FE00C8">
        <w:rPr>
          <w:lang w:val="en-MY" w:eastAsia="zh-TW"/>
        </w:rPr>
        <w:t xml:space="preserve">lower </w:t>
      </w:r>
      <w:r w:rsidR="002917D5" w:rsidRPr="00FE00C8">
        <w:rPr>
          <w:lang w:val="en-MY" w:eastAsia="zh-TW"/>
        </w:rPr>
        <w:t>electrode</w:t>
      </w:r>
      <w:r w:rsidR="00A65EE4" w:rsidRPr="00FE00C8">
        <w:rPr>
          <w:lang w:val="en-MY" w:eastAsia="zh-TW"/>
        </w:rPr>
        <w:t xml:space="preserve">); presumably Li </w:t>
      </w:r>
      <w:r w:rsidR="00333C78" w:rsidRPr="00FE00C8">
        <w:rPr>
          <w:lang w:val="en-MY" w:eastAsia="zh-TW"/>
        </w:rPr>
        <w:t>metal</w:t>
      </w:r>
      <w:r w:rsidR="00A65EE4" w:rsidRPr="00FE00C8">
        <w:rPr>
          <w:lang w:val="en-MY" w:eastAsia="zh-TW"/>
        </w:rPr>
        <w:t xml:space="preserve"> spills over the surface of the ceramic due to the geometrical configuration. </w:t>
      </w:r>
      <w:r w:rsidR="00FD6FA4" w:rsidRPr="00FE00C8">
        <w:rPr>
          <w:lang w:val="en-MY" w:eastAsia="zh-TW"/>
        </w:rPr>
        <w:t>A</w:t>
      </w:r>
      <w:r w:rsidR="00D846CB" w:rsidRPr="00FE00C8">
        <w:rPr>
          <w:lang w:val="en-MY" w:eastAsia="zh-TW"/>
        </w:rPr>
        <w:t>t</w:t>
      </w:r>
      <w:r w:rsidR="00E50B13" w:rsidRPr="00FE00C8">
        <w:rPr>
          <w:lang w:val="en-MY" w:eastAsia="zh-TW"/>
        </w:rPr>
        <w:t xml:space="preserve"> 641s, a fracture line beg</w:t>
      </w:r>
      <w:r w:rsidR="009D1A46" w:rsidRPr="00FE00C8">
        <w:rPr>
          <w:lang w:val="en-MY" w:eastAsia="zh-TW"/>
        </w:rPr>
        <w:t>ins</w:t>
      </w:r>
      <w:r w:rsidR="00E50B13" w:rsidRPr="00FE00C8">
        <w:rPr>
          <w:lang w:val="en-MY" w:eastAsia="zh-TW"/>
        </w:rPr>
        <w:t xml:space="preserve"> to form</w:t>
      </w:r>
      <w:r w:rsidR="003B63D4" w:rsidRPr="00FE00C8">
        <w:rPr>
          <w:lang w:val="en-MY" w:eastAsia="zh-TW"/>
        </w:rPr>
        <w:t xml:space="preserve"> in the middle of the ceramic</w:t>
      </w:r>
      <w:r w:rsidR="00D846CB" w:rsidRPr="00FE00C8">
        <w:rPr>
          <w:lang w:val="en-MY" w:eastAsia="zh-TW"/>
        </w:rPr>
        <w:t>,</w:t>
      </w:r>
      <w:r w:rsidR="003B63D4" w:rsidRPr="00FE00C8">
        <w:rPr>
          <w:lang w:val="en-MY" w:eastAsia="zh-TW"/>
        </w:rPr>
        <w:t xml:space="preserve"> close to the plating side</w:t>
      </w:r>
      <w:r w:rsidR="006E111D" w:rsidRPr="00FE00C8">
        <w:rPr>
          <w:lang w:val="en-MY" w:eastAsia="zh-TW"/>
        </w:rPr>
        <w:t xml:space="preserve"> (Fig 3</w:t>
      </w:r>
      <w:r w:rsidR="00333C78" w:rsidRPr="00FE00C8">
        <w:rPr>
          <w:lang w:val="en-MY" w:eastAsia="zh-TW"/>
        </w:rPr>
        <w:t>b</w:t>
      </w:r>
      <w:r w:rsidR="006E111D" w:rsidRPr="00FE00C8">
        <w:rPr>
          <w:lang w:val="en-MY" w:eastAsia="zh-TW"/>
        </w:rPr>
        <w:t>,</w:t>
      </w:r>
      <w:r w:rsidR="009D1A46" w:rsidRPr="00FE00C8">
        <w:rPr>
          <w:lang w:val="en-MY" w:eastAsia="zh-TW"/>
        </w:rPr>
        <w:t xml:space="preserve"> white</w:t>
      </w:r>
      <w:r w:rsidR="006E111D" w:rsidRPr="00FE00C8">
        <w:rPr>
          <w:lang w:val="en-MY" w:eastAsia="zh-TW"/>
        </w:rPr>
        <w:t xml:space="preserve"> arrow)</w:t>
      </w:r>
      <w:r w:rsidR="003B63D4" w:rsidRPr="00FE00C8">
        <w:rPr>
          <w:lang w:val="en-MY" w:eastAsia="zh-TW"/>
        </w:rPr>
        <w:t xml:space="preserve">. </w:t>
      </w:r>
      <w:r w:rsidR="00D846CB" w:rsidRPr="00FE00C8">
        <w:rPr>
          <w:lang w:val="en-MY" w:eastAsia="zh-TW"/>
        </w:rPr>
        <w:lastRenderedPageBreak/>
        <w:t xml:space="preserve">This fracture line </w:t>
      </w:r>
      <w:r w:rsidR="009D1A46" w:rsidRPr="00FE00C8">
        <w:rPr>
          <w:lang w:val="en-MY" w:eastAsia="zh-TW"/>
        </w:rPr>
        <w:t>is</w:t>
      </w:r>
      <w:r w:rsidR="00D846CB" w:rsidRPr="00FE00C8">
        <w:rPr>
          <w:lang w:val="en-MY" w:eastAsia="zh-TW"/>
        </w:rPr>
        <w:t xml:space="preserve"> gradually filled with a grey-colour material, </w:t>
      </w:r>
      <w:r w:rsidR="002917D5" w:rsidRPr="00FE00C8">
        <w:rPr>
          <w:lang w:val="en-MY" w:eastAsia="zh-TW"/>
        </w:rPr>
        <w:t xml:space="preserve">presumably </w:t>
      </w:r>
      <w:r w:rsidR="00925E55" w:rsidRPr="00FE00C8">
        <w:rPr>
          <w:lang w:val="en-MY" w:eastAsia="zh-TW"/>
        </w:rPr>
        <w:t>Li</w:t>
      </w:r>
      <w:r w:rsidR="00D846CB" w:rsidRPr="00FE00C8">
        <w:rPr>
          <w:lang w:val="en-MY" w:eastAsia="zh-TW"/>
        </w:rPr>
        <w:t xml:space="preserve"> metal, and extend</w:t>
      </w:r>
      <w:r w:rsidR="009D1A46" w:rsidRPr="00FE00C8">
        <w:rPr>
          <w:lang w:val="en-MY" w:eastAsia="zh-TW"/>
        </w:rPr>
        <w:t>s</w:t>
      </w:r>
      <w:r w:rsidR="00D846CB" w:rsidRPr="00FE00C8">
        <w:rPr>
          <w:lang w:val="en-MY" w:eastAsia="zh-TW"/>
        </w:rPr>
        <w:t xml:space="preserve"> </w:t>
      </w:r>
      <w:r w:rsidR="001A7BAB" w:rsidRPr="00FE00C8">
        <w:rPr>
          <w:lang w:val="en-MY" w:eastAsia="zh-TW"/>
        </w:rPr>
        <w:t xml:space="preserve">towards the opposite electrode until </w:t>
      </w:r>
      <w:r w:rsidR="00E16131" w:rsidRPr="00FE00C8">
        <w:rPr>
          <w:lang w:val="en-MY" w:eastAsia="zh-TW"/>
        </w:rPr>
        <w:t>connecting</w:t>
      </w:r>
      <w:r w:rsidR="00D846CB" w:rsidRPr="00FE00C8">
        <w:rPr>
          <w:lang w:val="en-MY" w:eastAsia="zh-TW"/>
        </w:rPr>
        <w:t xml:space="preserve"> the two electrodes</w:t>
      </w:r>
      <w:r w:rsidR="00122897" w:rsidRPr="00FE00C8">
        <w:rPr>
          <w:lang w:val="en-MY" w:eastAsia="zh-TW"/>
        </w:rPr>
        <w:t xml:space="preserve"> (at 648 s</w:t>
      </w:r>
      <w:r w:rsidR="00333C78" w:rsidRPr="00FE00C8">
        <w:rPr>
          <w:lang w:val="en-MY" w:eastAsia="zh-TW"/>
        </w:rPr>
        <w:t>, Fig. 3c</w:t>
      </w:r>
      <w:r w:rsidR="00122897" w:rsidRPr="00FE00C8">
        <w:rPr>
          <w:lang w:val="en-MY" w:eastAsia="zh-TW"/>
        </w:rPr>
        <w:t>)</w:t>
      </w:r>
      <w:r w:rsidR="001A7BAB" w:rsidRPr="00FE00C8">
        <w:rPr>
          <w:lang w:val="en-MY" w:eastAsia="zh-TW"/>
        </w:rPr>
        <w:t>. This</w:t>
      </w:r>
      <w:r w:rsidR="00D846CB" w:rsidRPr="00FE00C8">
        <w:rPr>
          <w:lang w:val="en-MY" w:eastAsia="zh-TW"/>
        </w:rPr>
        <w:t xml:space="preserve"> </w:t>
      </w:r>
      <w:r w:rsidR="006E111D" w:rsidRPr="00FE00C8">
        <w:rPr>
          <w:lang w:val="en-MY" w:eastAsia="zh-TW"/>
        </w:rPr>
        <w:t xml:space="preserve">connection </w:t>
      </w:r>
      <w:r w:rsidR="00E50B13" w:rsidRPr="00FE00C8">
        <w:rPr>
          <w:lang w:val="en-MY" w:eastAsia="zh-TW"/>
        </w:rPr>
        <w:t>produc</w:t>
      </w:r>
      <w:r w:rsidR="001A7BAB" w:rsidRPr="00FE00C8">
        <w:rPr>
          <w:lang w:val="en-MY" w:eastAsia="zh-TW"/>
        </w:rPr>
        <w:t>e</w:t>
      </w:r>
      <w:r w:rsidR="009D1A46" w:rsidRPr="00FE00C8">
        <w:rPr>
          <w:lang w:val="en-MY" w:eastAsia="zh-TW"/>
        </w:rPr>
        <w:t>s</w:t>
      </w:r>
      <w:r w:rsidR="00E50B13" w:rsidRPr="00FE00C8">
        <w:rPr>
          <w:lang w:val="en-MY" w:eastAsia="zh-TW"/>
        </w:rPr>
        <w:t xml:space="preserve"> a physical pathway </w:t>
      </w:r>
      <w:r w:rsidR="003B63D4" w:rsidRPr="00FE00C8">
        <w:rPr>
          <w:lang w:val="en-MY" w:eastAsia="zh-TW"/>
        </w:rPr>
        <w:t xml:space="preserve">between </w:t>
      </w:r>
      <w:r w:rsidRPr="00FE00C8">
        <w:rPr>
          <w:lang w:val="en-MY" w:eastAsia="zh-TW"/>
        </w:rPr>
        <w:t>the two Li metal electrodes</w:t>
      </w:r>
      <w:r w:rsidR="006E111D" w:rsidRPr="00FE00C8">
        <w:rPr>
          <w:lang w:val="en-MY" w:eastAsia="zh-TW"/>
        </w:rPr>
        <w:t xml:space="preserve"> causing</w:t>
      </w:r>
      <w:r w:rsidR="00323653" w:rsidRPr="00FE00C8">
        <w:rPr>
          <w:lang w:val="en-MY" w:eastAsia="zh-TW"/>
        </w:rPr>
        <w:t xml:space="preserve"> </w:t>
      </w:r>
      <w:proofErr w:type="gramStart"/>
      <w:r w:rsidR="00323653" w:rsidRPr="00FE00C8">
        <w:rPr>
          <w:lang w:val="en-MY" w:eastAsia="zh-TW"/>
        </w:rPr>
        <w:t>a</w:t>
      </w:r>
      <w:r w:rsidR="006E111D" w:rsidRPr="00FE00C8">
        <w:rPr>
          <w:lang w:val="en-MY" w:eastAsia="zh-TW"/>
        </w:rPr>
        <w:t xml:space="preserve"> </w:t>
      </w:r>
      <w:r w:rsidR="00A2731B">
        <w:rPr>
          <w:lang w:val="en-MY" w:eastAsia="zh-TW"/>
        </w:rPr>
        <w:t>short-circuit</w:t>
      </w:r>
      <w:proofErr w:type="gramEnd"/>
      <w:r w:rsidR="00A2731B">
        <w:rPr>
          <w:lang w:eastAsia="zh-TW"/>
        </w:rPr>
        <w:t>,</w:t>
      </w:r>
      <w:r w:rsidR="00A2731B">
        <w:rPr>
          <w:lang w:val="en-MY" w:eastAsia="zh-TW"/>
        </w:rPr>
        <w:t xml:space="preserve"> which then fuses to break the current</w:t>
      </w:r>
      <w:r w:rsidR="00E50B13" w:rsidRPr="00FE00C8">
        <w:rPr>
          <w:lang w:val="en-MY" w:eastAsia="zh-TW"/>
        </w:rPr>
        <w:t>.</w:t>
      </w:r>
      <w:r w:rsidR="00B97F89" w:rsidRPr="00FE00C8">
        <w:rPr>
          <w:lang w:val="en-MY" w:eastAsia="zh-TW"/>
        </w:rPr>
        <w:t xml:space="preserve"> </w:t>
      </w:r>
      <w:r w:rsidR="00D846CB" w:rsidRPr="00FE00C8">
        <w:rPr>
          <w:lang w:val="en-MY" w:eastAsia="zh-TW"/>
        </w:rPr>
        <w:t>This process</w:t>
      </w:r>
      <w:r w:rsidR="00122897" w:rsidRPr="00FE00C8">
        <w:rPr>
          <w:lang w:val="en-MY" w:eastAsia="zh-TW"/>
        </w:rPr>
        <w:t>,</w:t>
      </w:r>
      <w:r w:rsidR="00D846CB" w:rsidRPr="00FE00C8">
        <w:rPr>
          <w:lang w:val="en-MY" w:eastAsia="zh-TW"/>
        </w:rPr>
        <w:t xml:space="preserve"> from the initiation of the fracture line to the connection with </w:t>
      </w:r>
      <w:r w:rsidR="00105DFA" w:rsidRPr="00FE00C8">
        <w:rPr>
          <w:lang w:val="en-MY" w:eastAsia="zh-TW"/>
        </w:rPr>
        <w:t xml:space="preserve">the </w:t>
      </w:r>
      <w:r w:rsidR="00D846CB" w:rsidRPr="00FE00C8">
        <w:rPr>
          <w:lang w:val="en-MY" w:eastAsia="zh-TW"/>
        </w:rPr>
        <w:t>opposite electrode</w:t>
      </w:r>
      <w:r w:rsidR="00122897" w:rsidRPr="00FE00C8">
        <w:rPr>
          <w:lang w:val="en-MY" w:eastAsia="zh-TW"/>
        </w:rPr>
        <w:t>,</w:t>
      </w:r>
      <w:r w:rsidR="00D846CB" w:rsidRPr="00FE00C8">
        <w:rPr>
          <w:lang w:val="en-MY" w:eastAsia="zh-TW"/>
        </w:rPr>
        <w:t xml:space="preserve"> </w:t>
      </w:r>
      <w:r w:rsidR="00770989" w:rsidRPr="00FE00C8">
        <w:rPr>
          <w:lang w:val="en-MY" w:eastAsia="zh-TW"/>
        </w:rPr>
        <w:t>took</w:t>
      </w:r>
      <w:r w:rsidR="00D846CB" w:rsidRPr="00FE00C8">
        <w:rPr>
          <w:lang w:val="en-MY" w:eastAsia="zh-TW"/>
        </w:rPr>
        <w:t xml:space="preserve"> about 7s.</w:t>
      </w:r>
      <w:r w:rsidR="00AB6749" w:rsidRPr="00FE00C8">
        <w:rPr>
          <w:lang w:val="en-MY" w:eastAsia="zh-TW"/>
        </w:rPr>
        <w:t xml:space="preserve"> </w:t>
      </w:r>
      <w:r w:rsidRPr="00FE00C8">
        <w:rPr>
          <w:lang w:val="en-MY" w:eastAsia="zh-TW"/>
        </w:rPr>
        <w:t xml:space="preserve">Once the short circuit </w:t>
      </w:r>
      <w:r w:rsidR="00122897" w:rsidRPr="00FE00C8">
        <w:rPr>
          <w:lang w:val="en-MY" w:eastAsia="zh-TW"/>
        </w:rPr>
        <w:t>is created</w:t>
      </w:r>
      <w:r w:rsidR="00E16131" w:rsidRPr="00FE00C8">
        <w:rPr>
          <w:lang w:val="en-MY" w:eastAsia="zh-TW"/>
        </w:rPr>
        <w:t xml:space="preserve">, it slightly expanded and </w:t>
      </w:r>
      <w:r w:rsidR="00DE7F22">
        <w:rPr>
          <w:lang w:val="en-MY" w:eastAsia="zh-TW"/>
        </w:rPr>
        <w:t>left a clear grey line</w:t>
      </w:r>
      <w:r w:rsidR="00E16131" w:rsidRPr="00FE00C8">
        <w:rPr>
          <w:lang w:val="en-MY" w:eastAsia="zh-TW"/>
        </w:rPr>
        <w:t xml:space="preserve"> </w:t>
      </w:r>
      <w:r w:rsidR="00AB6749" w:rsidRPr="00FE00C8">
        <w:rPr>
          <w:lang w:val="en-MY" w:eastAsia="zh-TW"/>
        </w:rPr>
        <w:t>(</w:t>
      </w:r>
      <w:r w:rsidRPr="00FE00C8">
        <w:rPr>
          <w:lang w:val="en-MY" w:eastAsia="zh-TW"/>
        </w:rPr>
        <w:t xml:space="preserve">at </w:t>
      </w:r>
      <w:r w:rsidR="00AB6749" w:rsidRPr="00FE00C8">
        <w:rPr>
          <w:lang w:val="en-MY" w:eastAsia="zh-TW"/>
        </w:rPr>
        <w:t>674</w:t>
      </w:r>
      <w:r w:rsidR="00333C78" w:rsidRPr="00FE00C8">
        <w:rPr>
          <w:lang w:val="en-MY" w:eastAsia="zh-TW"/>
        </w:rPr>
        <w:t xml:space="preserve"> </w:t>
      </w:r>
      <w:r w:rsidR="00AB6749" w:rsidRPr="00FE00C8">
        <w:rPr>
          <w:lang w:val="en-MY" w:eastAsia="zh-TW"/>
        </w:rPr>
        <w:t>s</w:t>
      </w:r>
      <w:r w:rsidR="00333C78" w:rsidRPr="00FE00C8">
        <w:rPr>
          <w:lang w:val="en-MY" w:eastAsia="zh-TW"/>
        </w:rPr>
        <w:t>, Fig. 3d</w:t>
      </w:r>
      <w:r w:rsidR="00E16131" w:rsidRPr="00FE00C8">
        <w:rPr>
          <w:lang w:val="en-MY" w:eastAsia="zh-TW"/>
        </w:rPr>
        <w:t>).</w:t>
      </w:r>
      <w:r w:rsidR="00D97D31" w:rsidRPr="00FE00C8">
        <w:rPr>
          <w:lang w:val="en-MY" w:eastAsia="zh-TW"/>
        </w:rPr>
        <w:t xml:space="preserve"> </w:t>
      </w:r>
      <w:r w:rsidR="0089521D" w:rsidRPr="00FE00C8">
        <w:rPr>
          <w:lang w:val="en-MY" w:eastAsia="zh-TW"/>
        </w:rPr>
        <w:t>Interestingly, t</w:t>
      </w:r>
      <w:r w:rsidR="00B73737" w:rsidRPr="00FE00C8">
        <w:rPr>
          <w:lang w:val="en-MY" w:eastAsia="zh-TW"/>
        </w:rPr>
        <w:t>he galvanometric profile under the applied bias shows current spikes beginni</w:t>
      </w:r>
      <w:r w:rsidR="0089521D" w:rsidRPr="00FE00C8">
        <w:rPr>
          <w:lang w:val="en-MY" w:eastAsia="zh-TW"/>
        </w:rPr>
        <w:t>ng at ~6</w:t>
      </w:r>
      <w:r w:rsidR="007559C6" w:rsidRPr="00FE00C8">
        <w:rPr>
          <w:lang w:val="en-MY" w:eastAsia="zh-TW"/>
        </w:rPr>
        <w:t>5</w:t>
      </w:r>
      <w:r w:rsidR="0089521D" w:rsidRPr="00FE00C8">
        <w:rPr>
          <w:lang w:val="en-MY" w:eastAsia="zh-TW"/>
        </w:rPr>
        <w:t>0</w:t>
      </w:r>
      <w:r w:rsidR="00333C78" w:rsidRPr="00FE00C8">
        <w:rPr>
          <w:lang w:val="en-MY" w:eastAsia="zh-TW"/>
        </w:rPr>
        <w:t xml:space="preserve"> </w:t>
      </w:r>
      <w:r w:rsidR="0089521D" w:rsidRPr="00FE00C8">
        <w:rPr>
          <w:lang w:val="en-MY" w:eastAsia="zh-TW"/>
        </w:rPr>
        <w:t>s,</w:t>
      </w:r>
      <w:r w:rsidR="00FF47E5" w:rsidRPr="00FE00C8">
        <w:rPr>
          <w:lang w:val="en-MY" w:eastAsia="zh-TW"/>
        </w:rPr>
        <w:t xml:space="preserve"> consistent with the </w:t>
      </w:r>
      <w:r w:rsidR="007559C6" w:rsidRPr="00FE00C8">
        <w:rPr>
          <w:lang w:val="en-MY" w:eastAsia="zh-TW"/>
        </w:rPr>
        <w:t xml:space="preserve">optically-tracked completion of </w:t>
      </w:r>
      <w:r w:rsidR="006B2C91" w:rsidRPr="00FE00C8">
        <w:rPr>
          <w:lang w:val="en-MY" w:eastAsia="zh-TW"/>
        </w:rPr>
        <w:t xml:space="preserve">the </w:t>
      </w:r>
      <w:r w:rsidR="007559C6" w:rsidRPr="00FE00C8">
        <w:rPr>
          <w:lang w:val="en-MY" w:eastAsia="zh-TW"/>
        </w:rPr>
        <w:t xml:space="preserve">short-circuiting </w:t>
      </w:r>
      <w:r w:rsidR="002018AD" w:rsidRPr="00FE00C8">
        <w:rPr>
          <w:lang w:val="en-MY" w:eastAsia="zh-TW"/>
        </w:rPr>
        <w:t>Li filament</w:t>
      </w:r>
      <w:r w:rsidR="007559C6" w:rsidRPr="00FE00C8">
        <w:rPr>
          <w:lang w:val="en-MY" w:eastAsia="zh-TW"/>
        </w:rPr>
        <w:t xml:space="preserve"> junction</w:t>
      </w:r>
      <w:r w:rsidR="00F4753E" w:rsidRPr="00FE00C8">
        <w:rPr>
          <w:lang w:val="en-MY" w:eastAsia="zh-TW"/>
        </w:rPr>
        <w:t xml:space="preserve"> (Fig. </w:t>
      </w:r>
      <w:r w:rsidR="00A65EE4" w:rsidRPr="00FE00C8">
        <w:rPr>
          <w:lang w:val="en-MY" w:eastAsia="zh-TW"/>
        </w:rPr>
        <w:t>3e</w:t>
      </w:r>
      <w:r w:rsidR="00F4753E" w:rsidRPr="00FE00C8">
        <w:rPr>
          <w:lang w:val="en-MY" w:eastAsia="zh-TW"/>
        </w:rPr>
        <w:t>)</w:t>
      </w:r>
      <w:r w:rsidR="00FF47E5" w:rsidRPr="00FE00C8">
        <w:rPr>
          <w:lang w:val="en-MY" w:eastAsia="zh-TW"/>
        </w:rPr>
        <w:t>.</w:t>
      </w:r>
      <w:r w:rsidR="00B73737" w:rsidRPr="00FE00C8">
        <w:rPr>
          <w:lang w:val="en-MY" w:eastAsia="zh-TW"/>
        </w:rPr>
        <w:t xml:space="preserve"> </w:t>
      </w:r>
      <w:r w:rsidR="0076587E" w:rsidRPr="00FE00C8">
        <w:rPr>
          <w:lang w:val="en-MY" w:eastAsia="zh-TW"/>
        </w:rPr>
        <w:t xml:space="preserve">The amount of lithium transported and plated during the first 674 s at the interface is equal to about </w:t>
      </w:r>
      <w:r w:rsidR="00C93360" w:rsidRPr="00FE00C8">
        <w:rPr>
          <w:lang w:val="en-MY" w:eastAsia="zh-TW"/>
        </w:rPr>
        <w:t>3</w:t>
      </w:r>
      <w:r w:rsidR="0076587E" w:rsidRPr="00FE00C8">
        <w:rPr>
          <w:lang w:val="en-MY" w:eastAsia="zh-TW"/>
        </w:rPr>
        <w:t xml:space="preserve">0 </w:t>
      </w:r>
      <w:proofErr w:type="spellStart"/>
      <w:r w:rsidR="0076587E" w:rsidRPr="00FE00C8">
        <w:rPr>
          <w:lang w:val="en-MY" w:eastAsia="zh-TW"/>
        </w:rPr>
        <w:t>μg</w:t>
      </w:r>
      <w:proofErr w:type="spellEnd"/>
      <w:r w:rsidR="0076587E" w:rsidRPr="00FE00C8">
        <w:rPr>
          <w:lang w:val="en-MY" w:eastAsia="zh-TW"/>
        </w:rPr>
        <w:t>, as calculated from the integration of the measured current vs. time.</w:t>
      </w:r>
    </w:p>
    <w:p w14:paraId="210FA4E3" w14:textId="15BDBB81" w:rsidR="00961BC9" w:rsidRPr="00BD1932" w:rsidRDefault="00961BC9" w:rsidP="00961BC9">
      <w:pPr>
        <w:spacing w:line="360" w:lineRule="auto"/>
        <w:jc w:val="both"/>
        <w:rPr>
          <w:rFonts w:eastAsia="PMingLiU"/>
          <w:lang w:val="en-MY" w:eastAsia="zh-TW"/>
        </w:rPr>
      </w:pPr>
      <w:r w:rsidRPr="00FE00C8">
        <w:rPr>
          <w:lang w:val="en-MY" w:eastAsia="zh-TW"/>
        </w:rPr>
        <w:t xml:space="preserve">The results from the </w:t>
      </w:r>
      <w:r w:rsidRPr="00FE00C8">
        <w:rPr>
          <w:i/>
          <w:lang w:val="en-MY" w:eastAsia="zh-TW"/>
        </w:rPr>
        <w:t>in</w:t>
      </w:r>
      <w:r w:rsidR="002917D5" w:rsidRPr="00FE00C8">
        <w:rPr>
          <w:i/>
          <w:lang w:val="en-MY" w:eastAsia="zh-TW"/>
        </w:rPr>
        <w:t>-</w:t>
      </w:r>
      <w:r w:rsidRPr="00FE00C8">
        <w:rPr>
          <w:i/>
          <w:lang w:val="en-MY" w:eastAsia="zh-TW"/>
        </w:rPr>
        <w:t>operando</w:t>
      </w:r>
      <w:r w:rsidRPr="00FE00C8">
        <w:rPr>
          <w:lang w:val="en-MY" w:eastAsia="zh-TW"/>
        </w:rPr>
        <w:t xml:space="preserve"> optical microscopy study (Fig 3</w:t>
      </w:r>
      <w:r w:rsidR="00E94318" w:rsidRPr="00FE00C8">
        <w:rPr>
          <w:lang w:val="en-MY" w:eastAsia="zh-TW"/>
        </w:rPr>
        <w:t xml:space="preserve"> </w:t>
      </w:r>
      <w:r w:rsidRPr="00FE00C8">
        <w:rPr>
          <w:lang w:val="en-MY" w:eastAsia="zh-TW"/>
        </w:rPr>
        <w:t>a</w:t>
      </w:r>
      <w:r w:rsidR="00E94318" w:rsidRPr="00FE00C8">
        <w:rPr>
          <w:lang w:val="en-MY" w:eastAsia="zh-TW"/>
        </w:rPr>
        <w:t>-d</w:t>
      </w:r>
      <w:r w:rsidRPr="00FE00C8">
        <w:rPr>
          <w:lang w:val="en-MY" w:eastAsia="zh-TW"/>
        </w:rPr>
        <w:t>) and video (SI), clearly shows that the mechanism of cell failure originated</w:t>
      </w:r>
      <w:r w:rsidR="00333C78" w:rsidRPr="00FE00C8">
        <w:rPr>
          <w:lang w:val="en-MY" w:eastAsia="zh-TW"/>
        </w:rPr>
        <w:t>,</w:t>
      </w:r>
      <w:r w:rsidRPr="00FE00C8">
        <w:rPr>
          <w:lang w:val="en-MY" w:eastAsia="zh-TW"/>
        </w:rPr>
        <w:t xml:space="preserve"> first, by crack initiation followed by Li metal propagation. </w:t>
      </w:r>
      <w:r w:rsidRPr="00FE00C8">
        <w:rPr>
          <w:lang w:val="en-MY"/>
        </w:rPr>
        <w:t xml:space="preserve">Given the relatively low yield strength of </w:t>
      </w:r>
      <w:r w:rsidRPr="00FE00C8">
        <w:rPr>
          <w:rFonts w:eastAsia="PMingLiU"/>
          <w:lang w:val="en-MY" w:eastAsia="zh-TW"/>
        </w:rPr>
        <w:t>Li</w:t>
      </w:r>
      <w:r w:rsidRPr="00FE00C8">
        <w:rPr>
          <w:lang w:val="en-MY"/>
        </w:rPr>
        <w:t xml:space="preserve"> </w:t>
      </w:r>
      <w:r w:rsidRPr="00DE7F22">
        <w:rPr>
          <w:lang w:val="en-MY"/>
        </w:rPr>
        <w:t xml:space="preserve">metal (0.655 </w:t>
      </w:r>
      <w:r w:rsidR="00501BB4" w:rsidRPr="00DE7F22">
        <w:rPr>
          <w:lang w:val="en-MY"/>
        </w:rPr>
        <w:t>M</w:t>
      </w:r>
      <w:r w:rsidRPr="00DE7F22">
        <w:rPr>
          <w:lang w:val="en-MY"/>
        </w:rPr>
        <w:t>Pa</w:t>
      </w:r>
      <w:r w:rsidRPr="00DE7F22">
        <w:rPr>
          <w:rFonts w:eastAsia="PMingLiU"/>
          <w:lang w:val="en-MY" w:eastAsia="zh-TW"/>
        </w:rPr>
        <w:t>)</w:t>
      </w:r>
      <w:r w:rsidRPr="00FE00C8">
        <w:rPr>
          <w:lang w:val="en-MY"/>
        </w:rPr>
        <w:t xml:space="preserve"> </w:t>
      </w:r>
      <w:r w:rsidR="009B65AE" w:rsidRPr="00FE00C8">
        <w:rPr>
          <w:lang w:val="en-MY"/>
        </w:rPr>
        <w:fldChar w:fldCharType="begin"/>
      </w:r>
      <w:r w:rsidR="00DE7F22">
        <w:rPr>
          <w:lang w:val="en-MY"/>
        </w:rPr>
        <w:instrText xml:space="preserve"> ADDIN ZOTERO_ITEM CSL_CITATION {"citationID":"a10d5i6qbh4","properties":{"formattedCitation":"\\super 9\\nosupersub{}","plainCitation":"9","noteIndex":0},"citationItems":[{"id":444,"uris":["http://zotero.org/users/3553604/items/KJZVELJI"],"uri":["http://zotero.org/users/3553604/items/KJZVELJI"],"itemData":{"id":444,"type":"article-journal","title":"Room temperature elastic moduli and Vickers hardness of hot-pressed LLZO cubic garnet","container-title":"Journal of Materials Science","page":"7978-7985","volume":"47","issue":"23","source":"link.springer.com","abstract":"Cubic garnet Li6.24La3Zr2Al0.24O11.98 (LLZO) is a candidate material for use as an electrolyte in Li–Air and Li–S batteries. The use of LLZO in practical devices will require LLZO to have good mechanical integrity in terms of scratch resistance (hardness) and an adequate stiffness (elastic modulus). In this paper, the powders were fabricated by powder processing of cast ingots. All specimens were then densified via hot pressing. The room temperature elastic moduli (Young’s modulus, shear modulus, bulk modulus, and Poisson’s ratio) and hardness were measured by resonant ultrasound spectroscopy, and Vickers indentation, respectively. For volume fraction porosity, P, the Young’s modulus was 149.8 ± 0.4 GPa (P = 0.03) and 132.6 ± 0.2 GPa (P = 0.06). The mean Vickers hardness was 6.3 ± 0.3 GPa for P = 0.03 and 5.2 ± 0.4 for P = 0.06.","DOI":"10.1007/s10853-012-6687-5","ISSN":"0022-2461, 1573-4803","journalAbbreviation":"J Mater Sci","language":"en","author":[{"family":"Ni","given":"Jennifer E."},{"family":"Case","given":"Eldon D."},{"family":"Sakamoto","given":"Jeffrey S."},{"family":"Rangasamy","given":"Ezhiyl"},{"family":"Wolfenstine","given":"Jeffrey B."}],"issued":{"date-parts":[["2012",12,1]]}}}],"schema":"https://github.com/citation-style-language/schema/raw/master/csl-citation.json"} </w:instrText>
      </w:r>
      <w:r w:rsidR="009B65AE" w:rsidRPr="00FE00C8">
        <w:rPr>
          <w:lang w:val="en-MY"/>
        </w:rPr>
        <w:fldChar w:fldCharType="separate"/>
      </w:r>
      <w:r w:rsidR="00DE7F22" w:rsidRPr="00DE7F22">
        <w:rPr>
          <w:rFonts w:ascii="Calibri" w:hAnsi="Calibri" w:cs="Times New Roman"/>
          <w:szCs w:val="24"/>
          <w:vertAlign w:val="superscript"/>
        </w:rPr>
        <w:t>9</w:t>
      </w:r>
      <w:r w:rsidR="009B65AE" w:rsidRPr="00FE00C8">
        <w:rPr>
          <w:lang w:val="en-MY"/>
        </w:rPr>
        <w:fldChar w:fldCharType="end"/>
      </w:r>
      <w:r w:rsidRPr="00FE00C8">
        <w:rPr>
          <w:lang w:val="en-MY"/>
        </w:rPr>
        <w:t xml:space="preserve"> compared to </w:t>
      </w:r>
      <w:r w:rsidRPr="00FE00C8">
        <w:rPr>
          <w:rFonts w:eastAsia="PMingLiU"/>
          <w:lang w:val="en-MY" w:eastAsia="zh-TW"/>
        </w:rPr>
        <w:t xml:space="preserve">that of a </w:t>
      </w:r>
      <w:r w:rsidRPr="00FE00C8">
        <w:rPr>
          <w:lang w:val="en-MY"/>
        </w:rPr>
        <w:t xml:space="preserve">ceramic </w:t>
      </w:r>
      <w:r w:rsidRPr="00FE00C8">
        <w:rPr>
          <w:rFonts w:eastAsia="PMingLiU"/>
          <w:lang w:val="en-MY" w:eastAsia="zh-TW"/>
        </w:rPr>
        <w:t>oxide (</w:t>
      </w:r>
      <w:r w:rsidRPr="00FE00C8">
        <w:rPr>
          <w:lang w:val="en-MY"/>
        </w:rPr>
        <w:t xml:space="preserve">approximately </w:t>
      </w:r>
      <w:r w:rsidRPr="00BD1932">
        <w:rPr>
          <w:lang w:val="en-MY"/>
        </w:rPr>
        <w:t>equal to its hardness</w:t>
      </w:r>
      <w:r w:rsidRPr="00BD1932">
        <w:rPr>
          <w:rFonts w:eastAsia="PMingLiU"/>
          <w:lang w:val="en-MY" w:eastAsia="zh-TW"/>
        </w:rPr>
        <w:t xml:space="preserve">, e.g. </w:t>
      </w:r>
      <w:r w:rsidRPr="00BD1932">
        <w:t xml:space="preserve">6.3 </w:t>
      </w:r>
      <w:proofErr w:type="spellStart"/>
      <w:r w:rsidRPr="00BD1932">
        <w:t>GPa</w:t>
      </w:r>
      <w:proofErr w:type="spellEnd"/>
      <w:r w:rsidRPr="00BD1932">
        <w:t xml:space="preserve"> for Al-doped LLZO)</w:t>
      </w:r>
      <w:r w:rsidR="009B65AE" w:rsidRPr="00BD1932">
        <w:fldChar w:fldCharType="begin"/>
      </w:r>
      <w:r w:rsidR="00DE7F22" w:rsidRPr="00BD1932">
        <w:instrText xml:space="preserve"> ADDIN ZOTERO_ITEM CSL_CITATION {"citationID":"a2jdpjf30u6","properties":{"formattedCitation":"\\super 8\\nosupersub{}","plainCitation":"8","noteIndex":0},"citationItems":[{"id":442,"uris":["http://zotero.org/users/3553604/items/4PCC32N5"],"uri":["http://zotero.org/users/3553604/items/4PCC32N5"],"itemData":{"id":442,"type":"paper-conference","title":"Li material testing - Fermilab Antiproton Source lithium collection lens","container-title":"Proceedings of the 2003 Particle Accelerator Conference","page":"1452-1454 vol.3","volume":"3","source":"IEEE Xplore","event":"Proceedings of the 2003 Particle Accelerator Conference","abstract":"The lithium collection lens is a high current (greater than 0.5 MA), pulsed device used to focus antiprotons just downstream of the production target. Pre-mature failure of these lenses has led to extensive efforts, to understand the cause of the failures. One of the main unknowns is the structural behavior of lithium under such extreme loading conditions. Lithium can be categorized as a soft or \"plastic\" solid with relatively low modulus of elasticity and yield strength. Very little is available on its nonlinear and viscoplastic (rate dependent) structural properties. Tests were conducted to determine the rate dependent tensile behavior and creep response of lithium at various temperatures. Results of these tests are presented.","DOI":"10.1109/PAC.2003.1288558","author":[{"family":"Tariq","given":"S."},{"family":"Ammigan","given":"K."},{"family":"Hurh","given":"P."},{"family":"Schultz","given":"R."},{"family":"Liu","given":"P."},{"family":"Shang","given":"J."}],"issued":{"date-parts":[["2003",5]]}}}],"schema":"https://github.com/citation-style-language/schema/raw/master/csl-citation.json"} </w:instrText>
      </w:r>
      <w:r w:rsidR="009B65AE" w:rsidRPr="00BD1932">
        <w:fldChar w:fldCharType="separate"/>
      </w:r>
      <w:r w:rsidR="00DE7F22" w:rsidRPr="00BD1932">
        <w:rPr>
          <w:rFonts w:ascii="Calibri" w:hAnsi="Calibri" w:cs="Times New Roman"/>
          <w:szCs w:val="24"/>
          <w:vertAlign w:val="superscript"/>
        </w:rPr>
        <w:t>8</w:t>
      </w:r>
      <w:r w:rsidR="009B65AE" w:rsidRPr="00BD1932">
        <w:fldChar w:fldCharType="end"/>
      </w:r>
      <w:r w:rsidRPr="00BD1932">
        <w:rPr>
          <w:lang w:val="en-MY"/>
        </w:rPr>
        <w:t xml:space="preserve">, it </w:t>
      </w:r>
      <w:r w:rsidRPr="00BD1932">
        <w:rPr>
          <w:rFonts w:eastAsia="PMingLiU"/>
          <w:lang w:val="en-MY" w:eastAsia="zh-TW"/>
        </w:rPr>
        <w:t>should not be expected</w:t>
      </w:r>
      <w:r w:rsidRPr="00BD1932">
        <w:rPr>
          <w:lang w:val="en-MY"/>
        </w:rPr>
        <w:t xml:space="preserve"> that Li plating </w:t>
      </w:r>
      <w:r w:rsidRPr="00BD1932">
        <w:rPr>
          <w:rFonts w:eastAsia="PMingLiU"/>
          <w:lang w:val="en-MY" w:eastAsia="zh-TW"/>
        </w:rPr>
        <w:t xml:space="preserve">could </w:t>
      </w:r>
      <w:r w:rsidRPr="00BD1932">
        <w:rPr>
          <w:lang w:val="en-MY"/>
        </w:rPr>
        <w:t>induce mechanical fracture</w:t>
      </w:r>
      <w:r w:rsidR="0087041C" w:rsidRPr="00BD1932">
        <w:rPr>
          <w:lang w:val="en-MY"/>
        </w:rPr>
        <w:t xml:space="preserve"> (a quantification of the pressure built at the interface by the Li deposition is detailed in the SI)</w:t>
      </w:r>
      <w:r w:rsidRPr="00BD1932">
        <w:rPr>
          <w:lang w:val="en-MY"/>
        </w:rPr>
        <w:t xml:space="preserve">. </w:t>
      </w:r>
      <w:r w:rsidRPr="00BD1932">
        <w:rPr>
          <w:rFonts w:eastAsia="PMingLiU"/>
          <w:lang w:val="en-MY" w:eastAsia="zh-TW"/>
        </w:rPr>
        <w:t xml:space="preserve">As previously observed, the crack formation initiating the </w:t>
      </w:r>
      <w:proofErr w:type="spellStart"/>
      <w:r w:rsidRPr="00BD1932">
        <w:rPr>
          <w:rFonts w:eastAsia="PMingLiU"/>
          <w:lang w:val="en-MY" w:eastAsia="zh-TW"/>
        </w:rPr>
        <w:t>transgranular</w:t>
      </w:r>
      <w:proofErr w:type="spellEnd"/>
      <w:r w:rsidRPr="00BD1932">
        <w:rPr>
          <w:rFonts w:eastAsia="PMingLiU"/>
          <w:lang w:val="en-MY" w:eastAsia="zh-TW"/>
        </w:rPr>
        <w:t xml:space="preserve"> mechanical fracture occurs on the plating side. This suggests that the bias-driven plating accumulates Li metal at the surface of the ceramic until crack initiation. </w:t>
      </w:r>
      <w:r w:rsidR="00333C78" w:rsidRPr="00BD1932">
        <w:rPr>
          <w:rFonts w:eastAsia="PMingLiU"/>
          <w:lang w:val="en-MY" w:eastAsia="zh-TW"/>
        </w:rPr>
        <w:t xml:space="preserve">These experimental data evidence the failure model reported by </w:t>
      </w:r>
      <w:proofErr w:type="spellStart"/>
      <w:r w:rsidR="00333C78" w:rsidRPr="00BD1932">
        <w:rPr>
          <w:rFonts w:eastAsia="PMingLiU"/>
          <w:lang w:val="en-MY" w:eastAsia="zh-TW"/>
        </w:rPr>
        <w:t>Porz</w:t>
      </w:r>
      <w:proofErr w:type="spellEnd"/>
      <w:r w:rsidR="00333C78" w:rsidRPr="00BD1932">
        <w:rPr>
          <w:rFonts w:eastAsia="PMingLiU"/>
          <w:lang w:val="en-MY" w:eastAsia="zh-TW"/>
        </w:rPr>
        <w:t xml:space="preserve"> </w:t>
      </w:r>
      <w:r w:rsidR="00333C78" w:rsidRPr="00BD1932">
        <w:rPr>
          <w:rFonts w:eastAsia="PMingLiU"/>
          <w:i/>
          <w:lang w:val="en-MY" w:eastAsia="zh-TW"/>
        </w:rPr>
        <w:t>et al.</w:t>
      </w:r>
      <w:r w:rsidR="00333C78" w:rsidRPr="00BD1932">
        <w:rPr>
          <w:rFonts w:eastAsia="PMingLiU"/>
          <w:lang w:val="en-MY" w:eastAsia="zh-TW"/>
        </w:rPr>
        <w:t xml:space="preserve"> where heterogeneous </w:t>
      </w:r>
      <w:r w:rsidR="00333C78" w:rsidRPr="00BD1932">
        <w:t xml:space="preserve">electrodeposition creates localized stress and leads to ceramic cracking </w:t>
      </w:r>
      <w:r w:rsidR="009B65AE" w:rsidRPr="00BD1932">
        <w:fldChar w:fldCharType="begin"/>
      </w:r>
      <w:r w:rsidR="00DE7F22" w:rsidRPr="00BD1932">
        <w:instrText xml:space="preserve"> ADDIN ZOTERO_ITEM CSL_CITATION {"citationID":"a1hfqa77q70","properties":{"formattedCitation":"\\super 17\\nosupersub{}","plainCitation":"17","noteIndex":0},"citationItems":[{"id":510,"uris":["http://zotero.org/users/3553604/items/IUSFYAKR"],"uri":["http://zotero.org/users/3553604/items/IUSFYAKR"],"itemData":{"id":510,"type":"article-journal","title":"Mechanism of Lithium Metal Penetration through Inorganic Solid Electrolytes","container-title":"Advanced Energy Materials","page":"n/a-n/a","volume":"7","issue":"20","source":"Wiley Online Library","abstract":"Li deposition is observed and measured on a solid electrolyte in the vicinity of a metallic current collector. Four types of ion-conducting, inorganic solid electrolytes are tested: Amorphous 70/30 mol% Li2S-P2S5, polycrystalline β-Li3PS4, and polycrystalline and single-crystalline Li6La3ZrTaO12 garnet. The nature of lithium plating depends on the proximity of the current collector to defects such as surface cracks and on the current density. Lithium plating penetrates/infiltrates at defects, but only above a critical current density. Eventually, infiltration results in a short circuit between the current collector and the Li-source (anode). These results do not depend on the electrolytes shear modulus and are thus not consistent with the Monroe–Newman model for “dendrites.” The observations suggest that Li-plating in pre-existing flaws produces crack-tip stresses which drive crack propagation, and an electrochemomechanical model of plating-induced Li infiltration is proposed. Lithium short-circuits through solid electrolytes occurs through a fundamentally different process than through liquid electrolytes. The onset of Li infiltration depends on solid-state electrolyte surface morphology, in particular the defect size and density.","DOI":"10.1002/aenm.201701003","ISSN":"1614-6840","journalAbbreviation":"Adv. Energy Mater.","language":"en","author":[{"family":"Porz","given":"Lukas"},{"family":"Swamy","given":"Tushar"},{"family":"Sheldon","given":"Brian W."},{"family":"Rettenwander","given":"Daniel"},{"family":"Frömling","given":"Till"},{"family":"Thaman","given":"Henry L."},{"family":"Berendts","given":"Stefan"},{"family":"Uecker","given":"Reinhard"},{"family":"Carter","given":"W. Craig"},{"family":"Chiang","given":"Yet-Ming"}],"issued":{"date-parts":[["2017",10,1]]}}}],"schema":"https://github.com/citation-style-language/schema/raw/master/csl-citation.json"} </w:instrText>
      </w:r>
      <w:r w:rsidR="009B65AE" w:rsidRPr="00BD1932">
        <w:fldChar w:fldCharType="separate"/>
      </w:r>
      <w:r w:rsidR="00DE7F22" w:rsidRPr="00BD1932">
        <w:rPr>
          <w:rFonts w:ascii="Calibri" w:hAnsi="Calibri" w:cs="Times New Roman"/>
          <w:szCs w:val="24"/>
          <w:vertAlign w:val="superscript"/>
        </w:rPr>
        <w:t>17</w:t>
      </w:r>
      <w:r w:rsidR="009B65AE" w:rsidRPr="00BD1932">
        <w:fldChar w:fldCharType="end"/>
      </w:r>
      <w:r w:rsidR="00333C78" w:rsidRPr="00BD1932">
        <w:rPr>
          <w:rFonts w:eastAsia="PMingLiU"/>
          <w:lang w:val="en-MY" w:eastAsia="zh-TW"/>
        </w:rPr>
        <w:t>.</w:t>
      </w:r>
    </w:p>
    <w:p w14:paraId="70355D06" w14:textId="05AC3650" w:rsidR="00AC4DA5" w:rsidRDefault="00333C78" w:rsidP="00672CCB">
      <w:pPr>
        <w:spacing w:before="240" w:line="360" w:lineRule="auto"/>
        <w:jc w:val="both"/>
        <w:rPr>
          <w:lang w:val="en-MY" w:eastAsia="zh-TW"/>
        </w:rPr>
      </w:pPr>
      <w:r w:rsidRPr="00BD1932">
        <w:rPr>
          <w:lang w:val="en-MY" w:eastAsia="zh-TW"/>
        </w:rPr>
        <w:t>In addition, t</w:t>
      </w:r>
      <w:r w:rsidR="00AC4DA5" w:rsidRPr="00BD1932">
        <w:rPr>
          <w:lang w:val="en-MY" w:eastAsia="zh-TW"/>
        </w:rPr>
        <w:t>he thermal conductivity of the Ga-</w:t>
      </w:r>
      <w:r w:rsidR="00E94318" w:rsidRPr="00BD1932">
        <w:rPr>
          <w:lang w:val="en-MY" w:eastAsia="zh-TW"/>
        </w:rPr>
        <w:t xml:space="preserve">doped </w:t>
      </w:r>
      <w:r w:rsidR="00AC4DA5" w:rsidRPr="00BD1932">
        <w:rPr>
          <w:lang w:val="en-MY" w:eastAsia="zh-TW"/>
        </w:rPr>
        <w:t xml:space="preserve">LLZO ceramic </w:t>
      </w:r>
      <w:r w:rsidR="004C1C85" w:rsidRPr="00BD1932">
        <w:rPr>
          <w:lang w:val="en-MY" w:eastAsia="zh-TW"/>
        </w:rPr>
        <w:t>was measured from room temperature up to 600</w:t>
      </w:r>
      <w:r w:rsidR="007E0A2D" w:rsidRPr="00BD1932">
        <w:rPr>
          <w:rFonts w:cstheme="minorHAnsi"/>
          <w:lang w:val="en-MY" w:eastAsia="zh-TW"/>
        </w:rPr>
        <w:t>°</w:t>
      </w:r>
      <w:r w:rsidR="004C1C85" w:rsidRPr="00BD1932">
        <w:rPr>
          <w:lang w:val="en-MY" w:eastAsia="zh-TW"/>
        </w:rPr>
        <w:t>C</w:t>
      </w:r>
      <w:r w:rsidR="009121A0" w:rsidRPr="00BD1932">
        <w:rPr>
          <w:lang w:val="en-MY" w:eastAsia="zh-TW"/>
        </w:rPr>
        <w:t xml:space="preserve"> </w:t>
      </w:r>
      <w:r w:rsidR="00D5709E" w:rsidRPr="00BD1932">
        <w:rPr>
          <w:lang w:val="en-MY" w:eastAsia="zh-TW"/>
        </w:rPr>
        <w:t>(</w:t>
      </w:r>
      <w:r w:rsidR="009121A0" w:rsidRPr="00BD1932">
        <w:rPr>
          <w:lang w:val="en-MY" w:eastAsia="zh-TW"/>
        </w:rPr>
        <w:t>Fig</w:t>
      </w:r>
      <w:r w:rsidR="004C1C85" w:rsidRPr="00BD1932">
        <w:rPr>
          <w:lang w:val="en-MY" w:eastAsia="zh-TW"/>
        </w:rPr>
        <w:t>. 3</w:t>
      </w:r>
      <w:r w:rsidR="00E94318" w:rsidRPr="00BD1932">
        <w:rPr>
          <w:lang w:val="en-MY" w:eastAsia="zh-TW"/>
        </w:rPr>
        <w:t>f</w:t>
      </w:r>
      <w:r w:rsidR="00D5709E" w:rsidRPr="00BD1932">
        <w:rPr>
          <w:lang w:val="en-MY" w:eastAsia="zh-TW"/>
        </w:rPr>
        <w:t>)</w:t>
      </w:r>
      <w:r w:rsidR="002C3508" w:rsidRPr="00BD1932">
        <w:rPr>
          <w:lang w:val="en-MY" w:eastAsia="zh-TW"/>
        </w:rPr>
        <w:t>,</w:t>
      </w:r>
      <w:r w:rsidR="009121A0" w:rsidRPr="00BD1932">
        <w:rPr>
          <w:lang w:val="en-MY" w:eastAsia="zh-TW"/>
        </w:rPr>
        <w:t xml:space="preserve"> </w:t>
      </w:r>
      <w:r w:rsidR="00D5709E" w:rsidRPr="00BD1932">
        <w:rPr>
          <w:lang w:val="en-MY" w:eastAsia="zh-TW"/>
        </w:rPr>
        <w:t>the results show</w:t>
      </w:r>
      <w:r w:rsidR="00AC4DA5" w:rsidRPr="00BD1932">
        <w:rPr>
          <w:lang w:val="en-MY" w:eastAsia="zh-TW"/>
        </w:rPr>
        <w:t xml:space="preserve"> that the ceramic </w:t>
      </w:r>
      <w:r w:rsidR="002C3508" w:rsidRPr="00BD1932">
        <w:rPr>
          <w:lang w:val="en-MY" w:eastAsia="zh-TW"/>
        </w:rPr>
        <w:t xml:space="preserve">has </w:t>
      </w:r>
      <w:r w:rsidR="00AC4DA5" w:rsidRPr="00BD1932">
        <w:rPr>
          <w:lang w:val="en-MY" w:eastAsia="zh-TW"/>
        </w:rPr>
        <w:t xml:space="preserve">a </w:t>
      </w:r>
      <w:r w:rsidR="002C3508" w:rsidRPr="00BD1932">
        <w:rPr>
          <w:lang w:val="en-MY" w:eastAsia="zh-TW"/>
        </w:rPr>
        <w:t>thermal conductivity</w:t>
      </w:r>
      <w:r w:rsidR="00353F07" w:rsidRPr="00BD1932">
        <w:rPr>
          <w:lang w:val="en-MY" w:eastAsia="zh-TW"/>
        </w:rPr>
        <w:t xml:space="preserve"> </w:t>
      </w:r>
      <w:r w:rsidR="00AC4DA5" w:rsidRPr="00BD1932">
        <w:rPr>
          <w:lang w:val="en-MY" w:eastAsia="zh-TW"/>
        </w:rPr>
        <w:t>value no greater than</w:t>
      </w:r>
      <w:r w:rsidR="00E94318" w:rsidRPr="00BD1932">
        <w:rPr>
          <w:lang w:val="en-MY" w:eastAsia="zh-TW"/>
        </w:rPr>
        <w:t xml:space="preserve"> 0.3 W</w:t>
      </w:r>
      <w:r w:rsidR="00EB2D59" w:rsidRPr="00BD1932">
        <w:rPr>
          <w:lang w:val="en-MY" w:eastAsia="zh-TW"/>
        </w:rPr>
        <w:t>·</w:t>
      </w:r>
      <w:r w:rsidR="00E94318" w:rsidRPr="00BD1932">
        <w:rPr>
          <w:lang w:val="en-MY" w:eastAsia="zh-TW"/>
        </w:rPr>
        <w:t>m</w:t>
      </w:r>
      <w:r w:rsidR="00EB2D59" w:rsidRPr="00BD1932">
        <w:rPr>
          <w:vertAlign w:val="superscript"/>
          <w:lang w:val="en-MY" w:eastAsia="zh-TW"/>
        </w:rPr>
        <w:t>-1</w:t>
      </w:r>
      <w:r w:rsidR="00E94318" w:rsidRPr="00BD1932">
        <w:rPr>
          <w:lang w:val="en-MY" w:eastAsia="zh-TW"/>
        </w:rPr>
        <w:t>·K</w:t>
      </w:r>
      <w:r w:rsidR="00EB2D59" w:rsidRPr="00BD1932">
        <w:rPr>
          <w:vertAlign w:val="superscript"/>
          <w:lang w:val="en-MY" w:eastAsia="zh-TW"/>
        </w:rPr>
        <w:t>-1</w:t>
      </w:r>
      <w:r w:rsidR="002C3508" w:rsidRPr="00BD1932">
        <w:rPr>
          <w:lang w:val="en-MY" w:eastAsia="zh-TW"/>
        </w:rPr>
        <w:t xml:space="preserve"> over this temperature range</w:t>
      </w:r>
      <w:r w:rsidR="00AC4DA5" w:rsidRPr="00BD1932">
        <w:rPr>
          <w:lang w:val="en-MY" w:eastAsia="zh-TW"/>
        </w:rPr>
        <w:t>. For comparison, the thermal conductivity of Li metal is 85 W</w:t>
      </w:r>
      <w:r w:rsidR="00EB2D59" w:rsidRPr="00BD1932">
        <w:rPr>
          <w:lang w:val="en-MY" w:eastAsia="zh-TW"/>
        </w:rPr>
        <w:t>·</w:t>
      </w:r>
      <w:r w:rsidR="00AC4DA5" w:rsidRPr="00BD1932">
        <w:rPr>
          <w:lang w:val="en-MY" w:eastAsia="zh-TW"/>
        </w:rPr>
        <w:t>m</w:t>
      </w:r>
      <w:r w:rsidR="00EB2D59" w:rsidRPr="00BD1932">
        <w:rPr>
          <w:vertAlign w:val="superscript"/>
          <w:lang w:val="en-MY" w:eastAsia="zh-TW"/>
        </w:rPr>
        <w:t>-1</w:t>
      </w:r>
      <w:r w:rsidR="00AC4DA5" w:rsidRPr="00BD1932">
        <w:rPr>
          <w:lang w:val="en-MY" w:eastAsia="zh-TW"/>
        </w:rPr>
        <w:t>·K</w:t>
      </w:r>
      <w:r w:rsidR="00EB2D59" w:rsidRPr="00BD1932">
        <w:rPr>
          <w:vertAlign w:val="superscript"/>
          <w:lang w:val="en-MY" w:eastAsia="zh-TW"/>
        </w:rPr>
        <w:t>-1</w:t>
      </w:r>
      <w:r w:rsidR="00D5709E" w:rsidRPr="00BD1932">
        <w:rPr>
          <w:lang w:val="en-MY" w:eastAsia="zh-TW"/>
        </w:rPr>
        <w:t xml:space="preserve"> at 27</w:t>
      </w:r>
      <w:r w:rsidR="00D5709E" w:rsidRPr="00BD1932">
        <w:rPr>
          <w:rFonts w:cstheme="minorHAnsi"/>
          <w:lang w:val="en-MY" w:eastAsia="zh-TW"/>
        </w:rPr>
        <w:t>°</w:t>
      </w:r>
      <w:r w:rsidR="00D5709E" w:rsidRPr="00BD1932">
        <w:rPr>
          <w:lang w:val="en-MY" w:eastAsia="zh-TW"/>
        </w:rPr>
        <w:t>C</w:t>
      </w:r>
      <w:r w:rsidR="0006392C" w:rsidRPr="00BD1932">
        <w:rPr>
          <w:lang w:val="en-MY" w:eastAsia="zh-TW"/>
        </w:rPr>
        <w:t xml:space="preserve"> </w:t>
      </w:r>
      <w:r w:rsidR="009B65AE" w:rsidRPr="00BD1932">
        <w:rPr>
          <w:lang w:val="en-MY" w:eastAsia="zh-TW"/>
        </w:rPr>
        <w:fldChar w:fldCharType="begin"/>
      </w:r>
      <w:r w:rsidR="00DE7F22" w:rsidRPr="00BD1932">
        <w:rPr>
          <w:lang w:val="en-MY" w:eastAsia="zh-TW"/>
        </w:rPr>
        <w:instrText xml:space="preserve"> ADDIN ZOTERO_ITEM CSL_CITATION {"citationID":"afvvv04b9d","properties":{"formattedCitation":"\\super 41\\nosupersub{}","plainCitation":"41","noteIndex":0},"citationItems":[{"id":520,"uris":["http://zotero.org/users/3553604/items/KWZB28DV"],"uri":["http://zotero.org/users/3553604/items/KWZB28DV"],"itemData":{"id":520,"type":"webpage","title":"CRC Handbook of Chemistry and Physics, 92nd Edition","container-title":"CRC Press","abstract":"Mirroring the growth and direction of science for a century, the CRC Handbook of Chemistry and Physics, now in its 92nd edition, continues to be the most accessed and respected scientific reference in the world, used by students and Nobel Laureates. Available in its traditional print format, the Han","URL":"https://www.crcpress.com/CRC-Handbook-of-Chemistry-and-Physics-92nd-Edition/Haynes/p/book/9781439855126","shortTitle":"Thermal conductivity of metals and semiconductors as a function of temperature, 12-209","language":"en","author":[{"family":"Haynes, W.","given":""}],"issued":{"date-parts":[["2011",6,6]]},"accessed":{"date-parts":[["2018",1,11]]}}}],"schema":"https://github.com/citation-style-language/schema/raw/master/csl-citation.json"} </w:instrText>
      </w:r>
      <w:r w:rsidR="009B65AE" w:rsidRPr="00BD1932">
        <w:rPr>
          <w:lang w:val="en-MY" w:eastAsia="zh-TW"/>
        </w:rPr>
        <w:fldChar w:fldCharType="separate"/>
      </w:r>
      <w:r w:rsidR="00DE7F22" w:rsidRPr="00BD1932">
        <w:rPr>
          <w:rFonts w:ascii="Calibri" w:hAnsi="Calibri" w:cs="Times New Roman"/>
          <w:szCs w:val="24"/>
          <w:vertAlign w:val="superscript"/>
        </w:rPr>
        <w:t>41</w:t>
      </w:r>
      <w:r w:rsidR="009B65AE" w:rsidRPr="00BD1932">
        <w:rPr>
          <w:lang w:val="en-MY" w:eastAsia="zh-TW"/>
        </w:rPr>
        <w:fldChar w:fldCharType="end"/>
      </w:r>
      <w:r w:rsidR="00353F07" w:rsidRPr="00BD1932">
        <w:rPr>
          <w:lang w:val="en-MY" w:eastAsia="zh-TW"/>
        </w:rPr>
        <w:t xml:space="preserve">. This </w:t>
      </w:r>
      <w:r w:rsidR="00514EEE" w:rsidRPr="00BD1932">
        <w:rPr>
          <w:lang w:val="en-MY" w:eastAsia="zh-TW"/>
        </w:rPr>
        <w:t xml:space="preserve">difference </w:t>
      </w:r>
      <w:r w:rsidR="00090ECD" w:rsidRPr="00BD1932">
        <w:rPr>
          <w:lang w:val="en-MY" w:eastAsia="zh-TW"/>
        </w:rPr>
        <w:t xml:space="preserve">in </w:t>
      </w:r>
      <w:r w:rsidR="00C745C2" w:rsidRPr="00BD1932">
        <w:rPr>
          <w:lang w:val="en-MY" w:eastAsia="zh-TW"/>
        </w:rPr>
        <w:t xml:space="preserve">the </w:t>
      </w:r>
      <w:r w:rsidR="00090ECD" w:rsidRPr="00BD1932">
        <w:rPr>
          <w:lang w:val="en-MY" w:eastAsia="zh-TW"/>
        </w:rPr>
        <w:t>magnitudes</w:t>
      </w:r>
      <w:r w:rsidR="00C745C2" w:rsidRPr="00BD1932">
        <w:rPr>
          <w:lang w:val="en-MY" w:eastAsia="zh-TW"/>
        </w:rPr>
        <w:t xml:space="preserve"> of the thermal conductivity</w:t>
      </w:r>
      <w:r w:rsidR="00090ECD" w:rsidRPr="00BD1932">
        <w:rPr>
          <w:lang w:val="en-MY" w:eastAsia="zh-TW"/>
        </w:rPr>
        <w:t xml:space="preserve"> </w:t>
      </w:r>
      <w:r w:rsidR="00353F07" w:rsidRPr="00BD1932">
        <w:rPr>
          <w:lang w:val="en-MY" w:eastAsia="zh-TW"/>
        </w:rPr>
        <w:t>impedes</w:t>
      </w:r>
      <w:r w:rsidR="00AC4DA5" w:rsidRPr="00BD1932">
        <w:rPr>
          <w:lang w:val="en-MY" w:eastAsia="zh-TW"/>
        </w:rPr>
        <w:t xml:space="preserve"> any fast thermal exchange between the Li metal filament and the ceramic. As consequence, </w:t>
      </w:r>
      <w:r w:rsidR="00AC4DA5" w:rsidRPr="00BD1932">
        <w:rPr>
          <w:lang w:val="en-MY"/>
        </w:rPr>
        <w:t>the temperature of the Li metal</w:t>
      </w:r>
      <w:r w:rsidRPr="00BD1932">
        <w:rPr>
          <w:lang w:val="en-MY"/>
        </w:rPr>
        <w:t xml:space="preserve"> filament</w:t>
      </w:r>
      <w:r w:rsidR="00AC4DA5" w:rsidRPr="00BD1932">
        <w:rPr>
          <w:lang w:val="en-MY"/>
        </w:rPr>
        <w:t xml:space="preserve"> will continuously increase </w:t>
      </w:r>
      <w:r w:rsidR="00672CCB" w:rsidRPr="00BD1932">
        <w:rPr>
          <w:lang w:val="en-MY"/>
        </w:rPr>
        <w:t xml:space="preserve">through Joule </w:t>
      </w:r>
      <w:r w:rsidR="00514EEE" w:rsidRPr="00BD1932">
        <w:rPr>
          <w:lang w:val="en-MY"/>
        </w:rPr>
        <w:t xml:space="preserve">heating </w:t>
      </w:r>
      <w:r w:rsidR="00AC4DA5" w:rsidRPr="00BD1932">
        <w:rPr>
          <w:lang w:val="en-MY"/>
        </w:rPr>
        <w:t xml:space="preserve">and eventually </w:t>
      </w:r>
      <w:r w:rsidR="00CF3514" w:rsidRPr="00BD1932">
        <w:rPr>
          <w:lang w:val="en-MY"/>
        </w:rPr>
        <w:t xml:space="preserve">locally </w:t>
      </w:r>
      <w:r w:rsidR="006F3104" w:rsidRPr="00BD1932">
        <w:rPr>
          <w:lang w:val="en-MY"/>
        </w:rPr>
        <w:t xml:space="preserve">reach the melting </w:t>
      </w:r>
      <w:r w:rsidR="00367834" w:rsidRPr="00BD1932">
        <w:rPr>
          <w:lang w:val="en-MY"/>
        </w:rPr>
        <w:t>point</w:t>
      </w:r>
      <w:r w:rsidR="006F3104" w:rsidRPr="00BD1932">
        <w:rPr>
          <w:lang w:val="en-MY"/>
        </w:rPr>
        <w:t xml:space="preserve"> of Li metal</w:t>
      </w:r>
      <w:r w:rsidR="00AC4DA5" w:rsidRPr="00BD1932">
        <w:rPr>
          <w:lang w:val="en-MY"/>
        </w:rPr>
        <w:t xml:space="preserve"> (</w:t>
      </w:r>
      <w:r w:rsidR="006F3104" w:rsidRPr="00BD1932">
        <w:rPr>
          <w:lang w:val="en-MY"/>
        </w:rPr>
        <w:t>i.e.</w:t>
      </w:r>
      <w:r w:rsidR="00AC4DA5" w:rsidRPr="00BD1932">
        <w:rPr>
          <w:lang w:val="en-MY"/>
        </w:rPr>
        <w:t xml:space="preserve"> 180</w:t>
      </w:r>
      <w:r w:rsidR="006F3104" w:rsidRPr="00BD1932">
        <w:rPr>
          <w:lang w:val="en-MY"/>
        </w:rPr>
        <w:t xml:space="preserve">.5 </w:t>
      </w:r>
      <w:r w:rsidR="004D0629" w:rsidRPr="00BD1932">
        <w:rPr>
          <w:bCs/>
        </w:rPr>
        <w:t>°</w:t>
      </w:r>
      <w:r w:rsidR="00AC4DA5" w:rsidRPr="00BD1932">
        <w:rPr>
          <w:lang w:val="en-MY"/>
        </w:rPr>
        <w:t xml:space="preserve">C). The combination of cracks and molten Li </w:t>
      </w:r>
      <w:r w:rsidR="00A26E85" w:rsidRPr="00BD1932">
        <w:rPr>
          <w:lang w:val="en-MY"/>
        </w:rPr>
        <w:t>would explain</w:t>
      </w:r>
      <w:r w:rsidR="003A2B5D" w:rsidRPr="00BD1932">
        <w:rPr>
          <w:lang w:val="en-MY"/>
        </w:rPr>
        <w:t xml:space="preserve"> the</w:t>
      </w:r>
      <w:r w:rsidR="00AC4DA5" w:rsidRPr="00BD1932">
        <w:rPr>
          <w:lang w:val="en-MY"/>
        </w:rPr>
        <w:t xml:space="preserve"> Li metal eruption </w:t>
      </w:r>
      <w:r w:rsidR="00367834" w:rsidRPr="00BD1932">
        <w:rPr>
          <w:lang w:val="en-MY"/>
        </w:rPr>
        <w:t>w</w:t>
      </w:r>
      <w:r w:rsidR="00AC4DA5" w:rsidRPr="00BD1932">
        <w:rPr>
          <w:lang w:val="en-MY"/>
        </w:rPr>
        <w:t>i</w:t>
      </w:r>
      <w:r w:rsidR="00367834" w:rsidRPr="00BD1932">
        <w:rPr>
          <w:lang w:val="en-MY"/>
        </w:rPr>
        <w:t>th</w:t>
      </w:r>
      <w:r w:rsidR="00AC4DA5" w:rsidRPr="00BD1932">
        <w:rPr>
          <w:lang w:val="en-MY"/>
        </w:rPr>
        <w:t>in and outside the ceramic</w:t>
      </w:r>
      <w:r w:rsidR="003A2B5D" w:rsidRPr="00BD1932">
        <w:rPr>
          <w:lang w:val="en-MY"/>
        </w:rPr>
        <w:t>,</w:t>
      </w:r>
      <w:r w:rsidR="006F3104" w:rsidRPr="00BD1932">
        <w:rPr>
          <w:lang w:val="en-MY"/>
        </w:rPr>
        <w:t xml:space="preserve"> </w:t>
      </w:r>
      <w:r w:rsidR="009121A0" w:rsidRPr="00BD1932">
        <w:rPr>
          <w:lang w:val="en-MY"/>
        </w:rPr>
        <w:t xml:space="preserve">in </w:t>
      </w:r>
      <w:r w:rsidR="00514EEE" w:rsidRPr="00BD1932">
        <w:rPr>
          <w:lang w:val="en-MY"/>
        </w:rPr>
        <w:t xml:space="preserve">the </w:t>
      </w:r>
      <w:r w:rsidR="004C1C85" w:rsidRPr="00BD1932">
        <w:rPr>
          <w:lang w:val="en-MY"/>
        </w:rPr>
        <w:t>co-planar electrodes</w:t>
      </w:r>
      <w:r w:rsidR="009121A0" w:rsidRPr="00BD1932">
        <w:rPr>
          <w:lang w:val="en-MY"/>
        </w:rPr>
        <w:t xml:space="preserve"> cell configuration (</w:t>
      </w:r>
      <w:r w:rsidR="006F3104" w:rsidRPr="00BD1932">
        <w:rPr>
          <w:lang w:val="en-MY"/>
        </w:rPr>
        <w:t>Fig. 2</w:t>
      </w:r>
      <w:r w:rsidR="009121A0" w:rsidRPr="00BD1932">
        <w:rPr>
          <w:lang w:val="en-MY"/>
        </w:rPr>
        <w:t>)</w:t>
      </w:r>
      <w:r w:rsidR="006F3104" w:rsidRPr="00BD1932">
        <w:rPr>
          <w:lang w:val="en-MY"/>
        </w:rPr>
        <w:t xml:space="preserve"> </w:t>
      </w:r>
      <w:r w:rsidR="00672CCB" w:rsidRPr="00BD1932">
        <w:rPr>
          <w:lang w:val="en-MY"/>
        </w:rPr>
        <w:t xml:space="preserve">and </w:t>
      </w:r>
      <w:r w:rsidR="009121A0" w:rsidRPr="00BD1932">
        <w:rPr>
          <w:lang w:val="en-MY"/>
        </w:rPr>
        <w:t xml:space="preserve">as </w:t>
      </w:r>
      <w:r w:rsidR="006557DC" w:rsidRPr="00BD1932">
        <w:rPr>
          <w:lang w:val="en-MY"/>
        </w:rPr>
        <w:t>previously</w:t>
      </w:r>
      <w:r w:rsidR="004C1C85" w:rsidRPr="00BD1932">
        <w:rPr>
          <w:lang w:val="en-MY"/>
        </w:rPr>
        <w:t xml:space="preserve"> reported</w:t>
      </w:r>
      <w:r w:rsidR="006557DC" w:rsidRPr="00BD1932">
        <w:rPr>
          <w:lang w:val="en-MY"/>
        </w:rPr>
        <w:t xml:space="preserve"> in </w:t>
      </w:r>
      <w:r w:rsidR="006F3104" w:rsidRPr="00BD1932">
        <w:rPr>
          <w:lang w:val="en-MY"/>
        </w:rPr>
        <w:t xml:space="preserve">refs </w:t>
      </w:r>
      <w:r w:rsidR="009B65AE" w:rsidRPr="00BD1932">
        <w:rPr>
          <w:lang w:val="en-MY"/>
        </w:rPr>
        <w:fldChar w:fldCharType="begin"/>
      </w:r>
      <w:r w:rsidR="00DE7F22" w:rsidRPr="00BD1932">
        <w:rPr>
          <w:lang w:val="en-MY"/>
        </w:rPr>
        <w:instrText xml:space="preserve"> ADDIN ZOTERO_ITEM CSL_CITATION {"citationID":"alhpqb89op","properties":{"formattedCitation":"\\super 11,12\\nosupersub{}","plainCitation":"11,12","noteIndex":0},"citationItems":[{"id":448,"uris":["http://zotero.org/users/3553604/items/RPIWW3VM"],"uri":["http://zotero.org/users/3553604/items/RPIWW3VM"],"itemData":{"id":448,"type":"article-journal","title":"Investigating the Dendritic Growth during Full Cell Cycling of Garnet Electrolyte in Direct Contact with Li Metal","container-title":"ACS Applied Materials &amp; Interfaces","page":"3808-3816","volume":"9","issue":"4","source":"ACS Publications","abstract":"All-solid-state batteries including a garnet ceramic as electrolyte are potential candidates to replace the currently used Li-ion technology, as they offer safer operation and higher energy storage performances. However, the development of ceramic electrolyte batteries faces several challenges at the electrode/electrolyte interfaces, which need to withstand high current densities to enable competing C-rates. In this work, we investigate the limits of the anode/electrolyte interface in a full cell that includes a Li-metal anode, LiFePO4 cathode, and garnet ceramic electrolyte. The addition of a liquid interfacial layer between the cathode and the ceramic electrolyte is found to be a prerequisite to achieve low interfacial resistance and to enable full use of the active material contained in the porous electrode. Reproducible and constant discharge capacities are extracted from the cathode active material during the first 20 cycles, revealing high efficiency of the garnet as electrolyte and the interfaces, but prolonged cycling leads to abrupt cell failure. By using a combination of structural and chemical characterization techniques, such as SEM and solid-state NMR, as well as electrochemical and impedance spectroscopy, it is demonstrated that a sudden impedance drop occurs in the cell due to the formation of metallic Li and its propagation within the ceramic electrolyte. This degradation process is originated at the interface between the Li-metal anode and the ceramic electrolyte layer and leads to electromechanical failure and cell short-circuit. Improvement of the performances is observed when cycling the full cell at 55 °C, as the Li-metal softening favors the interfacial contact. Various degradation mechanisms are proposed to explain this behavior.","DOI":"10.1021/acsami.6b13925","ISSN":"1944-8244","journalAbbreviation":"ACS Appl. Mater. Interfaces","author":[{"family":"Aguesse","given":"Frederic"},{"family":"Manalastas","given":"William"},{"family":"Buannic","given":"Lucienne"},{"family":"Lopez del Amo","given":"Juan Miguel"},{"family":"Singh","given":"Gurpreet"},{"family":"Llordés","given":"Anna"},{"family":"Kilner","given":"John"}],"issued":{"date-parts":[["2017",2,1]]}}},{"id":450,"uris":["http://zotero.org/users/3553604/items/X3UUQYXL"],"uri":["http://zotero.org/users/3553604/items/X3UUQYXL"],"itemData":{"id":450,"type":"article-journal","title":"Direct observation of lithium dendrites inside garnet-type lithium-ion solid electrolyte","container-title":"Electrochemistry Communications","page":"27-30","volume":"57","issue":"Supplement C","source":"ScienceDirect","abstract":"This work investigated the resistance of Al-contained Li6.75La3Zr1.75Ta0.25O12 (LLZTO) sintered pellets to lithium dendrites. The short-circuiting period for Li/LLZTO/Li cells under a high applied direct current showed positive correlation to the variation in the relative densities of the LLZTO pellets sintered at different temperatures. Lithium dendrites were observed directly inside short-circuited LLZTO electrolytes. Our observations demonstrate that lithium dendrites can grow through grain boundaries and interconnected pores in the ceramic electrolytes.","DOI":"10.1016/j.elecom.2015.05.001","ISSN":"1388-2481","journalAbbreviation":"Electrochemistry Communications","author":[{"family":"Ren","given":"Yaoyu"},{"family":"Shen","given":"Yang"},{"family":"Lin","given":"Yuanhua"},{"family":"Nan","given":"Ce-Wen"}],"issued":{"date-parts":[["2015",8,1]]}}}],"schema":"https://github.com/citation-style-language/schema/raw/master/csl-citation.json"} </w:instrText>
      </w:r>
      <w:r w:rsidR="009B65AE" w:rsidRPr="00BD1932">
        <w:rPr>
          <w:lang w:val="en-MY"/>
        </w:rPr>
        <w:fldChar w:fldCharType="separate"/>
      </w:r>
      <w:r w:rsidR="00DE7F22" w:rsidRPr="00BD1932">
        <w:rPr>
          <w:rFonts w:ascii="Calibri" w:hAnsi="Calibri" w:cs="Times New Roman"/>
          <w:szCs w:val="24"/>
          <w:vertAlign w:val="superscript"/>
        </w:rPr>
        <w:t>11,12</w:t>
      </w:r>
      <w:r w:rsidR="009B65AE" w:rsidRPr="00BD1932">
        <w:rPr>
          <w:lang w:val="en-MY"/>
        </w:rPr>
        <w:fldChar w:fldCharType="end"/>
      </w:r>
      <w:r w:rsidR="003A2B5D" w:rsidRPr="00BD1932">
        <w:rPr>
          <w:rFonts w:ascii="Calibri" w:hAnsi="Calibri" w:cs="Calibri"/>
          <w:lang w:val="en-MY"/>
        </w:rPr>
        <w:t>. Thereafter</w:t>
      </w:r>
      <w:r w:rsidR="006557DC" w:rsidRPr="00BD1932">
        <w:rPr>
          <w:rFonts w:ascii="Calibri" w:hAnsi="Calibri" w:cs="Calibri"/>
          <w:lang w:val="en-MY"/>
        </w:rPr>
        <w:t>,</w:t>
      </w:r>
      <w:r w:rsidR="003A2B5D" w:rsidRPr="00BD1932">
        <w:rPr>
          <w:rFonts w:ascii="Calibri" w:hAnsi="Calibri" w:cs="Calibri"/>
          <w:lang w:val="en-MY"/>
        </w:rPr>
        <w:t xml:space="preserve"> upon cooling, </w:t>
      </w:r>
      <w:r w:rsidR="00CF3514" w:rsidRPr="00BD1932">
        <w:rPr>
          <w:rFonts w:ascii="Calibri" w:hAnsi="Calibri" w:cs="Calibri"/>
          <w:lang w:val="en-MY"/>
        </w:rPr>
        <w:t xml:space="preserve">the erupted </w:t>
      </w:r>
      <w:r w:rsidR="006F3104" w:rsidRPr="00BD1932">
        <w:rPr>
          <w:lang w:val="en-MY"/>
        </w:rPr>
        <w:t xml:space="preserve">Li metal </w:t>
      </w:r>
      <w:r w:rsidR="004D0629" w:rsidRPr="00BD1932">
        <w:rPr>
          <w:lang w:val="en-MY"/>
        </w:rPr>
        <w:t xml:space="preserve">solidifies into </w:t>
      </w:r>
      <w:r w:rsidR="006557DC" w:rsidRPr="00BD1932">
        <w:rPr>
          <w:lang w:val="en-MY"/>
        </w:rPr>
        <w:t xml:space="preserve">the observed </w:t>
      </w:r>
      <w:r w:rsidR="00705CF3" w:rsidRPr="00BD1932">
        <w:rPr>
          <w:lang w:val="en-MY"/>
        </w:rPr>
        <w:t xml:space="preserve">spherical </w:t>
      </w:r>
      <w:r w:rsidR="00AC4DA5" w:rsidRPr="00BD1932">
        <w:rPr>
          <w:lang w:val="en-MY"/>
        </w:rPr>
        <w:t>outgrowths.</w:t>
      </w:r>
      <w:r w:rsidR="00B511EF" w:rsidRPr="00BD1932">
        <w:rPr>
          <w:lang w:val="en-MY"/>
        </w:rPr>
        <w:t xml:space="preserve"> This hypothesis also explains why the outgrowths are located at the middle of the sample rather than close to an electrode.</w:t>
      </w:r>
      <w:r w:rsidR="00AC4DA5" w:rsidRPr="00BD1932">
        <w:rPr>
          <w:lang w:val="en-MY"/>
        </w:rPr>
        <w:t xml:space="preserve"> </w:t>
      </w:r>
      <w:r w:rsidR="00E94318" w:rsidRPr="00BD1932">
        <w:rPr>
          <w:lang w:val="en-MY"/>
        </w:rPr>
        <w:t xml:space="preserve">As Li metal melts, </w:t>
      </w:r>
      <w:r w:rsidR="00E94318" w:rsidRPr="00BD1932">
        <w:rPr>
          <w:lang w:val="en-MY"/>
        </w:rPr>
        <w:lastRenderedPageBreak/>
        <w:t xml:space="preserve">the Li filament connecting the two electrodes </w:t>
      </w:r>
      <w:r w:rsidR="00672CCB" w:rsidRPr="00BD1932">
        <w:rPr>
          <w:lang w:val="en-MY"/>
        </w:rPr>
        <w:t>is fragmented</w:t>
      </w:r>
      <w:r w:rsidR="00E94318" w:rsidRPr="00BD1932">
        <w:rPr>
          <w:lang w:val="en-MY"/>
        </w:rPr>
        <w:t xml:space="preserve"> and therefore </w:t>
      </w:r>
      <w:r w:rsidR="00672CCB" w:rsidRPr="00BD1932">
        <w:rPr>
          <w:lang w:val="en-MY"/>
        </w:rPr>
        <w:t>the</w:t>
      </w:r>
      <w:r w:rsidR="00E94318" w:rsidRPr="00BD1932">
        <w:rPr>
          <w:lang w:val="en-MY"/>
        </w:rPr>
        <w:t xml:space="preserve"> short-circuit junction across the ceramic</w:t>
      </w:r>
      <w:r w:rsidR="00672CCB" w:rsidRPr="00BD1932">
        <w:rPr>
          <w:lang w:val="en-MY"/>
        </w:rPr>
        <w:t xml:space="preserve"> disappears</w:t>
      </w:r>
      <w:r w:rsidR="00E94318" w:rsidRPr="00BD1932">
        <w:rPr>
          <w:lang w:val="en-MY"/>
        </w:rPr>
        <w:t>. This revives the Li-ion conduction properties of the ceramic</w:t>
      </w:r>
      <w:r w:rsidR="00E93D2C" w:rsidRPr="00BD1932">
        <w:rPr>
          <w:lang w:val="en-MY"/>
        </w:rPr>
        <w:t xml:space="preserve"> until the next crack formation</w:t>
      </w:r>
      <w:r w:rsidR="00E94318" w:rsidRPr="00BD1932">
        <w:rPr>
          <w:lang w:val="en-MY"/>
        </w:rPr>
        <w:t xml:space="preserve">. </w:t>
      </w:r>
      <w:r w:rsidR="001A7BAB" w:rsidRPr="00BD1932">
        <w:rPr>
          <w:lang w:val="en-MY"/>
        </w:rPr>
        <w:t xml:space="preserve">It can be expected that this process will </w:t>
      </w:r>
      <w:r w:rsidR="001A7BAB" w:rsidRPr="00FE00C8">
        <w:rPr>
          <w:lang w:val="en-MY"/>
        </w:rPr>
        <w:t xml:space="preserve">continuously </w:t>
      </w:r>
      <w:r w:rsidR="006F3104" w:rsidRPr="00FE00C8">
        <w:rPr>
          <w:lang w:val="en-MY"/>
        </w:rPr>
        <w:t>take place</w:t>
      </w:r>
      <w:r w:rsidR="001A7BAB" w:rsidRPr="00FE00C8">
        <w:rPr>
          <w:lang w:val="en-MY"/>
        </w:rPr>
        <w:t xml:space="preserve"> creating voltage instability as observed when cycling the cell</w:t>
      </w:r>
      <w:r w:rsidR="004D0629" w:rsidRPr="00FE00C8">
        <w:rPr>
          <w:lang w:val="en-MY"/>
        </w:rPr>
        <w:t xml:space="preserve"> in Fig. 1</w:t>
      </w:r>
      <w:r w:rsidR="00672CCB" w:rsidRPr="00FE00C8">
        <w:rPr>
          <w:lang w:val="en-MY"/>
        </w:rPr>
        <w:t>c (at 80 μA</w:t>
      </w:r>
      <w:r w:rsidR="00EB2D59" w:rsidRPr="00FE00C8">
        <w:rPr>
          <w:lang w:val="en-MY" w:eastAsia="zh-TW"/>
        </w:rPr>
        <w:t>·</w:t>
      </w:r>
      <w:r w:rsidR="00672CCB" w:rsidRPr="00FE00C8">
        <w:rPr>
          <w:lang w:val="en-MY"/>
        </w:rPr>
        <w:t>cm</w:t>
      </w:r>
      <w:r w:rsidR="00EB2D59" w:rsidRPr="00EB2D59">
        <w:rPr>
          <w:vertAlign w:val="superscript"/>
          <w:lang w:val="en-MY"/>
        </w:rPr>
        <w:t>-</w:t>
      </w:r>
      <w:r w:rsidR="00672CCB" w:rsidRPr="00FE00C8">
        <w:rPr>
          <w:vertAlign w:val="superscript"/>
          <w:lang w:val="en-MY"/>
        </w:rPr>
        <w:t>2</w:t>
      </w:r>
      <w:r w:rsidR="00672CCB" w:rsidRPr="00FE00C8">
        <w:rPr>
          <w:lang w:val="en-MY"/>
        </w:rPr>
        <w:t>)</w:t>
      </w:r>
      <w:r w:rsidR="006F3104" w:rsidRPr="00FE00C8">
        <w:rPr>
          <w:lang w:val="en-MY"/>
        </w:rPr>
        <w:t xml:space="preserve">. </w:t>
      </w:r>
      <w:r w:rsidR="00E94318" w:rsidRPr="00FE00C8">
        <w:rPr>
          <w:lang w:val="en-MY"/>
        </w:rPr>
        <w:t xml:space="preserve">This behaviour </w:t>
      </w:r>
      <w:r w:rsidR="00617FF5">
        <w:rPr>
          <w:lang w:val="en-MY"/>
        </w:rPr>
        <w:t xml:space="preserve">could be referred to the formation of soft dendrites that goes “on and off” while cycling and </w:t>
      </w:r>
      <w:r w:rsidR="00617FF5" w:rsidRPr="00617FF5">
        <w:rPr>
          <w:lang w:val="en-MY"/>
        </w:rPr>
        <w:t>represented a</w:t>
      </w:r>
      <w:r w:rsidR="00DB054A" w:rsidRPr="00617FF5">
        <w:rPr>
          <w:lang w:val="en-MY"/>
        </w:rPr>
        <w:t xml:space="preserve"> charge capacity low</w:t>
      </w:r>
      <w:r w:rsidR="001A2A9D" w:rsidRPr="00617FF5">
        <w:rPr>
          <w:lang w:val="en-MY"/>
        </w:rPr>
        <w:t xml:space="preserve">er than the discharge </w:t>
      </w:r>
      <w:r w:rsidR="00617FF5" w:rsidRPr="00617FF5">
        <w:rPr>
          <w:lang w:val="en-MY"/>
        </w:rPr>
        <w:t>one</w:t>
      </w:r>
      <w:r w:rsidR="00843518" w:rsidRPr="00617FF5">
        <w:rPr>
          <w:lang w:val="en-MY"/>
        </w:rPr>
        <w:t>.</w:t>
      </w:r>
      <w:r w:rsidR="00617FF5" w:rsidRPr="00617FF5">
        <w:rPr>
          <w:lang w:val="en-MY"/>
        </w:rPr>
        <w:t xml:space="preserve"> </w:t>
      </w:r>
      <w:r w:rsidR="00DB054A" w:rsidRPr="00617FF5">
        <w:rPr>
          <w:lang w:val="en-MY"/>
        </w:rPr>
        <w:t>For</w:t>
      </w:r>
      <w:r w:rsidR="00DB054A" w:rsidRPr="00FE00C8">
        <w:rPr>
          <w:lang w:val="en-MY"/>
        </w:rPr>
        <w:t xml:space="preserve"> the first time we report this concept in ceramic electrolytes as</w:t>
      </w:r>
      <w:r w:rsidR="006F3104" w:rsidRPr="00FE00C8">
        <w:rPr>
          <w:lang w:val="en-MY" w:eastAsia="zh-TW"/>
        </w:rPr>
        <w:t xml:space="preserve"> </w:t>
      </w:r>
      <w:r w:rsidR="00AC4DA5" w:rsidRPr="00FE00C8">
        <w:rPr>
          <w:lang w:val="en-MY" w:eastAsia="zh-TW"/>
        </w:rPr>
        <w:t xml:space="preserve">a prelude </w:t>
      </w:r>
      <w:r w:rsidR="00DB054A" w:rsidRPr="00FE00C8">
        <w:rPr>
          <w:lang w:val="en-MY" w:eastAsia="zh-TW"/>
        </w:rPr>
        <w:t xml:space="preserve">but not </w:t>
      </w:r>
      <w:r w:rsidR="001A2A9D" w:rsidRPr="00FE00C8">
        <w:rPr>
          <w:lang w:val="en-MY" w:eastAsia="zh-TW"/>
        </w:rPr>
        <w:t>exclusively leading</w:t>
      </w:r>
      <w:r w:rsidR="00DB054A" w:rsidRPr="00FE00C8">
        <w:rPr>
          <w:lang w:val="en-MY" w:eastAsia="zh-TW"/>
        </w:rPr>
        <w:t xml:space="preserve"> </w:t>
      </w:r>
      <w:r w:rsidR="00AC4DA5" w:rsidRPr="00FE00C8">
        <w:rPr>
          <w:lang w:val="en-MY" w:eastAsia="zh-TW"/>
        </w:rPr>
        <w:t>to cell failure</w:t>
      </w:r>
      <w:r w:rsidR="00AC4DA5">
        <w:rPr>
          <w:lang w:val="en-MY" w:eastAsia="zh-TW"/>
        </w:rPr>
        <w:t xml:space="preserve"> </w:t>
      </w:r>
      <w:r w:rsidR="00DB054A">
        <w:rPr>
          <w:lang w:val="en-MY" w:eastAsia="zh-TW"/>
        </w:rPr>
        <w:t xml:space="preserve">in operational Li </w:t>
      </w:r>
      <w:r w:rsidR="00F74CBF">
        <w:rPr>
          <w:lang w:val="en-MY" w:eastAsia="zh-TW"/>
        </w:rPr>
        <w:t xml:space="preserve">metal </w:t>
      </w:r>
      <w:r w:rsidR="00DB054A">
        <w:rPr>
          <w:lang w:val="en-MY" w:eastAsia="zh-TW"/>
        </w:rPr>
        <w:t>battery cells</w:t>
      </w:r>
      <w:r w:rsidR="00672CCB">
        <w:rPr>
          <w:lang w:val="en-MY" w:eastAsia="zh-TW"/>
        </w:rPr>
        <w:t>.</w:t>
      </w:r>
      <w:r w:rsidR="009B65AE">
        <w:rPr>
          <w:lang w:val="en-MY" w:eastAsia="zh-TW"/>
        </w:rPr>
        <w:fldChar w:fldCharType="begin"/>
      </w:r>
      <w:r w:rsidR="00DE7F22">
        <w:rPr>
          <w:lang w:val="en-MY" w:eastAsia="zh-TW"/>
        </w:rPr>
        <w:instrText xml:space="preserve"> ADDIN ZOTERO_ITEM CSL_CITATION {"citationID":"aprkaf3pgn","properties":{"formattedCitation":"\\super 11\\nosupersub{}","plainCitation":"11","noteIndex":0},"citationItems":[{"id":448,"uris":["http://zotero.org/users/3553604/items/RPIWW3VM"],"uri":["http://zotero.org/users/3553604/items/RPIWW3VM"],"itemData":{"id":448,"type":"article-journal","title":"Investigating the Dendritic Growth during Full Cell Cycling of Garnet Electrolyte in Direct Contact with Li Metal","container-title":"ACS Applied Materials &amp; Interfaces","page":"3808-3816","volume":"9","issue":"4","source":"ACS Publications","abstract":"All-solid-state batteries including a garnet ceramic as electrolyte are potential candidates to replace the currently used Li-ion technology, as they offer safer operation and higher energy storage performances. However, the development of ceramic electrolyte batteries faces several challenges at the electrode/electrolyte interfaces, which need to withstand high current densities to enable competing C-rates. In this work, we investigate the limits of the anode/electrolyte interface in a full cell that includes a Li-metal anode, LiFePO4 cathode, and garnet ceramic electrolyte. The addition of a liquid interfacial layer between the cathode and the ceramic electrolyte is found to be a prerequisite to achieve low interfacial resistance and to enable full use of the active material contained in the porous electrode. Reproducible and constant discharge capacities are extracted from the cathode active material during the first 20 cycles, revealing high efficiency of the garnet as electrolyte and the interfaces, but prolonged cycling leads to abrupt cell failure. By using a combination of structural and chemical characterization techniques, such as SEM and solid-state NMR, as well as electrochemical and impedance spectroscopy, it is demonstrated that a sudden impedance drop occurs in the cell due to the formation of metallic Li and its propagation within the ceramic electrolyte. This degradation process is originated at the interface between the Li-metal anode and the ceramic electrolyte layer and leads to electromechanical failure and cell short-circuit. Improvement of the performances is observed when cycling the full cell at 55 °C, as the Li-metal softening favors the interfacial contact. Various degradation mechanisms are proposed to explain this behavior.","DOI":"10.1021/acsami.6b13925","ISSN":"1944-8244","journalAbbreviation":"ACS Appl. Mater. Interfaces","author":[{"family":"Aguesse","given":"Frederic"},{"family":"Manalastas","given":"William"},{"family":"Buannic","given":"Lucienne"},{"family":"Lopez del Amo","given":"Juan Miguel"},{"family":"Singh","given":"Gurpreet"},{"family":"Llordés","given":"Anna"},{"family":"Kilner","given":"John"}],"issued":{"date-parts":[["2017",2,1]]}}}],"schema":"https://github.com/citation-style-language/schema/raw/master/csl-citation.json"} </w:instrText>
      </w:r>
      <w:r w:rsidR="009B65AE">
        <w:rPr>
          <w:lang w:val="en-MY" w:eastAsia="zh-TW"/>
        </w:rPr>
        <w:fldChar w:fldCharType="separate"/>
      </w:r>
      <w:r w:rsidR="00DE7F22" w:rsidRPr="00DE7F22">
        <w:rPr>
          <w:rFonts w:ascii="Calibri" w:hAnsi="Calibri" w:cs="Times New Roman"/>
          <w:szCs w:val="24"/>
          <w:vertAlign w:val="superscript"/>
        </w:rPr>
        <w:t>11</w:t>
      </w:r>
      <w:r w:rsidR="009B65AE">
        <w:rPr>
          <w:lang w:val="en-MY" w:eastAsia="zh-TW"/>
        </w:rPr>
        <w:fldChar w:fldCharType="end"/>
      </w:r>
      <w:r w:rsidR="00AC4DA5">
        <w:rPr>
          <w:lang w:val="en-MY" w:eastAsia="zh-TW"/>
        </w:rPr>
        <w:t xml:space="preserve"> </w:t>
      </w:r>
    </w:p>
    <w:p w14:paraId="4A3E90BC" w14:textId="77777777" w:rsidR="006F3104" w:rsidRDefault="006F3104" w:rsidP="00AC4DA5">
      <w:pPr>
        <w:spacing w:line="360" w:lineRule="auto"/>
        <w:jc w:val="both"/>
        <w:rPr>
          <w:rFonts w:eastAsia="PMingLiU"/>
          <w:lang w:val="en-MY" w:eastAsia="zh-TW"/>
        </w:rPr>
      </w:pPr>
    </w:p>
    <w:p w14:paraId="5D436951" w14:textId="77777777" w:rsidR="00BD5D55" w:rsidRPr="006F3104" w:rsidRDefault="005E4369" w:rsidP="00BD5D55">
      <w:pPr>
        <w:spacing w:line="360" w:lineRule="auto"/>
        <w:jc w:val="center"/>
        <w:rPr>
          <w:rFonts w:eastAsia="PMingLiU"/>
          <w:lang w:val="en-MY" w:eastAsia="zh-TW"/>
        </w:rPr>
      </w:pPr>
      <w:r>
        <w:rPr>
          <w:rFonts w:eastAsia="PMingLiU"/>
          <w:noProof/>
          <w:lang w:eastAsia="en-US"/>
        </w:rPr>
        <w:drawing>
          <wp:inline distT="0" distB="0" distL="0" distR="0" wp14:anchorId="3C1C92DA" wp14:editId="2F3A8E23">
            <wp:extent cx="5962650" cy="4645660"/>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62650" cy="4645660"/>
                    </a:xfrm>
                    <a:prstGeom prst="rect">
                      <a:avLst/>
                    </a:prstGeom>
                    <a:noFill/>
                  </pic:spPr>
                </pic:pic>
              </a:graphicData>
            </a:graphic>
          </wp:inline>
        </w:drawing>
      </w:r>
    </w:p>
    <w:p w14:paraId="7E2C2D47" w14:textId="4C18CBCB" w:rsidR="00D85DE2" w:rsidRPr="00E94318" w:rsidRDefault="00D85DE2" w:rsidP="006F3104">
      <w:pPr>
        <w:spacing w:line="360" w:lineRule="auto"/>
        <w:jc w:val="center"/>
        <w:rPr>
          <w:rFonts w:eastAsia="MS Mincho"/>
          <w:b/>
          <w:sz w:val="20"/>
          <w:szCs w:val="20"/>
          <w:lang w:val="en-GB" w:eastAsia="ja-JP"/>
        </w:rPr>
      </w:pPr>
      <w:proofErr w:type="gramStart"/>
      <w:r w:rsidRPr="00E94318">
        <w:rPr>
          <w:rFonts w:eastAsia="MS Mincho"/>
          <w:b/>
          <w:sz w:val="20"/>
          <w:szCs w:val="20"/>
          <w:lang w:val="en-GB" w:eastAsia="ja-JP"/>
        </w:rPr>
        <w:t>Figure 4.</w:t>
      </w:r>
      <w:proofErr w:type="gramEnd"/>
      <w:r w:rsidRPr="00E94318">
        <w:rPr>
          <w:rFonts w:eastAsia="MS Mincho"/>
          <w:b/>
          <w:sz w:val="20"/>
          <w:szCs w:val="20"/>
          <w:lang w:val="en-GB" w:eastAsia="ja-JP"/>
        </w:rPr>
        <w:t xml:space="preserve"> </w:t>
      </w:r>
      <w:r w:rsidR="00F74CBF" w:rsidRPr="00E94318">
        <w:rPr>
          <w:rFonts w:eastAsia="MS Mincho"/>
          <w:b/>
          <w:sz w:val="20"/>
          <w:szCs w:val="20"/>
          <w:lang w:val="en-GB" w:eastAsia="ja-JP"/>
        </w:rPr>
        <w:t>Proposed mechanism</w:t>
      </w:r>
      <w:r w:rsidR="00705CF3" w:rsidRPr="00E94318">
        <w:rPr>
          <w:rFonts w:eastAsia="MS Mincho"/>
          <w:b/>
          <w:sz w:val="20"/>
          <w:szCs w:val="20"/>
          <w:lang w:val="en-GB" w:eastAsia="ja-JP"/>
        </w:rPr>
        <w:t xml:space="preserve"> for the mechanical </w:t>
      </w:r>
      <w:r w:rsidRPr="00E94318">
        <w:rPr>
          <w:rFonts w:eastAsia="MS Mincho"/>
          <w:b/>
          <w:sz w:val="20"/>
          <w:szCs w:val="20"/>
          <w:lang w:val="en-GB" w:eastAsia="ja-JP"/>
        </w:rPr>
        <w:t>failure</w:t>
      </w:r>
      <w:r w:rsidR="00705CF3" w:rsidRPr="00E94318">
        <w:rPr>
          <w:rFonts w:eastAsia="MS Mincho"/>
          <w:b/>
          <w:sz w:val="20"/>
          <w:szCs w:val="20"/>
          <w:lang w:val="en-GB" w:eastAsia="ja-JP"/>
        </w:rPr>
        <w:t xml:space="preserve"> of the ceramic electrolyte and cell short-</w:t>
      </w:r>
      <w:proofErr w:type="gramStart"/>
      <w:r w:rsidR="00705CF3" w:rsidRPr="00E94318">
        <w:rPr>
          <w:rFonts w:eastAsia="MS Mincho"/>
          <w:b/>
          <w:sz w:val="20"/>
          <w:szCs w:val="20"/>
          <w:lang w:val="en-GB" w:eastAsia="ja-JP"/>
        </w:rPr>
        <w:t>circuit</w:t>
      </w:r>
      <w:r w:rsidRPr="00E94318">
        <w:rPr>
          <w:rFonts w:eastAsia="MS Mincho"/>
          <w:b/>
          <w:sz w:val="20"/>
          <w:szCs w:val="20"/>
          <w:lang w:val="en-GB" w:eastAsia="ja-JP"/>
        </w:rPr>
        <w:t xml:space="preserve"> </w:t>
      </w:r>
      <w:r w:rsidR="00705CF3" w:rsidRPr="00E94318">
        <w:rPr>
          <w:rFonts w:eastAsia="MS Mincho"/>
          <w:b/>
          <w:sz w:val="20"/>
          <w:szCs w:val="20"/>
          <w:lang w:val="en-GB" w:eastAsia="ja-JP"/>
        </w:rPr>
        <w:t>.</w:t>
      </w:r>
      <w:proofErr w:type="gramEnd"/>
      <w:r w:rsidRPr="00E94318">
        <w:rPr>
          <w:rFonts w:eastAsia="MS Mincho"/>
          <w:b/>
          <w:sz w:val="20"/>
          <w:szCs w:val="20"/>
          <w:lang w:val="en-GB" w:eastAsia="ja-JP"/>
        </w:rPr>
        <w:t xml:space="preserve"> </w:t>
      </w:r>
      <w:r w:rsidR="00705CF3" w:rsidRPr="00E94318">
        <w:rPr>
          <w:rFonts w:eastAsia="MS Mincho"/>
          <w:b/>
          <w:sz w:val="20"/>
          <w:szCs w:val="20"/>
          <w:lang w:val="en-GB" w:eastAsia="ja-JP"/>
        </w:rPr>
        <w:t>E</w:t>
      </w:r>
      <w:r w:rsidRPr="00E94318">
        <w:rPr>
          <w:rFonts w:eastAsia="MS Mincho"/>
          <w:b/>
          <w:sz w:val="20"/>
          <w:szCs w:val="20"/>
          <w:lang w:val="en-GB" w:eastAsia="ja-JP"/>
        </w:rPr>
        <w:t xml:space="preserve">lectrochemical </w:t>
      </w:r>
      <w:proofErr w:type="gramStart"/>
      <w:r w:rsidRPr="00E94318">
        <w:rPr>
          <w:rFonts w:eastAsia="MS Mincho"/>
          <w:b/>
          <w:sz w:val="20"/>
          <w:szCs w:val="20"/>
          <w:lang w:val="en-GB" w:eastAsia="ja-JP"/>
        </w:rPr>
        <w:t xml:space="preserve">polarization </w:t>
      </w:r>
      <w:r w:rsidR="00705CF3" w:rsidRPr="00E94318">
        <w:rPr>
          <w:rFonts w:eastAsia="MS Mincho"/>
          <w:b/>
          <w:sz w:val="20"/>
          <w:szCs w:val="20"/>
          <w:lang w:val="en-GB" w:eastAsia="ja-JP"/>
        </w:rPr>
        <w:t>i</w:t>
      </w:r>
      <w:r w:rsidRPr="00E94318">
        <w:rPr>
          <w:rFonts w:eastAsia="MS Mincho"/>
          <w:b/>
          <w:sz w:val="20"/>
          <w:szCs w:val="20"/>
          <w:lang w:val="en-GB" w:eastAsia="ja-JP"/>
        </w:rPr>
        <w:t>nduces</w:t>
      </w:r>
      <w:r w:rsidR="00705CF3" w:rsidRPr="00E94318">
        <w:rPr>
          <w:rFonts w:eastAsia="MS Mincho"/>
          <w:b/>
          <w:sz w:val="20"/>
          <w:szCs w:val="20"/>
          <w:lang w:val="en-GB" w:eastAsia="ja-JP"/>
        </w:rPr>
        <w:t xml:space="preserve"> preferential current density paths</w:t>
      </w:r>
      <w:r w:rsidR="00514B72" w:rsidRPr="00E94318">
        <w:rPr>
          <w:rFonts w:eastAsia="MS Mincho"/>
          <w:b/>
          <w:sz w:val="20"/>
          <w:szCs w:val="20"/>
          <w:lang w:val="en-GB" w:eastAsia="ja-JP"/>
        </w:rPr>
        <w:t xml:space="preserve"> (</w:t>
      </w:r>
      <w:proofErr w:type="spellStart"/>
      <w:r w:rsidR="00514B72" w:rsidRPr="00E94318">
        <w:rPr>
          <w:rFonts w:eastAsia="MS Mincho"/>
          <w:b/>
          <w:sz w:val="20"/>
          <w:szCs w:val="20"/>
          <w:lang w:val="en-GB" w:eastAsia="ja-JP"/>
        </w:rPr>
        <w:t>doted</w:t>
      </w:r>
      <w:proofErr w:type="spellEnd"/>
      <w:r w:rsidR="00514B72" w:rsidRPr="00E94318">
        <w:rPr>
          <w:rFonts w:eastAsia="MS Mincho"/>
          <w:b/>
          <w:sz w:val="20"/>
          <w:szCs w:val="20"/>
          <w:lang w:val="en-GB" w:eastAsia="ja-JP"/>
        </w:rPr>
        <w:t xml:space="preserve"> line)</w:t>
      </w:r>
      <w:r w:rsidR="00705CF3" w:rsidRPr="00E94318">
        <w:rPr>
          <w:rFonts w:eastAsia="MS Mincho"/>
          <w:b/>
          <w:sz w:val="20"/>
          <w:szCs w:val="20"/>
          <w:lang w:val="en-GB" w:eastAsia="ja-JP"/>
        </w:rPr>
        <w:t xml:space="preserve"> at the Li metal interface causing first, pressure build-up</w:t>
      </w:r>
      <w:r w:rsidR="00514B72" w:rsidRPr="00E94318">
        <w:rPr>
          <w:rFonts w:eastAsia="MS Mincho"/>
          <w:b/>
          <w:sz w:val="20"/>
          <w:szCs w:val="20"/>
          <w:lang w:val="en-GB" w:eastAsia="ja-JP"/>
        </w:rPr>
        <w:t xml:space="preserve"> (arrows)</w:t>
      </w:r>
      <w:r w:rsidR="00705CF3" w:rsidRPr="00E94318">
        <w:rPr>
          <w:rFonts w:eastAsia="MS Mincho"/>
          <w:b/>
          <w:sz w:val="20"/>
          <w:szCs w:val="20"/>
          <w:lang w:val="en-GB" w:eastAsia="ja-JP"/>
        </w:rPr>
        <w:t>,</w:t>
      </w:r>
      <w:r w:rsidRPr="00E94318">
        <w:rPr>
          <w:rFonts w:eastAsia="MS Mincho"/>
          <w:b/>
          <w:sz w:val="20"/>
          <w:szCs w:val="20"/>
          <w:lang w:val="en-GB" w:eastAsia="ja-JP"/>
        </w:rPr>
        <w:t xml:space="preserve"> </w:t>
      </w:r>
      <w:r w:rsidR="00705CF3" w:rsidRPr="00E94318">
        <w:rPr>
          <w:rFonts w:eastAsia="MS Mincho"/>
          <w:b/>
          <w:sz w:val="20"/>
          <w:szCs w:val="20"/>
          <w:lang w:val="en-GB" w:eastAsia="ja-JP"/>
        </w:rPr>
        <w:t xml:space="preserve">then </w:t>
      </w:r>
      <w:r w:rsidRPr="00E94318">
        <w:rPr>
          <w:rFonts w:eastAsia="MS Mincho"/>
          <w:b/>
          <w:sz w:val="20"/>
          <w:szCs w:val="20"/>
          <w:lang w:val="en-GB" w:eastAsia="ja-JP"/>
        </w:rPr>
        <w:t>cracking</w:t>
      </w:r>
      <w:r w:rsidR="00705CF3" w:rsidRPr="00E94318">
        <w:rPr>
          <w:rFonts w:eastAsia="MS Mincho"/>
          <w:b/>
          <w:sz w:val="20"/>
          <w:szCs w:val="20"/>
          <w:lang w:val="en-GB" w:eastAsia="ja-JP"/>
        </w:rPr>
        <w:t xml:space="preserve"> of the</w:t>
      </w:r>
      <w:r w:rsidRPr="00E94318">
        <w:rPr>
          <w:rFonts w:eastAsia="MS Mincho"/>
          <w:b/>
          <w:sz w:val="20"/>
          <w:szCs w:val="20"/>
          <w:lang w:val="en-GB" w:eastAsia="ja-JP"/>
        </w:rPr>
        <w:t xml:space="preserve"> ceramic electrolyte</w:t>
      </w:r>
      <w:r w:rsidR="00705CF3" w:rsidRPr="00E94318">
        <w:rPr>
          <w:rFonts w:eastAsia="MS Mincho"/>
          <w:b/>
          <w:sz w:val="20"/>
          <w:szCs w:val="20"/>
          <w:lang w:val="en-GB" w:eastAsia="ja-JP"/>
        </w:rPr>
        <w:t xml:space="preserve"> and lastly crack</w:t>
      </w:r>
      <w:proofErr w:type="gramEnd"/>
      <w:r w:rsidR="00705CF3" w:rsidRPr="00E94318">
        <w:rPr>
          <w:rFonts w:eastAsia="MS Mincho"/>
          <w:b/>
          <w:sz w:val="20"/>
          <w:szCs w:val="20"/>
          <w:lang w:val="en-GB" w:eastAsia="ja-JP"/>
        </w:rPr>
        <w:t xml:space="preserve"> infiltration of melted Li metal.</w:t>
      </w:r>
    </w:p>
    <w:p w14:paraId="7FD1E95C" w14:textId="77777777" w:rsidR="00D039F3" w:rsidRDefault="00D039F3" w:rsidP="006F3104">
      <w:pPr>
        <w:pStyle w:val="ListParagraph"/>
        <w:spacing w:line="360" w:lineRule="auto"/>
        <w:ind w:left="0"/>
        <w:jc w:val="both"/>
        <w:rPr>
          <w:rFonts w:eastAsia="MS Mincho"/>
          <w:lang w:val="en-GB" w:eastAsia="ja-JP"/>
        </w:rPr>
      </w:pPr>
    </w:p>
    <w:p w14:paraId="32F27645" w14:textId="77777777" w:rsidR="006F3104" w:rsidRDefault="00AC4DA5" w:rsidP="006F3104">
      <w:pPr>
        <w:pStyle w:val="ListParagraph"/>
        <w:spacing w:line="360" w:lineRule="auto"/>
        <w:ind w:left="0"/>
        <w:jc w:val="both"/>
        <w:rPr>
          <w:rFonts w:eastAsia="MS Mincho"/>
          <w:lang w:val="en-GB" w:eastAsia="ja-JP"/>
        </w:rPr>
      </w:pPr>
      <w:r w:rsidRPr="006F3104">
        <w:rPr>
          <w:rFonts w:eastAsia="MS Mincho"/>
          <w:lang w:val="en-GB" w:eastAsia="ja-JP"/>
        </w:rPr>
        <w:t>The schematic in Fig</w:t>
      </w:r>
      <w:r w:rsidR="004D0629">
        <w:rPr>
          <w:rFonts w:eastAsia="MS Mincho"/>
          <w:lang w:val="en-GB" w:eastAsia="ja-JP"/>
        </w:rPr>
        <w:t>.</w:t>
      </w:r>
      <w:r w:rsidRPr="006F3104">
        <w:rPr>
          <w:rFonts w:eastAsia="MS Mincho"/>
          <w:lang w:val="en-GB" w:eastAsia="ja-JP"/>
        </w:rPr>
        <w:t xml:space="preserve"> 4 summarizes the </w:t>
      </w:r>
      <w:r w:rsidR="006F3104">
        <w:rPr>
          <w:rFonts w:eastAsia="MS Mincho"/>
          <w:lang w:val="en-GB" w:eastAsia="ja-JP"/>
        </w:rPr>
        <w:t xml:space="preserve">proposed </w:t>
      </w:r>
      <w:r w:rsidRPr="006F3104">
        <w:rPr>
          <w:rFonts w:eastAsia="MS Mincho"/>
          <w:lang w:val="en-GB" w:eastAsia="ja-JP"/>
        </w:rPr>
        <w:t>mechanisms of the ceramic failure</w:t>
      </w:r>
      <w:r w:rsidR="006F3104">
        <w:rPr>
          <w:rFonts w:eastAsia="MS Mincho"/>
          <w:lang w:val="en-GB" w:eastAsia="ja-JP"/>
        </w:rPr>
        <w:t xml:space="preserve"> when applying a bias voltage or</w:t>
      </w:r>
      <w:r w:rsidRPr="006F3104">
        <w:rPr>
          <w:rFonts w:eastAsia="MS Mincho"/>
          <w:lang w:val="en-GB" w:eastAsia="ja-JP"/>
        </w:rPr>
        <w:t xml:space="preserve"> during </w:t>
      </w:r>
      <w:r w:rsidR="00B9258A">
        <w:rPr>
          <w:rFonts w:eastAsia="MS Mincho"/>
          <w:lang w:val="en-GB" w:eastAsia="ja-JP"/>
        </w:rPr>
        <w:t xml:space="preserve">a </w:t>
      </w:r>
      <w:r w:rsidRPr="006F3104">
        <w:rPr>
          <w:rFonts w:eastAsia="MS Mincho"/>
          <w:lang w:val="en-GB" w:eastAsia="ja-JP"/>
        </w:rPr>
        <w:t xml:space="preserve">plating experiment. The </w:t>
      </w:r>
      <w:r w:rsidR="006F3104">
        <w:rPr>
          <w:rFonts w:eastAsia="MS Mincho"/>
          <w:lang w:val="en-GB" w:eastAsia="ja-JP"/>
        </w:rPr>
        <w:t>sequence</w:t>
      </w:r>
      <w:r w:rsidRPr="006F3104">
        <w:rPr>
          <w:rFonts w:eastAsia="MS Mincho"/>
          <w:lang w:val="en-GB" w:eastAsia="ja-JP"/>
        </w:rPr>
        <w:t xml:space="preserve"> </w:t>
      </w:r>
      <w:r w:rsidR="00D039F3">
        <w:rPr>
          <w:rFonts w:eastAsia="MS Mincho"/>
          <w:lang w:val="en-GB" w:eastAsia="ja-JP"/>
        </w:rPr>
        <w:t xml:space="preserve">taking place at one interface </w:t>
      </w:r>
      <w:r w:rsidRPr="006F3104">
        <w:rPr>
          <w:rFonts w:eastAsia="MS Mincho"/>
          <w:lang w:val="en-GB" w:eastAsia="ja-JP"/>
        </w:rPr>
        <w:t>can be developed as follows:</w:t>
      </w:r>
      <w:r w:rsidR="006F3104">
        <w:rPr>
          <w:rFonts w:eastAsia="MS Mincho"/>
          <w:lang w:val="en-GB" w:eastAsia="ja-JP"/>
        </w:rPr>
        <w:t xml:space="preserve"> </w:t>
      </w:r>
    </w:p>
    <w:p w14:paraId="1AAFF4AF" w14:textId="77777777" w:rsidR="006F3104" w:rsidRDefault="006F3104" w:rsidP="006F3104">
      <w:pPr>
        <w:pStyle w:val="ListParagraph"/>
        <w:spacing w:line="360" w:lineRule="auto"/>
        <w:ind w:left="0"/>
        <w:jc w:val="both"/>
        <w:rPr>
          <w:rFonts w:eastAsia="MS Mincho"/>
          <w:lang w:val="en-GB" w:eastAsia="ja-JP"/>
        </w:rPr>
      </w:pPr>
    </w:p>
    <w:p w14:paraId="6B4A9937" w14:textId="6E4F1AE9" w:rsidR="00AC4DA5" w:rsidRPr="006F3104" w:rsidRDefault="006F3104" w:rsidP="006F3104">
      <w:pPr>
        <w:pStyle w:val="ListParagraph"/>
        <w:numPr>
          <w:ilvl w:val="0"/>
          <w:numId w:val="4"/>
        </w:numPr>
        <w:spacing w:after="240" w:line="360" w:lineRule="auto"/>
        <w:contextualSpacing w:val="0"/>
        <w:jc w:val="both"/>
        <w:rPr>
          <w:rFonts w:eastAsia="MS Mincho"/>
          <w:lang w:val="en-GB" w:eastAsia="ja-JP"/>
        </w:rPr>
      </w:pPr>
      <w:r w:rsidRPr="006F3104">
        <w:rPr>
          <w:rFonts w:eastAsia="MS Mincho"/>
          <w:i/>
          <w:lang w:val="en-GB" w:eastAsia="ja-JP"/>
        </w:rPr>
        <w:t>In</w:t>
      </w:r>
      <w:r w:rsidR="00774CEB">
        <w:rPr>
          <w:rFonts w:eastAsia="MS Mincho"/>
          <w:i/>
          <w:lang w:val="en-GB" w:eastAsia="ja-JP"/>
        </w:rPr>
        <w:t>terface formation</w:t>
      </w:r>
      <w:r w:rsidR="00AC4DA5" w:rsidRPr="006F3104">
        <w:rPr>
          <w:rFonts w:eastAsia="MS Mincho"/>
          <w:lang w:val="en-GB" w:eastAsia="ja-JP"/>
        </w:rPr>
        <w:t xml:space="preserve">: The </w:t>
      </w:r>
      <w:r w:rsidR="00774CEB">
        <w:rPr>
          <w:rFonts w:eastAsia="MS Mincho"/>
          <w:lang w:val="en-GB" w:eastAsia="ja-JP"/>
        </w:rPr>
        <w:t xml:space="preserve">assembly of </w:t>
      </w:r>
      <w:r w:rsidR="00AC4DA5" w:rsidRPr="006F3104">
        <w:rPr>
          <w:rFonts w:eastAsia="MS Mincho"/>
          <w:lang w:val="en-GB" w:eastAsia="ja-JP"/>
        </w:rPr>
        <w:t>Li metal</w:t>
      </w:r>
      <w:r w:rsidR="00774CEB">
        <w:rPr>
          <w:rFonts w:eastAsia="MS Mincho"/>
          <w:lang w:val="en-GB" w:eastAsia="ja-JP"/>
        </w:rPr>
        <w:t xml:space="preserve"> with the ceramic </w:t>
      </w:r>
      <w:r w:rsidR="00672CCB">
        <w:rPr>
          <w:rFonts w:eastAsia="MS Mincho"/>
          <w:lang w:val="en-GB" w:eastAsia="ja-JP"/>
        </w:rPr>
        <w:t xml:space="preserve">leads to inhomogeneous and </w:t>
      </w:r>
      <w:r w:rsidR="00F74CBF">
        <w:rPr>
          <w:rFonts w:eastAsia="MS Mincho"/>
          <w:lang w:val="en-GB" w:eastAsia="ja-JP"/>
        </w:rPr>
        <w:t xml:space="preserve">not-intimately contacted </w:t>
      </w:r>
      <w:r w:rsidR="00672CCB">
        <w:rPr>
          <w:rFonts w:eastAsia="MS Mincho"/>
          <w:lang w:val="en-GB" w:eastAsia="ja-JP"/>
        </w:rPr>
        <w:t>interfaces with voids and asperities</w:t>
      </w:r>
      <w:r w:rsidR="00AC4DA5" w:rsidRPr="006F3104">
        <w:rPr>
          <w:rFonts w:eastAsia="MS Mincho"/>
          <w:lang w:val="en-GB" w:eastAsia="ja-JP"/>
        </w:rPr>
        <w:t xml:space="preserve">. The direct </w:t>
      </w:r>
      <w:r w:rsidR="00774CEB">
        <w:rPr>
          <w:rFonts w:eastAsia="MS Mincho"/>
          <w:lang w:val="en-GB" w:eastAsia="ja-JP"/>
        </w:rPr>
        <w:t xml:space="preserve">surface area of </w:t>
      </w:r>
      <w:r w:rsidR="00AC4DA5" w:rsidRPr="006F3104">
        <w:rPr>
          <w:rFonts w:eastAsia="MS Mincho"/>
          <w:lang w:val="en-GB" w:eastAsia="ja-JP"/>
        </w:rPr>
        <w:t xml:space="preserve">contact between the ceramic and metallic Li is </w:t>
      </w:r>
      <w:r w:rsidR="002917D5">
        <w:t>lower than the surface area of the electrode</w:t>
      </w:r>
      <w:r w:rsidR="006557DC">
        <w:rPr>
          <w:rFonts w:eastAsia="MS Mincho"/>
          <w:lang w:val="en-GB" w:eastAsia="ja-JP"/>
        </w:rPr>
        <w:t>.</w:t>
      </w:r>
    </w:p>
    <w:p w14:paraId="27E4C34D" w14:textId="77777777" w:rsidR="00AC4DA5" w:rsidRDefault="00AC4DA5" w:rsidP="006F3104">
      <w:pPr>
        <w:pStyle w:val="ListParagraph"/>
        <w:numPr>
          <w:ilvl w:val="0"/>
          <w:numId w:val="4"/>
        </w:numPr>
        <w:spacing w:after="240" w:line="360" w:lineRule="auto"/>
        <w:contextualSpacing w:val="0"/>
        <w:jc w:val="both"/>
        <w:rPr>
          <w:rFonts w:eastAsia="MS Mincho"/>
          <w:lang w:val="en-GB" w:eastAsia="ja-JP"/>
        </w:rPr>
      </w:pPr>
      <w:r w:rsidRPr="006F3104">
        <w:rPr>
          <w:rFonts w:eastAsia="MS Mincho"/>
          <w:i/>
          <w:lang w:val="en-GB" w:eastAsia="ja-JP"/>
        </w:rPr>
        <w:t xml:space="preserve">Li metal </w:t>
      </w:r>
      <w:r w:rsidR="00774CEB">
        <w:rPr>
          <w:rFonts w:eastAsia="MS Mincho"/>
          <w:i/>
          <w:lang w:val="en-GB" w:eastAsia="ja-JP"/>
        </w:rPr>
        <w:t>plating</w:t>
      </w:r>
      <w:r>
        <w:rPr>
          <w:rFonts w:eastAsia="MS Mincho"/>
          <w:lang w:val="en-GB" w:eastAsia="ja-JP"/>
        </w:rPr>
        <w:t>: the Li</w:t>
      </w:r>
      <w:r w:rsidR="00672CCB" w:rsidRPr="00672CCB">
        <w:rPr>
          <w:rFonts w:eastAsia="MS Mincho"/>
          <w:vertAlign w:val="superscript"/>
          <w:lang w:val="en-GB" w:eastAsia="ja-JP"/>
        </w:rPr>
        <w:t>+</w:t>
      </w:r>
      <w:r>
        <w:rPr>
          <w:rFonts w:eastAsia="MS Mincho"/>
          <w:lang w:val="en-GB" w:eastAsia="ja-JP"/>
        </w:rPr>
        <w:t xml:space="preserve"> reduction </w:t>
      </w:r>
      <w:r w:rsidR="002917D5">
        <w:t xml:space="preserve">continuously </w:t>
      </w:r>
      <w:r>
        <w:rPr>
          <w:rFonts w:eastAsia="MS Mincho"/>
          <w:lang w:val="en-GB" w:eastAsia="ja-JP"/>
        </w:rPr>
        <w:t xml:space="preserve">occurring at the same </w:t>
      </w:r>
      <w:r w:rsidR="002917D5">
        <w:rPr>
          <w:rFonts w:eastAsia="MS Mincho"/>
          <w:lang w:val="en-GB" w:eastAsia="ja-JP"/>
        </w:rPr>
        <w:t>contact point</w:t>
      </w:r>
      <w:r>
        <w:rPr>
          <w:rFonts w:eastAsia="MS Mincho"/>
          <w:lang w:val="en-GB" w:eastAsia="ja-JP"/>
        </w:rPr>
        <w:t xml:space="preserve"> generates </w:t>
      </w:r>
      <w:r w:rsidR="00672CCB">
        <w:rPr>
          <w:rFonts w:eastAsia="MS Mincho"/>
          <w:lang w:val="en-GB" w:eastAsia="ja-JP"/>
        </w:rPr>
        <w:t>high amount of metallic Li in localized zones</w:t>
      </w:r>
      <w:r w:rsidR="006557DC">
        <w:rPr>
          <w:rFonts w:eastAsia="MS Mincho"/>
          <w:lang w:val="en-GB" w:eastAsia="ja-JP"/>
        </w:rPr>
        <w:t>.</w:t>
      </w:r>
    </w:p>
    <w:p w14:paraId="0E251F3E" w14:textId="7B1684EA" w:rsidR="00AC4DA5" w:rsidRDefault="00AC4DA5" w:rsidP="006F3104">
      <w:pPr>
        <w:pStyle w:val="ListParagraph"/>
        <w:numPr>
          <w:ilvl w:val="0"/>
          <w:numId w:val="4"/>
        </w:numPr>
        <w:spacing w:after="240" w:line="360" w:lineRule="auto"/>
        <w:contextualSpacing w:val="0"/>
        <w:jc w:val="both"/>
        <w:rPr>
          <w:rFonts w:eastAsia="MS Mincho"/>
          <w:lang w:val="en-GB" w:eastAsia="ja-JP"/>
        </w:rPr>
      </w:pPr>
      <w:r w:rsidRPr="006F3104">
        <w:rPr>
          <w:rFonts w:eastAsia="MS Mincho"/>
          <w:i/>
          <w:lang w:val="en-GB" w:eastAsia="ja-JP"/>
        </w:rPr>
        <w:t>Crack initiation and propagation</w:t>
      </w:r>
      <w:r>
        <w:rPr>
          <w:rFonts w:eastAsia="MS Mincho"/>
          <w:lang w:val="en-GB" w:eastAsia="ja-JP"/>
        </w:rPr>
        <w:t xml:space="preserve">: As a consequence of </w:t>
      </w:r>
      <w:r w:rsidR="00E93D2C">
        <w:rPr>
          <w:rFonts w:eastAsia="MS Mincho"/>
          <w:lang w:val="en-GB" w:eastAsia="ja-JP"/>
        </w:rPr>
        <w:t>heterogeneous plating,</w:t>
      </w:r>
      <w:r w:rsidR="00FA1911">
        <w:rPr>
          <w:rFonts w:eastAsia="MS Mincho"/>
          <w:lang w:val="en-GB" w:eastAsia="ja-JP"/>
        </w:rPr>
        <w:t xml:space="preserve"> </w:t>
      </w:r>
      <w:r>
        <w:rPr>
          <w:rFonts w:eastAsia="MS Mincho"/>
          <w:lang w:val="en-GB" w:eastAsia="ja-JP"/>
        </w:rPr>
        <w:t>pressure</w:t>
      </w:r>
      <w:r w:rsidR="00FA1911">
        <w:rPr>
          <w:rFonts w:eastAsia="MS Mincho"/>
          <w:lang w:val="en-GB" w:eastAsia="ja-JP"/>
        </w:rPr>
        <w:t xml:space="preserve"> buil</w:t>
      </w:r>
      <w:r w:rsidR="006046FC">
        <w:rPr>
          <w:rFonts w:eastAsia="MS Mincho"/>
          <w:lang w:val="en-GB" w:eastAsia="ja-JP"/>
        </w:rPr>
        <w:t>ds</w:t>
      </w:r>
      <w:r w:rsidR="00FA1911">
        <w:rPr>
          <w:rFonts w:eastAsia="MS Mincho"/>
          <w:lang w:val="en-GB" w:eastAsia="ja-JP"/>
        </w:rPr>
        <w:t xml:space="preserve"> up </w:t>
      </w:r>
      <w:r w:rsidR="00E93D2C">
        <w:rPr>
          <w:rFonts w:eastAsia="MS Mincho"/>
          <w:lang w:val="en-GB" w:eastAsia="ja-JP"/>
        </w:rPr>
        <w:t xml:space="preserve">locally </w:t>
      </w:r>
      <w:r w:rsidR="00FA1911">
        <w:rPr>
          <w:rFonts w:eastAsia="MS Mincho"/>
          <w:lang w:val="en-GB" w:eastAsia="ja-JP"/>
        </w:rPr>
        <w:t xml:space="preserve">and </w:t>
      </w:r>
      <w:proofErr w:type="spellStart"/>
      <w:r w:rsidR="00F616FF">
        <w:rPr>
          <w:rFonts w:eastAsia="MS Mincho"/>
          <w:lang w:val="en-GB" w:eastAsia="ja-JP"/>
        </w:rPr>
        <w:t>transgranular</w:t>
      </w:r>
      <w:proofErr w:type="spellEnd"/>
      <w:r w:rsidR="00F616FF">
        <w:rPr>
          <w:rFonts w:eastAsia="MS Mincho"/>
          <w:lang w:val="en-GB" w:eastAsia="ja-JP"/>
        </w:rPr>
        <w:t xml:space="preserve"> cracks appear and propagate.</w:t>
      </w:r>
    </w:p>
    <w:p w14:paraId="412C3ED4" w14:textId="1CCC2CB6" w:rsidR="00AC4DA5" w:rsidRDefault="00AC4DA5" w:rsidP="006F3104">
      <w:pPr>
        <w:pStyle w:val="ListParagraph"/>
        <w:numPr>
          <w:ilvl w:val="0"/>
          <w:numId w:val="4"/>
        </w:numPr>
        <w:spacing w:after="240" w:line="360" w:lineRule="auto"/>
        <w:contextualSpacing w:val="0"/>
        <w:jc w:val="both"/>
        <w:rPr>
          <w:rFonts w:eastAsia="MS Mincho"/>
          <w:lang w:val="en-GB" w:eastAsia="ja-JP"/>
        </w:rPr>
      </w:pPr>
      <w:r w:rsidRPr="00DD6441">
        <w:rPr>
          <w:rFonts w:eastAsia="MS Mincho"/>
          <w:lang w:val="en-GB" w:eastAsia="ja-JP"/>
        </w:rPr>
        <w:t xml:space="preserve"> </w:t>
      </w:r>
      <w:r w:rsidRPr="006F3104">
        <w:rPr>
          <w:rFonts w:eastAsia="MS Mincho"/>
          <w:i/>
          <w:lang w:val="en-GB" w:eastAsia="ja-JP"/>
        </w:rPr>
        <w:t>Short-circuit formation</w:t>
      </w:r>
      <w:r>
        <w:rPr>
          <w:rFonts w:eastAsia="MS Mincho"/>
          <w:lang w:val="en-GB" w:eastAsia="ja-JP"/>
        </w:rPr>
        <w:t xml:space="preserve">: Li metal </w:t>
      </w:r>
      <w:r w:rsidR="00CC47AA">
        <w:rPr>
          <w:rFonts w:eastAsia="MS Mincho"/>
          <w:lang w:val="en-GB" w:eastAsia="ja-JP"/>
        </w:rPr>
        <w:t>propagates</w:t>
      </w:r>
      <w:r>
        <w:rPr>
          <w:rFonts w:eastAsia="MS Mincho"/>
          <w:lang w:val="en-GB" w:eastAsia="ja-JP"/>
        </w:rPr>
        <w:t xml:space="preserve"> along the crack and fills up the empty space connecting the two electrodes and generating </w:t>
      </w:r>
      <w:proofErr w:type="gramStart"/>
      <w:r>
        <w:rPr>
          <w:rFonts w:eastAsia="MS Mincho"/>
          <w:lang w:val="en-GB" w:eastAsia="ja-JP"/>
        </w:rPr>
        <w:t>a short-circuit</w:t>
      </w:r>
      <w:proofErr w:type="gramEnd"/>
      <w:r w:rsidR="006557DC">
        <w:rPr>
          <w:rFonts w:eastAsia="MS Mincho"/>
          <w:lang w:val="en-GB" w:eastAsia="ja-JP"/>
        </w:rPr>
        <w:t>.</w:t>
      </w:r>
    </w:p>
    <w:p w14:paraId="5973126C" w14:textId="77777777" w:rsidR="00AC4DA5" w:rsidRPr="00BD1932" w:rsidRDefault="00AC4DA5" w:rsidP="006F3104">
      <w:pPr>
        <w:pStyle w:val="ListParagraph"/>
        <w:numPr>
          <w:ilvl w:val="0"/>
          <w:numId w:val="4"/>
        </w:numPr>
        <w:spacing w:after="240" w:line="360" w:lineRule="auto"/>
        <w:contextualSpacing w:val="0"/>
        <w:jc w:val="both"/>
        <w:rPr>
          <w:rFonts w:eastAsia="MS Mincho"/>
          <w:lang w:val="en-GB" w:eastAsia="ja-JP"/>
        </w:rPr>
      </w:pPr>
      <w:r w:rsidRPr="006F3104">
        <w:rPr>
          <w:rFonts w:eastAsia="MS Mincho"/>
          <w:i/>
          <w:lang w:val="en-GB" w:eastAsia="ja-JP"/>
        </w:rPr>
        <w:t>Joule heating effect</w:t>
      </w:r>
      <w:r>
        <w:rPr>
          <w:rFonts w:eastAsia="MS Mincho"/>
          <w:lang w:val="en-GB" w:eastAsia="ja-JP"/>
        </w:rPr>
        <w:t xml:space="preserve">: The high electronic current concentration </w:t>
      </w:r>
      <w:r w:rsidR="006046FC">
        <w:rPr>
          <w:rFonts w:eastAsia="MS Mincho"/>
          <w:lang w:val="en-GB" w:eastAsia="ja-JP"/>
        </w:rPr>
        <w:t>along the</w:t>
      </w:r>
      <w:r>
        <w:rPr>
          <w:rFonts w:eastAsia="MS Mincho"/>
          <w:lang w:val="en-GB" w:eastAsia="ja-JP"/>
        </w:rPr>
        <w:t xml:space="preserve"> short-circuit</w:t>
      </w:r>
      <w:r w:rsidR="006046FC">
        <w:rPr>
          <w:rFonts w:eastAsia="MS Mincho"/>
          <w:lang w:val="en-GB" w:eastAsia="ja-JP"/>
        </w:rPr>
        <w:t>ing path</w:t>
      </w:r>
      <w:r>
        <w:rPr>
          <w:rFonts w:eastAsia="MS Mincho"/>
          <w:lang w:val="en-GB" w:eastAsia="ja-JP"/>
        </w:rPr>
        <w:t xml:space="preserve"> induce</w:t>
      </w:r>
      <w:r w:rsidR="00B9258A">
        <w:rPr>
          <w:rFonts w:eastAsia="MS Mincho"/>
          <w:lang w:val="en-GB" w:eastAsia="ja-JP"/>
        </w:rPr>
        <w:t>s</w:t>
      </w:r>
      <w:r>
        <w:rPr>
          <w:rFonts w:eastAsia="MS Mincho"/>
          <w:lang w:val="en-GB" w:eastAsia="ja-JP"/>
        </w:rPr>
        <w:t xml:space="preserve"> a Joule heating effect that </w:t>
      </w:r>
      <w:r w:rsidR="005233A5">
        <w:rPr>
          <w:rFonts w:eastAsia="MS Mincho"/>
          <w:lang w:val="en-GB" w:eastAsia="ja-JP"/>
        </w:rPr>
        <w:t>causes the</w:t>
      </w:r>
      <w:r>
        <w:rPr>
          <w:rFonts w:eastAsia="MS Mincho"/>
          <w:lang w:val="en-GB" w:eastAsia="ja-JP"/>
        </w:rPr>
        <w:t xml:space="preserve"> Li metal</w:t>
      </w:r>
      <w:r w:rsidR="005233A5">
        <w:rPr>
          <w:rFonts w:eastAsia="MS Mincho"/>
          <w:lang w:val="en-GB" w:eastAsia="ja-JP"/>
        </w:rPr>
        <w:t xml:space="preserve"> to melt and erupt</w:t>
      </w:r>
      <w:r>
        <w:rPr>
          <w:rFonts w:eastAsia="MS Mincho"/>
          <w:lang w:val="en-GB" w:eastAsia="ja-JP"/>
        </w:rPr>
        <w:t xml:space="preserve"> outside the ceramic</w:t>
      </w:r>
      <w:r w:rsidR="006046FC">
        <w:rPr>
          <w:rFonts w:eastAsia="MS Mincho"/>
          <w:lang w:val="en-GB" w:eastAsia="ja-JP"/>
        </w:rPr>
        <w:t xml:space="preserve">, </w:t>
      </w:r>
      <w:r w:rsidR="001A70F9">
        <w:rPr>
          <w:rFonts w:eastAsia="MS Mincho"/>
          <w:lang w:val="en-GB" w:eastAsia="ja-JP"/>
        </w:rPr>
        <w:t xml:space="preserve">breaking the Li metal filament </w:t>
      </w:r>
      <w:r w:rsidR="001A70F9" w:rsidRPr="00BD1932">
        <w:rPr>
          <w:rFonts w:eastAsia="MS Mincho"/>
          <w:lang w:val="en-GB" w:eastAsia="ja-JP"/>
        </w:rPr>
        <w:t>and ending</w:t>
      </w:r>
      <w:r w:rsidR="006046FC" w:rsidRPr="00BD1932">
        <w:rPr>
          <w:rFonts w:eastAsia="MS Mincho"/>
          <w:lang w:val="en-GB" w:eastAsia="ja-JP"/>
        </w:rPr>
        <w:t xml:space="preserve"> the short-circuit</w:t>
      </w:r>
      <w:r w:rsidR="006557DC" w:rsidRPr="00BD1932">
        <w:rPr>
          <w:rFonts w:eastAsia="MS Mincho"/>
          <w:lang w:val="en-GB" w:eastAsia="ja-JP"/>
        </w:rPr>
        <w:t>.</w:t>
      </w:r>
    </w:p>
    <w:p w14:paraId="2E96970C" w14:textId="190541EA" w:rsidR="00BC3DE7" w:rsidRDefault="00BC3DE7" w:rsidP="00BC3DE7">
      <w:pPr>
        <w:spacing w:line="360" w:lineRule="auto"/>
        <w:jc w:val="both"/>
        <w:rPr>
          <w:rFonts w:eastAsia="MS Mincho"/>
          <w:lang w:eastAsia="ja-JP"/>
        </w:rPr>
      </w:pPr>
      <w:r w:rsidRPr="00BD1932">
        <w:rPr>
          <w:rFonts w:eastAsia="MS Mincho"/>
          <w:lang w:eastAsia="ja-JP"/>
        </w:rPr>
        <w:t>Several strategies could be applied to tackle the ceramic failure during operation: interfacial engineering to homogenize the Li</w:t>
      </w:r>
      <w:r w:rsidR="0082451D" w:rsidRPr="00BD1932">
        <w:rPr>
          <w:rFonts w:eastAsia="MS Mincho"/>
          <w:lang w:eastAsia="ja-JP"/>
        </w:rPr>
        <w:t xml:space="preserve"> formation during plating</w:t>
      </w:r>
      <w:r w:rsidR="005B76BD" w:rsidRPr="00BD1932">
        <w:rPr>
          <w:rFonts w:eastAsia="MS Mincho"/>
          <w:lang w:eastAsia="ja-JP"/>
        </w:rPr>
        <w:t xml:space="preserve"> as it could be realized by lithium thermal evaporation</w:t>
      </w:r>
      <w:r w:rsidR="0082451D" w:rsidRPr="00BD1932">
        <w:rPr>
          <w:rFonts w:eastAsia="MS Mincho"/>
          <w:lang w:eastAsia="ja-JP"/>
        </w:rPr>
        <w:t>; high-</w:t>
      </w:r>
      <w:r w:rsidRPr="00BD1932">
        <w:rPr>
          <w:rFonts w:eastAsia="MS Mincho"/>
          <w:lang w:eastAsia="ja-JP"/>
        </w:rPr>
        <w:t>temperature</w:t>
      </w:r>
      <w:r w:rsidR="0082451D" w:rsidRPr="00BD1932">
        <w:rPr>
          <w:rFonts w:eastAsia="MS Mincho"/>
          <w:lang w:eastAsia="ja-JP"/>
        </w:rPr>
        <w:t xml:space="preserve"> operation</w:t>
      </w:r>
      <w:r w:rsidRPr="00BD1932">
        <w:rPr>
          <w:rFonts w:eastAsia="MS Mincho"/>
          <w:lang w:eastAsia="ja-JP"/>
        </w:rPr>
        <w:t xml:space="preserve"> to facilitate the self-diffusion of Li-ions at the surface; and improvement of the mechanical properties of the ceramic so higher pressure </w:t>
      </w:r>
      <w:r>
        <w:rPr>
          <w:rFonts w:eastAsia="MS Mincho"/>
          <w:lang w:eastAsia="ja-JP"/>
        </w:rPr>
        <w:t>of Li can be accumulated locally.</w:t>
      </w:r>
    </w:p>
    <w:p w14:paraId="622D6AB8" w14:textId="77777777" w:rsidR="000D725C" w:rsidRDefault="000D725C" w:rsidP="00873F91">
      <w:pPr>
        <w:spacing w:line="360" w:lineRule="auto"/>
        <w:jc w:val="both"/>
        <w:rPr>
          <w:lang w:val="en-MY" w:eastAsia="zh-TW"/>
        </w:rPr>
      </w:pPr>
    </w:p>
    <w:p w14:paraId="0363FA00" w14:textId="2F5CA1E7" w:rsidR="00937155" w:rsidRDefault="00186B2D" w:rsidP="00873F91">
      <w:pPr>
        <w:spacing w:line="360" w:lineRule="auto"/>
        <w:jc w:val="both"/>
        <w:rPr>
          <w:rFonts w:eastAsia="MS Mincho"/>
          <w:lang w:eastAsia="ja-JP"/>
        </w:rPr>
      </w:pPr>
      <w:r w:rsidRPr="003809EA">
        <w:rPr>
          <w:b/>
        </w:rPr>
        <w:t>Conclusion</w:t>
      </w:r>
      <w:r>
        <w:rPr>
          <w:b/>
        </w:rPr>
        <w:t>s</w:t>
      </w:r>
      <w:r>
        <w:rPr>
          <w:b/>
        </w:rPr>
        <w:br/>
      </w:r>
      <w:r w:rsidR="00083BD9">
        <w:rPr>
          <w:b/>
        </w:rPr>
        <w:br/>
      </w:r>
      <w:proofErr w:type="gramStart"/>
      <w:r w:rsidR="00937155">
        <w:rPr>
          <w:rFonts w:eastAsia="MS Mincho"/>
          <w:lang w:eastAsia="ja-JP"/>
        </w:rPr>
        <w:t>The</w:t>
      </w:r>
      <w:proofErr w:type="gramEnd"/>
      <w:r w:rsidR="00937155">
        <w:rPr>
          <w:rFonts w:eastAsia="MS Mincho"/>
          <w:lang w:eastAsia="ja-JP"/>
        </w:rPr>
        <w:t xml:space="preserve"> failure mechanism of a </w:t>
      </w:r>
      <w:r w:rsidR="00B9258A">
        <w:rPr>
          <w:rFonts w:eastAsia="MS Mincho"/>
          <w:lang w:eastAsia="ja-JP"/>
        </w:rPr>
        <w:t>polycrystalline</w:t>
      </w:r>
      <w:r w:rsidR="00937155">
        <w:rPr>
          <w:rFonts w:eastAsia="MS Mincho"/>
          <w:lang w:eastAsia="ja-JP"/>
        </w:rPr>
        <w:t xml:space="preserve"> garnet ceramic electrolyte during </w:t>
      </w:r>
      <w:r w:rsidR="00174204" w:rsidRPr="00AF6D25">
        <w:rPr>
          <w:rFonts w:eastAsia="MS Mincho" w:cstheme="minorHAnsi"/>
          <w:lang w:val="en-GB" w:eastAsia="ja-JP"/>
        </w:rPr>
        <w:t>stripping</w:t>
      </w:r>
      <w:r w:rsidR="00174204">
        <w:rPr>
          <w:rFonts w:eastAsia="MS Mincho" w:cstheme="minorHAnsi"/>
          <w:lang w:val="en-GB" w:eastAsia="ja-JP"/>
        </w:rPr>
        <w:t>/</w:t>
      </w:r>
      <w:r w:rsidR="00174204" w:rsidRPr="00AF6D25">
        <w:rPr>
          <w:rFonts w:eastAsia="MS Mincho" w:cstheme="minorHAnsi"/>
          <w:lang w:val="en-GB" w:eastAsia="ja-JP"/>
        </w:rPr>
        <w:t xml:space="preserve">plating </w:t>
      </w:r>
      <w:r w:rsidR="00937155">
        <w:rPr>
          <w:rFonts w:eastAsia="MS Mincho"/>
          <w:lang w:eastAsia="ja-JP"/>
        </w:rPr>
        <w:t>operation</w:t>
      </w:r>
      <w:r w:rsidR="008D6D5F">
        <w:rPr>
          <w:rFonts w:eastAsia="MS Mincho"/>
          <w:lang w:eastAsia="ja-JP"/>
        </w:rPr>
        <w:t>s</w:t>
      </w:r>
      <w:r w:rsidR="00937155">
        <w:rPr>
          <w:rFonts w:eastAsia="MS Mincho"/>
          <w:lang w:eastAsia="ja-JP"/>
        </w:rPr>
        <w:t xml:space="preserve"> </w:t>
      </w:r>
      <w:r w:rsidR="006046FC">
        <w:rPr>
          <w:rFonts w:eastAsia="MS Mincho"/>
          <w:lang w:eastAsia="ja-JP"/>
        </w:rPr>
        <w:t xml:space="preserve">is </w:t>
      </w:r>
      <w:r w:rsidR="00937155">
        <w:rPr>
          <w:rFonts w:eastAsia="MS Mincho"/>
          <w:lang w:eastAsia="ja-JP"/>
        </w:rPr>
        <w:t xml:space="preserve">proposed. Initially, the ceramic was tested in a symmetric </w:t>
      </w:r>
      <w:r w:rsidR="009D656E">
        <w:rPr>
          <w:rFonts w:eastAsia="MS Mincho"/>
          <w:lang w:eastAsia="ja-JP"/>
        </w:rPr>
        <w:t xml:space="preserve">cell </w:t>
      </w:r>
      <w:r w:rsidR="00937155">
        <w:rPr>
          <w:rFonts w:eastAsia="MS Mincho"/>
          <w:lang w:eastAsia="ja-JP"/>
        </w:rPr>
        <w:t>configuration</w:t>
      </w:r>
      <w:r w:rsidR="00CE13A2">
        <w:rPr>
          <w:rFonts w:eastAsia="MS Mincho"/>
          <w:lang w:eastAsia="ja-JP"/>
        </w:rPr>
        <w:t>,</w:t>
      </w:r>
      <w:r w:rsidR="00937155">
        <w:rPr>
          <w:rFonts w:eastAsia="MS Mincho"/>
          <w:lang w:eastAsia="ja-JP"/>
        </w:rPr>
        <w:t xml:space="preserve"> confirming the limits of the </w:t>
      </w:r>
      <w:r w:rsidR="004D0629">
        <w:rPr>
          <w:rFonts w:eastAsia="MS Mincho"/>
          <w:lang w:eastAsia="ja-JP"/>
        </w:rPr>
        <w:t>material</w:t>
      </w:r>
      <w:r w:rsidR="00937155">
        <w:rPr>
          <w:rFonts w:eastAsia="MS Mincho"/>
          <w:lang w:eastAsia="ja-JP"/>
        </w:rPr>
        <w:t xml:space="preserve"> as </w:t>
      </w:r>
      <w:r w:rsidR="00ED7A08">
        <w:rPr>
          <w:rFonts w:eastAsia="MS Mincho"/>
          <w:lang w:eastAsia="ja-JP"/>
        </w:rPr>
        <w:t xml:space="preserve">an </w:t>
      </w:r>
      <w:r w:rsidR="00937155">
        <w:rPr>
          <w:rFonts w:eastAsia="MS Mincho"/>
          <w:lang w:eastAsia="ja-JP"/>
        </w:rPr>
        <w:t xml:space="preserve">electrolyte </w:t>
      </w:r>
      <w:r w:rsidR="009D656E">
        <w:rPr>
          <w:rFonts w:eastAsia="MS Mincho"/>
          <w:lang w:eastAsia="ja-JP"/>
        </w:rPr>
        <w:t xml:space="preserve">against metallic Li </w:t>
      </w:r>
      <w:r w:rsidR="00937155">
        <w:rPr>
          <w:rFonts w:eastAsia="MS Mincho"/>
          <w:lang w:eastAsia="ja-JP"/>
        </w:rPr>
        <w:t>at high current densities</w:t>
      </w:r>
      <w:r w:rsidR="00CE13A2" w:rsidRPr="008D6D5F">
        <w:rPr>
          <w:rFonts w:eastAsia="MS Mincho"/>
          <w:lang w:eastAsia="ja-JP"/>
        </w:rPr>
        <w:t>.</w:t>
      </w:r>
      <w:r w:rsidR="004401CF" w:rsidRPr="008D6D5F">
        <w:rPr>
          <w:rFonts w:eastAsia="MS Mincho"/>
          <w:lang w:eastAsia="ja-JP"/>
        </w:rPr>
        <w:t xml:space="preserve"> </w:t>
      </w:r>
      <w:r w:rsidR="00956656" w:rsidRPr="008D6D5F">
        <w:rPr>
          <w:rFonts w:eastAsia="MS Mincho"/>
          <w:lang w:eastAsia="ja-JP"/>
        </w:rPr>
        <w:t>We observed that</w:t>
      </w:r>
      <w:r w:rsidR="00CC47AA">
        <w:rPr>
          <w:rFonts w:eastAsia="MS Mincho"/>
          <w:lang w:eastAsia="ja-JP"/>
        </w:rPr>
        <w:t xml:space="preserve">, in a planar configuration, </w:t>
      </w:r>
      <w:r w:rsidR="00956656" w:rsidRPr="008D6D5F">
        <w:rPr>
          <w:rFonts w:eastAsia="MS Mincho"/>
          <w:lang w:eastAsia="ja-JP"/>
        </w:rPr>
        <w:t xml:space="preserve">metallic </w:t>
      </w:r>
      <w:r w:rsidR="00937155" w:rsidRPr="008D6D5F">
        <w:rPr>
          <w:rFonts w:eastAsia="MS Mincho"/>
          <w:lang w:eastAsia="ja-JP"/>
        </w:rPr>
        <w:t>Li</w:t>
      </w:r>
      <w:r w:rsidR="008D6D5F" w:rsidRPr="008D6D5F">
        <w:rPr>
          <w:rFonts w:eastAsia="MS Mincho"/>
          <w:lang w:eastAsia="ja-JP"/>
        </w:rPr>
        <w:t xml:space="preserve"> erupts out of the ceramic</w:t>
      </w:r>
      <w:r w:rsidR="008D6D5F">
        <w:rPr>
          <w:rFonts w:eastAsia="MS Mincho"/>
          <w:lang w:eastAsia="ja-JP"/>
        </w:rPr>
        <w:t xml:space="preserve"> in a liquid phase and solidifies</w:t>
      </w:r>
      <w:r w:rsidR="008D6D5F" w:rsidRPr="008D6D5F">
        <w:rPr>
          <w:rFonts w:eastAsia="MS Mincho"/>
          <w:lang w:eastAsia="ja-JP"/>
        </w:rPr>
        <w:t xml:space="preserve"> on the surface.</w:t>
      </w:r>
      <w:r w:rsidR="00937155" w:rsidRPr="008D6D5F">
        <w:rPr>
          <w:rFonts w:eastAsia="MS Mincho"/>
          <w:lang w:eastAsia="ja-JP"/>
        </w:rPr>
        <w:t xml:space="preserve"> </w:t>
      </w:r>
      <w:r w:rsidR="00937155">
        <w:rPr>
          <w:rFonts w:eastAsia="MS Mincho"/>
          <w:lang w:eastAsia="ja-JP"/>
        </w:rPr>
        <w:t xml:space="preserve">An </w:t>
      </w:r>
      <w:r w:rsidR="004D0629" w:rsidRPr="00F4753E">
        <w:rPr>
          <w:i/>
        </w:rPr>
        <w:t>in</w:t>
      </w:r>
      <w:r w:rsidR="002917D5">
        <w:rPr>
          <w:i/>
        </w:rPr>
        <w:t>-</w:t>
      </w:r>
      <w:r w:rsidR="004D0629" w:rsidRPr="00F4753E">
        <w:rPr>
          <w:i/>
        </w:rPr>
        <w:lastRenderedPageBreak/>
        <w:t>operando</w:t>
      </w:r>
      <w:r w:rsidR="00D07193">
        <w:rPr>
          <w:rFonts w:eastAsia="MS Mincho"/>
          <w:lang w:eastAsia="ja-JP"/>
        </w:rPr>
        <w:t xml:space="preserve"> experiment</w:t>
      </w:r>
      <w:r w:rsidR="004D0629">
        <w:rPr>
          <w:rFonts w:eastAsia="MS Mincho"/>
          <w:lang w:eastAsia="ja-JP"/>
        </w:rPr>
        <w:t xml:space="preserve"> </w:t>
      </w:r>
      <w:r w:rsidR="00937155">
        <w:rPr>
          <w:rFonts w:eastAsia="MS Mincho"/>
          <w:lang w:eastAsia="ja-JP"/>
        </w:rPr>
        <w:t>was</w:t>
      </w:r>
      <w:r w:rsidR="009D656E">
        <w:rPr>
          <w:rFonts w:eastAsia="MS Mincho"/>
          <w:lang w:eastAsia="ja-JP"/>
        </w:rPr>
        <w:t xml:space="preserve"> </w:t>
      </w:r>
      <w:r w:rsidR="00937155">
        <w:rPr>
          <w:rFonts w:eastAsia="MS Mincho"/>
          <w:lang w:eastAsia="ja-JP"/>
        </w:rPr>
        <w:t xml:space="preserve">designed to </w:t>
      </w:r>
      <w:r w:rsidR="008D6D5F">
        <w:rPr>
          <w:rFonts w:eastAsia="MS Mincho"/>
          <w:lang w:eastAsia="ja-JP"/>
        </w:rPr>
        <w:t>gain deeper understanding of</w:t>
      </w:r>
      <w:r w:rsidR="00937155">
        <w:rPr>
          <w:rFonts w:eastAsia="MS Mincho"/>
          <w:lang w:eastAsia="ja-JP"/>
        </w:rPr>
        <w:t xml:space="preserve"> the degradation mechanisms of the ceramic </w:t>
      </w:r>
      <w:r w:rsidR="008D6D5F">
        <w:rPr>
          <w:rFonts w:eastAsia="MS Mincho"/>
          <w:lang w:eastAsia="ja-JP"/>
        </w:rPr>
        <w:t>during</w:t>
      </w:r>
      <w:r w:rsidR="00937155">
        <w:rPr>
          <w:rFonts w:eastAsia="MS Mincho"/>
          <w:lang w:eastAsia="ja-JP"/>
        </w:rPr>
        <w:t xml:space="preserve"> operation. </w:t>
      </w:r>
      <w:r w:rsidR="00E93D2C">
        <w:rPr>
          <w:rFonts w:eastAsia="MS Mincho"/>
          <w:lang w:eastAsia="ja-JP"/>
        </w:rPr>
        <w:t xml:space="preserve">The evolution of the lithium </w:t>
      </w:r>
      <w:r w:rsidR="00956656">
        <w:rPr>
          <w:rFonts w:eastAsia="MS Mincho"/>
          <w:lang w:eastAsia="ja-JP"/>
        </w:rPr>
        <w:t xml:space="preserve">plating </w:t>
      </w:r>
      <w:r w:rsidR="00E93D2C">
        <w:rPr>
          <w:rFonts w:eastAsia="MS Mincho"/>
          <w:lang w:eastAsia="ja-JP"/>
        </w:rPr>
        <w:t>between the electrodes positioned in co-planar configuration</w:t>
      </w:r>
      <w:r w:rsidR="004D0629">
        <w:rPr>
          <w:rFonts w:eastAsia="MS Mincho"/>
          <w:lang w:eastAsia="ja-JP"/>
        </w:rPr>
        <w:t xml:space="preserve"> </w:t>
      </w:r>
      <w:r w:rsidR="00E93D2C">
        <w:rPr>
          <w:rFonts w:eastAsia="MS Mincho"/>
          <w:lang w:eastAsia="ja-JP"/>
        </w:rPr>
        <w:t>was followed and recorded by optical microscope</w:t>
      </w:r>
      <w:r w:rsidR="00937155">
        <w:rPr>
          <w:rFonts w:eastAsia="MS Mincho"/>
          <w:lang w:eastAsia="ja-JP"/>
        </w:rPr>
        <w:t xml:space="preserve">. </w:t>
      </w:r>
      <w:r w:rsidR="008D6D5F">
        <w:rPr>
          <w:rFonts w:eastAsia="MS Mincho"/>
          <w:lang w:eastAsia="ja-JP"/>
        </w:rPr>
        <w:t xml:space="preserve">Initially, metallic Li plates in localized areas of the interface </w:t>
      </w:r>
      <w:r w:rsidR="008D6D5F" w:rsidRPr="00956656">
        <w:rPr>
          <w:rFonts w:eastAsia="MS Mincho"/>
          <w:lang w:eastAsia="ja-JP"/>
        </w:rPr>
        <w:t>between the ceramic</w:t>
      </w:r>
      <w:r w:rsidR="008D6D5F">
        <w:rPr>
          <w:rFonts w:eastAsia="MS Mincho"/>
          <w:lang w:eastAsia="ja-JP"/>
        </w:rPr>
        <w:t xml:space="preserve"> electrolyte and the Li electrode. The accumulation of material in a single spot generates locally high amount of pressure that eventually induces a mechanical cracking of the ceramic. </w:t>
      </w:r>
      <w:r w:rsidR="00937155">
        <w:rPr>
          <w:rFonts w:eastAsia="MS Mincho"/>
          <w:lang w:eastAsia="ja-JP"/>
        </w:rPr>
        <w:t xml:space="preserve">As the crack </w:t>
      </w:r>
      <w:r w:rsidR="009D656E">
        <w:rPr>
          <w:rFonts w:eastAsia="MS Mincho"/>
          <w:lang w:eastAsia="ja-JP"/>
        </w:rPr>
        <w:t>progresses</w:t>
      </w:r>
      <w:r w:rsidR="00937155">
        <w:rPr>
          <w:rFonts w:eastAsia="MS Mincho"/>
          <w:lang w:eastAsia="ja-JP"/>
        </w:rPr>
        <w:t>,</w:t>
      </w:r>
      <w:r w:rsidR="009D656E">
        <w:rPr>
          <w:rFonts w:eastAsia="MS Mincho"/>
          <w:lang w:eastAsia="ja-JP"/>
        </w:rPr>
        <w:t xml:space="preserve"> metallic</w:t>
      </w:r>
      <w:r w:rsidR="004D0629">
        <w:rPr>
          <w:rFonts w:eastAsia="MS Mincho"/>
          <w:lang w:eastAsia="ja-JP"/>
        </w:rPr>
        <w:t xml:space="preserve"> Li plates </w:t>
      </w:r>
      <w:r w:rsidR="00E93D2C">
        <w:rPr>
          <w:rFonts w:eastAsia="MS Mincho"/>
          <w:lang w:eastAsia="ja-JP"/>
        </w:rPr>
        <w:t>and fills the</w:t>
      </w:r>
      <w:r w:rsidR="004D0629">
        <w:rPr>
          <w:rFonts w:eastAsia="MS Mincho"/>
          <w:lang w:eastAsia="ja-JP"/>
        </w:rPr>
        <w:t xml:space="preserve"> crack </w:t>
      </w:r>
      <w:r w:rsidR="00E93D2C">
        <w:rPr>
          <w:rFonts w:eastAsia="MS Mincho"/>
          <w:lang w:eastAsia="ja-JP"/>
        </w:rPr>
        <w:t>leading</w:t>
      </w:r>
      <w:r w:rsidR="00D506C0">
        <w:rPr>
          <w:rFonts w:eastAsia="MS Mincho"/>
          <w:lang w:eastAsia="ja-JP"/>
        </w:rPr>
        <w:t xml:space="preserve"> to</w:t>
      </w:r>
      <w:r w:rsidR="006046FC">
        <w:rPr>
          <w:rFonts w:eastAsia="MS Mincho"/>
          <w:lang w:eastAsia="ja-JP"/>
        </w:rPr>
        <w:t xml:space="preserve"> </w:t>
      </w:r>
      <w:proofErr w:type="gramStart"/>
      <w:r w:rsidR="006046FC">
        <w:rPr>
          <w:rFonts w:eastAsia="MS Mincho"/>
          <w:lang w:eastAsia="ja-JP"/>
        </w:rPr>
        <w:t>a</w:t>
      </w:r>
      <w:r w:rsidR="00937155">
        <w:rPr>
          <w:rFonts w:eastAsia="MS Mincho"/>
          <w:lang w:eastAsia="ja-JP"/>
        </w:rPr>
        <w:t xml:space="preserve"> short-circuit</w:t>
      </w:r>
      <w:proofErr w:type="gramEnd"/>
      <w:r w:rsidR="00937155">
        <w:rPr>
          <w:rFonts w:eastAsia="MS Mincho"/>
          <w:lang w:eastAsia="ja-JP"/>
        </w:rPr>
        <w:t xml:space="preserve"> in the form of</w:t>
      </w:r>
      <w:r w:rsidR="006046FC">
        <w:rPr>
          <w:rFonts w:eastAsia="MS Mincho"/>
          <w:lang w:eastAsia="ja-JP"/>
        </w:rPr>
        <w:t xml:space="preserve"> a</w:t>
      </w:r>
      <w:r w:rsidR="00937155">
        <w:rPr>
          <w:rFonts w:eastAsia="MS Mincho"/>
          <w:lang w:eastAsia="ja-JP"/>
        </w:rPr>
        <w:t xml:space="preserve"> thin Li fi</w:t>
      </w:r>
      <w:r w:rsidR="00A26E85">
        <w:rPr>
          <w:rFonts w:eastAsia="MS Mincho"/>
          <w:lang w:eastAsia="ja-JP"/>
        </w:rPr>
        <w:t>lament</w:t>
      </w:r>
      <w:r w:rsidR="00937155">
        <w:rPr>
          <w:rFonts w:eastAsia="MS Mincho"/>
          <w:lang w:eastAsia="ja-JP"/>
        </w:rPr>
        <w:t xml:space="preserve">. </w:t>
      </w:r>
      <w:r w:rsidR="00A26E85">
        <w:rPr>
          <w:rFonts w:eastAsia="MS Mincho"/>
          <w:lang w:eastAsia="ja-JP"/>
        </w:rPr>
        <w:t xml:space="preserve">The </w:t>
      </w:r>
      <w:r w:rsidR="004D0629">
        <w:rPr>
          <w:rFonts w:eastAsia="MS Mincho"/>
          <w:lang w:eastAsia="ja-JP"/>
        </w:rPr>
        <w:t xml:space="preserve">current </w:t>
      </w:r>
      <w:r w:rsidR="00937155">
        <w:rPr>
          <w:rFonts w:eastAsia="MS Mincho"/>
          <w:lang w:eastAsia="ja-JP"/>
        </w:rPr>
        <w:t xml:space="preserve">concentrates at this low resistance </w:t>
      </w:r>
      <w:r w:rsidR="00D506C0">
        <w:rPr>
          <w:rFonts w:eastAsia="MS Mincho"/>
          <w:lang w:eastAsia="ja-JP"/>
        </w:rPr>
        <w:t xml:space="preserve">path, </w:t>
      </w:r>
      <w:r w:rsidR="00937155">
        <w:rPr>
          <w:rFonts w:eastAsia="MS Mincho"/>
          <w:lang w:eastAsia="ja-JP"/>
        </w:rPr>
        <w:t xml:space="preserve">generating tremendous local heat, </w:t>
      </w:r>
      <w:r w:rsidR="008D6D5F">
        <w:rPr>
          <w:rFonts w:eastAsia="MS Mincho"/>
          <w:lang w:eastAsia="ja-JP"/>
        </w:rPr>
        <w:t xml:space="preserve">and </w:t>
      </w:r>
      <w:r w:rsidR="00937155">
        <w:rPr>
          <w:rFonts w:eastAsia="MS Mincho"/>
          <w:lang w:eastAsia="ja-JP"/>
        </w:rPr>
        <w:t>which</w:t>
      </w:r>
      <w:r w:rsidR="008D6D5F">
        <w:rPr>
          <w:rFonts w:eastAsia="MS Mincho"/>
          <w:lang w:eastAsia="ja-JP"/>
        </w:rPr>
        <w:t xml:space="preserve">, by Joule </w:t>
      </w:r>
      <w:r w:rsidR="00D5709E">
        <w:rPr>
          <w:rFonts w:eastAsia="MS Mincho"/>
          <w:lang w:eastAsia="ja-JP"/>
        </w:rPr>
        <w:t xml:space="preserve">heating </w:t>
      </w:r>
      <w:r w:rsidR="008D6D5F">
        <w:rPr>
          <w:rFonts w:eastAsia="MS Mincho"/>
          <w:lang w:eastAsia="ja-JP"/>
        </w:rPr>
        <w:t>effect,</w:t>
      </w:r>
      <w:r w:rsidR="00937155">
        <w:rPr>
          <w:rFonts w:eastAsia="MS Mincho"/>
          <w:lang w:eastAsia="ja-JP"/>
        </w:rPr>
        <w:t xml:space="preserve"> melt</w:t>
      </w:r>
      <w:r w:rsidR="00D506C0">
        <w:rPr>
          <w:rFonts w:eastAsia="MS Mincho"/>
          <w:lang w:eastAsia="ja-JP"/>
        </w:rPr>
        <w:t>s</w:t>
      </w:r>
      <w:r w:rsidR="00937155">
        <w:rPr>
          <w:rFonts w:eastAsia="MS Mincho"/>
          <w:lang w:eastAsia="ja-JP"/>
        </w:rPr>
        <w:t xml:space="preserve"> the Li metal filament</w:t>
      </w:r>
      <w:r w:rsidR="008D6D5F">
        <w:rPr>
          <w:rFonts w:eastAsia="MS Mincho"/>
          <w:lang w:eastAsia="ja-JP"/>
        </w:rPr>
        <w:t xml:space="preserve"> and disperse</w:t>
      </w:r>
      <w:r w:rsidR="007E31BE">
        <w:rPr>
          <w:rFonts w:eastAsia="MS Mincho"/>
          <w:lang w:eastAsia="ja-JP"/>
        </w:rPr>
        <w:t>s</w:t>
      </w:r>
      <w:r w:rsidR="008D6D5F">
        <w:rPr>
          <w:rFonts w:eastAsia="MS Mincho"/>
          <w:lang w:eastAsia="ja-JP"/>
        </w:rPr>
        <w:t xml:space="preserve"> it in multiple lithium </w:t>
      </w:r>
      <w:r w:rsidR="00D5709E">
        <w:rPr>
          <w:rFonts w:eastAsia="MS Mincho"/>
          <w:lang w:eastAsia="ja-JP"/>
        </w:rPr>
        <w:t>droplets</w:t>
      </w:r>
      <w:r w:rsidR="008D6D5F">
        <w:rPr>
          <w:rFonts w:eastAsia="MS Mincho"/>
          <w:lang w:eastAsia="ja-JP"/>
        </w:rPr>
        <w:t>, in and outside the ceramic</w:t>
      </w:r>
      <w:r w:rsidR="00937155">
        <w:rPr>
          <w:rFonts w:eastAsia="MS Mincho"/>
          <w:lang w:eastAsia="ja-JP"/>
        </w:rPr>
        <w:t xml:space="preserve">. This behavior </w:t>
      </w:r>
      <w:r w:rsidR="00A9363F">
        <w:rPr>
          <w:rFonts w:eastAsia="MS Mincho"/>
          <w:lang w:eastAsia="ja-JP"/>
        </w:rPr>
        <w:t>explain</w:t>
      </w:r>
      <w:r w:rsidR="008D6D5F">
        <w:rPr>
          <w:rFonts w:eastAsia="MS Mincho"/>
          <w:lang w:eastAsia="ja-JP"/>
        </w:rPr>
        <w:t>s</w:t>
      </w:r>
      <w:r w:rsidR="00937155">
        <w:rPr>
          <w:rFonts w:eastAsia="MS Mincho"/>
          <w:lang w:eastAsia="ja-JP"/>
        </w:rPr>
        <w:t xml:space="preserve"> the </w:t>
      </w:r>
      <w:r w:rsidR="009D656E">
        <w:rPr>
          <w:rFonts w:eastAsia="MS Mincho"/>
          <w:lang w:eastAsia="ja-JP"/>
        </w:rPr>
        <w:t>u</w:t>
      </w:r>
      <w:r w:rsidR="00937155">
        <w:rPr>
          <w:rFonts w:eastAsia="MS Mincho"/>
          <w:lang w:eastAsia="ja-JP"/>
        </w:rPr>
        <w:t>nstable voltage polarization observed during stripping</w:t>
      </w:r>
      <w:r w:rsidR="007E31BE">
        <w:rPr>
          <w:rFonts w:eastAsia="MS Mincho"/>
          <w:lang w:eastAsia="ja-JP"/>
        </w:rPr>
        <w:t>/</w:t>
      </w:r>
      <w:r w:rsidR="00937155">
        <w:rPr>
          <w:rFonts w:eastAsia="MS Mincho"/>
          <w:lang w:eastAsia="ja-JP"/>
        </w:rPr>
        <w:t xml:space="preserve">plating experiments. </w:t>
      </w:r>
      <w:r w:rsidR="008D6D5F">
        <w:rPr>
          <w:rFonts w:eastAsia="MS Mincho"/>
          <w:lang w:eastAsia="ja-JP"/>
        </w:rPr>
        <w:t xml:space="preserve">Improvement of the </w:t>
      </w:r>
      <w:r w:rsidR="00F327F0">
        <w:rPr>
          <w:rFonts w:eastAsia="MS Mincho"/>
          <w:lang w:eastAsia="ja-JP"/>
        </w:rPr>
        <w:t xml:space="preserve">interfacial </w:t>
      </w:r>
      <w:r w:rsidR="008D6D5F">
        <w:rPr>
          <w:rFonts w:eastAsia="MS Mincho"/>
          <w:lang w:eastAsia="ja-JP"/>
        </w:rPr>
        <w:t>mechanical properties of the</w:t>
      </w:r>
      <w:r w:rsidR="007E31BE">
        <w:rPr>
          <w:rFonts w:eastAsia="MS Mincho"/>
          <w:lang w:eastAsia="ja-JP"/>
        </w:rPr>
        <w:t xml:space="preserve"> LLZO</w:t>
      </w:r>
      <w:r w:rsidR="008D6D5F">
        <w:rPr>
          <w:rFonts w:eastAsia="MS Mincho"/>
          <w:lang w:eastAsia="ja-JP"/>
        </w:rPr>
        <w:t xml:space="preserve"> ceramic electrolyte is crucial to overcome the failure and access the high current densities required for application</w:t>
      </w:r>
      <w:r w:rsidR="00F327F0">
        <w:rPr>
          <w:rFonts w:eastAsia="MS Mincho"/>
          <w:lang w:eastAsia="ja-JP"/>
        </w:rPr>
        <w:t xml:space="preserve"> in solid-state-batteries</w:t>
      </w:r>
      <w:r w:rsidR="008D6D5F">
        <w:rPr>
          <w:rFonts w:eastAsia="MS Mincho"/>
          <w:lang w:eastAsia="ja-JP"/>
        </w:rPr>
        <w:t xml:space="preserve">. </w:t>
      </w:r>
    </w:p>
    <w:p w14:paraId="2D7A8DB8" w14:textId="77777777" w:rsidR="00DB2CC9" w:rsidRDefault="0030209F" w:rsidP="00873F91">
      <w:pPr>
        <w:spacing w:line="360" w:lineRule="auto"/>
        <w:jc w:val="both"/>
      </w:pPr>
      <w:r>
        <w:rPr>
          <w:rFonts w:eastAsia="MS Mincho"/>
          <w:lang w:eastAsia="ja-JP"/>
        </w:rPr>
        <w:t xml:space="preserve"> </w:t>
      </w:r>
    </w:p>
    <w:p w14:paraId="519B9CC4" w14:textId="77777777" w:rsidR="0030209F" w:rsidRPr="00F4753E" w:rsidRDefault="0030209F" w:rsidP="00873F91">
      <w:pPr>
        <w:spacing w:line="360" w:lineRule="auto"/>
        <w:jc w:val="both"/>
      </w:pPr>
    </w:p>
    <w:p w14:paraId="59D9EBA2" w14:textId="77777777" w:rsidR="008D6B27" w:rsidRDefault="00FB089F" w:rsidP="00332BE9">
      <w:pPr>
        <w:spacing w:line="360" w:lineRule="auto"/>
        <w:jc w:val="both"/>
        <w:outlineLvl w:val="0"/>
        <w:rPr>
          <w:b/>
        </w:rPr>
      </w:pPr>
      <w:r>
        <w:rPr>
          <w:b/>
        </w:rPr>
        <w:t>A</w:t>
      </w:r>
      <w:r w:rsidR="008D6B27" w:rsidRPr="003809EA">
        <w:rPr>
          <w:b/>
        </w:rPr>
        <w:t>cknowledgments</w:t>
      </w:r>
    </w:p>
    <w:p w14:paraId="18319D4A" w14:textId="0E3DB267" w:rsidR="00FE7B2F" w:rsidRDefault="00146D35" w:rsidP="00B760EC">
      <w:pPr>
        <w:spacing w:line="360" w:lineRule="auto"/>
        <w:jc w:val="both"/>
      </w:pPr>
      <w:r>
        <w:t xml:space="preserve">This research was carried out at CIC </w:t>
      </w:r>
      <w:proofErr w:type="spellStart"/>
      <w:r>
        <w:t>Energigune</w:t>
      </w:r>
      <w:proofErr w:type="spellEnd"/>
      <w:r>
        <w:t xml:space="preserve"> (Spain) and was funded by </w:t>
      </w:r>
      <w:proofErr w:type="spellStart"/>
      <w:r>
        <w:t>Gobierno</w:t>
      </w:r>
      <w:proofErr w:type="spellEnd"/>
      <w:r>
        <w:t xml:space="preserve"> Vasco, within the project framework ETORTEK CIC ENERGIGUNE 2013</w:t>
      </w:r>
      <w:r w:rsidR="00F327F0">
        <w:t xml:space="preserve"> and 2015</w:t>
      </w:r>
      <w:r>
        <w:t xml:space="preserve">. A.L. </w:t>
      </w:r>
      <w:r w:rsidR="00AA4396">
        <w:t xml:space="preserve">also </w:t>
      </w:r>
      <w:r>
        <w:t xml:space="preserve">thanks IKERBASQUE for financial support. </w:t>
      </w:r>
      <w:r w:rsidR="00B760EC">
        <w:t xml:space="preserve"> </w:t>
      </w:r>
      <w:r w:rsidR="00B760EC" w:rsidRPr="007B3CAA">
        <w:t xml:space="preserve">W.M. and J.K. thank Prof. A. </w:t>
      </w:r>
      <w:proofErr w:type="spellStart"/>
      <w:r w:rsidR="00B760EC" w:rsidRPr="007B3CAA">
        <w:t>Virkar</w:t>
      </w:r>
      <w:proofErr w:type="spellEnd"/>
      <w:r w:rsidR="00B760EC" w:rsidRPr="007B3CAA">
        <w:t xml:space="preserve"> for inspirational discussions.</w:t>
      </w:r>
      <w:r w:rsidR="00DB054A">
        <w:t xml:space="preserve"> F.A. thanks Dr. Michel Armand for his fruitful suggestions. </w:t>
      </w:r>
    </w:p>
    <w:p w14:paraId="380611B2" w14:textId="77777777" w:rsidR="001A0AF3" w:rsidRDefault="001A0AF3" w:rsidP="00B760EC">
      <w:pPr>
        <w:spacing w:line="360" w:lineRule="auto"/>
        <w:jc w:val="both"/>
      </w:pPr>
    </w:p>
    <w:p w14:paraId="5BE1A078" w14:textId="2F6DF1B1" w:rsidR="001A0AF3" w:rsidRDefault="001A0AF3" w:rsidP="001A0AF3">
      <w:pPr>
        <w:spacing w:line="360" w:lineRule="auto"/>
        <w:jc w:val="both"/>
        <w:outlineLvl w:val="0"/>
        <w:rPr>
          <w:b/>
        </w:rPr>
      </w:pPr>
      <w:proofErr w:type="gramStart"/>
      <w:r>
        <w:rPr>
          <w:b/>
        </w:rPr>
        <w:t>Authors</w:t>
      </w:r>
      <w:proofErr w:type="gramEnd"/>
      <w:r>
        <w:rPr>
          <w:b/>
        </w:rPr>
        <w:t xml:space="preserve"> contribution statement</w:t>
      </w:r>
    </w:p>
    <w:p w14:paraId="5785B238" w14:textId="77777777" w:rsidR="00975C14" w:rsidRDefault="00FF4F2B" w:rsidP="00975C14">
      <w:pPr>
        <w:spacing w:line="360" w:lineRule="auto"/>
        <w:jc w:val="both"/>
        <w:rPr>
          <w:lang w:val="en-GB"/>
        </w:rPr>
      </w:pPr>
      <w:r>
        <w:t xml:space="preserve">W.M. supervised and realized the experimental work. J.R. supported the optical microscopy study. R.C. conducted the FIB-SIMS study. </w:t>
      </w:r>
      <w:r w:rsidR="00975C14">
        <w:rPr>
          <w:lang w:val="en-GB"/>
        </w:rPr>
        <w:t xml:space="preserve">W.M., J.R. and R.B. prepared the samples. A.A. and J.K. supervised the work at Imperial College. F.A., A.L and L.B. supervised the work at CIC </w:t>
      </w:r>
      <w:proofErr w:type="spellStart"/>
      <w:r w:rsidR="00975C14">
        <w:rPr>
          <w:lang w:val="en-GB"/>
        </w:rPr>
        <w:t>Energigune</w:t>
      </w:r>
      <w:proofErr w:type="spellEnd"/>
      <w:r w:rsidR="00975C14">
        <w:rPr>
          <w:lang w:val="en-GB"/>
        </w:rPr>
        <w:t xml:space="preserve"> and lead the study. All the authors contributed to the manuscript</w:t>
      </w:r>
    </w:p>
    <w:p w14:paraId="426BE7E4" w14:textId="778C1CBD" w:rsidR="00146D35" w:rsidRDefault="007956AA" w:rsidP="00FF4F2B">
      <w:pPr>
        <w:spacing w:line="360" w:lineRule="auto"/>
      </w:pPr>
      <w:r>
        <w:br/>
      </w:r>
    </w:p>
    <w:p w14:paraId="40ABDEA9" w14:textId="77777777" w:rsidR="00CD3A5C" w:rsidRDefault="00772465" w:rsidP="00332BE9">
      <w:pPr>
        <w:spacing w:line="360" w:lineRule="auto"/>
        <w:jc w:val="both"/>
        <w:outlineLvl w:val="0"/>
        <w:rPr>
          <w:b/>
        </w:rPr>
      </w:pPr>
      <w:r>
        <w:rPr>
          <w:b/>
        </w:rPr>
        <w:t>Supplementary info:</w:t>
      </w:r>
    </w:p>
    <w:p w14:paraId="1C89C227" w14:textId="77777777" w:rsidR="00D12BE1" w:rsidRPr="0036480B" w:rsidRDefault="0036480B" w:rsidP="00873F91">
      <w:pPr>
        <w:spacing w:line="360" w:lineRule="auto"/>
        <w:jc w:val="both"/>
      </w:pPr>
      <w:r w:rsidRPr="0036480B">
        <w:lastRenderedPageBreak/>
        <w:t>The suppleme</w:t>
      </w:r>
      <w:r w:rsidR="006E5CE9">
        <w:t>ntary information is composed of</w:t>
      </w:r>
      <w:r w:rsidRPr="0036480B">
        <w:t>:</w:t>
      </w:r>
    </w:p>
    <w:p w14:paraId="6BEA13F4" w14:textId="77777777" w:rsidR="0036480B" w:rsidRDefault="0036480B" w:rsidP="0036480B">
      <w:pPr>
        <w:pStyle w:val="ListParagraph"/>
        <w:numPr>
          <w:ilvl w:val="0"/>
          <w:numId w:val="5"/>
        </w:numPr>
        <w:spacing w:line="360" w:lineRule="auto"/>
        <w:jc w:val="both"/>
        <w:rPr>
          <w:rFonts w:ascii="Calibri" w:hAnsi="Calibri" w:cs="Calibri"/>
        </w:rPr>
      </w:pPr>
      <w:r>
        <w:rPr>
          <w:rFonts w:ascii="Calibri" w:hAnsi="Calibri" w:cs="Calibri"/>
        </w:rPr>
        <w:t>Schematic of the experimental setup</w:t>
      </w:r>
    </w:p>
    <w:p w14:paraId="0E0C63EA" w14:textId="77777777" w:rsidR="0036480B" w:rsidRDefault="007B3CAA" w:rsidP="00C07733">
      <w:pPr>
        <w:pStyle w:val="ListParagraph"/>
        <w:numPr>
          <w:ilvl w:val="0"/>
          <w:numId w:val="5"/>
        </w:numPr>
        <w:spacing w:line="360" w:lineRule="auto"/>
        <w:rPr>
          <w:rFonts w:ascii="Calibri" w:hAnsi="Calibri" w:cs="Calibri"/>
        </w:rPr>
      </w:pPr>
      <w:r>
        <w:rPr>
          <w:rFonts w:ascii="Calibri" w:hAnsi="Calibri" w:cs="Calibri"/>
        </w:rPr>
        <w:t>Repeated co-planar experiment for reproducibility</w:t>
      </w:r>
    </w:p>
    <w:p w14:paraId="0C61CD9F" w14:textId="77777777" w:rsidR="0036480B" w:rsidRDefault="007B3CAA" w:rsidP="0036480B">
      <w:pPr>
        <w:pStyle w:val="ListParagraph"/>
        <w:numPr>
          <w:ilvl w:val="0"/>
          <w:numId w:val="5"/>
        </w:numPr>
        <w:spacing w:line="360" w:lineRule="auto"/>
        <w:jc w:val="both"/>
        <w:rPr>
          <w:rFonts w:ascii="Calibri" w:hAnsi="Calibri" w:cs="Calibri"/>
        </w:rPr>
      </w:pPr>
      <w:r>
        <w:rPr>
          <w:rFonts w:ascii="Calibri" w:hAnsi="Calibri" w:cs="Calibri"/>
        </w:rPr>
        <w:t>Metallic lithium outgrowths on the surface (size and wettability)</w:t>
      </w:r>
    </w:p>
    <w:p w14:paraId="1F19F66D" w14:textId="77777777" w:rsidR="007B3CAA" w:rsidRDefault="007B3CAA" w:rsidP="0036480B">
      <w:pPr>
        <w:pStyle w:val="ListParagraph"/>
        <w:numPr>
          <w:ilvl w:val="0"/>
          <w:numId w:val="5"/>
        </w:numPr>
        <w:spacing w:line="360" w:lineRule="auto"/>
        <w:jc w:val="both"/>
        <w:rPr>
          <w:rFonts w:ascii="Calibri" w:hAnsi="Calibri" w:cs="Calibri"/>
        </w:rPr>
      </w:pPr>
      <w:r>
        <w:rPr>
          <w:rFonts w:ascii="Calibri" w:hAnsi="Calibri" w:cs="Calibri"/>
        </w:rPr>
        <w:t>Post- FIBSIMS experiment: drilled crater</w:t>
      </w:r>
    </w:p>
    <w:p w14:paraId="420F66C6" w14:textId="77777777" w:rsidR="007B3CAA" w:rsidRPr="00BD1932" w:rsidRDefault="007B3CAA" w:rsidP="0036480B">
      <w:pPr>
        <w:pStyle w:val="ListParagraph"/>
        <w:numPr>
          <w:ilvl w:val="0"/>
          <w:numId w:val="5"/>
        </w:numPr>
        <w:spacing w:line="360" w:lineRule="auto"/>
        <w:jc w:val="both"/>
        <w:rPr>
          <w:rFonts w:ascii="Calibri" w:hAnsi="Calibri" w:cs="Calibri"/>
        </w:rPr>
      </w:pPr>
      <w:r>
        <w:rPr>
          <w:rFonts w:ascii="Calibri" w:hAnsi="Calibri" w:cs="Calibri"/>
        </w:rPr>
        <w:t xml:space="preserve">Post </w:t>
      </w:r>
      <w:r w:rsidRPr="00BD1932">
        <w:rPr>
          <w:rFonts w:ascii="Calibri" w:hAnsi="Calibri" w:cs="Calibri"/>
        </w:rPr>
        <w:t>experiment ceramic surface aspect</w:t>
      </w:r>
    </w:p>
    <w:p w14:paraId="23C7BD7B" w14:textId="7B081527" w:rsidR="00656939" w:rsidRPr="00BD1932" w:rsidRDefault="00656939" w:rsidP="00656939">
      <w:pPr>
        <w:pStyle w:val="ListParagraph"/>
        <w:numPr>
          <w:ilvl w:val="0"/>
          <w:numId w:val="5"/>
        </w:numPr>
        <w:spacing w:line="360" w:lineRule="auto"/>
        <w:jc w:val="both"/>
        <w:rPr>
          <w:rFonts w:ascii="Calibri" w:hAnsi="Calibri" w:cs="Calibri"/>
        </w:rPr>
      </w:pPr>
      <w:r w:rsidRPr="00BD1932">
        <w:rPr>
          <w:rFonts w:ascii="Calibri" w:hAnsi="Calibri" w:cs="Calibri"/>
        </w:rPr>
        <w:t>Calculation of the pressure accumulation</w:t>
      </w:r>
    </w:p>
    <w:p w14:paraId="63E69617" w14:textId="77777777" w:rsidR="00A65EE4" w:rsidRDefault="00A65EE4" w:rsidP="00873F91">
      <w:pPr>
        <w:spacing w:line="360" w:lineRule="auto"/>
        <w:jc w:val="both"/>
        <w:rPr>
          <w:rFonts w:ascii="Calibri" w:hAnsi="Calibri" w:cs="Calibri"/>
          <w:b/>
          <w:highlight w:val="yellow"/>
        </w:rPr>
      </w:pPr>
      <w:bookmarkStart w:id="1" w:name="_GoBack"/>
      <w:bookmarkEnd w:id="1"/>
    </w:p>
    <w:p w14:paraId="2018DA3B" w14:textId="77777777" w:rsidR="00583118" w:rsidRPr="00A65EE4" w:rsidRDefault="007B3CAA" w:rsidP="00332BE9">
      <w:pPr>
        <w:spacing w:line="360" w:lineRule="auto"/>
        <w:jc w:val="both"/>
        <w:outlineLvl w:val="0"/>
        <w:rPr>
          <w:rFonts w:ascii="Calibri" w:hAnsi="Calibri" w:cs="Calibri"/>
          <w:b/>
        </w:rPr>
      </w:pPr>
      <w:r>
        <w:rPr>
          <w:rFonts w:ascii="Calibri" w:hAnsi="Calibri" w:cs="Calibri"/>
          <w:b/>
        </w:rPr>
        <w:t>Current</w:t>
      </w:r>
      <w:r w:rsidR="0022035B" w:rsidRPr="00A65EE4">
        <w:rPr>
          <w:rFonts w:ascii="Calibri" w:hAnsi="Calibri" w:cs="Calibri"/>
          <w:b/>
        </w:rPr>
        <w:t xml:space="preserve"> address</w:t>
      </w:r>
    </w:p>
    <w:p w14:paraId="7478D628" w14:textId="77777777" w:rsidR="0022035B" w:rsidRPr="00A65EE4" w:rsidRDefault="0022035B" w:rsidP="00873F91">
      <w:pPr>
        <w:spacing w:line="360" w:lineRule="auto"/>
        <w:jc w:val="both"/>
        <w:rPr>
          <w:rFonts w:ascii="Calibri" w:hAnsi="Calibri" w:cs="Calibri"/>
        </w:rPr>
      </w:pPr>
      <w:r w:rsidRPr="00A65EE4">
        <w:rPr>
          <w:rFonts w:ascii="Calibri" w:hAnsi="Calibri" w:cs="Calibri"/>
          <w:vertAlign w:val="superscript"/>
        </w:rPr>
        <w:t>§</w:t>
      </w:r>
      <w:r w:rsidRPr="00A65EE4">
        <w:rPr>
          <w:rFonts w:ascii="Calibri" w:hAnsi="Calibri" w:cs="Calibri"/>
        </w:rPr>
        <w:t>Department of Materials Science and Engineering, Na</w:t>
      </w:r>
      <w:r w:rsidR="00E97E9A" w:rsidRPr="00A65EE4">
        <w:rPr>
          <w:rFonts w:ascii="Calibri" w:hAnsi="Calibri" w:cs="Calibri"/>
        </w:rPr>
        <w:t xml:space="preserve">nyang Technological University, </w:t>
      </w:r>
      <w:r w:rsidR="00E97E9A" w:rsidRPr="00A65EE4">
        <w:rPr>
          <w:rFonts w:ascii="Arial" w:hAnsi="Arial" w:cs="Arial"/>
          <w:color w:val="222222"/>
          <w:sz w:val="20"/>
          <w:szCs w:val="20"/>
          <w:shd w:val="clear" w:color="auto" w:fill="FFFFFF"/>
        </w:rPr>
        <w:t xml:space="preserve">639798 </w:t>
      </w:r>
      <w:r w:rsidRPr="00A65EE4">
        <w:rPr>
          <w:rFonts w:ascii="Calibri" w:hAnsi="Calibri" w:cs="Calibri"/>
        </w:rPr>
        <w:t>Singapore</w:t>
      </w:r>
    </w:p>
    <w:p w14:paraId="5ABCBCBB" w14:textId="77777777" w:rsidR="00A65EE4" w:rsidRDefault="00A65EE4" w:rsidP="00873F91">
      <w:pPr>
        <w:spacing w:line="360" w:lineRule="auto"/>
        <w:jc w:val="both"/>
        <w:rPr>
          <w:b/>
        </w:rPr>
      </w:pPr>
    </w:p>
    <w:p w14:paraId="15A14A0C" w14:textId="77777777" w:rsidR="00DB009F" w:rsidRDefault="00E905DB" w:rsidP="00332BE9">
      <w:pPr>
        <w:spacing w:line="360" w:lineRule="auto"/>
        <w:jc w:val="both"/>
        <w:outlineLvl w:val="0"/>
        <w:rPr>
          <w:b/>
        </w:rPr>
      </w:pPr>
      <w:r>
        <w:rPr>
          <w:b/>
        </w:rPr>
        <w:t>References</w:t>
      </w:r>
      <w:r w:rsidR="00D12BE1">
        <w:rPr>
          <w:b/>
        </w:rPr>
        <w:t>:</w:t>
      </w:r>
    </w:p>
    <w:bookmarkStart w:id="2" w:name="BIB__bib"/>
    <w:bookmarkEnd w:id="2"/>
    <w:p w14:paraId="1E56688C" w14:textId="06EBA052" w:rsidR="00DE7F22" w:rsidRPr="00343F17" w:rsidRDefault="00B415CA" w:rsidP="00DE7F22">
      <w:pPr>
        <w:pStyle w:val="Bibliography"/>
        <w:rPr>
          <w:rFonts w:ascii="Calibri" w:hAnsi="Calibri" w:cs="Times New Roman"/>
          <w:szCs w:val="24"/>
        </w:rPr>
      </w:pPr>
      <w:r>
        <w:fldChar w:fldCharType="begin"/>
      </w:r>
      <w:r w:rsidR="00DE7F22" w:rsidRPr="00DE7F22">
        <w:rPr>
          <w:lang w:val="en-GB"/>
        </w:rPr>
        <w:instrText xml:space="preserve"> ADDIN ZOTERO_BIBL {"uncited":[],"omitted":[],"custom":[]} CSL_BIBLIOGRAPHY </w:instrText>
      </w:r>
      <w:r>
        <w:fldChar w:fldCharType="separate"/>
      </w:r>
      <w:r w:rsidR="0098465A">
        <w:rPr>
          <w:rFonts w:ascii="Calibri" w:hAnsi="Calibri" w:cs="Times New Roman"/>
          <w:szCs w:val="24"/>
        </w:rPr>
        <w:t>1</w:t>
      </w:r>
      <w:r w:rsidR="0098465A">
        <w:rPr>
          <w:rFonts w:ascii="Calibri" w:hAnsi="Calibri" w:cs="Times New Roman"/>
          <w:szCs w:val="24"/>
        </w:rPr>
        <w:tab/>
        <w:t>J. Janek and W. G. Zeier</w:t>
      </w:r>
      <w:r w:rsidR="00343F17">
        <w:rPr>
          <w:rFonts w:ascii="Calibri" w:hAnsi="Calibri"/>
        </w:rPr>
        <w:t>,</w:t>
      </w:r>
      <w:r w:rsidR="00343F17" w:rsidRPr="00343F17">
        <w:rPr>
          <w:rFonts w:ascii="Calibri" w:hAnsi="Calibri" w:cs="Times New Roman"/>
          <w:i/>
          <w:iCs/>
          <w:szCs w:val="24"/>
        </w:rPr>
        <w:t xml:space="preserve"> </w:t>
      </w:r>
      <w:r w:rsidR="00DE7F22" w:rsidRPr="00343F17">
        <w:rPr>
          <w:rFonts w:ascii="Calibri" w:hAnsi="Calibri" w:cs="Times New Roman"/>
          <w:i/>
          <w:iCs/>
          <w:szCs w:val="24"/>
        </w:rPr>
        <w:t>Nat. Energy</w:t>
      </w:r>
      <w:r w:rsidR="00DE7F22" w:rsidRPr="00343F17">
        <w:rPr>
          <w:rFonts w:ascii="Calibri" w:hAnsi="Calibri" w:cs="Times New Roman"/>
          <w:szCs w:val="24"/>
        </w:rPr>
        <w:t xml:space="preserve">, </w:t>
      </w:r>
      <w:r w:rsidR="009630F7">
        <w:rPr>
          <w:rFonts w:ascii="Calibri" w:hAnsi="Calibri" w:cs="Times New Roman"/>
          <w:szCs w:val="24"/>
        </w:rPr>
        <w:t>(</w:t>
      </w:r>
      <w:r w:rsidR="00DE7F22" w:rsidRPr="00343F17">
        <w:rPr>
          <w:rFonts w:ascii="Calibri" w:hAnsi="Calibri" w:cs="Times New Roman"/>
          <w:szCs w:val="24"/>
        </w:rPr>
        <w:t>2016</w:t>
      </w:r>
      <w:r w:rsidR="009630F7">
        <w:rPr>
          <w:rFonts w:ascii="Calibri" w:hAnsi="Calibri" w:cs="Times New Roman"/>
          <w:szCs w:val="24"/>
        </w:rPr>
        <w:t>)</w:t>
      </w:r>
      <w:r w:rsidR="00DE7F22" w:rsidRPr="00343F17">
        <w:rPr>
          <w:rFonts w:ascii="Calibri" w:hAnsi="Calibri" w:cs="Times New Roman"/>
          <w:szCs w:val="24"/>
        </w:rPr>
        <w:t xml:space="preserve">, </w:t>
      </w:r>
      <w:r w:rsidR="00DE7F22" w:rsidRPr="00343F17">
        <w:rPr>
          <w:rFonts w:ascii="Calibri" w:hAnsi="Calibri" w:cs="Times New Roman"/>
          <w:bCs/>
          <w:szCs w:val="24"/>
        </w:rPr>
        <w:t>1</w:t>
      </w:r>
      <w:r w:rsidR="00DE7F22" w:rsidRPr="00343F17">
        <w:rPr>
          <w:rFonts w:ascii="Calibri" w:hAnsi="Calibri" w:cs="Times New Roman"/>
          <w:szCs w:val="24"/>
        </w:rPr>
        <w:t>, 16141.</w:t>
      </w:r>
    </w:p>
    <w:p w14:paraId="73F574FC" w14:textId="6E57DA2C"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2</w:t>
      </w:r>
      <w:r w:rsidRPr="00343F17">
        <w:rPr>
          <w:rFonts w:ascii="Calibri" w:hAnsi="Calibri" w:cs="Times New Roman"/>
          <w:szCs w:val="24"/>
        </w:rPr>
        <w:tab/>
        <w:t>M. Keller, G. B. Appetecchi, G.-T. Kim, V. Sharova, M. Schneider, J. Schuhmacher, A. Roters and S. Passerini,</w:t>
      </w:r>
      <w:r w:rsidR="00343F17">
        <w:rPr>
          <w:rFonts w:ascii="Calibri" w:hAnsi="Calibri"/>
        </w:rPr>
        <w:t xml:space="preserve"> </w:t>
      </w:r>
      <w:r w:rsidRPr="00343F17">
        <w:rPr>
          <w:rFonts w:ascii="Calibri" w:hAnsi="Calibri" w:cs="Times New Roman"/>
          <w:i/>
          <w:iCs/>
          <w:szCs w:val="24"/>
        </w:rPr>
        <w:t>J. Power Sources</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2017</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353</w:t>
      </w:r>
      <w:r w:rsidRPr="00343F17">
        <w:rPr>
          <w:rFonts w:ascii="Calibri" w:hAnsi="Calibri" w:cs="Times New Roman"/>
          <w:szCs w:val="24"/>
        </w:rPr>
        <w:t>, 287–297.</w:t>
      </w:r>
    </w:p>
    <w:p w14:paraId="2A95D53E" w14:textId="7CF698E5"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3</w:t>
      </w:r>
      <w:r w:rsidRPr="00343F17">
        <w:rPr>
          <w:rFonts w:ascii="Calibri" w:hAnsi="Calibri" w:cs="Times New Roman"/>
          <w:szCs w:val="24"/>
        </w:rPr>
        <w:tab/>
        <w:t>A. Manthiram, X. Yu and S. Wang,</w:t>
      </w:r>
      <w:r w:rsidR="00343F17" w:rsidRPr="001A2A9D">
        <w:rPr>
          <w:rFonts w:ascii="Calibri" w:hAnsi="Calibri"/>
        </w:rPr>
        <w:t xml:space="preserve"> </w:t>
      </w:r>
      <w:r w:rsidRPr="00343F17">
        <w:rPr>
          <w:rFonts w:ascii="Calibri" w:hAnsi="Calibri" w:cs="Times New Roman"/>
          <w:szCs w:val="24"/>
        </w:rPr>
        <w:t xml:space="preserve"> </w:t>
      </w:r>
      <w:r w:rsidRPr="00343F17">
        <w:rPr>
          <w:rFonts w:ascii="Calibri" w:hAnsi="Calibri" w:cs="Times New Roman"/>
          <w:i/>
          <w:iCs/>
          <w:szCs w:val="24"/>
        </w:rPr>
        <w:t>Nat. Rev. Mater.</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2017</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2</w:t>
      </w:r>
      <w:r w:rsidRPr="00343F17">
        <w:rPr>
          <w:rFonts w:ascii="Calibri" w:hAnsi="Calibri" w:cs="Times New Roman"/>
          <w:szCs w:val="24"/>
        </w:rPr>
        <w:t>, 16103.</w:t>
      </w:r>
    </w:p>
    <w:p w14:paraId="5122825D" w14:textId="11D7BF84"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4</w:t>
      </w:r>
      <w:r w:rsidRPr="00343F17">
        <w:rPr>
          <w:rFonts w:ascii="Calibri" w:hAnsi="Calibri" w:cs="Times New Roman"/>
          <w:szCs w:val="24"/>
        </w:rPr>
        <w:tab/>
        <w:t>A. Mauger, M. Armand, C. M. Julien and K. Zaghib,</w:t>
      </w:r>
      <w:r w:rsidR="00343F17" w:rsidRPr="001A2A9D">
        <w:rPr>
          <w:rFonts w:ascii="Calibri" w:hAnsi="Calibri"/>
        </w:rPr>
        <w:t xml:space="preserve"> </w:t>
      </w:r>
      <w:r w:rsidRPr="00343F17">
        <w:rPr>
          <w:rFonts w:ascii="Calibri" w:hAnsi="Calibri" w:cs="Times New Roman"/>
          <w:szCs w:val="24"/>
        </w:rPr>
        <w:t xml:space="preserve"> </w:t>
      </w:r>
      <w:r w:rsidRPr="00343F17">
        <w:rPr>
          <w:rFonts w:ascii="Calibri" w:hAnsi="Calibri" w:cs="Times New Roman"/>
          <w:i/>
          <w:iCs/>
          <w:szCs w:val="24"/>
        </w:rPr>
        <w:t>J. Power Sources</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2017</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353</w:t>
      </w:r>
      <w:r w:rsidRPr="00343F17">
        <w:rPr>
          <w:rFonts w:ascii="Calibri" w:hAnsi="Calibri" w:cs="Times New Roman"/>
          <w:szCs w:val="24"/>
        </w:rPr>
        <w:t>, 333–342.</w:t>
      </w:r>
    </w:p>
    <w:p w14:paraId="33F017A2" w14:textId="177966C2" w:rsidR="00DE7F22" w:rsidRPr="003D7943" w:rsidRDefault="00DE7F22" w:rsidP="00DE7F22">
      <w:pPr>
        <w:pStyle w:val="Bibliography"/>
        <w:rPr>
          <w:rFonts w:ascii="Calibri" w:hAnsi="Calibri" w:cs="Times New Roman"/>
          <w:szCs w:val="24"/>
          <w:lang w:val="es-ES"/>
        </w:rPr>
      </w:pPr>
      <w:r w:rsidRPr="0098465A">
        <w:rPr>
          <w:rFonts w:ascii="Calibri" w:hAnsi="Calibri" w:cs="Times New Roman"/>
          <w:szCs w:val="24"/>
          <w:lang w:val="es-ES"/>
        </w:rPr>
        <w:t>5</w:t>
      </w:r>
      <w:r w:rsidRPr="0098465A">
        <w:rPr>
          <w:rFonts w:ascii="Calibri" w:hAnsi="Calibri" w:cs="Times New Roman"/>
          <w:szCs w:val="24"/>
          <w:lang w:val="es-ES"/>
        </w:rPr>
        <w:tab/>
        <w:t xml:space="preserve">C. Bernuy-Lopez, W. Manalastas, J. M. Lopez del Amo, A. Aguadero, F. Aguesse and J. A. Kilner, </w:t>
      </w:r>
      <w:r w:rsidRPr="0098465A">
        <w:rPr>
          <w:rFonts w:ascii="Calibri" w:hAnsi="Calibri" w:cs="Times New Roman"/>
          <w:i/>
          <w:iCs/>
          <w:szCs w:val="24"/>
          <w:lang w:val="es-ES"/>
        </w:rPr>
        <w:t xml:space="preserve">Chem. </w:t>
      </w:r>
      <w:r w:rsidRPr="003D7943">
        <w:rPr>
          <w:rFonts w:ascii="Calibri" w:hAnsi="Calibri" w:cs="Times New Roman"/>
          <w:i/>
          <w:iCs/>
          <w:szCs w:val="24"/>
          <w:lang w:val="es-ES"/>
        </w:rPr>
        <w:t>Mater.</w:t>
      </w:r>
      <w:r w:rsidRPr="003D7943">
        <w:rPr>
          <w:rFonts w:ascii="Calibri" w:hAnsi="Calibri" w:cs="Times New Roman"/>
          <w:szCs w:val="24"/>
          <w:lang w:val="es-ES"/>
        </w:rPr>
        <w:t xml:space="preserve">, </w:t>
      </w:r>
      <w:r w:rsidR="009630F7" w:rsidRPr="003D7943">
        <w:rPr>
          <w:rFonts w:ascii="Calibri" w:hAnsi="Calibri" w:cs="Times New Roman"/>
          <w:szCs w:val="24"/>
          <w:lang w:val="es-ES"/>
        </w:rPr>
        <w:t>(</w:t>
      </w:r>
      <w:r w:rsidRPr="003D7943">
        <w:rPr>
          <w:rFonts w:ascii="Calibri" w:hAnsi="Calibri" w:cs="Times New Roman"/>
          <w:szCs w:val="24"/>
          <w:lang w:val="es-ES"/>
        </w:rPr>
        <w:t>2014</w:t>
      </w:r>
      <w:r w:rsidR="009630F7" w:rsidRPr="003D7943">
        <w:rPr>
          <w:rFonts w:ascii="Calibri" w:hAnsi="Calibri" w:cs="Times New Roman"/>
          <w:szCs w:val="24"/>
          <w:lang w:val="es-ES"/>
        </w:rPr>
        <w:t>)</w:t>
      </w:r>
      <w:r w:rsidRPr="003D7943">
        <w:rPr>
          <w:rFonts w:ascii="Calibri" w:hAnsi="Calibri" w:cs="Times New Roman"/>
          <w:szCs w:val="24"/>
          <w:lang w:val="es-ES"/>
        </w:rPr>
        <w:t xml:space="preserve">, </w:t>
      </w:r>
      <w:r w:rsidRPr="003D7943">
        <w:rPr>
          <w:rFonts w:ascii="Calibri" w:hAnsi="Calibri" w:cs="Times New Roman"/>
          <w:bCs/>
          <w:szCs w:val="24"/>
          <w:lang w:val="es-ES"/>
        </w:rPr>
        <w:t>26</w:t>
      </w:r>
      <w:r w:rsidRPr="003D7943">
        <w:rPr>
          <w:rFonts w:ascii="Calibri" w:hAnsi="Calibri" w:cs="Times New Roman"/>
          <w:szCs w:val="24"/>
          <w:lang w:val="es-ES"/>
        </w:rPr>
        <w:t>, 3610–3617.</w:t>
      </w:r>
    </w:p>
    <w:p w14:paraId="1CC76045" w14:textId="59543A1B" w:rsidR="00DE7F22" w:rsidRPr="00343F17" w:rsidRDefault="00DE7F22" w:rsidP="00DE7F22">
      <w:pPr>
        <w:pStyle w:val="Bibliography"/>
        <w:rPr>
          <w:rFonts w:ascii="Calibri" w:hAnsi="Calibri" w:cs="Times New Roman"/>
          <w:szCs w:val="24"/>
        </w:rPr>
      </w:pPr>
      <w:r w:rsidRPr="003D7943">
        <w:rPr>
          <w:rFonts w:ascii="Calibri" w:hAnsi="Calibri" w:cs="Times New Roman"/>
          <w:szCs w:val="24"/>
          <w:lang w:val="es-ES"/>
        </w:rPr>
        <w:t>6</w:t>
      </w:r>
      <w:r w:rsidRPr="003D7943">
        <w:rPr>
          <w:rFonts w:ascii="Calibri" w:hAnsi="Calibri" w:cs="Times New Roman"/>
          <w:szCs w:val="24"/>
          <w:lang w:val="es-ES"/>
        </w:rPr>
        <w:tab/>
        <w:t>L. Buannic, B. Orayech, J.-M. López Del Amo, J. Carrasco, N. A. Katcho, F. Aguesse, W. Manalastas, W. Zhang, J. Kilner and A. Llordés,</w:t>
      </w:r>
      <w:r w:rsidR="00343F17" w:rsidRPr="003D7943">
        <w:rPr>
          <w:rFonts w:ascii="Calibri" w:hAnsi="Calibri"/>
          <w:lang w:val="es-ES"/>
        </w:rPr>
        <w:t xml:space="preserve"> </w:t>
      </w:r>
      <w:r w:rsidRPr="003D7943">
        <w:rPr>
          <w:rFonts w:ascii="Calibri" w:hAnsi="Calibri" w:cs="Times New Roman"/>
          <w:szCs w:val="24"/>
          <w:lang w:val="es-ES"/>
        </w:rPr>
        <w:t xml:space="preserve"> </w:t>
      </w:r>
      <w:r w:rsidRPr="003D7943">
        <w:rPr>
          <w:rFonts w:ascii="Calibri" w:hAnsi="Calibri" w:cs="Times New Roman"/>
          <w:i/>
          <w:iCs/>
          <w:szCs w:val="24"/>
          <w:lang w:val="es-ES"/>
        </w:rPr>
        <w:t xml:space="preserve">Chem. </w:t>
      </w:r>
      <w:r w:rsidRPr="00343F17">
        <w:rPr>
          <w:rFonts w:ascii="Calibri" w:hAnsi="Calibri" w:cs="Times New Roman"/>
          <w:i/>
          <w:iCs/>
          <w:szCs w:val="24"/>
        </w:rPr>
        <w:t>Mater.</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2017</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29</w:t>
      </w:r>
      <w:r w:rsidRPr="00343F17">
        <w:rPr>
          <w:rFonts w:ascii="Calibri" w:hAnsi="Calibri" w:cs="Times New Roman"/>
          <w:szCs w:val="24"/>
        </w:rPr>
        <w:t>, 1769–1778.</w:t>
      </w:r>
    </w:p>
    <w:p w14:paraId="27C4F64F" w14:textId="0EB55961"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7</w:t>
      </w:r>
      <w:r w:rsidRPr="00343F17">
        <w:rPr>
          <w:rFonts w:ascii="Calibri" w:hAnsi="Calibri" w:cs="Times New Roman"/>
          <w:szCs w:val="24"/>
        </w:rPr>
        <w:tab/>
        <w:t>T. Thompson, S. Yu, L. Williams, R. D. Schmidt, R. Garcia-Mendez, J. Wolfenstine, J. L. Allen, E. Kioupakis, D. J. Siegel and J. Sakamoto,</w:t>
      </w:r>
      <w:r w:rsidR="00343F17">
        <w:rPr>
          <w:rFonts w:ascii="Calibri" w:hAnsi="Calibri" w:cs="Times New Roman"/>
          <w:szCs w:val="24"/>
        </w:rPr>
        <w:t xml:space="preserve"> </w:t>
      </w:r>
      <w:r w:rsidRPr="00343F17">
        <w:rPr>
          <w:rFonts w:ascii="Calibri" w:hAnsi="Calibri" w:cs="Times New Roman"/>
          <w:i/>
          <w:iCs/>
          <w:szCs w:val="24"/>
        </w:rPr>
        <w:t>ACS Energy Lett.</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2017</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2</w:t>
      </w:r>
      <w:r w:rsidRPr="00343F17">
        <w:rPr>
          <w:rFonts w:ascii="Calibri" w:hAnsi="Calibri" w:cs="Times New Roman"/>
          <w:szCs w:val="24"/>
        </w:rPr>
        <w:t>, 462–468.</w:t>
      </w:r>
    </w:p>
    <w:p w14:paraId="4A29F3DD" w14:textId="0460F9D1"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8</w:t>
      </w:r>
      <w:r w:rsidRPr="00343F17">
        <w:rPr>
          <w:rFonts w:ascii="Calibri" w:hAnsi="Calibri" w:cs="Times New Roman"/>
          <w:szCs w:val="24"/>
        </w:rPr>
        <w:tab/>
        <w:t xml:space="preserve">S. Tariq, K. Ammigan, P. Hurh, R. Schultz, P. Liu and J. Shang, </w:t>
      </w:r>
      <w:r w:rsidRPr="00343F17">
        <w:rPr>
          <w:rFonts w:ascii="Calibri" w:hAnsi="Calibri" w:cs="Times New Roman"/>
          <w:i/>
          <w:iCs/>
          <w:szCs w:val="24"/>
        </w:rPr>
        <w:t>Proceedings of the 2003 Particle Accelerator Conference</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2003</w:t>
      </w:r>
      <w:r w:rsidR="009630F7">
        <w:rPr>
          <w:rFonts w:ascii="Calibri" w:hAnsi="Calibri" w:cs="Times New Roman"/>
          <w:szCs w:val="24"/>
        </w:rPr>
        <w:t xml:space="preserve">), 3, 1452–1454 </w:t>
      </w:r>
    </w:p>
    <w:p w14:paraId="467D43D8" w14:textId="51A29529"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9</w:t>
      </w:r>
      <w:r w:rsidRPr="00343F17">
        <w:rPr>
          <w:rFonts w:ascii="Calibri" w:hAnsi="Calibri" w:cs="Times New Roman"/>
          <w:szCs w:val="24"/>
        </w:rPr>
        <w:tab/>
        <w:t>J. E. Ni, E. D. Case, J. S. Sakamoto, E. R</w:t>
      </w:r>
      <w:r w:rsidR="0098465A">
        <w:rPr>
          <w:rFonts w:ascii="Calibri" w:hAnsi="Calibri" w:cs="Times New Roman"/>
          <w:szCs w:val="24"/>
        </w:rPr>
        <w:t>angasamy and J. B. Wolfenstine,</w:t>
      </w:r>
      <w:r w:rsidR="00343F17">
        <w:rPr>
          <w:rFonts w:ascii="Calibri" w:hAnsi="Calibri"/>
        </w:rPr>
        <w:t xml:space="preserve"> </w:t>
      </w:r>
      <w:r w:rsidRPr="00343F17">
        <w:rPr>
          <w:rFonts w:ascii="Calibri" w:hAnsi="Calibri" w:cs="Times New Roman"/>
          <w:i/>
          <w:iCs/>
          <w:szCs w:val="24"/>
        </w:rPr>
        <w:t>J. Mater. Sci.</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2012</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47</w:t>
      </w:r>
      <w:r w:rsidRPr="00343F17">
        <w:rPr>
          <w:rFonts w:ascii="Calibri" w:hAnsi="Calibri" w:cs="Times New Roman"/>
          <w:szCs w:val="24"/>
        </w:rPr>
        <w:t>, 7978–7985.</w:t>
      </w:r>
    </w:p>
    <w:p w14:paraId="4EA09826" w14:textId="0CBC145F"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10</w:t>
      </w:r>
      <w:r w:rsidRPr="00343F17">
        <w:rPr>
          <w:rFonts w:ascii="Calibri" w:hAnsi="Calibri" w:cs="Times New Roman"/>
          <w:szCs w:val="24"/>
        </w:rPr>
        <w:tab/>
        <w:t xml:space="preserve">X. Yan, Z. Li, Z. Wen and W. Han, </w:t>
      </w:r>
      <w:r w:rsidRPr="00343F17">
        <w:rPr>
          <w:rFonts w:ascii="Calibri" w:hAnsi="Calibri" w:cs="Times New Roman"/>
          <w:i/>
          <w:iCs/>
          <w:szCs w:val="24"/>
        </w:rPr>
        <w:t>J. Phys. Chem. C</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2017</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121</w:t>
      </w:r>
      <w:r w:rsidRPr="00343F17">
        <w:rPr>
          <w:rFonts w:ascii="Calibri" w:hAnsi="Calibri" w:cs="Times New Roman"/>
          <w:szCs w:val="24"/>
        </w:rPr>
        <w:t>, 1431–1435.</w:t>
      </w:r>
    </w:p>
    <w:p w14:paraId="01F9CC1D" w14:textId="3A7ABBDC"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11</w:t>
      </w:r>
      <w:r w:rsidRPr="00343F17">
        <w:rPr>
          <w:rFonts w:ascii="Calibri" w:hAnsi="Calibri" w:cs="Times New Roman"/>
          <w:szCs w:val="24"/>
        </w:rPr>
        <w:tab/>
        <w:t>F. Aguesse, W. Manalastas, L. Buannic, J. M. Lopez del Amo, G. S</w:t>
      </w:r>
      <w:r w:rsidR="0098465A">
        <w:rPr>
          <w:rFonts w:ascii="Calibri" w:hAnsi="Calibri" w:cs="Times New Roman"/>
          <w:szCs w:val="24"/>
        </w:rPr>
        <w:t>ingh, A. Llordés and J. Kilner,</w:t>
      </w:r>
      <w:r w:rsidR="00343F17" w:rsidRPr="001A2A9D">
        <w:rPr>
          <w:rFonts w:ascii="Calibri" w:hAnsi="Calibri"/>
        </w:rPr>
        <w:t xml:space="preserve"> </w:t>
      </w:r>
      <w:r w:rsidRPr="00343F17">
        <w:rPr>
          <w:rFonts w:ascii="Calibri" w:hAnsi="Calibri" w:cs="Times New Roman"/>
          <w:i/>
          <w:iCs/>
          <w:szCs w:val="24"/>
        </w:rPr>
        <w:t>ACS Appl. Mater. Interfaces</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2017</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9</w:t>
      </w:r>
      <w:r w:rsidRPr="00343F17">
        <w:rPr>
          <w:rFonts w:ascii="Calibri" w:hAnsi="Calibri" w:cs="Times New Roman"/>
          <w:szCs w:val="24"/>
        </w:rPr>
        <w:t>, 3808–3816.</w:t>
      </w:r>
    </w:p>
    <w:p w14:paraId="671833FF" w14:textId="4FD13216"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12</w:t>
      </w:r>
      <w:r w:rsidRPr="00343F17">
        <w:rPr>
          <w:rFonts w:ascii="Calibri" w:hAnsi="Calibri" w:cs="Times New Roman"/>
          <w:szCs w:val="24"/>
        </w:rPr>
        <w:tab/>
        <w:t>Y. Ren, Y. Shen, Y. Lin and C.-W. Nan,</w:t>
      </w:r>
      <w:r w:rsidR="00343F17" w:rsidRPr="001A2A9D">
        <w:rPr>
          <w:rFonts w:ascii="Calibri" w:hAnsi="Calibri"/>
        </w:rPr>
        <w:t xml:space="preserve"> </w:t>
      </w:r>
      <w:r w:rsidRPr="00343F17">
        <w:rPr>
          <w:rFonts w:ascii="Calibri" w:hAnsi="Calibri" w:cs="Times New Roman"/>
          <w:i/>
          <w:iCs/>
          <w:szCs w:val="24"/>
        </w:rPr>
        <w:t>Electrochem. Commun.</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2015</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57</w:t>
      </w:r>
      <w:r w:rsidRPr="00343F17">
        <w:rPr>
          <w:rFonts w:ascii="Calibri" w:hAnsi="Calibri" w:cs="Times New Roman"/>
          <w:szCs w:val="24"/>
        </w:rPr>
        <w:t>, 27–30.</w:t>
      </w:r>
    </w:p>
    <w:p w14:paraId="268FB813" w14:textId="3FE3795D"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13</w:t>
      </w:r>
      <w:r w:rsidRPr="00343F17">
        <w:rPr>
          <w:rFonts w:ascii="Calibri" w:hAnsi="Calibri" w:cs="Times New Roman"/>
          <w:szCs w:val="24"/>
        </w:rPr>
        <w:tab/>
        <w:t xml:space="preserve">A. Sharafi, H. M. Meyer, J. Nanda, J. Wolfenstine and J. Sakamoto, </w:t>
      </w:r>
      <w:r w:rsidRPr="00343F17">
        <w:rPr>
          <w:rFonts w:ascii="Calibri" w:hAnsi="Calibri" w:cs="Times New Roman"/>
          <w:i/>
          <w:iCs/>
          <w:szCs w:val="24"/>
        </w:rPr>
        <w:t>J. Power Sources</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2016</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302</w:t>
      </w:r>
      <w:r w:rsidRPr="00343F17">
        <w:rPr>
          <w:rFonts w:ascii="Calibri" w:hAnsi="Calibri" w:cs="Times New Roman"/>
          <w:szCs w:val="24"/>
        </w:rPr>
        <w:t>, 135–139.</w:t>
      </w:r>
    </w:p>
    <w:p w14:paraId="729573BC" w14:textId="0FC7D27E"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14</w:t>
      </w:r>
      <w:r w:rsidRPr="00343F17">
        <w:rPr>
          <w:rFonts w:ascii="Calibri" w:hAnsi="Calibri" w:cs="Times New Roman"/>
          <w:szCs w:val="24"/>
        </w:rPr>
        <w:tab/>
        <w:t xml:space="preserve">E. J. Cheng, A. Sharafi and J. Sakamoto, </w:t>
      </w:r>
      <w:r w:rsidRPr="00343F17">
        <w:rPr>
          <w:rFonts w:ascii="Calibri" w:hAnsi="Calibri" w:cs="Times New Roman"/>
          <w:i/>
          <w:iCs/>
          <w:szCs w:val="24"/>
        </w:rPr>
        <w:t>Electrochimica Acta</w:t>
      </w:r>
      <w:r w:rsidR="009630F7">
        <w:rPr>
          <w:rFonts w:ascii="Calibri" w:hAnsi="Calibri" w:cs="Times New Roman"/>
          <w:i/>
          <w:iCs/>
          <w:szCs w:val="24"/>
        </w:rPr>
        <w:t>,</w:t>
      </w:r>
      <w:r w:rsidR="009630F7">
        <w:rPr>
          <w:rFonts w:ascii="Calibri" w:hAnsi="Calibri" w:cs="Times New Roman"/>
          <w:szCs w:val="24"/>
        </w:rPr>
        <w:t xml:space="preserve"> (</w:t>
      </w:r>
      <w:r w:rsidRPr="00343F17">
        <w:rPr>
          <w:rFonts w:ascii="Calibri" w:hAnsi="Calibri" w:cs="Times New Roman"/>
          <w:szCs w:val="24"/>
        </w:rPr>
        <w:t>2017</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223</w:t>
      </w:r>
      <w:r w:rsidRPr="00343F17">
        <w:rPr>
          <w:rFonts w:ascii="Calibri" w:hAnsi="Calibri" w:cs="Times New Roman"/>
          <w:szCs w:val="24"/>
        </w:rPr>
        <w:t>, 85–91.</w:t>
      </w:r>
    </w:p>
    <w:p w14:paraId="6A85F465" w14:textId="4016AF57"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15</w:t>
      </w:r>
      <w:r w:rsidRPr="00343F17">
        <w:rPr>
          <w:rFonts w:ascii="Calibri" w:hAnsi="Calibri" w:cs="Times New Roman"/>
          <w:szCs w:val="24"/>
        </w:rPr>
        <w:tab/>
        <w:t xml:space="preserve">C.-L. Tsai, V. Roddatis, C. V. Chandran, Q. Ma, S. Uhlenbruck, M. Bram, P. Heitjans and O. Guillon, </w:t>
      </w:r>
      <w:r w:rsidRPr="00343F17">
        <w:rPr>
          <w:rFonts w:ascii="Calibri" w:hAnsi="Calibri" w:cs="Times New Roman"/>
          <w:i/>
          <w:iCs/>
          <w:szCs w:val="24"/>
        </w:rPr>
        <w:t>ACS Appl. Mater. Interfaces</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2016</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8</w:t>
      </w:r>
      <w:r w:rsidRPr="00343F17">
        <w:rPr>
          <w:rFonts w:ascii="Calibri" w:hAnsi="Calibri" w:cs="Times New Roman"/>
          <w:szCs w:val="24"/>
        </w:rPr>
        <w:t>, 10617–10626.</w:t>
      </w:r>
    </w:p>
    <w:p w14:paraId="2FFDC5B2" w14:textId="6EA9B488"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16</w:t>
      </w:r>
      <w:r w:rsidRPr="00343F17">
        <w:rPr>
          <w:rFonts w:ascii="Calibri" w:hAnsi="Calibri" w:cs="Times New Roman"/>
          <w:szCs w:val="24"/>
        </w:rPr>
        <w:tab/>
        <w:t xml:space="preserve">C. Monroe and J. Newman, </w:t>
      </w:r>
      <w:r w:rsidRPr="00343F17">
        <w:rPr>
          <w:rFonts w:ascii="Calibri" w:hAnsi="Calibri" w:cs="Times New Roman"/>
          <w:i/>
          <w:iCs/>
          <w:szCs w:val="24"/>
        </w:rPr>
        <w:t>J. Electrochem. Soc.</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2005</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152</w:t>
      </w:r>
      <w:r w:rsidRPr="00343F17">
        <w:rPr>
          <w:rFonts w:ascii="Calibri" w:hAnsi="Calibri" w:cs="Times New Roman"/>
          <w:szCs w:val="24"/>
        </w:rPr>
        <w:t>, A396–A404.</w:t>
      </w:r>
    </w:p>
    <w:p w14:paraId="359612EF" w14:textId="7E1D833B"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lastRenderedPageBreak/>
        <w:t>17</w:t>
      </w:r>
      <w:r w:rsidRPr="00343F17">
        <w:rPr>
          <w:rFonts w:ascii="Calibri" w:hAnsi="Calibri" w:cs="Times New Roman"/>
          <w:szCs w:val="24"/>
        </w:rPr>
        <w:tab/>
        <w:t xml:space="preserve">L. Porz, T. Swamy, B. W. Sheldon, D. Rettenwander, T. Frömling, H. L. Thaman, S. Berendts, R. Uecker, W. C. Carter and Y.-M. Chiang, </w:t>
      </w:r>
      <w:r w:rsidRPr="00343F17">
        <w:rPr>
          <w:rFonts w:ascii="Calibri" w:hAnsi="Calibri" w:cs="Times New Roman"/>
          <w:i/>
          <w:iCs/>
          <w:szCs w:val="24"/>
        </w:rPr>
        <w:t>Adv. Energy Mater.</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2017</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7</w:t>
      </w:r>
    </w:p>
    <w:p w14:paraId="5961296C" w14:textId="3DA91254"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18</w:t>
      </w:r>
      <w:r w:rsidRPr="00343F17">
        <w:rPr>
          <w:rFonts w:ascii="Calibri" w:hAnsi="Calibri" w:cs="Times New Roman"/>
          <w:szCs w:val="24"/>
        </w:rPr>
        <w:tab/>
        <w:t xml:space="preserve">A. Sharafi, C. G. Haslam, R. D. Kerns, J. Wolfenstine and J. Sakamoto, </w:t>
      </w:r>
      <w:r w:rsidRPr="00343F17">
        <w:rPr>
          <w:rFonts w:ascii="Calibri" w:hAnsi="Calibri" w:cs="Times New Roman"/>
          <w:i/>
          <w:iCs/>
          <w:szCs w:val="24"/>
        </w:rPr>
        <w:t>J. Mater. Chem. A</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2017</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5</w:t>
      </w:r>
      <w:r w:rsidRPr="00343F17">
        <w:rPr>
          <w:rFonts w:ascii="Calibri" w:hAnsi="Calibri" w:cs="Times New Roman"/>
          <w:szCs w:val="24"/>
        </w:rPr>
        <w:t>, 21491–21504.</w:t>
      </w:r>
    </w:p>
    <w:p w14:paraId="7F7F02D3" w14:textId="3A856489"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19</w:t>
      </w:r>
      <w:r w:rsidRPr="00343F17">
        <w:rPr>
          <w:rFonts w:ascii="Calibri" w:hAnsi="Calibri" w:cs="Times New Roman"/>
          <w:szCs w:val="24"/>
        </w:rPr>
        <w:tab/>
        <w:t xml:space="preserve">L. Viswanathan and A. V. Virkar, </w:t>
      </w:r>
      <w:r w:rsidRPr="00343F17">
        <w:rPr>
          <w:rFonts w:ascii="Calibri" w:hAnsi="Calibri" w:cs="Times New Roman"/>
          <w:i/>
          <w:iCs/>
          <w:szCs w:val="24"/>
        </w:rPr>
        <w:t>J. Mater. Sci.</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1982</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17</w:t>
      </w:r>
      <w:r w:rsidRPr="00343F17">
        <w:rPr>
          <w:rFonts w:ascii="Calibri" w:hAnsi="Calibri" w:cs="Times New Roman"/>
          <w:szCs w:val="24"/>
        </w:rPr>
        <w:t>, 753–759.</w:t>
      </w:r>
    </w:p>
    <w:p w14:paraId="469C5CC0" w14:textId="26D6F876"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20</w:t>
      </w:r>
      <w:r w:rsidRPr="00343F17">
        <w:rPr>
          <w:rFonts w:ascii="Calibri" w:hAnsi="Calibri" w:cs="Times New Roman"/>
          <w:szCs w:val="24"/>
        </w:rPr>
        <w:tab/>
        <w:t xml:space="preserve">F. Han, Y. Zhu, X. He, Y. Mo and C. Wang, </w:t>
      </w:r>
      <w:r w:rsidRPr="00343F17">
        <w:rPr>
          <w:rFonts w:ascii="Calibri" w:hAnsi="Calibri" w:cs="Times New Roman"/>
          <w:i/>
          <w:iCs/>
          <w:szCs w:val="24"/>
        </w:rPr>
        <w:t>Adv. Energy Mater.</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2016</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6</w:t>
      </w:r>
    </w:p>
    <w:p w14:paraId="779F1494" w14:textId="49C3E3DE"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21</w:t>
      </w:r>
      <w:r w:rsidRPr="00343F17">
        <w:rPr>
          <w:rFonts w:ascii="Calibri" w:hAnsi="Calibri" w:cs="Times New Roman"/>
          <w:szCs w:val="24"/>
        </w:rPr>
        <w:tab/>
        <w:t xml:space="preserve">Y. Zhu, X. He and Y. Mo, </w:t>
      </w:r>
      <w:r w:rsidRPr="00343F17">
        <w:rPr>
          <w:rFonts w:ascii="Calibri" w:hAnsi="Calibri" w:cs="Times New Roman"/>
          <w:i/>
          <w:iCs/>
          <w:szCs w:val="24"/>
        </w:rPr>
        <w:t>ACS Appl. Mater. Interfaces</w:t>
      </w:r>
      <w:r w:rsidR="009630F7">
        <w:rPr>
          <w:rFonts w:ascii="Calibri" w:hAnsi="Calibri" w:cs="Times New Roman"/>
          <w:szCs w:val="24"/>
        </w:rPr>
        <w:t>,(</w:t>
      </w:r>
      <w:r w:rsidRPr="00343F17">
        <w:rPr>
          <w:rFonts w:ascii="Calibri" w:hAnsi="Calibri" w:cs="Times New Roman"/>
          <w:szCs w:val="24"/>
        </w:rPr>
        <w:t>2015</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7</w:t>
      </w:r>
      <w:r w:rsidRPr="00343F17">
        <w:rPr>
          <w:rFonts w:ascii="Calibri" w:hAnsi="Calibri" w:cs="Times New Roman"/>
          <w:szCs w:val="24"/>
        </w:rPr>
        <w:t>, 23685–23693.</w:t>
      </w:r>
    </w:p>
    <w:p w14:paraId="2CE56202" w14:textId="37DB838D"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22</w:t>
      </w:r>
      <w:r w:rsidRPr="00343F17">
        <w:rPr>
          <w:rFonts w:ascii="Calibri" w:hAnsi="Calibri" w:cs="Times New Roman"/>
          <w:szCs w:val="24"/>
        </w:rPr>
        <w:tab/>
        <w:t>L. J. Miara, W. D. Richards, Y. E. Wang and G. Ceder,</w:t>
      </w:r>
      <w:r w:rsidR="00343F17" w:rsidRPr="001A2A9D">
        <w:rPr>
          <w:rFonts w:ascii="Calibri" w:hAnsi="Calibri"/>
        </w:rPr>
        <w:t xml:space="preserve"> </w:t>
      </w:r>
      <w:r w:rsidRPr="00343F17">
        <w:rPr>
          <w:rFonts w:ascii="Calibri" w:hAnsi="Calibri" w:cs="Times New Roman"/>
          <w:i/>
          <w:iCs/>
          <w:szCs w:val="24"/>
        </w:rPr>
        <w:t>Chem. Mater.</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2015</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27</w:t>
      </w:r>
      <w:r w:rsidRPr="00343F17">
        <w:rPr>
          <w:rFonts w:ascii="Calibri" w:hAnsi="Calibri" w:cs="Times New Roman"/>
          <w:szCs w:val="24"/>
        </w:rPr>
        <w:t>, 4040–4047.</w:t>
      </w:r>
    </w:p>
    <w:p w14:paraId="76EDC44F" w14:textId="28B1CD62"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23</w:t>
      </w:r>
      <w:r w:rsidRPr="00343F17">
        <w:rPr>
          <w:rFonts w:ascii="Calibri" w:hAnsi="Calibri" w:cs="Times New Roman"/>
          <w:szCs w:val="24"/>
        </w:rPr>
        <w:tab/>
        <w:t xml:space="preserve">K. Park, B.-C. Yu, J.-W. Jung, Y. Li, W. Zhou, H. Gao, S. Son and J. B. Goodenough, </w:t>
      </w:r>
      <w:r w:rsidRPr="00343F17">
        <w:rPr>
          <w:rFonts w:ascii="Calibri" w:hAnsi="Calibri" w:cs="Times New Roman"/>
          <w:i/>
          <w:iCs/>
          <w:szCs w:val="24"/>
        </w:rPr>
        <w:t>Chem. Mater.</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2016</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28</w:t>
      </w:r>
      <w:r w:rsidRPr="00343F17">
        <w:rPr>
          <w:rFonts w:ascii="Calibri" w:hAnsi="Calibri" w:cs="Times New Roman"/>
          <w:szCs w:val="24"/>
        </w:rPr>
        <w:t>, 8051–8059.</w:t>
      </w:r>
    </w:p>
    <w:p w14:paraId="1A9105E2" w14:textId="34A9C342"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24</w:t>
      </w:r>
      <w:r w:rsidRPr="00343F17">
        <w:rPr>
          <w:rFonts w:ascii="Calibri" w:hAnsi="Calibri" w:cs="Times New Roman"/>
          <w:szCs w:val="24"/>
        </w:rPr>
        <w:tab/>
        <w:t xml:space="preserve">C. Ma, Y. Cheng, K. Yin, J. Luo, A. Sharafi, J. Sakamoto, J. Li, K. L. More, N. J. Dudney and M. Chi, </w:t>
      </w:r>
      <w:r w:rsidRPr="00343F17">
        <w:rPr>
          <w:rFonts w:ascii="Calibri" w:hAnsi="Calibri" w:cs="Times New Roman"/>
          <w:i/>
          <w:iCs/>
          <w:szCs w:val="24"/>
        </w:rPr>
        <w:t>Nano Lett.</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2016</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16</w:t>
      </w:r>
      <w:r w:rsidRPr="00343F17">
        <w:rPr>
          <w:rFonts w:ascii="Calibri" w:hAnsi="Calibri" w:cs="Times New Roman"/>
          <w:szCs w:val="24"/>
        </w:rPr>
        <w:t>, 7030–7036.</w:t>
      </w:r>
    </w:p>
    <w:p w14:paraId="489B7A41" w14:textId="7E30E26C"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25</w:t>
      </w:r>
      <w:r w:rsidRPr="00343F17">
        <w:rPr>
          <w:rFonts w:ascii="Calibri" w:hAnsi="Calibri" w:cs="Times New Roman"/>
          <w:szCs w:val="24"/>
        </w:rPr>
        <w:tab/>
        <w:t xml:space="preserve">A. Sharafi, S. Yu, M. Naguib, M. Lee, C. Ma, H. M. Meyer, J. Nanda, M. Chi, D. J. Siegel and J. Sakamoto, </w:t>
      </w:r>
      <w:r w:rsidRPr="00343F17">
        <w:rPr>
          <w:rFonts w:ascii="Calibri" w:hAnsi="Calibri" w:cs="Times New Roman"/>
          <w:i/>
          <w:iCs/>
          <w:szCs w:val="24"/>
        </w:rPr>
        <w:t>J. Mater. Chem. A</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2017</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5</w:t>
      </w:r>
      <w:r w:rsidRPr="00343F17">
        <w:rPr>
          <w:rFonts w:ascii="Calibri" w:hAnsi="Calibri" w:cs="Times New Roman"/>
          <w:szCs w:val="24"/>
        </w:rPr>
        <w:t>, 13475–13487.</w:t>
      </w:r>
    </w:p>
    <w:p w14:paraId="0FADF093" w14:textId="1126F3DF"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26</w:t>
      </w:r>
      <w:r w:rsidRPr="00343F17">
        <w:rPr>
          <w:rFonts w:ascii="Calibri" w:hAnsi="Calibri" w:cs="Times New Roman"/>
          <w:szCs w:val="24"/>
        </w:rPr>
        <w:tab/>
        <w:t xml:space="preserve">A. Sharafi, E. Kazyak, A. L. Davis, S. Yu, T. Thompson, D. J. Siegel, N. P. Dasgupta and J. Sakamoto, </w:t>
      </w:r>
      <w:r w:rsidRPr="00343F17">
        <w:rPr>
          <w:rFonts w:ascii="Calibri" w:hAnsi="Calibri" w:cs="Times New Roman"/>
          <w:i/>
          <w:iCs/>
          <w:szCs w:val="24"/>
        </w:rPr>
        <w:t>Chem. Mater.</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2017</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29</w:t>
      </w:r>
      <w:r w:rsidRPr="00343F17">
        <w:rPr>
          <w:rFonts w:ascii="Calibri" w:hAnsi="Calibri" w:cs="Times New Roman"/>
          <w:szCs w:val="24"/>
        </w:rPr>
        <w:t>, 7961–7968.</w:t>
      </w:r>
    </w:p>
    <w:p w14:paraId="1EF2EC87" w14:textId="5A2214A4"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27</w:t>
      </w:r>
      <w:r w:rsidRPr="00343F17">
        <w:rPr>
          <w:rFonts w:ascii="Calibri" w:hAnsi="Calibri" w:cs="Times New Roman"/>
          <w:szCs w:val="24"/>
        </w:rPr>
        <w:tab/>
        <w:t xml:space="preserve">L. Cheng, J. S. Park, H. Hou, V. Zorba, G. Chen, T. Richardson, J. Cabana, R. Russo and M. Doeff, </w:t>
      </w:r>
      <w:r w:rsidRPr="00343F17">
        <w:rPr>
          <w:rFonts w:ascii="Calibri" w:hAnsi="Calibri" w:cs="Times New Roman"/>
          <w:i/>
          <w:iCs/>
          <w:szCs w:val="24"/>
        </w:rPr>
        <w:t>J. Mater. Chem. A</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2013</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2</w:t>
      </w:r>
      <w:r w:rsidRPr="00343F17">
        <w:rPr>
          <w:rFonts w:ascii="Calibri" w:hAnsi="Calibri" w:cs="Times New Roman"/>
          <w:szCs w:val="24"/>
        </w:rPr>
        <w:t>, 172–181.</w:t>
      </w:r>
    </w:p>
    <w:p w14:paraId="6868C890" w14:textId="11CEC9E7"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28</w:t>
      </w:r>
      <w:r w:rsidRPr="00343F17">
        <w:rPr>
          <w:rFonts w:ascii="Calibri" w:hAnsi="Calibri" w:cs="Times New Roman"/>
          <w:szCs w:val="24"/>
        </w:rPr>
        <w:tab/>
        <w:t xml:space="preserve">K. (Kelvin) Fu, Y. Gong, B. Liu, Y. Zhu, S. Xu, Y. Yao, W. Luo, C. Wang, S. D. Lacey, J. Dai, Y. Chen, Y. Mo, E. Wachsman and L. Hu, </w:t>
      </w:r>
      <w:r w:rsidRPr="00343F17">
        <w:rPr>
          <w:rFonts w:ascii="Calibri" w:hAnsi="Calibri" w:cs="Times New Roman"/>
          <w:i/>
          <w:iCs/>
          <w:szCs w:val="24"/>
        </w:rPr>
        <w:t>Sci. Adv.</w:t>
      </w:r>
      <w:r w:rsidRPr="00343F17">
        <w:rPr>
          <w:rFonts w:ascii="Calibri" w:hAnsi="Calibri" w:cs="Times New Roman"/>
          <w:szCs w:val="24"/>
        </w:rPr>
        <w:t>,</w:t>
      </w:r>
      <w:r w:rsidR="009630F7">
        <w:rPr>
          <w:rFonts w:ascii="Calibri" w:hAnsi="Calibri" w:cs="Times New Roman"/>
          <w:szCs w:val="24"/>
        </w:rPr>
        <w:t xml:space="preserve"> (</w:t>
      </w:r>
      <w:r w:rsidRPr="00343F17">
        <w:rPr>
          <w:rFonts w:ascii="Calibri" w:hAnsi="Calibri" w:cs="Times New Roman"/>
          <w:szCs w:val="24"/>
        </w:rPr>
        <w:t>2017</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3</w:t>
      </w:r>
      <w:r w:rsidRPr="00343F17">
        <w:rPr>
          <w:rFonts w:ascii="Calibri" w:hAnsi="Calibri" w:cs="Times New Roman"/>
          <w:szCs w:val="24"/>
        </w:rPr>
        <w:t>, e1601659.</w:t>
      </w:r>
    </w:p>
    <w:p w14:paraId="16E32E22" w14:textId="1CA0630C"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29</w:t>
      </w:r>
      <w:r w:rsidRPr="00343F17">
        <w:rPr>
          <w:rFonts w:ascii="Calibri" w:hAnsi="Calibri" w:cs="Times New Roman"/>
          <w:szCs w:val="24"/>
        </w:rPr>
        <w:tab/>
        <w:t xml:space="preserve">W. Luo, Y. Gong, Y. Zhu, K. K. Fu, J. Dai, S. D. Lacey, C. Wang, B. Liu, X. Han, Y. Mo, E. D. Wachsman and L. Hu, </w:t>
      </w:r>
      <w:r w:rsidRPr="00343F17">
        <w:rPr>
          <w:rFonts w:ascii="Calibri" w:hAnsi="Calibri" w:cs="Times New Roman"/>
          <w:i/>
          <w:iCs/>
          <w:szCs w:val="24"/>
        </w:rPr>
        <w:t>J. Am. Chem. Soc.</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2016</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138</w:t>
      </w:r>
      <w:r w:rsidRPr="00343F17">
        <w:rPr>
          <w:rFonts w:ascii="Calibri" w:hAnsi="Calibri" w:cs="Times New Roman"/>
          <w:szCs w:val="24"/>
        </w:rPr>
        <w:t>, 12258–12262.</w:t>
      </w:r>
    </w:p>
    <w:p w14:paraId="246D7E75" w14:textId="77777777"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30</w:t>
      </w:r>
      <w:r w:rsidRPr="00343F17">
        <w:rPr>
          <w:rFonts w:ascii="Calibri" w:hAnsi="Calibri" w:cs="Times New Roman"/>
          <w:szCs w:val="24"/>
        </w:rPr>
        <w:tab/>
        <w:t xml:space="preserve">S. R. Catarelli, D. Lonsdale, L. Cheng, J. Syzdek and M. Doeff, </w:t>
      </w:r>
      <w:r w:rsidRPr="00343F17">
        <w:rPr>
          <w:rFonts w:ascii="Calibri" w:hAnsi="Calibri" w:cs="Times New Roman"/>
          <w:i/>
          <w:iCs/>
          <w:szCs w:val="24"/>
        </w:rPr>
        <w:t>Front. Energy Res.</w:t>
      </w:r>
      <w:r w:rsidRPr="00343F17">
        <w:rPr>
          <w:rFonts w:ascii="Calibri" w:hAnsi="Calibri" w:cs="Times New Roman"/>
          <w:szCs w:val="24"/>
        </w:rPr>
        <w:t>, , DOI:10.3389/fenrg.2016.00014.</w:t>
      </w:r>
    </w:p>
    <w:p w14:paraId="17991983" w14:textId="0F860703"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31</w:t>
      </w:r>
      <w:r w:rsidRPr="00343F17">
        <w:rPr>
          <w:rFonts w:ascii="Calibri" w:hAnsi="Calibri" w:cs="Times New Roman"/>
          <w:szCs w:val="24"/>
        </w:rPr>
        <w:tab/>
        <w:t xml:space="preserve">Y. Suzuki, K. Kami, K. Watanabe, A. Watanabe, N. Saito, T. Ohnishi, K. Takada, R. Sudo and N. Imanishi, </w:t>
      </w:r>
      <w:r w:rsidRPr="00343F17">
        <w:rPr>
          <w:rFonts w:ascii="Calibri" w:hAnsi="Calibri" w:cs="Times New Roman"/>
          <w:i/>
          <w:iCs/>
          <w:szCs w:val="24"/>
        </w:rPr>
        <w:t>Solid State Ion.</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2015</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278</w:t>
      </w:r>
      <w:r w:rsidRPr="00343F17">
        <w:rPr>
          <w:rFonts w:ascii="Calibri" w:hAnsi="Calibri" w:cs="Times New Roman"/>
          <w:szCs w:val="24"/>
        </w:rPr>
        <w:t>, 172–176.</w:t>
      </w:r>
    </w:p>
    <w:p w14:paraId="6774633F" w14:textId="71906593"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32</w:t>
      </w:r>
      <w:r w:rsidRPr="00343F17">
        <w:rPr>
          <w:rFonts w:ascii="Calibri" w:hAnsi="Calibri" w:cs="Times New Roman"/>
          <w:szCs w:val="24"/>
        </w:rPr>
        <w:tab/>
        <w:t xml:space="preserve">R. Raj and J. Wolfenstine, </w:t>
      </w:r>
      <w:r w:rsidRPr="00343F17">
        <w:rPr>
          <w:rFonts w:ascii="Calibri" w:hAnsi="Calibri" w:cs="Times New Roman"/>
          <w:i/>
          <w:iCs/>
          <w:szCs w:val="24"/>
        </w:rPr>
        <w:t>J. Power Sources</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2017</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343</w:t>
      </w:r>
      <w:r w:rsidRPr="00343F17">
        <w:rPr>
          <w:rFonts w:ascii="Calibri" w:hAnsi="Calibri" w:cs="Times New Roman"/>
          <w:szCs w:val="24"/>
        </w:rPr>
        <w:t>, 119–126.</w:t>
      </w:r>
    </w:p>
    <w:p w14:paraId="77104B9D" w14:textId="492E4B9C"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33</w:t>
      </w:r>
      <w:r w:rsidRPr="00343F17">
        <w:rPr>
          <w:rFonts w:ascii="Calibri" w:hAnsi="Calibri" w:cs="Times New Roman"/>
          <w:szCs w:val="24"/>
        </w:rPr>
        <w:tab/>
        <w:t xml:space="preserve">R. M. German, P. Suri and S. J. Park, </w:t>
      </w:r>
      <w:r w:rsidRPr="00343F17">
        <w:rPr>
          <w:rFonts w:ascii="Calibri" w:hAnsi="Calibri" w:cs="Times New Roman"/>
          <w:i/>
          <w:iCs/>
          <w:szCs w:val="24"/>
        </w:rPr>
        <w:t>J. Mater. Sci.</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2009</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44</w:t>
      </w:r>
      <w:r w:rsidRPr="00343F17">
        <w:rPr>
          <w:rFonts w:ascii="Calibri" w:hAnsi="Calibri" w:cs="Times New Roman"/>
          <w:szCs w:val="24"/>
        </w:rPr>
        <w:t>, 1–39.</w:t>
      </w:r>
    </w:p>
    <w:p w14:paraId="4731BD2C" w14:textId="717D72A9"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34</w:t>
      </w:r>
      <w:r w:rsidRPr="00343F17">
        <w:rPr>
          <w:rFonts w:ascii="Calibri" w:hAnsi="Calibri" w:cs="Times New Roman"/>
          <w:szCs w:val="24"/>
        </w:rPr>
        <w:tab/>
        <w:t xml:space="preserve">R. J. Chater, A. J. Smith and G. Cooke, </w:t>
      </w:r>
      <w:r w:rsidRPr="00343F17">
        <w:rPr>
          <w:rFonts w:ascii="Calibri" w:hAnsi="Calibri" w:cs="Times New Roman"/>
          <w:i/>
          <w:iCs/>
          <w:szCs w:val="24"/>
        </w:rPr>
        <w:t>J. Vac. Sci. Technol. B Nanotechnol. Microelectron. Mater. Process. Meas. Phenom.</w:t>
      </w:r>
      <w:r w:rsidRPr="00343F17">
        <w:rPr>
          <w:rFonts w:ascii="Calibri" w:hAnsi="Calibri" w:cs="Times New Roman"/>
          <w:szCs w:val="24"/>
        </w:rPr>
        <w:t xml:space="preserve">, </w:t>
      </w:r>
      <w:r w:rsidR="009630F7">
        <w:rPr>
          <w:rFonts w:ascii="Calibri" w:hAnsi="Calibri" w:cs="Times New Roman"/>
          <w:szCs w:val="24"/>
        </w:rPr>
        <w:t>(</w:t>
      </w:r>
      <w:r w:rsidRPr="00343F17">
        <w:rPr>
          <w:rFonts w:ascii="Calibri" w:hAnsi="Calibri" w:cs="Times New Roman"/>
          <w:szCs w:val="24"/>
        </w:rPr>
        <w:t>2016</w:t>
      </w:r>
      <w:r w:rsidR="009630F7">
        <w:rPr>
          <w:rFonts w:ascii="Calibri" w:hAnsi="Calibri" w:cs="Times New Roman"/>
          <w:szCs w:val="24"/>
        </w:rPr>
        <w:t>)</w:t>
      </w:r>
      <w:r w:rsidRPr="00343F17">
        <w:rPr>
          <w:rFonts w:ascii="Calibri" w:hAnsi="Calibri" w:cs="Times New Roman"/>
          <w:szCs w:val="24"/>
        </w:rPr>
        <w:t xml:space="preserve">, </w:t>
      </w:r>
      <w:r w:rsidRPr="00343F17">
        <w:rPr>
          <w:rFonts w:ascii="Calibri" w:hAnsi="Calibri" w:cs="Times New Roman"/>
          <w:bCs/>
          <w:szCs w:val="24"/>
        </w:rPr>
        <w:t>34</w:t>
      </w:r>
      <w:r w:rsidRPr="00343F17">
        <w:rPr>
          <w:rFonts w:ascii="Calibri" w:hAnsi="Calibri" w:cs="Times New Roman"/>
          <w:szCs w:val="24"/>
        </w:rPr>
        <w:t>, 03H122.</w:t>
      </w:r>
    </w:p>
    <w:p w14:paraId="5A33137B" w14:textId="6F524505"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35</w:t>
      </w:r>
      <w:r w:rsidRPr="00343F17">
        <w:rPr>
          <w:rFonts w:ascii="Calibri" w:hAnsi="Calibri" w:cs="Times New Roman"/>
          <w:szCs w:val="24"/>
        </w:rPr>
        <w:tab/>
        <w:t xml:space="preserve">W. Manalastas, </w:t>
      </w:r>
      <w:r w:rsidR="009630F7">
        <w:rPr>
          <w:rFonts w:ascii="Calibri" w:hAnsi="Calibri" w:cs="Times New Roman"/>
          <w:szCs w:val="24"/>
        </w:rPr>
        <w:t>PhD thesis, Edited at UPV, (2017)</w:t>
      </w:r>
      <w:r w:rsidRPr="00343F17">
        <w:rPr>
          <w:rFonts w:ascii="Calibri" w:hAnsi="Calibri" w:cs="Times New Roman"/>
          <w:szCs w:val="24"/>
        </w:rPr>
        <w:t>, DOI:http://hdl.handle.net/10810/22130.</w:t>
      </w:r>
    </w:p>
    <w:p w14:paraId="747F2EFF" w14:textId="0EB9F999"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36</w:t>
      </w:r>
      <w:r w:rsidRPr="00343F17">
        <w:rPr>
          <w:rFonts w:ascii="Calibri" w:hAnsi="Calibri" w:cs="Times New Roman"/>
          <w:szCs w:val="24"/>
        </w:rPr>
        <w:tab/>
        <w:t xml:space="preserve">A. V. Virkar, </w:t>
      </w:r>
      <w:r w:rsidRPr="00343F17">
        <w:rPr>
          <w:rFonts w:ascii="Calibri" w:hAnsi="Calibri" w:cs="Times New Roman"/>
          <w:i/>
          <w:iCs/>
          <w:szCs w:val="24"/>
        </w:rPr>
        <w:t>Engineered Ceramics</w:t>
      </w:r>
      <w:r w:rsidRPr="00343F17">
        <w:rPr>
          <w:rFonts w:ascii="Calibri" w:hAnsi="Calibri" w:cs="Times New Roman"/>
          <w:szCs w:val="24"/>
        </w:rPr>
        <w:t xml:space="preserve">, eds. T. Ohji and M. Singh, John Wiley &amp; Sons, Inc., </w:t>
      </w:r>
      <w:r w:rsidR="009630F7">
        <w:rPr>
          <w:rFonts w:ascii="Calibri" w:hAnsi="Calibri" w:cs="Times New Roman"/>
          <w:szCs w:val="24"/>
        </w:rPr>
        <w:t>(</w:t>
      </w:r>
      <w:r w:rsidRPr="00343F17">
        <w:rPr>
          <w:rFonts w:ascii="Calibri" w:hAnsi="Calibri" w:cs="Times New Roman"/>
          <w:szCs w:val="24"/>
        </w:rPr>
        <w:t>2016</w:t>
      </w:r>
      <w:r w:rsidR="009630F7">
        <w:rPr>
          <w:rFonts w:ascii="Calibri" w:hAnsi="Calibri" w:cs="Times New Roman"/>
          <w:szCs w:val="24"/>
        </w:rPr>
        <w:t>)</w:t>
      </w:r>
      <w:r w:rsidRPr="00343F17">
        <w:rPr>
          <w:rFonts w:ascii="Calibri" w:hAnsi="Calibri" w:cs="Times New Roman"/>
          <w:szCs w:val="24"/>
        </w:rPr>
        <w:t>, pp. 59–76.</w:t>
      </w:r>
    </w:p>
    <w:p w14:paraId="4E3ADA42" w14:textId="40AACB2D" w:rsidR="00DE7F22" w:rsidRPr="00343F17" w:rsidRDefault="009630F7" w:rsidP="00DE7F22">
      <w:pPr>
        <w:pStyle w:val="Bibliography"/>
        <w:rPr>
          <w:rFonts w:ascii="Calibri" w:hAnsi="Calibri" w:cs="Times New Roman"/>
          <w:szCs w:val="24"/>
        </w:rPr>
      </w:pPr>
      <w:r>
        <w:rPr>
          <w:rFonts w:ascii="Calibri" w:hAnsi="Calibri" w:cs="Times New Roman"/>
          <w:szCs w:val="24"/>
        </w:rPr>
        <w:t>37</w:t>
      </w:r>
      <w:r>
        <w:rPr>
          <w:rFonts w:ascii="Calibri" w:hAnsi="Calibri" w:cs="Times New Roman"/>
          <w:szCs w:val="24"/>
        </w:rPr>
        <w:tab/>
        <w:t>X. Han, Y. Gong, K.</w:t>
      </w:r>
      <w:r w:rsidR="00DE7F22" w:rsidRPr="00343F17">
        <w:rPr>
          <w:rFonts w:ascii="Calibri" w:hAnsi="Calibri" w:cs="Times New Roman"/>
          <w:szCs w:val="24"/>
        </w:rPr>
        <w:t xml:space="preserve"> Fu, X. He, G. T. Hitz, J. Dai, A. Pearse, B. Liu, H. Wang, G. Rubloff, Y. Mo, V. Thangadurai, E. D. Wachsman and L. Hu, </w:t>
      </w:r>
      <w:r w:rsidR="00DE7F22" w:rsidRPr="00343F17">
        <w:rPr>
          <w:rFonts w:ascii="Calibri" w:hAnsi="Calibri" w:cs="Times New Roman"/>
          <w:i/>
          <w:iCs/>
          <w:szCs w:val="24"/>
        </w:rPr>
        <w:t>Nat. Mater.</w:t>
      </w:r>
      <w:r w:rsidR="00DE7F22" w:rsidRPr="00343F17">
        <w:rPr>
          <w:rFonts w:ascii="Calibri" w:hAnsi="Calibri" w:cs="Times New Roman"/>
          <w:szCs w:val="24"/>
        </w:rPr>
        <w:t xml:space="preserve">, </w:t>
      </w:r>
      <w:r>
        <w:rPr>
          <w:rFonts w:ascii="Calibri" w:hAnsi="Calibri" w:cs="Times New Roman"/>
          <w:szCs w:val="24"/>
        </w:rPr>
        <w:t>(</w:t>
      </w:r>
      <w:r w:rsidR="00DE7F22" w:rsidRPr="00343F17">
        <w:rPr>
          <w:rFonts w:ascii="Calibri" w:hAnsi="Calibri" w:cs="Times New Roman"/>
          <w:szCs w:val="24"/>
        </w:rPr>
        <w:t>2017</w:t>
      </w:r>
      <w:r>
        <w:rPr>
          <w:rFonts w:ascii="Calibri" w:hAnsi="Calibri" w:cs="Times New Roman"/>
          <w:szCs w:val="24"/>
        </w:rPr>
        <w:t>)</w:t>
      </w:r>
      <w:r w:rsidR="00DE7F22" w:rsidRPr="00343F17">
        <w:rPr>
          <w:rFonts w:ascii="Calibri" w:hAnsi="Calibri" w:cs="Times New Roman"/>
          <w:szCs w:val="24"/>
        </w:rPr>
        <w:t xml:space="preserve">, </w:t>
      </w:r>
      <w:r w:rsidR="00DE7F22" w:rsidRPr="00343F17">
        <w:rPr>
          <w:rFonts w:ascii="Calibri" w:hAnsi="Calibri" w:cs="Times New Roman"/>
          <w:bCs/>
          <w:szCs w:val="24"/>
        </w:rPr>
        <w:t>16</w:t>
      </w:r>
      <w:r w:rsidR="00DE7F22" w:rsidRPr="00343F17">
        <w:rPr>
          <w:rFonts w:ascii="Calibri" w:hAnsi="Calibri" w:cs="Times New Roman"/>
          <w:szCs w:val="24"/>
        </w:rPr>
        <w:t>, 572.</w:t>
      </w:r>
    </w:p>
    <w:p w14:paraId="42D3E5ED" w14:textId="7606DAB9"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38</w:t>
      </w:r>
      <w:r w:rsidRPr="00343F17">
        <w:rPr>
          <w:rFonts w:ascii="Calibri" w:hAnsi="Calibri" w:cs="Times New Roman"/>
          <w:szCs w:val="24"/>
        </w:rPr>
        <w:tab/>
        <w:t xml:space="preserve">R. Callister, WD DG, </w:t>
      </w:r>
      <w:r w:rsidR="003D44BF" w:rsidRPr="001A2A9D">
        <w:rPr>
          <w:rFonts w:ascii="Calibri" w:hAnsi="Calibri"/>
        </w:rPr>
        <w:t xml:space="preserve">Deformation and strengthening mechanisms, </w:t>
      </w:r>
      <w:r w:rsidRPr="00343F17">
        <w:rPr>
          <w:rFonts w:ascii="Calibri" w:hAnsi="Calibri" w:cs="Times New Roman"/>
          <w:szCs w:val="24"/>
        </w:rPr>
        <w:t>Fundamentals of Mat</w:t>
      </w:r>
      <w:r w:rsidR="009630F7">
        <w:rPr>
          <w:rFonts w:ascii="Calibri" w:hAnsi="Calibri" w:cs="Times New Roman"/>
          <w:szCs w:val="24"/>
        </w:rPr>
        <w:t>erials Science and Engineering</w:t>
      </w:r>
      <w:r w:rsidRPr="00343F17">
        <w:rPr>
          <w:rFonts w:ascii="Calibri" w:hAnsi="Calibri" w:cs="Times New Roman"/>
          <w:szCs w:val="24"/>
        </w:rPr>
        <w:t>, (accessed January 11, 2018).</w:t>
      </w:r>
    </w:p>
    <w:p w14:paraId="562887AB" w14:textId="2D785593" w:rsidR="00DE7F22" w:rsidRPr="00BD1932" w:rsidRDefault="00DE7F22" w:rsidP="00DE7F22">
      <w:pPr>
        <w:pStyle w:val="Bibliography"/>
        <w:rPr>
          <w:rFonts w:ascii="Calibri" w:hAnsi="Calibri" w:cs="Times New Roman"/>
          <w:szCs w:val="24"/>
          <w:lang w:val="fr-FR"/>
        </w:rPr>
      </w:pPr>
      <w:r w:rsidRPr="00BD1932">
        <w:rPr>
          <w:rFonts w:ascii="Calibri" w:hAnsi="Calibri" w:cs="Times New Roman"/>
          <w:szCs w:val="24"/>
          <w:lang w:val="fr-FR"/>
        </w:rPr>
        <w:t>39</w:t>
      </w:r>
      <w:r w:rsidRPr="00BD1932">
        <w:rPr>
          <w:rFonts w:ascii="Calibri" w:hAnsi="Calibri" w:cs="Times New Roman"/>
          <w:szCs w:val="24"/>
          <w:lang w:val="fr-FR"/>
        </w:rPr>
        <w:tab/>
        <w:t xml:space="preserve">H. Demers, N. Poirier-Demers, A. R. Couture, D. Joly, M. </w:t>
      </w:r>
      <w:proofErr w:type="spellStart"/>
      <w:r w:rsidRPr="00BD1932">
        <w:rPr>
          <w:rFonts w:ascii="Calibri" w:hAnsi="Calibri" w:cs="Times New Roman"/>
          <w:szCs w:val="24"/>
          <w:lang w:val="fr-FR"/>
        </w:rPr>
        <w:t>Guilmain</w:t>
      </w:r>
      <w:proofErr w:type="spellEnd"/>
      <w:r w:rsidRPr="00BD1932">
        <w:rPr>
          <w:rFonts w:ascii="Calibri" w:hAnsi="Calibri" w:cs="Times New Roman"/>
          <w:szCs w:val="24"/>
          <w:lang w:val="fr-FR"/>
        </w:rPr>
        <w:t xml:space="preserve">, N. de Jonge and D. Drouin, </w:t>
      </w:r>
      <w:r w:rsidR="003D44BF" w:rsidRPr="00BD1932">
        <w:rPr>
          <w:rFonts w:ascii="Calibri" w:hAnsi="Calibri"/>
          <w:lang w:val="fr-FR"/>
        </w:rPr>
        <w:t xml:space="preserve">T </w:t>
      </w:r>
      <w:r w:rsidRPr="00BD1932">
        <w:rPr>
          <w:rFonts w:ascii="Calibri" w:hAnsi="Calibri" w:cs="Times New Roman"/>
          <w:i/>
          <w:iCs/>
          <w:szCs w:val="24"/>
          <w:lang w:val="fr-FR"/>
        </w:rPr>
        <w:t>Scanning</w:t>
      </w:r>
      <w:r w:rsidRPr="00BD1932">
        <w:rPr>
          <w:rFonts w:ascii="Calibri" w:hAnsi="Calibri" w:cs="Times New Roman"/>
          <w:szCs w:val="24"/>
          <w:lang w:val="fr-FR"/>
        </w:rPr>
        <w:t xml:space="preserve">, </w:t>
      </w:r>
      <w:r w:rsidR="009630F7" w:rsidRPr="00BD1932">
        <w:rPr>
          <w:rFonts w:ascii="Calibri" w:hAnsi="Calibri" w:cs="Times New Roman"/>
          <w:szCs w:val="24"/>
          <w:lang w:val="fr-FR"/>
        </w:rPr>
        <w:t>(</w:t>
      </w:r>
      <w:r w:rsidRPr="00BD1932">
        <w:rPr>
          <w:rFonts w:ascii="Calibri" w:hAnsi="Calibri" w:cs="Times New Roman"/>
          <w:szCs w:val="24"/>
          <w:lang w:val="fr-FR"/>
        </w:rPr>
        <w:t>2011</w:t>
      </w:r>
      <w:r w:rsidR="009630F7" w:rsidRPr="00BD1932">
        <w:rPr>
          <w:rFonts w:ascii="Calibri" w:hAnsi="Calibri" w:cs="Times New Roman"/>
          <w:szCs w:val="24"/>
          <w:lang w:val="fr-FR"/>
        </w:rPr>
        <w:t>)</w:t>
      </w:r>
      <w:r w:rsidRPr="00BD1932">
        <w:rPr>
          <w:rFonts w:ascii="Calibri" w:hAnsi="Calibri" w:cs="Times New Roman"/>
          <w:szCs w:val="24"/>
          <w:lang w:val="fr-FR"/>
        </w:rPr>
        <w:t xml:space="preserve">, </w:t>
      </w:r>
      <w:r w:rsidRPr="00BD1932">
        <w:rPr>
          <w:rFonts w:ascii="Calibri" w:hAnsi="Calibri" w:cs="Times New Roman"/>
          <w:bCs/>
          <w:szCs w:val="24"/>
          <w:lang w:val="fr-FR"/>
        </w:rPr>
        <w:t>33</w:t>
      </w:r>
      <w:r w:rsidRPr="00BD1932">
        <w:rPr>
          <w:rFonts w:ascii="Calibri" w:hAnsi="Calibri" w:cs="Times New Roman"/>
          <w:szCs w:val="24"/>
          <w:lang w:val="fr-FR"/>
        </w:rPr>
        <w:t>, 135–146.</w:t>
      </w:r>
    </w:p>
    <w:p w14:paraId="6BE98B67" w14:textId="18CE1CEC" w:rsidR="00DE7F22" w:rsidRPr="00343F17" w:rsidRDefault="00DE7F22" w:rsidP="00DE7F22">
      <w:pPr>
        <w:pStyle w:val="Bibliography"/>
        <w:rPr>
          <w:rFonts w:ascii="Calibri" w:hAnsi="Calibri" w:cs="Times New Roman"/>
          <w:szCs w:val="24"/>
        </w:rPr>
      </w:pPr>
      <w:r w:rsidRPr="00343F17">
        <w:rPr>
          <w:rFonts w:ascii="Calibri" w:hAnsi="Calibri" w:cs="Times New Roman"/>
          <w:szCs w:val="24"/>
        </w:rPr>
        <w:t>40</w:t>
      </w:r>
      <w:r w:rsidRPr="00343F17">
        <w:rPr>
          <w:rFonts w:ascii="Calibri" w:hAnsi="Calibri" w:cs="Times New Roman"/>
          <w:szCs w:val="24"/>
        </w:rPr>
        <w:tab/>
        <w:t xml:space="preserve">R. Schrader DG, Ed., </w:t>
      </w:r>
      <w:r w:rsidR="003D44BF" w:rsidRPr="001A2A9D">
        <w:rPr>
          <w:rFonts w:ascii="Calibri" w:hAnsi="Calibri"/>
        </w:rPr>
        <w:t xml:space="preserve">Vibrational spectroscopy of different classes and states of compounds. </w:t>
      </w:r>
      <w:r w:rsidRPr="00343F17">
        <w:rPr>
          <w:rFonts w:ascii="Calibri" w:hAnsi="Calibri" w:cs="Times New Roman"/>
          <w:szCs w:val="24"/>
        </w:rPr>
        <w:t xml:space="preserve">in </w:t>
      </w:r>
      <w:r w:rsidRPr="00343F17">
        <w:rPr>
          <w:rFonts w:ascii="Calibri" w:hAnsi="Calibri" w:cs="Times New Roman"/>
          <w:i/>
          <w:iCs/>
          <w:szCs w:val="24"/>
        </w:rPr>
        <w:t>Infrared and Raman Spectroscopy</w:t>
      </w:r>
      <w:r w:rsidRPr="00343F17">
        <w:rPr>
          <w:rFonts w:ascii="Calibri" w:hAnsi="Calibri" w:cs="Times New Roman"/>
          <w:szCs w:val="24"/>
        </w:rPr>
        <w:t xml:space="preserve">, Wiley-VCH Verlag GmbH, </w:t>
      </w:r>
      <w:r w:rsidR="009630F7">
        <w:rPr>
          <w:rFonts w:ascii="Calibri" w:hAnsi="Calibri" w:cs="Times New Roman"/>
          <w:szCs w:val="24"/>
        </w:rPr>
        <w:t>(</w:t>
      </w:r>
      <w:r w:rsidRPr="00343F17">
        <w:rPr>
          <w:rFonts w:ascii="Calibri" w:hAnsi="Calibri" w:cs="Times New Roman"/>
          <w:szCs w:val="24"/>
        </w:rPr>
        <w:t>1995</w:t>
      </w:r>
      <w:r w:rsidR="009630F7">
        <w:rPr>
          <w:rFonts w:ascii="Calibri" w:hAnsi="Calibri" w:cs="Times New Roman"/>
          <w:szCs w:val="24"/>
        </w:rPr>
        <w:t>)</w:t>
      </w:r>
      <w:r w:rsidRPr="00343F17">
        <w:rPr>
          <w:rFonts w:ascii="Calibri" w:hAnsi="Calibri" w:cs="Times New Roman"/>
          <w:szCs w:val="24"/>
        </w:rPr>
        <w:t>, pp. 189–410.</w:t>
      </w:r>
    </w:p>
    <w:p w14:paraId="7995D7EA" w14:textId="3A4D816D" w:rsidR="00DE7F22" w:rsidRPr="00DE7F22" w:rsidRDefault="00DE7F22" w:rsidP="00DE7F22">
      <w:pPr>
        <w:pStyle w:val="Bibliography"/>
        <w:rPr>
          <w:rFonts w:ascii="Calibri" w:hAnsi="Calibri" w:cs="Times New Roman"/>
          <w:szCs w:val="24"/>
        </w:rPr>
      </w:pPr>
      <w:r w:rsidRPr="00343F17">
        <w:rPr>
          <w:rFonts w:ascii="Calibri" w:hAnsi="Calibri" w:cs="Times New Roman"/>
          <w:szCs w:val="24"/>
        </w:rPr>
        <w:t>41</w:t>
      </w:r>
      <w:r w:rsidRPr="00343F17">
        <w:rPr>
          <w:rFonts w:ascii="Calibri" w:hAnsi="Calibri" w:cs="Times New Roman"/>
          <w:szCs w:val="24"/>
        </w:rPr>
        <w:tab/>
        <w:t>Haynes, W., CRC-Handbook-of-Chemistry-and-Physics-92nd-Edition</w:t>
      </w:r>
      <w:r w:rsidR="009630F7">
        <w:rPr>
          <w:rFonts w:ascii="Calibri" w:hAnsi="Calibri" w:cs="Times New Roman"/>
          <w:szCs w:val="24"/>
        </w:rPr>
        <w:t>, (accessed January 11, 2018),</w:t>
      </w:r>
      <w:r w:rsidR="009630F7" w:rsidRPr="009630F7">
        <w:rPr>
          <w:rFonts w:ascii="Calibri" w:hAnsi="Calibri" w:cs="Times New Roman"/>
          <w:szCs w:val="24"/>
        </w:rPr>
        <w:t xml:space="preserve"> </w:t>
      </w:r>
      <w:r w:rsidR="009630F7">
        <w:rPr>
          <w:rFonts w:ascii="Calibri" w:hAnsi="Calibri" w:cs="Times New Roman"/>
          <w:szCs w:val="24"/>
        </w:rPr>
        <w:t>12-209</w:t>
      </w:r>
    </w:p>
    <w:p w14:paraId="0CFAD29C" w14:textId="74B45754" w:rsidR="000928F2" w:rsidRDefault="00B415CA" w:rsidP="00873F91">
      <w:pPr>
        <w:spacing w:line="360" w:lineRule="auto"/>
        <w:jc w:val="both"/>
      </w:pPr>
      <w:r>
        <w:fldChar w:fldCharType="end"/>
      </w:r>
    </w:p>
    <w:sectPr w:rsidR="000928F2" w:rsidSect="005B3484">
      <w:headerReference w:type="default" r:id="rId13"/>
      <w:footerReference w:type="default" r:id="rId14"/>
      <w:pgSz w:w="12240" w:h="15840" w:code="1"/>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02A54A" w16cid:durableId="1E40F25F"/>
  <w16cid:commentId w16cid:paraId="771B48C4" w16cid:durableId="1E40F5D3"/>
  <w16cid:commentId w16cid:paraId="31D7BCB2" w16cid:durableId="1E40F63C"/>
  <w16cid:commentId w16cid:paraId="5765909D" w16cid:durableId="1E40F6C0"/>
  <w16cid:commentId w16cid:paraId="2D5597E6" w16cid:durableId="1E40F6FF"/>
  <w16cid:commentId w16cid:paraId="4909A7B3" w16cid:durableId="1E41022E"/>
  <w16cid:commentId w16cid:paraId="1BBDC40B" w16cid:durableId="1E410DB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FF1053" w14:textId="77777777" w:rsidR="00DD2B7B" w:rsidRDefault="00DD2B7B" w:rsidP="00E64B4E">
      <w:pPr>
        <w:spacing w:after="0" w:line="240" w:lineRule="auto"/>
      </w:pPr>
      <w:r>
        <w:separator/>
      </w:r>
    </w:p>
  </w:endnote>
  <w:endnote w:type="continuationSeparator" w:id="0">
    <w:p w14:paraId="6756F3E5" w14:textId="77777777" w:rsidR="00DD2B7B" w:rsidRDefault="00DD2B7B" w:rsidP="00E64B4E">
      <w:pPr>
        <w:spacing w:after="0" w:line="240" w:lineRule="auto"/>
      </w:pPr>
      <w:r>
        <w:continuationSeparator/>
      </w:r>
    </w:p>
  </w:endnote>
  <w:endnote w:type="continuationNotice" w:id="1">
    <w:p w14:paraId="22491483" w14:textId="77777777" w:rsidR="00DD2B7B" w:rsidRDefault="00DD2B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2886779"/>
      <w:docPartObj>
        <w:docPartGallery w:val="Page Numbers (Bottom of Page)"/>
        <w:docPartUnique/>
      </w:docPartObj>
    </w:sdtPr>
    <w:sdtEndPr>
      <w:rPr>
        <w:noProof/>
      </w:rPr>
    </w:sdtEndPr>
    <w:sdtContent>
      <w:p w14:paraId="3201174E" w14:textId="77777777" w:rsidR="00AB26D9" w:rsidRDefault="00AB26D9">
        <w:pPr>
          <w:pStyle w:val="Footer"/>
          <w:jc w:val="center"/>
        </w:pPr>
        <w:r>
          <w:fldChar w:fldCharType="begin"/>
        </w:r>
        <w:r>
          <w:instrText xml:space="preserve"> PAGE   \* MERGEFORMAT </w:instrText>
        </w:r>
        <w:r>
          <w:fldChar w:fldCharType="separate"/>
        </w:r>
        <w:r w:rsidR="00BD1932">
          <w:rPr>
            <w:noProof/>
          </w:rPr>
          <w:t>18</w:t>
        </w:r>
        <w:r>
          <w:rPr>
            <w:noProof/>
          </w:rPr>
          <w:fldChar w:fldCharType="end"/>
        </w:r>
      </w:p>
    </w:sdtContent>
  </w:sdt>
  <w:p w14:paraId="6EE7DAAF" w14:textId="77777777" w:rsidR="00AB26D9" w:rsidRDefault="00AB26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8064D3" w14:textId="77777777" w:rsidR="00DD2B7B" w:rsidRDefault="00DD2B7B" w:rsidP="00E64B4E">
      <w:pPr>
        <w:spacing w:after="0" w:line="240" w:lineRule="auto"/>
      </w:pPr>
      <w:r>
        <w:separator/>
      </w:r>
    </w:p>
  </w:footnote>
  <w:footnote w:type="continuationSeparator" w:id="0">
    <w:p w14:paraId="42B9A3EF" w14:textId="77777777" w:rsidR="00DD2B7B" w:rsidRDefault="00DD2B7B" w:rsidP="00E64B4E">
      <w:pPr>
        <w:spacing w:after="0" w:line="240" w:lineRule="auto"/>
      </w:pPr>
      <w:r>
        <w:continuationSeparator/>
      </w:r>
    </w:p>
  </w:footnote>
  <w:footnote w:type="continuationNotice" w:id="1">
    <w:p w14:paraId="459D8C1B" w14:textId="77777777" w:rsidR="00DD2B7B" w:rsidRDefault="00DD2B7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36E997" w14:textId="77777777" w:rsidR="00AB26D9" w:rsidRDefault="00AB26D9">
    <w:pPr>
      <w:pStyle w:val="Header"/>
      <w:jc w:val="center"/>
    </w:pPr>
  </w:p>
  <w:p w14:paraId="1FAC1FEC" w14:textId="77777777" w:rsidR="00AB26D9" w:rsidRDefault="00AB26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07DFC"/>
    <w:multiLevelType w:val="hybridMultilevel"/>
    <w:tmpl w:val="5C768E5E"/>
    <w:lvl w:ilvl="0" w:tplc="945E404E">
      <w:numFmt w:val="bullet"/>
      <w:lvlText w:val="-"/>
      <w:lvlJc w:val="left"/>
      <w:pPr>
        <w:ind w:left="720" w:hanging="360"/>
      </w:pPr>
      <w:rPr>
        <w:rFonts w:ascii="Calibri" w:eastAsiaTheme="minorEastAsia" w:hAnsi="Calibri" w:cstheme="minorBidi"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8064BC2"/>
    <w:multiLevelType w:val="hybridMultilevel"/>
    <w:tmpl w:val="E9CA7E58"/>
    <w:lvl w:ilvl="0" w:tplc="7DC68C1E">
      <w:start w:val="4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BC073F"/>
    <w:multiLevelType w:val="hybridMultilevel"/>
    <w:tmpl w:val="6E0C5842"/>
    <w:lvl w:ilvl="0" w:tplc="A3F45E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164221"/>
    <w:multiLevelType w:val="hybridMultilevel"/>
    <w:tmpl w:val="46FC84BC"/>
    <w:lvl w:ilvl="0" w:tplc="BF12C880">
      <w:start w:val="1"/>
      <w:numFmt w:val="lowerLetter"/>
      <w:lvlText w:val="%1)"/>
      <w:lvlJc w:val="left"/>
      <w:pPr>
        <w:ind w:left="720" w:hanging="360"/>
      </w:pPr>
      <w:rPr>
        <w:rFonts w:asciiTheme="minorHAnsi" w:eastAsia="MS Mincho" w:hAnsiTheme="minorHAnsi" w:cstheme="minorBidi"/>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93B040D"/>
    <w:multiLevelType w:val="hybridMultilevel"/>
    <w:tmpl w:val="69F20632"/>
    <w:lvl w:ilvl="0" w:tplc="00D8DBA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29411B"/>
    <w:multiLevelType w:val="hybridMultilevel"/>
    <w:tmpl w:val="9FEA451A"/>
    <w:lvl w:ilvl="0" w:tplc="EED605E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9865586"/>
    <w:multiLevelType w:val="hybridMultilevel"/>
    <w:tmpl w:val="E0967BBE"/>
    <w:lvl w:ilvl="0" w:tplc="672C98D0">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B86679D"/>
    <w:multiLevelType w:val="hybridMultilevel"/>
    <w:tmpl w:val="1CFE98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6D24603"/>
    <w:multiLevelType w:val="hybridMultilevel"/>
    <w:tmpl w:val="0C0EC780"/>
    <w:lvl w:ilvl="0" w:tplc="9C9C9FEE">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5"/>
  </w:num>
  <w:num w:numId="3">
    <w:abstractNumId w:val="6"/>
  </w:num>
  <w:num w:numId="4">
    <w:abstractNumId w:val="3"/>
  </w:num>
  <w:num w:numId="5">
    <w:abstractNumId w:val="0"/>
  </w:num>
  <w:num w:numId="6">
    <w:abstractNumId w:val="2"/>
  </w:num>
  <w:num w:numId="7">
    <w:abstractNumId w:val="4"/>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B27"/>
    <w:rsid w:val="000002A8"/>
    <w:rsid w:val="00001068"/>
    <w:rsid w:val="00001369"/>
    <w:rsid w:val="0000165E"/>
    <w:rsid w:val="000017AA"/>
    <w:rsid w:val="00002163"/>
    <w:rsid w:val="00002324"/>
    <w:rsid w:val="000025DD"/>
    <w:rsid w:val="00002634"/>
    <w:rsid w:val="000034F2"/>
    <w:rsid w:val="0000496F"/>
    <w:rsid w:val="000052B9"/>
    <w:rsid w:val="000054E3"/>
    <w:rsid w:val="00005693"/>
    <w:rsid w:val="000058D3"/>
    <w:rsid w:val="00005E78"/>
    <w:rsid w:val="000065E7"/>
    <w:rsid w:val="00006B1C"/>
    <w:rsid w:val="00007718"/>
    <w:rsid w:val="00007C79"/>
    <w:rsid w:val="00010F09"/>
    <w:rsid w:val="00011247"/>
    <w:rsid w:val="000115EE"/>
    <w:rsid w:val="0001200A"/>
    <w:rsid w:val="000125A5"/>
    <w:rsid w:val="00012816"/>
    <w:rsid w:val="00012B2B"/>
    <w:rsid w:val="0001380D"/>
    <w:rsid w:val="00013FA2"/>
    <w:rsid w:val="00014B48"/>
    <w:rsid w:val="000153FF"/>
    <w:rsid w:val="000157DC"/>
    <w:rsid w:val="00015AEC"/>
    <w:rsid w:val="00015C05"/>
    <w:rsid w:val="00015ECF"/>
    <w:rsid w:val="000165BB"/>
    <w:rsid w:val="000165EE"/>
    <w:rsid w:val="00017181"/>
    <w:rsid w:val="00017473"/>
    <w:rsid w:val="0001766B"/>
    <w:rsid w:val="00017C83"/>
    <w:rsid w:val="00017DDE"/>
    <w:rsid w:val="00017F45"/>
    <w:rsid w:val="00021922"/>
    <w:rsid w:val="000225C0"/>
    <w:rsid w:val="00022D2D"/>
    <w:rsid w:val="00022E8F"/>
    <w:rsid w:val="000238F7"/>
    <w:rsid w:val="00023B16"/>
    <w:rsid w:val="000241C4"/>
    <w:rsid w:val="000242CC"/>
    <w:rsid w:val="0002527A"/>
    <w:rsid w:val="000256BD"/>
    <w:rsid w:val="00025B4E"/>
    <w:rsid w:val="00025D07"/>
    <w:rsid w:val="00025EF4"/>
    <w:rsid w:val="00026A2E"/>
    <w:rsid w:val="00026F66"/>
    <w:rsid w:val="0002792E"/>
    <w:rsid w:val="00027CCC"/>
    <w:rsid w:val="00027CE4"/>
    <w:rsid w:val="00030D78"/>
    <w:rsid w:val="000313A8"/>
    <w:rsid w:val="00031ACA"/>
    <w:rsid w:val="00031C82"/>
    <w:rsid w:val="00031EA0"/>
    <w:rsid w:val="000333B4"/>
    <w:rsid w:val="00034A4F"/>
    <w:rsid w:val="00034D0D"/>
    <w:rsid w:val="00034DAE"/>
    <w:rsid w:val="00035F84"/>
    <w:rsid w:val="000363A2"/>
    <w:rsid w:val="00036AB2"/>
    <w:rsid w:val="00036BA4"/>
    <w:rsid w:val="000402E9"/>
    <w:rsid w:val="0004057B"/>
    <w:rsid w:val="000408C5"/>
    <w:rsid w:val="000421C9"/>
    <w:rsid w:val="000422C8"/>
    <w:rsid w:val="00042FB4"/>
    <w:rsid w:val="00043EF1"/>
    <w:rsid w:val="0004457A"/>
    <w:rsid w:val="000448CC"/>
    <w:rsid w:val="00044A2C"/>
    <w:rsid w:val="00044B8B"/>
    <w:rsid w:val="00045B31"/>
    <w:rsid w:val="0004617B"/>
    <w:rsid w:val="000467EB"/>
    <w:rsid w:val="00046F2C"/>
    <w:rsid w:val="000473C2"/>
    <w:rsid w:val="00050D2F"/>
    <w:rsid w:val="000510C8"/>
    <w:rsid w:val="000514D8"/>
    <w:rsid w:val="0005278C"/>
    <w:rsid w:val="00052AF0"/>
    <w:rsid w:val="00052B46"/>
    <w:rsid w:val="000530DA"/>
    <w:rsid w:val="000531D2"/>
    <w:rsid w:val="00055496"/>
    <w:rsid w:val="00055AB2"/>
    <w:rsid w:val="0005663B"/>
    <w:rsid w:val="000566A0"/>
    <w:rsid w:val="00056FE3"/>
    <w:rsid w:val="000571B9"/>
    <w:rsid w:val="00057894"/>
    <w:rsid w:val="00057B2E"/>
    <w:rsid w:val="000604D5"/>
    <w:rsid w:val="0006071C"/>
    <w:rsid w:val="00060E45"/>
    <w:rsid w:val="000614C4"/>
    <w:rsid w:val="000621C8"/>
    <w:rsid w:val="00062709"/>
    <w:rsid w:val="0006392C"/>
    <w:rsid w:val="0006407F"/>
    <w:rsid w:val="00064857"/>
    <w:rsid w:val="00064B91"/>
    <w:rsid w:val="00065936"/>
    <w:rsid w:val="000659CE"/>
    <w:rsid w:val="00065B9F"/>
    <w:rsid w:val="00065FDF"/>
    <w:rsid w:val="000678A0"/>
    <w:rsid w:val="00067B70"/>
    <w:rsid w:val="00067DC2"/>
    <w:rsid w:val="00067FCA"/>
    <w:rsid w:val="00070055"/>
    <w:rsid w:val="00070187"/>
    <w:rsid w:val="00071BDF"/>
    <w:rsid w:val="000722BC"/>
    <w:rsid w:val="000724B5"/>
    <w:rsid w:val="0007256E"/>
    <w:rsid w:val="00072575"/>
    <w:rsid w:val="00072965"/>
    <w:rsid w:val="0007308C"/>
    <w:rsid w:val="00073A3A"/>
    <w:rsid w:val="0008072A"/>
    <w:rsid w:val="00080C5C"/>
    <w:rsid w:val="000812FF"/>
    <w:rsid w:val="00081407"/>
    <w:rsid w:val="00081AE1"/>
    <w:rsid w:val="00081F1B"/>
    <w:rsid w:val="00082F5A"/>
    <w:rsid w:val="00082FA3"/>
    <w:rsid w:val="00083BD9"/>
    <w:rsid w:val="00083D51"/>
    <w:rsid w:val="000841BF"/>
    <w:rsid w:val="00084998"/>
    <w:rsid w:val="000854DA"/>
    <w:rsid w:val="00086183"/>
    <w:rsid w:val="00086560"/>
    <w:rsid w:val="000865CB"/>
    <w:rsid w:val="000867BE"/>
    <w:rsid w:val="00087479"/>
    <w:rsid w:val="00087E5D"/>
    <w:rsid w:val="00090578"/>
    <w:rsid w:val="00090ECD"/>
    <w:rsid w:val="00091502"/>
    <w:rsid w:val="00091C5F"/>
    <w:rsid w:val="00091D3B"/>
    <w:rsid w:val="00091E46"/>
    <w:rsid w:val="000925A3"/>
    <w:rsid w:val="000928F2"/>
    <w:rsid w:val="00093069"/>
    <w:rsid w:val="000931B4"/>
    <w:rsid w:val="00094376"/>
    <w:rsid w:val="0009497A"/>
    <w:rsid w:val="00094A21"/>
    <w:rsid w:val="00096D58"/>
    <w:rsid w:val="000979E3"/>
    <w:rsid w:val="00097F18"/>
    <w:rsid w:val="000A0940"/>
    <w:rsid w:val="000A0AD2"/>
    <w:rsid w:val="000A0C39"/>
    <w:rsid w:val="000A0CC1"/>
    <w:rsid w:val="000A167C"/>
    <w:rsid w:val="000A169E"/>
    <w:rsid w:val="000A3174"/>
    <w:rsid w:val="000A319B"/>
    <w:rsid w:val="000A3621"/>
    <w:rsid w:val="000A42D2"/>
    <w:rsid w:val="000A4458"/>
    <w:rsid w:val="000A4701"/>
    <w:rsid w:val="000A474F"/>
    <w:rsid w:val="000A4A8B"/>
    <w:rsid w:val="000A4AC1"/>
    <w:rsid w:val="000A53AA"/>
    <w:rsid w:val="000A6E1A"/>
    <w:rsid w:val="000A72F9"/>
    <w:rsid w:val="000A7C97"/>
    <w:rsid w:val="000B0407"/>
    <w:rsid w:val="000B0AF9"/>
    <w:rsid w:val="000B0B48"/>
    <w:rsid w:val="000B0B9D"/>
    <w:rsid w:val="000B11C7"/>
    <w:rsid w:val="000B1B8B"/>
    <w:rsid w:val="000B1DA3"/>
    <w:rsid w:val="000B20E7"/>
    <w:rsid w:val="000B214B"/>
    <w:rsid w:val="000B2BEB"/>
    <w:rsid w:val="000B2C93"/>
    <w:rsid w:val="000B3287"/>
    <w:rsid w:val="000B3356"/>
    <w:rsid w:val="000B38EA"/>
    <w:rsid w:val="000B39AA"/>
    <w:rsid w:val="000B3AF5"/>
    <w:rsid w:val="000B3C25"/>
    <w:rsid w:val="000B4278"/>
    <w:rsid w:val="000B65F2"/>
    <w:rsid w:val="000B7106"/>
    <w:rsid w:val="000B7C87"/>
    <w:rsid w:val="000C02F5"/>
    <w:rsid w:val="000C04BE"/>
    <w:rsid w:val="000C0EEF"/>
    <w:rsid w:val="000C1095"/>
    <w:rsid w:val="000C12DA"/>
    <w:rsid w:val="000C21D1"/>
    <w:rsid w:val="000C3A63"/>
    <w:rsid w:val="000C3AF7"/>
    <w:rsid w:val="000C3D4E"/>
    <w:rsid w:val="000C3F73"/>
    <w:rsid w:val="000C4266"/>
    <w:rsid w:val="000C4F1B"/>
    <w:rsid w:val="000C50C9"/>
    <w:rsid w:val="000C51DA"/>
    <w:rsid w:val="000C5850"/>
    <w:rsid w:val="000C5C9A"/>
    <w:rsid w:val="000C5FC6"/>
    <w:rsid w:val="000C66DC"/>
    <w:rsid w:val="000C6C63"/>
    <w:rsid w:val="000C6CFC"/>
    <w:rsid w:val="000D0045"/>
    <w:rsid w:val="000D0D73"/>
    <w:rsid w:val="000D10B0"/>
    <w:rsid w:val="000D2161"/>
    <w:rsid w:val="000D2251"/>
    <w:rsid w:val="000D24F5"/>
    <w:rsid w:val="000D29C1"/>
    <w:rsid w:val="000D2B00"/>
    <w:rsid w:val="000D2B24"/>
    <w:rsid w:val="000D416E"/>
    <w:rsid w:val="000D52F8"/>
    <w:rsid w:val="000D52F9"/>
    <w:rsid w:val="000D547F"/>
    <w:rsid w:val="000D59BB"/>
    <w:rsid w:val="000D5B66"/>
    <w:rsid w:val="000D634E"/>
    <w:rsid w:val="000D6B97"/>
    <w:rsid w:val="000D725C"/>
    <w:rsid w:val="000D77B1"/>
    <w:rsid w:val="000D7B98"/>
    <w:rsid w:val="000E02D8"/>
    <w:rsid w:val="000E08CE"/>
    <w:rsid w:val="000E14AF"/>
    <w:rsid w:val="000E274D"/>
    <w:rsid w:val="000E2E33"/>
    <w:rsid w:val="000E3629"/>
    <w:rsid w:val="000E3D44"/>
    <w:rsid w:val="000E3F32"/>
    <w:rsid w:val="000E415E"/>
    <w:rsid w:val="000E523B"/>
    <w:rsid w:val="000E5310"/>
    <w:rsid w:val="000E5FE8"/>
    <w:rsid w:val="000E733C"/>
    <w:rsid w:val="000E73F6"/>
    <w:rsid w:val="000E7B52"/>
    <w:rsid w:val="000F0DA0"/>
    <w:rsid w:val="000F1165"/>
    <w:rsid w:val="000F16C8"/>
    <w:rsid w:val="000F1D4B"/>
    <w:rsid w:val="000F1DBC"/>
    <w:rsid w:val="000F3ECE"/>
    <w:rsid w:val="000F43D8"/>
    <w:rsid w:val="000F4908"/>
    <w:rsid w:val="000F509D"/>
    <w:rsid w:val="000F5B2F"/>
    <w:rsid w:val="000F5B6B"/>
    <w:rsid w:val="000F5E27"/>
    <w:rsid w:val="000F6419"/>
    <w:rsid w:val="000F66A9"/>
    <w:rsid w:val="000F6711"/>
    <w:rsid w:val="000F678F"/>
    <w:rsid w:val="000F7627"/>
    <w:rsid w:val="000F799E"/>
    <w:rsid w:val="000F7AC4"/>
    <w:rsid w:val="000F7B51"/>
    <w:rsid w:val="00100905"/>
    <w:rsid w:val="001018E2"/>
    <w:rsid w:val="00102044"/>
    <w:rsid w:val="00102784"/>
    <w:rsid w:val="00103052"/>
    <w:rsid w:val="00103455"/>
    <w:rsid w:val="00104A7F"/>
    <w:rsid w:val="00105DFA"/>
    <w:rsid w:val="00106374"/>
    <w:rsid w:val="00106D18"/>
    <w:rsid w:val="00107041"/>
    <w:rsid w:val="00107B6C"/>
    <w:rsid w:val="00107BA8"/>
    <w:rsid w:val="0011002B"/>
    <w:rsid w:val="001135D4"/>
    <w:rsid w:val="00113938"/>
    <w:rsid w:val="001140A4"/>
    <w:rsid w:val="001146CA"/>
    <w:rsid w:val="00115025"/>
    <w:rsid w:val="00115097"/>
    <w:rsid w:val="001152A4"/>
    <w:rsid w:val="00116054"/>
    <w:rsid w:val="0011628F"/>
    <w:rsid w:val="001166BC"/>
    <w:rsid w:val="00116863"/>
    <w:rsid w:val="001171DE"/>
    <w:rsid w:val="00117768"/>
    <w:rsid w:val="0011789E"/>
    <w:rsid w:val="00117915"/>
    <w:rsid w:val="001204C8"/>
    <w:rsid w:val="001206D5"/>
    <w:rsid w:val="00120BB3"/>
    <w:rsid w:val="00120DC1"/>
    <w:rsid w:val="00120FB7"/>
    <w:rsid w:val="001211AA"/>
    <w:rsid w:val="00121FB8"/>
    <w:rsid w:val="00122003"/>
    <w:rsid w:val="00122897"/>
    <w:rsid w:val="00122F59"/>
    <w:rsid w:val="0012347C"/>
    <w:rsid w:val="001236FD"/>
    <w:rsid w:val="0012458B"/>
    <w:rsid w:val="001248E5"/>
    <w:rsid w:val="0012543D"/>
    <w:rsid w:val="00125BBA"/>
    <w:rsid w:val="00126288"/>
    <w:rsid w:val="00126595"/>
    <w:rsid w:val="00126A40"/>
    <w:rsid w:val="0012701C"/>
    <w:rsid w:val="001276E9"/>
    <w:rsid w:val="00127A2E"/>
    <w:rsid w:val="001306E3"/>
    <w:rsid w:val="0013109F"/>
    <w:rsid w:val="00131798"/>
    <w:rsid w:val="00131CD8"/>
    <w:rsid w:val="0013242C"/>
    <w:rsid w:val="001336D2"/>
    <w:rsid w:val="00133FE1"/>
    <w:rsid w:val="001347F4"/>
    <w:rsid w:val="001348F7"/>
    <w:rsid w:val="00134C9C"/>
    <w:rsid w:val="001350A7"/>
    <w:rsid w:val="00135825"/>
    <w:rsid w:val="00135A94"/>
    <w:rsid w:val="0013637D"/>
    <w:rsid w:val="00136467"/>
    <w:rsid w:val="00137D01"/>
    <w:rsid w:val="0014019F"/>
    <w:rsid w:val="00140554"/>
    <w:rsid w:val="0014057C"/>
    <w:rsid w:val="0014141B"/>
    <w:rsid w:val="0014434A"/>
    <w:rsid w:val="001443B2"/>
    <w:rsid w:val="00144638"/>
    <w:rsid w:val="00144725"/>
    <w:rsid w:val="001455F8"/>
    <w:rsid w:val="001457C3"/>
    <w:rsid w:val="00145BFB"/>
    <w:rsid w:val="001461CE"/>
    <w:rsid w:val="00146554"/>
    <w:rsid w:val="00146D35"/>
    <w:rsid w:val="00146E25"/>
    <w:rsid w:val="00147031"/>
    <w:rsid w:val="001471E3"/>
    <w:rsid w:val="001500B1"/>
    <w:rsid w:val="00150E2D"/>
    <w:rsid w:val="001510BB"/>
    <w:rsid w:val="0015147F"/>
    <w:rsid w:val="001516CE"/>
    <w:rsid w:val="00151877"/>
    <w:rsid w:val="001518CA"/>
    <w:rsid w:val="00152D67"/>
    <w:rsid w:val="00152F26"/>
    <w:rsid w:val="001534EC"/>
    <w:rsid w:val="00153B0B"/>
    <w:rsid w:val="00154347"/>
    <w:rsid w:val="001551CF"/>
    <w:rsid w:val="00155338"/>
    <w:rsid w:val="0015557A"/>
    <w:rsid w:val="001555FB"/>
    <w:rsid w:val="001556DD"/>
    <w:rsid w:val="001559B0"/>
    <w:rsid w:val="00155DF0"/>
    <w:rsid w:val="00156211"/>
    <w:rsid w:val="00156678"/>
    <w:rsid w:val="00157126"/>
    <w:rsid w:val="0015727E"/>
    <w:rsid w:val="00157C09"/>
    <w:rsid w:val="001621C5"/>
    <w:rsid w:val="001622EC"/>
    <w:rsid w:val="00162620"/>
    <w:rsid w:val="0016295E"/>
    <w:rsid w:val="00162BC0"/>
    <w:rsid w:val="00163805"/>
    <w:rsid w:val="00163C15"/>
    <w:rsid w:val="00163D3D"/>
    <w:rsid w:val="00163D5B"/>
    <w:rsid w:val="001640F6"/>
    <w:rsid w:val="00164857"/>
    <w:rsid w:val="00164F72"/>
    <w:rsid w:val="00165492"/>
    <w:rsid w:val="00166983"/>
    <w:rsid w:val="00166A8B"/>
    <w:rsid w:val="00167080"/>
    <w:rsid w:val="00170543"/>
    <w:rsid w:val="00170C3F"/>
    <w:rsid w:val="00171758"/>
    <w:rsid w:val="00171CAD"/>
    <w:rsid w:val="00171F82"/>
    <w:rsid w:val="0017243F"/>
    <w:rsid w:val="00172E6E"/>
    <w:rsid w:val="00173400"/>
    <w:rsid w:val="00173619"/>
    <w:rsid w:val="0017409E"/>
    <w:rsid w:val="00174204"/>
    <w:rsid w:val="001746E6"/>
    <w:rsid w:val="00174B20"/>
    <w:rsid w:val="00174EB4"/>
    <w:rsid w:val="001757C8"/>
    <w:rsid w:val="001758B8"/>
    <w:rsid w:val="00175E2B"/>
    <w:rsid w:val="00175EC7"/>
    <w:rsid w:val="0017627E"/>
    <w:rsid w:val="00176700"/>
    <w:rsid w:val="001767CA"/>
    <w:rsid w:val="001769FA"/>
    <w:rsid w:val="00176CCE"/>
    <w:rsid w:val="00177E74"/>
    <w:rsid w:val="001803AF"/>
    <w:rsid w:val="001805D0"/>
    <w:rsid w:val="0018072C"/>
    <w:rsid w:val="00180E1F"/>
    <w:rsid w:val="001816F6"/>
    <w:rsid w:val="001831FD"/>
    <w:rsid w:val="001834D9"/>
    <w:rsid w:val="00184003"/>
    <w:rsid w:val="001841B3"/>
    <w:rsid w:val="00185158"/>
    <w:rsid w:val="00185A27"/>
    <w:rsid w:val="00185DBE"/>
    <w:rsid w:val="001860FD"/>
    <w:rsid w:val="00186467"/>
    <w:rsid w:val="00186ABF"/>
    <w:rsid w:val="00186B2D"/>
    <w:rsid w:val="00186CB3"/>
    <w:rsid w:val="00186EB1"/>
    <w:rsid w:val="001875C3"/>
    <w:rsid w:val="00187A3D"/>
    <w:rsid w:val="00187B74"/>
    <w:rsid w:val="00190355"/>
    <w:rsid w:val="00190443"/>
    <w:rsid w:val="001907FB"/>
    <w:rsid w:val="0019124C"/>
    <w:rsid w:val="00191EF2"/>
    <w:rsid w:val="001925E5"/>
    <w:rsid w:val="00192ECF"/>
    <w:rsid w:val="00193A63"/>
    <w:rsid w:val="00194BB7"/>
    <w:rsid w:val="00194D07"/>
    <w:rsid w:val="00195814"/>
    <w:rsid w:val="00195CC4"/>
    <w:rsid w:val="00195EA1"/>
    <w:rsid w:val="001971FD"/>
    <w:rsid w:val="0019769D"/>
    <w:rsid w:val="001A0520"/>
    <w:rsid w:val="001A088A"/>
    <w:rsid w:val="001A0A67"/>
    <w:rsid w:val="001A0AF3"/>
    <w:rsid w:val="001A1995"/>
    <w:rsid w:val="001A1FF6"/>
    <w:rsid w:val="001A229D"/>
    <w:rsid w:val="001A2A9D"/>
    <w:rsid w:val="001A2C6D"/>
    <w:rsid w:val="001A31EE"/>
    <w:rsid w:val="001A329F"/>
    <w:rsid w:val="001A3848"/>
    <w:rsid w:val="001A3C22"/>
    <w:rsid w:val="001A3C8D"/>
    <w:rsid w:val="001A3CE1"/>
    <w:rsid w:val="001A4469"/>
    <w:rsid w:val="001A4752"/>
    <w:rsid w:val="001A4ABD"/>
    <w:rsid w:val="001A56FF"/>
    <w:rsid w:val="001A62FF"/>
    <w:rsid w:val="001A63D4"/>
    <w:rsid w:val="001A6529"/>
    <w:rsid w:val="001A6C89"/>
    <w:rsid w:val="001A70F9"/>
    <w:rsid w:val="001A740E"/>
    <w:rsid w:val="001A76AD"/>
    <w:rsid w:val="001A78D9"/>
    <w:rsid w:val="001A7BAB"/>
    <w:rsid w:val="001B0187"/>
    <w:rsid w:val="001B044C"/>
    <w:rsid w:val="001B052C"/>
    <w:rsid w:val="001B05F1"/>
    <w:rsid w:val="001B0771"/>
    <w:rsid w:val="001B1C8F"/>
    <w:rsid w:val="001B2235"/>
    <w:rsid w:val="001B282A"/>
    <w:rsid w:val="001B2A83"/>
    <w:rsid w:val="001B2EB9"/>
    <w:rsid w:val="001B34F0"/>
    <w:rsid w:val="001B4101"/>
    <w:rsid w:val="001B41A3"/>
    <w:rsid w:val="001B4DB1"/>
    <w:rsid w:val="001B52B6"/>
    <w:rsid w:val="001B5B19"/>
    <w:rsid w:val="001B650E"/>
    <w:rsid w:val="001B6D0E"/>
    <w:rsid w:val="001B6D14"/>
    <w:rsid w:val="001B794E"/>
    <w:rsid w:val="001B7CC0"/>
    <w:rsid w:val="001C066D"/>
    <w:rsid w:val="001C0DAD"/>
    <w:rsid w:val="001C0EE7"/>
    <w:rsid w:val="001C11C7"/>
    <w:rsid w:val="001C199E"/>
    <w:rsid w:val="001C1B2A"/>
    <w:rsid w:val="001C2883"/>
    <w:rsid w:val="001C3A79"/>
    <w:rsid w:val="001C3B20"/>
    <w:rsid w:val="001C49D0"/>
    <w:rsid w:val="001C55DB"/>
    <w:rsid w:val="001C651C"/>
    <w:rsid w:val="001C695C"/>
    <w:rsid w:val="001D003F"/>
    <w:rsid w:val="001D19EF"/>
    <w:rsid w:val="001D1CFA"/>
    <w:rsid w:val="001D2036"/>
    <w:rsid w:val="001D23A2"/>
    <w:rsid w:val="001D2A86"/>
    <w:rsid w:val="001D367A"/>
    <w:rsid w:val="001D4124"/>
    <w:rsid w:val="001D420E"/>
    <w:rsid w:val="001D443F"/>
    <w:rsid w:val="001D4B5A"/>
    <w:rsid w:val="001D50B9"/>
    <w:rsid w:val="001D5156"/>
    <w:rsid w:val="001D52BC"/>
    <w:rsid w:val="001D57D7"/>
    <w:rsid w:val="001D646F"/>
    <w:rsid w:val="001D6AD6"/>
    <w:rsid w:val="001D6DE9"/>
    <w:rsid w:val="001D711F"/>
    <w:rsid w:val="001D726E"/>
    <w:rsid w:val="001D7F84"/>
    <w:rsid w:val="001E0341"/>
    <w:rsid w:val="001E0366"/>
    <w:rsid w:val="001E0373"/>
    <w:rsid w:val="001E06EC"/>
    <w:rsid w:val="001E0BDA"/>
    <w:rsid w:val="001E1A92"/>
    <w:rsid w:val="001E1CE5"/>
    <w:rsid w:val="001E28F8"/>
    <w:rsid w:val="001E2E15"/>
    <w:rsid w:val="001E2E3C"/>
    <w:rsid w:val="001E30D5"/>
    <w:rsid w:val="001E3262"/>
    <w:rsid w:val="001E33AB"/>
    <w:rsid w:val="001E348B"/>
    <w:rsid w:val="001E364E"/>
    <w:rsid w:val="001E36F2"/>
    <w:rsid w:val="001E4187"/>
    <w:rsid w:val="001E477E"/>
    <w:rsid w:val="001E4999"/>
    <w:rsid w:val="001E566F"/>
    <w:rsid w:val="001E5ED5"/>
    <w:rsid w:val="001E6572"/>
    <w:rsid w:val="001E6744"/>
    <w:rsid w:val="001E6FDB"/>
    <w:rsid w:val="001E7D85"/>
    <w:rsid w:val="001F01D2"/>
    <w:rsid w:val="001F05B1"/>
    <w:rsid w:val="001F0B36"/>
    <w:rsid w:val="001F0B5D"/>
    <w:rsid w:val="001F0CB4"/>
    <w:rsid w:val="001F0F78"/>
    <w:rsid w:val="001F2124"/>
    <w:rsid w:val="001F25DC"/>
    <w:rsid w:val="001F26FC"/>
    <w:rsid w:val="001F2C48"/>
    <w:rsid w:val="001F2D6A"/>
    <w:rsid w:val="001F2F29"/>
    <w:rsid w:val="001F3269"/>
    <w:rsid w:val="001F3B30"/>
    <w:rsid w:val="001F3C0D"/>
    <w:rsid w:val="001F407D"/>
    <w:rsid w:val="001F4482"/>
    <w:rsid w:val="001F48E5"/>
    <w:rsid w:val="001F4A0C"/>
    <w:rsid w:val="001F53F9"/>
    <w:rsid w:val="001F5761"/>
    <w:rsid w:val="001F595E"/>
    <w:rsid w:val="001F60A2"/>
    <w:rsid w:val="001F612E"/>
    <w:rsid w:val="001F6A71"/>
    <w:rsid w:val="001F6E0E"/>
    <w:rsid w:val="001F78EC"/>
    <w:rsid w:val="001F7A54"/>
    <w:rsid w:val="001F7B59"/>
    <w:rsid w:val="001F7F48"/>
    <w:rsid w:val="0020025E"/>
    <w:rsid w:val="002009EB"/>
    <w:rsid w:val="00200D72"/>
    <w:rsid w:val="002011E4"/>
    <w:rsid w:val="002011FA"/>
    <w:rsid w:val="00201215"/>
    <w:rsid w:val="002018AD"/>
    <w:rsid w:val="00201A33"/>
    <w:rsid w:val="00202C7C"/>
    <w:rsid w:val="002032C6"/>
    <w:rsid w:val="00203BEC"/>
    <w:rsid w:val="00203EDE"/>
    <w:rsid w:val="002043FE"/>
    <w:rsid w:val="002044AC"/>
    <w:rsid w:val="0020549C"/>
    <w:rsid w:val="00205777"/>
    <w:rsid w:val="00205A37"/>
    <w:rsid w:val="00205BE3"/>
    <w:rsid w:val="00206054"/>
    <w:rsid w:val="00206262"/>
    <w:rsid w:val="0020632D"/>
    <w:rsid w:val="00206386"/>
    <w:rsid w:val="0020687E"/>
    <w:rsid w:val="00210370"/>
    <w:rsid w:val="00210459"/>
    <w:rsid w:val="002105F2"/>
    <w:rsid w:val="00210B8E"/>
    <w:rsid w:val="00211655"/>
    <w:rsid w:val="00211723"/>
    <w:rsid w:val="002118F4"/>
    <w:rsid w:val="00211D24"/>
    <w:rsid w:val="0021237A"/>
    <w:rsid w:val="002123F2"/>
    <w:rsid w:val="002134CA"/>
    <w:rsid w:val="002137A7"/>
    <w:rsid w:val="002141BA"/>
    <w:rsid w:val="00214507"/>
    <w:rsid w:val="00214F5D"/>
    <w:rsid w:val="00215622"/>
    <w:rsid w:val="00215C86"/>
    <w:rsid w:val="00215DB1"/>
    <w:rsid w:val="002160FC"/>
    <w:rsid w:val="002161A0"/>
    <w:rsid w:val="00216217"/>
    <w:rsid w:val="00216640"/>
    <w:rsid w:val="00216C6F"/>
    <w:rsid w:val="00216E58"/>
    <w:rsid w:val="00216FF0"/>
    <w:rsid w:val="0021701C"/>
    <w:rsid w:val="002171E0"/>
    <w:rsid w:val="00217A7F"/>
    <w:rsid w:val="00217F5A"/>
    <w:rsid w:val="0022035B"/>
    <w:rsid w:val="00220497"/>
    <w:rsid w:val="002207B8"/>
    <w:rsid w:val="002210FA"/>
    <w:rsid w:val="00221785"/>
    <w:rsid w:val="00221796"/>
    <w:rsid w:val="002223B3"/>
    <w:rsid w:val="00222900"/>
    <w:rsid w:val="00223E16"/>
    <w:rsid w:val="00224284"/>
    <w:rsid w:val="002243EF"/>
    <w:rsid w:val="00224662"/>
    <w:rsid w:val="002249D4"/>
    <w:rsid w:val="00225EB3"/>
    <w:rsid w:val="00226206"/>
    <w:rsid w:val="00226C98"/>
    <w:rsid w:val="00226E0B"/>
    <w:rsid w:val="00227640"/>
    <w:rsid w:val="002276C3"/>
    <w:rsid w:val="00227BFA"/>
    <w:rsid w:val="00230744"/>
    <w:rsid w:val="00230916"/>
    <w:rsid w:val="0023149F"/>
    <w:rsid w:val="002317ED"/>
    <w:rsid w:val="002318EE"/>
    <w:rsid w:val="00232BFF"/>
    <w:rsid w:val="00233F85"/>
    <w:rsid w:val="002345DD"/>
    <w:rsid w:val="00234754"/>
    <w:rsid w:val="002348A4"/>
    <w:rsid w:val="00234F34"/>
    <w:rsid w:val="0023574E"/>
    <w:rsid w:val="00236145"/>
    <w:rsid w:val="0023623A"/>
    <w:rsid w:val="00236D51"/>
    <w:rsid w:val="002370BB"/>
    <w:rsid w:val="0023744C"/>
    <w:rsid w:val="0023787F"/>
    <w:rsid w:val="00237DC7"/>
    <w:rsid w:val="0024079C"/>
    <w:rsid w:val="00240809"/>
    <w:rsid w:val="00242165"/>
    <w:rsid w:val="00243D2B"/>
    <w:rsid w:val="00244436"/>
    <w:rsid w:val="00244546"/>
    <w:rsid w:val="00246803"/>
    <w:rsid w:val="00246A66"/>
    <w:rsid w:val="00246AF8"/>
    <w:rsid w:val="00246CC5"/>
    <w:rsid w:val="00246D6C"/>
    <w:rsid w:val="0024723F"/>
    <w:rsid w:val="00247516"/>
    <w:rsid w:val="00250B1F"/>
    <w:rsid w:val="00251804"/>
    <w:rsid w:val="00251903"/>
    <w:rsid w:val="00251A6E"/>
    <w:rsid w:val="0025215C"/>
    <w:rsid w:val="00252171"/>
    <w:rsid w:val="0025299B"/>
    <w:rsid w:val="00252ADB"/>
    <w:rsid w:val="00253880"/>
    <w:rsid w:val="00254032"/>
    <w:rsid w:val="00254494"/>
    <w:rsid w:val="00254BDF"/>
    <w:rsid w:val="00255245"/>
    <w:rsid w:val="002555AC"/>
    <w:rsid w:val="0025580D"/>
    <w:rsid w:val="00255CB6"/>
    <w:rsid w:val="00255FA3"/>
    <w:rsid w:val="00256B6D"/>
    <w:rsid w:val="00256E94"/>
    <w:rsid w:val="002572A5"/>
    <w:rsid w:val="002601FB"/>
    <w:rsid w:val="0026076E"/>
    <w:rsid w:val="0026080F"/>
    <w:rsid w:val="00260994"/>
    <w:rsid w:val="00260F6E"/>
    <w:rsid w:val="0026123E"/>
    <w:rsid w:val="0026142D"/>
    <w:rsid w:val="002615C9"/>
    <w:rsid w:val="00261980"/>
    <w:rsid w:val="00261AA5"/>
    <w:rsid w:val="002622A5"/>
    <w:rsid w:val="00262EA4"/>
    <w:rsid w:val="0026334F"/>
    <w:rsid w:val="00263BF5"/>
    <w:rsid w:val="002645AB"/>
    <w:rsid w:val="00264F0C"/>
    <w:rsid w:val="002653BA"/>
    <w:rsid w:val="00265B47"/>
    <w:rsid w:val="00266340"/>
    <w:rsid w:val="00266643"/>
    <w:rsid w:val="0026672B"/>
    <w:rsid w:val="00266826"/>
    <w:rsid w:val="00267BF7"/>
    <w:rsid w:val="00267C49"/>
    <w:rsid w:val="00267C95"/>
    <w:rsid w:val="00267E3C"/>
    <w:rsid w:val="0027000C"/>
    <w:rsid w:val="002700A0"/>
    <w:rsid w:val="00270B02"/>
    <w:rsid w:val="00270E0A"/>
    <w:rsid w:val="00271005"/>
    <w:rsid w:val="002715F1"/>
    <w:rsid w:val="0027171B"/>
    <w:rsid w:val="002720D4"/>
    <w:rsid w:val="002720DA"/>
    <w:rsid w:val="0027216F"/>
    <w:rsid w:val="002721C9"/>
    <w:rsid w:val="002725D4"/>
    <w:rsid w:val="00272A67"/>
    <w:rsid w:val="00273078"/>
    <w:rsid w:val="002732D4"/>
    <w:rsid w:val="00273796"/>
    <w:rsid w:val="00273B68"/>
    <w:rsid w:val="00273C98"/>
    <w:rsid w:val="0027575D"/>
    <w:rsid w:val="00275E8A"/>
    <w:rsid w:val="00276091"/>
    <w:rsid w:val="00276136"/>
    <w:rsid w:val="002761CE"/>
    <w:rsid w:val="002761E4"/>
    <w:rsid w:val="00276C5A"/>
    <w:rsid w:val="0028090F"/>
    <w:rsid w:val="002814EE"/>
    <w:rsid w:val="00281C58"/>
    <w:rsid w:val="00282765"/>
    <w:rsid w:val="00282DA5"/>
    <w:rsid w:val="00282F8C"/>
    <w:rsid w:val="00283235"/>
    <w:rsid w:val="00283A3C"/>
    <w:rsid w:val="002842F2"/>
    <w:rsid w:val="0028526F"/>
    <w:rsid w:val="00285532"/>
    <w:rsid w:val="002859CA"/>
    <w:rsid w:val="0028602E"/>
    <w:rsid w:val="002865EA"/>
    <w:rsid w:val="00286680"/>
    <w:rsid w:val="00286A13"/>
    <w:rsid w:val="00286CD3"/>
    <w:rsid w:val="00286EC1"/>
    <w:rsid w:val="002877F5"/>
    <w:rsid w:val="00290065"/>
    <w:rsid w:val="00290AB1"/>
    <w:rsid w:val="00290B3C"/>
    <w:rsid w:val="002917D5"/>
    <w:rsid w:val="00291BB7"/>
    <w:rsid w:val="00291CB4"/>
    <w:rsid w:val="002926F3"/>
    <w:rsid w:val="0029295D"/>
    <w:rsid w:val="00292C04"/>
    <w:rsid w:val="0029399E"/>
    <w:rsid w:val="002943CA"/>
    <w:rsid w:val="00294FD3"/>
    <w:rsid w:val="002959FD"/>
    <w:rsid w:val="00296059"/>
    <w:rsid w:val="0029608A"/>
    <w:rsid w:val="00296472"/>
    <w:rsid w:val="00296916"/>
    <w:rsid w:val="00296BAC"/>
    <w:rsid w:val="00297B25"/>
    <w:rsid w:val="002A038B"/>
    <w:rsid w:val="002A0AD5"/>
    <w:rsid w:val="002A19FB"/>
    <w:rsid w:val="002A2B87"/>
    <w:rsid w:val="002A3358"/>
    <w:rsid w:val="002A3884"/>
    <w:rsid w:val="002A3EBA"/>
    <w:rsid w:val="002A4A1A"/>
    <w:rsid w:val="002A4CB3"/>
    <w:rsid w:val="002A4FD1"/>
    <w:rsid w:val="002A5062"/>
    <w:rsid w:val="002A54BE"/>
    <w:rsid w:val="002A59E7"/>
    <w:rsid w:val="002A5AAE"/>
    <w:rsid w:val="002A5B2F"/>
    <w:rsid w:val="002A5B4C"/>
    <w:rsid w:val="002A5CDC"/>
    <w:rsid w:val="002A5D64"/>
    <w:rsid w:val="002A5EA9"/>
    <w:rsid w:val="002A76EC"/>
    <w:rsid w:val="002A7886"/>
    <w:rsid w:val="002A7922"/>
    <w:rsid w:val="002B01AD"/>
    <w:rsid w:val="002B09EB"/>
    <w:rsid w:val="002B0A32"/>
    <w:rsid w:val="002B0F04"/>
    <w:rsid w:val="002B1152"/>
    <w:rsid w:val="002B1359"/>
    <w:rsid w:val="002B13C3"/>
    <w:rsid w:val="002B2A6E"/>
    <w:rsid w:val="002B2C3C"/>
    <w:rsid w:val="002B35DB"/>
    <w:rsid w:val="002B43C1"/>
    <w:rsid w:val="002B5951"/>
    <w:rsid w:val="002B5A95"/>
    <w:rsid w:val="002B5C68"/>
    <w:rsid w:val="002B631A"/>
    <w:rsid w:val="002B6438"/>
    <w:rsid w:val="002B68F9"/>
    <w:rsid w:val="002B6CEF"/>
    <w:rsid w:val="002B6DE4"/>
    <w:rsid w:val="002B6E6B"/>
    <w:rsid w:val="002B6F82"/>
    <w:rsid w:val="002B6FB6"/>
    <w:rsid w:val="002B7060"/>
    <w:rsid w:val="002B7E20"/>
    <w:rsid w:val="002C087E"/>
    <w:rsid w:val="002C09C8"/>
    <w:rsid w:val="002C09DB"/>
    <w:rsid w:val="002C0A99"/>
    <w:rsid w:val="002C0BA6"/>
    <w:rsid w:val="002C0CC7"/>
    <w:rsid w:val="002C0EB4"/>
    <w:rsid w:val="002C0EDF"/>
    <w:rsid w:val="002C0F1C"/>
    <w:rsid w:val="002C1E13"/>
    <w:rsid w:val="002C20FE"/>
    <w:rsid w:val="002C21D2"/>
    <w:rsid w:val="002C2B79"/>
    <w:rsid w:val="002C2D4D"/>
    <w:rsid w:val="002C3508"/>
    <w:rsid w:val="002C3D43"/>
    <w:rsid w:val="002C3FFF"/>
    <w:rsid w:val="002C479C"/>
    <w:rsid w:val="002C47EA"/>
    <w:rsid w:val="002C5C24"/>
    <w:rsid w:val="002C697F"/>
    <w:rsid w:val="002C7BB3"/>
    <w:rsid w:val="002C7D4C"/>
    <w:rsid w:val="002D0279"/>
    <w:rsid w:val="002D15D4"/>
    <w:rsid w:val="002D2401"/>
    <w:rsid w:val="002D2D77"/>
    <w:rsid w:val="002D30F2"/>
    <w:rsid w:val="002D3871"/>
    <w:rsid w:val="002D3F19"/>
    <w:rsid w:val="002D4412"/>
    <w:rsid w:val="002D488A"/>
    <w:rsid w:val="002D4DFA"/>
    <w:rsid w:val="002D5855"/>
    <w:rsid w:val="002D59B9"/>
    <w:rsid w:val="002D5F3A"/>
    <w:rsid w:val="002D6195"/>
    <w:rsid w:val="002D69E0"/>
    <w:rsid w:val="002D6DE4"/>
    <w:rsid w:val="002D6F0B"/>
    <w:rsid w:val="002D7716"/>
    <w:rsid w:val="002D7868"/>
    <w:rsid w:val="002D7BB8"/>
    <w:rsid w:val="002E05CA"/>
    <w:rsid w:val="002E0FF2"/>
    <w:rsid w:val="002E15AF"/>
    <w:rsid w:val="002E1631"/>
    <w:rsid w:val="002E1ABE"/>
    <w:rsid w:val="002E23D7"/>
    <w:rsid w:val="002E3DBF"/>
    <w:rsid w:val="002E4065"/>
    <w:rsid w:val="002E4A89"/>
    <w:rsid w:val="002E519E"/>
    <w:rsid w:val="002E5279"/>
    <w:rsid w:val="002E5513"/>
    <w:rsid w:val="002E5CA6"/>
    <w:rsid w:val="002E66C5"/>
    <w:rsid w:val="002E672F"/>
    <w:rsid w:val="002E6BD6"/>
    <w:rsid w:val="002E6FBB"/>
    <w:rsid w:val="002E765E"/>
    <w:rsid w:val="002E771A"/>
    <w:rsid w:val="002E7D66"/>
    <w:rsid w:val="002E7FAA"/>
    <w:rsid w:val="002F0382"/>
    <w:rsid w:val="002F0487"/>
    <w:rsid w:val="002F08AC"/>
    <w:rsid w:val="002F0956"/>
    <w:rsid w:val="002F149B"/>
    <w:rsid w:val="002F19E0"/>
    <w:rsid w:val="002F1E0F"/>
    <w:rsid w:val="002F2493"/>
    <w:rsid w:val="002F2D00"/>
    <w:rsid w:val="002F35A9"/>
    <w:rsid w:val="002F3A38"/>
    <w:rsid w:val="002F40C9"/>
    <w:rsid w:val="002F44B2"/>
    <w:rsid w:val="002F4EE4"/>
    <w:rsid w:val="002F53A2"/>
    <w:rsid w:val="002F59DC"/>
    <w:rsid w:val="002F683D"/>
    <w:rsid w:val="002F68C6"/>
    <w:rsid w:val="002F77B5"/>
    <w:rsid w:val="002F7AEF"/>
    <w:rsid w:val="0030019D"/>
    <w:rsid w:val="00300499"/>
    <w:rsid w:val="003007D3"/>
    <w:rsid w:val="00300860"/>
    <w:rsid w:val="00300C01"/>
    <w:rsid w:val="00301249"/>
    <w:rsid w:val="0030209F"/>
    <w:rsid w:val="00302D6C"/>
    <w:rsid w:val="0030447C"/>
    <w:rsid w:val="00304987"/>
    <w:rsid w:val="00304DF4"/>
    <w:rsid w:val="00305CB8"/>
    <w:rsid w:val="0030770F"/>
    <w:rsid w:val="003079B2"/>
    <w:rsid w:val="0031031C"/>
    <w:rsid w:val="003111A6"/>
    <w:rsid w:val="00311C81"/>
    <w:rsid w:val="00311DA9"/>
    <w:rsid w:val="00311EB8"/>
    <w:rsid w:val="00313948"/>
    <w:rsid w:val="003140D4"/>
    <w:rsid w:val="0031418C"/>
    <w:rsid w:val="00315393"/>
    <w:rsid w:val="00316C1E"/>
    <w:rsid w:val="00316DC2"/>
    <w:rsid w:val="0031789A"/>
    <w:rsid w:val="00317C3D"/>
    <w:rsid w:val="00317EDC"/>
    <w:rsid w:val="00320D04"/>
    <w:rsid w:val="00320E72"/>
    <w:rsid w:val="003216B7"/>
    <w:rsid w:val="00322D62"/>
    <w:rsid w:val="00322E01"/>
    <w:rsid w:val="0032332C"/>
    <w:rsid w:val="00323653"/>
    <w:rsid w:val="003237B7"/>
    <w:rsid w:val="00323961"/>
    <w:rsid w:val="00323B85"/>
    <w:rsid w:val="00323BA4"/>
    <w:rsid w:val="00323DCE"/>
    <w:rsid w:val="00324A43"/>
    <w:rsid w:val="0032543A"/>
    <w:rsid w:val="0032591D"/>
    <w:rsid w:val="00325BAA"/>
    <w:rsid w:val="00325C5A"/>
    <w:rsid w:val="00326224"/>
    <w:rsid w:val="003278DB"/>
    <w:rsid w:val="003303E1"/>
    <w:rsid w:val="003314A2"/>
    <w:rsid w:val="00331673"/>
    <w:rsid w:val="00331A3B"/>
    <w:rsid w:val="00331C45"/>
    <w:rsid w:val="00331E8E"/>
    <w:rsid w:val="00332B84"/>
    <w:rsid w:val="00332BE9"/>
    <w:rsid w:val="00333817"/>
    <w:rsid w:val="00333C78"/>
    <w:rsid w:val="00333E4B"/>
    <w:rsid w:val="003354DA"/>
    <w:rsid w:val="00336219"/>
    <w:rsid w:val="00336301"/>
    <w:rsid w:val="00336776"/>
    <w:rsid w:val="00336E36"/>
    <w:rsid w:val="00337118"/>
    <w:rsid w:val="00337BF3"/>
    <w:rsid w:val="00340308"/>
    <w:rsid w:val="00340DE0"/>
    <w:rsid w:val="00340F76"/>
    <w:rsid w:val="0034257E"/>
    <w:rsid w:val="00342C0E"/>
    <w:rsid w:val="003434F2"/>
    <w:rsid w:val="0034384E"/>
    <w:rsid w:val="00343A94"/>
    <w:rsid w:val="00343F17"/>
    <w:rsid w:val="00344278"/>
    <w:rsid w:val="0034438A"/>
    <w:rsid w:val="003449AC"/>
    <w:rsid w:val="00345324"/>
    <w:rsid w:val="003457ED"/>
    <w:rsid w:val="00345A1F"/>
    <w:rsid w:val="00345B97"/>
    <w:rsid w:val="00346404"/>
    <w:rsid w:val="00346E7A"/>
    <w:rsid w:val="00350375"/>
    <w:rsid w:val="003508B0"/>
    <w:rsid w:val="00350BE0"/>
    <w:rsid w:val="00350F39"/>
    <w:rsid w:val="00351E8A"/>
    <w:rsid w:val="003528AD"/>
    <w:rsid w:val="003529E0"/>
    <w:rsid w:val="00352CE3"/>
    <w:rsid w:val="003537E3"/>
    <w:rsid w:val="00353F07"/>
    <w:rsid w:val="00354192"/>
    <w:rsid w:val="00354828"/>
    <w:rsid w:val="0035591D"/>
    <w:rsid w:val="0036074D"/>
    <w:rsid w:val="00361346"/>
    <w:rsid w:val="003615F3"/>
    <w:rsid w:val="00361F84"/>
    <w:rsid w:val="003620C0"/>
    <w:rsid w:val="00362E89"/>
    <w:rsid w:val="003631E1"/>
    <w:rsid w:val="00364303"/>
    <w:rsid w:val="00364641"/>
    <w:rsid w:val="0036480B"/>
    <w:rsid w:val="00364C3A"/>
    <w:rsid w:val="00364D9D"/>
    <w:rsid w:val="003651AF"/>
    <w:rsid w:val="00366506"/>
    <w:rsid w:val="00366710"/>
    <w:rsid w:val="00366A46"/>
    <w:rsid w:val="00367502"/>
    <w:rsid w:val="00367834"/>
    <w:rsid w:val="00370061"/>
    <w:rsid w:val="0037015B"/>
    <w:rsid w:val="00371899"/>
    <w:rsid w:val="00372046"/>
    <w:rsid w:val="00373B3F"/>
    <w:rsid w:val="003748E9"/>
    <w:rsid w:val="00374A1F"/>
    <w:rsid w:val="00374D82"/>
    <w:rsid w:val="00374FC0"/>
    <w:rsid w:val="003751F4"/>
    <w:rsid w:val="0037522B"/>
    <w:rsid w:val="0037546B"/>
    <w:rsid w:val="00375553"/>
    <w:rsid w:val="003758F4"/>
    <w:rsid w:val="003759A6"/>
    <w:rsid w:val="00376086"/>
    <w:rsid w:val="00376942"/>
    <w:rsid w:val="00377BF3"/>
    <w:rsid w:val="003805E9"/>
    <w:rsid w:val="0038089D"/>
    <w:rsid w:val="003809EA"/>
    <w:rsid w:val="00380C86"/>
    <w:rsid w:val="00381A4F"/>
    <w:rsid w:val="00381A83"/>
    <w:rsid w:val="00381FB5"/>
    <w:rsid w:val="00382569"/>
    <w:rsid w:val="00382E43"/>
    <w:rsid w:val="00384088"/>
    <w:rsid w:val="0038409D"/>
    <w:rsid w:val="00384A1D"/>
    <w:rsid w:val="00385230"/>
    <w:rsid w:val="00385843"/>
    <w:rsid w:val="00386B8E"/>
    <w:rsid w:val="00387091"/>
    <w:rsid w:val="003871C3"/>
    <w:rsid w:val="00387A0F"/>
    <w:rsid w:val="00387DA7"/>
    <w:rsid w:val="00390619"/>
    <w:rsid w:val="003916FB"/>
    <w:rsid w:val="00392031"/>
    <w:rsid w:val="00392A31"/>
    <w:rsid w:val="00394552"/>
    <w:rsid w:val="0039529D"/>
    <w:rsid w:val="00395F5A"/>
    <w:rsid w:val="00396231"/>
    <w:rsid w:val="00396F85"/>
    <w:rsid w:val="003975CC"/>
    <w:rsid w:val="00397807"/>
    <w:rsid w:val="00397B5F"/>
    <w:rsid w:val="00397C86"/>
    <w:rsid w:val="003A0662"/>
    <w:rsid w:val="003A126F"/>
    <w:rsid w:val="003A1651"/>
    <w:rsid w:val="003A17FC"/>
    <w:rsid w:val="003A1EF5"/>
    <w:rsid w:val="003A2B5D"/>
    <w:rsid w:val="003A2D15"/>
    <w:rsid w:val="003A2D55"/>
    <w:rsid w:val="003A2DE6"/>
    <w:rsid w:val="003A2E07"/>
    <w:rsid w:val="003A4304"/>
    <w:rsid w:val="003A5343"/>
    <w:rsid w:val="003A556C"/>
    <w:rsid w:val="003A580C"/>
    <w:rsid w:val="003A5992"/>
    <w:rsid w:val="003A599A"/>
    <w:rsid w:val="003A5CDB"/>
    <w:rsid w:val="003A5CE8"/>
    <w:rsid w:val="003A6C10"/>
    <w:rsid w:val="003A6D79"/>
    <w:rsid w:val="003A6ED0"/>
    <w:rsid w:val="003A705F"/>
    <w:rsid w:val="003A72E1"/>
    <w:rsid w:val="003A7798"/>
    <w:rsid w:val="003B1C7B"/>
    <w:rsid w:val="003B20E7"/>
    <w:rsid w:val="003B2628"/>
    <w:rsid w:val="003B27BB"/>
    <w:rsid w:val="003B2B39"/>
    <w:rsid w:val="003B3572"/>
    <w:rsid w:val="003B359D"/>
    <w:rsid w:val="003B3623"/>
    <w:rsid w:val="003B3BDC"/>
    <w:rsid w:val="003B4D51"/>
    <w:rsid w:val="003B547F"/>
    <w:rsid w:val="003B58FB"/>
    <w:rsid w:val="003B63D4"/>
    <w:rsid w:val="003B7D4C"/>
    <w:rsid w:val="003B7F9C"/>
    <w:rsid w:val="003C11D4"/>
    <w:rsid w:val="003C16EE"/>
    <w:rsid w:val="003C1748"/>
    <w:rsid w:val="003C1CF1"/>
    <w:rsid w:val="003C20BA"/>
    <w:rsid w:val="003C20CB"/>
    <w:rsid w:val="003C22CA"/>
    <w:rsid w:val="003C2567"/>
    <w:rsid w:val="003C393D"/>
    <w:rsid w:val="003C3B4C"/>
    <w:rsid w:val="003C444A"/>
    <w:rsid w:val="003C582B"/>
    <w:rsid w:val="003C5EC6"/>
    <w:rsid w:val="003C6759"/>
    <w:rsid w:val="003C68AB"/>
    <w:rsid w:val="003C7988"/>
    <w:rsid w:val="003C7A31"/>
    <w:rsid w:val="003C7A81"/>
    <w:rsid w:val="003D062C"/>
    <w:rsid w:val="003D086A"/>
    <w:rsid w:val="003D16FF"/>
    <w:rsid w:val="003D1C27"/>
    <w:rsid w:val="003D1DF8"/>
    <w:rsid w:val="003D24C8"/>
    <w:rsid w:val="003D26EC"/>
    <w:rsid w:val="003D327D"/>
    <w:rsid w:val="003D4491"/>
    <w:rsid w:val="003D44BF"/>
    <w:rsid w:val="003D589C"/>
    <w:rsid w:val="003D6013"/>
    <w:rsid w:val="003D6113"/>
    <w:rsid w:val="003D691F"/>
    <w:rsid w:val="003D6FA6"/>
    <w:rsid w:val="003D7070"/>
    <w:rsid w:val="003D77D4"/>
    <w:rsid w:val="003D7943"/>
    <w:rsid w:val="003E0198"/>
    <w:rsid w:val="003E0255"/>
    <w:rsid w:val="003E1B1C"/>
    <w:rsid w:val="003E1C77"/>
    <w:rsid w:val="003E1DB3"/>
    <w:rsid w:val="003E33E2"/>
    <w:rsid w:val="003E3C68"/>
    <w:rsid w:val="003E45E1"/>
    <w:rsid w:val="003E467A"/>
    <w:rsid w:val="003E4C5D"/>
    <w:rsid w:val="003E57B9"/>
    <w:rsid w:val="003E7758"/>
    <w:rsid w:val="003E7914"/>
    <w:rsid w:val="003E7B3F"/>
    <w:rsid w:val="003E7C07"/>
    <w:rsid w:val="003F06E9"/>
    <w:rsid w:val="003F0B45"/>
    <w:rsid w:val="003F1252"/>
    <w:rsid w:val="003F16E8"/>
    <w:rsid w:val="003F1B5D"/>
    <w:rsid w:val="003F23AA"/>
    <w:rsid w:val="003F2FA6"/>
    <w:rsid w:val="003F35FA"/>
    <w:rsid w:val="003F38B0"/>
    <w:rsid w:val="003F423F"/>
    <w:rsid w:val="003F44E0"/>
    <w:rsid w:val="003F4B07"/>
    <w:rsid w:val="003F4C00"/>
    <w:rsid w:val="003F4FD2"/>
    <w:rsid w:val="003F5CF4"/>
    <w:rsid w:val="003F7023"/>
    <w:rsid w:val="003F7169"/>
    <w:rsid w:val="003F7D3B"/>
    <w:rsid w:val="003F7F3A"/>
    <w:rsid w:val="00402493"/>
    <w:rsid w:val="00402CC1"/>
    <w:rsid w:val="00403223"/>
    <w:rsid w:val="00403D18"/>
    <w:rsid w:val="00403D77"/>
    <w:rsid w:val="00404287"/>
    <w:rsid w:val="004048D6"/>
    <w:rsid w:val="004050D5"/>
    <w:rsid w:val="00405A41"/>
    <w:rsid w:val="00405EA1"/>
    <w:rsid w:val="00406F7A"/>
    <w:rsid w:val="00407BF8"/>
    <w:rsid w:val="00410160"/>
    <w:rsid w:val="00411519"/>
    <w:rsid w:val="004118E3"/>
    <w:rsid w:val="00411F1A"/>
    <w:rsid w:val="0041272D"/>
    <w:rsid w:val="004130B3"/>
    <w:rsid w:val="00413591"/>
    <w:rsid w:val="00413DDC"/>
    <w:rsid w:val="0041445C"/>
    <w:rsid w:val="00414872"/>
    <w:rsid w:val="00415301"/>
    <w:rsid w:val="00415436"/>
    <w:rsid w:val="00415E96"/>
    <w:rsid w:val="004160C0"/>
    <w:rsid w:val="00416AC9"/>
    <w:rsid w:val="00420524"/>
    <w:rsid w:val="00420A4A"/>
    <w:rsid w:val="00420E8D"/>
    <w:rsid w:val="004220CE"/>
    <w:rsid w:val="004228B6"/>
    <w:rsid w:val="004239FB"/>
    <w:rsid w:val="004244DC"/>
    <w:rsid w:val="00424C0B"/>
    <w:rsid w:val="0042541B"/>
    <w:rsid w:val="004258EE"/>
    <w:rsid w:val="00426236"/>
    <w:rsid w:val="00426709"/>
    <w:rsid w:val="004269AF"/>
    <w:rsid w:val="00426B51"/>
    <w:rsid w:val="0042713D"/>
    <w:rsid w:val="00427571"/>
    <w:rsid w:val="0042770E"/>
    <w:rsid w:val="00427BBC"/>
    <w:rsid w:val="0043005B"/>
    <w:rsid w:val="00430894"/>
    <w:rsid w:val="00430CA2"/>
    <w:rsid w:val="00431366"/>
    <w:rsid w:val="0043136C"/>
    <w:rsid w:val="00431778"/>
    <w:rsid w:val="004317F3"/>
    <w:rsid w:val="00431C0D"/>
    <w:rsid w:val="00432490"/>
    <w:rsid w:val="00433AB0"/>
    <w:rsid w:val="00433BDB"/>
    <w:rsid w:val="00433C75"/>
    <w:rsid w:val="00433CFD"/>
    <w:rsid w:val="00435A02"/>
    <w:rsid w:val="00435AA8"/>
    <w:rsid w:val="0043666D"/>
    <w:rsid w:val="00436E81"/>
    <w:rsid w:val="00436FAE"/>
    <w:rsid w:val="00436FF0"/>
    <w:rsid w:val="00437582"/>
    <w:rsid w:val="004377BB"/>
    <w:rsid w:val="004401CF"/>
    <w:rsid w:val="004403B9"/>
    <w:rsid w:val="0044067A"/>
    <w:rsid w:val="00441483"/>
    <w:rsid w:val="00441869"/>
    <w:rsid w:val="004419C4"/>
    <w:rsid w:val="00441A0E"/>
    <w:rsid w:val="00442912"/>
    <w:rsid w:val="00442C23"/>
    <w:rsid w:val="00442F37"/>
    <w:rsid w:val="00443E0E"/>
    <w:rsid w:val="00444394"/>
    <w:rsid w:val="00444D5F"/>
    <w:rsid w:val="004451EB"/>
    <w:rsid w:val="004454A4"/>
    <w:rsid w:val="004455C3"/>
    <w:rsid w:val="004455FA"/>
    <w:rsid w:val="00445DF6"/>
    <w:rsid w:val="004469C6"/>
    <w:rsid w:val="004475AD"/>
    <w:rsid w:val="0045032B"/>
    <w:rsid w:val="0045128C"/>
    <w:rsid w:val="0045145E"/>
    <w:rsid w:val="004521C9"/>
    <w:rsid w:val="0045227A"/>
    <w:rsid w:val="00452740"/>
    <w:rsid w:val="004529EF"/>
    <w:rsid w:val="00452AE8"/>
    <w:rsid w:val="00453700"/>
    <w:rsid w:val="004538DA"/>
    <w:rsid w:val="0045428D"/>
    <w:rsid w:val="00454C1A"/>
    <w:rsid w:val="00454CD2"/>
    <w:rsid w:val="00454D2C"/>
    <w:rsid w:val="00455392"/>
    <w:rsid w:val="00455838"/>
    <w:rsid w:val="004563FF"/>
    <w:rsid w:val="00456408"/>
    <w:rsid w:val="00456EF9"/>
    <w:rsid w:val="0045701D"/>
    <w:rsid w:val="0045738E"/>
    <w:rsid w:val="00457880"/>
    <w:rsid w:val="00457988"/>
    <w:rsid w:val="0046025C"/>
    <w:rsid w:val="00460577"/>
    <w:rsid w:val="00460BA2"/>
    <w:rsid w:val="00460E56"/>
    <w:rsid w:val="004612B1"/>
    <w:rsid w:val="00461545"/>
    <w:rsid w:val="00461599"/>
    <w:rsid w:val="0046325F"/>
    <w:rsid w:val="004652BA"/>
    <w:rsid w:val="00465451"/>
    <w:rsid w:val="004656CE"/>
    <w:rsid w:val="00465FB3"/>
    <w:rsid w:val="0046608B"/>
    <w:rsid w:val="00466649"/>
    <w:rsid w:val="00466AE9"/>
    <w:rsid w:val="00466B85"/>
    <w:rsid w:val="00466BE1"/>
    <w:rsid w:val="004672F2"/>
    <w:rsid w:val="00467550"/>
    <w:rsid w:val="00467AEE"/>
    <w:rsid w:val="00467F3A"/>
    <w:rsid w:val="004709D8"/>
    <w:rsid w:val="00470D2A"/>
    <w:rsid w:val="00470DB9"/>
    <w:rsid w:val="00471D61"/>
    <w:rsid w:val="00472477"/>
    <w:rsid w:val="00472746"/>
    <w:rsid w:val="004728DA"/>
    <w:rsid w:val="0047306F"/>
    <w:rsid w:val="00473313"/>
    <w:rsid w:val="00473A52"/>
    <w:rsid w:val="0047457E"/>
    <w:rsid w:val="004747CE"/>
    <w:rsid w:val="004748EF"/>
    <w:rsid w:val="00474B36"/>
    <w:rsid w:val="00475050"/>
    <w:rsid w:val="004756B0"/>
    <w:rsid w:val="00476DEE"/>
    <w:rsid w:val="004772AC"/>
    <w:rsid w:val="00477385"/>
    <w:rsid w:val="004800C6"/>
    <w:rsid w:val="004803F3"/>
    <w:rsid w:val="00480BB8"/>
    <w:rsid w:val="00480E0A"/>
    <w:rsid w:val="00481E15"/>
    <w:rsid w:val="00482646"/>
    <w:rsid w:val="00482C52"/>
    <w:rsid w:val="00482F67"/>
    <w:rsid w:val="00482F9E"/>
    <w:rsid w:val="00483763"/>
    <w:rsid w:val="0048387C"/>
    <w:rsid w:val="004838D0"/>
    <w:rsid w:val="004854B3"/>
    <w:rsid w:val="00485D33"/>
    <w:rsid w:val="00486370"/>
    <w:rsid w:val="0048659B"/>
    <w:rsid w:val="00486BC3"/>
    <w:rsid w:val="00486BFD"/>
    <w:rsid w:val="004874DF"/>
    <w:rsid w:val="004875CF"/>
    <w:rsid w:val="00487BFF"/>
    <w:rsid w:val="00487C19"/>
    <w:rsid w:val="00490B7D"/>
    <w:rsid w:val="0049208F"/>
    <w:rsid w:val="004926EE"/>
    <w:rsid w:val="00492B0B"/>
    <w:rsid w:val="0049357D"/>
    <w:rsid w:val="00493920"/>
    <w:rsid w:val="00493959"/>
    <w:rsid w:val="004943E8"/>
    <w:rsid w:val="0049481E"/>
    <w:rsid w:val="00494B88"/>
    <w:rsid w:val="00495195"/>
    <w:rsid w:val="00495670"/>
    <w:rsid w:val="00495BBC"/>
    <w:rsid w:val="00495BE2"/>
    <w:rsid w:val="004966B5"/>
    <w:rsid w:val="0049672C"/>
    <w:rsid w:val="004978A2"/>
    <w:rsid w:val="004978D2"/>
    <w:rsid w:val="004A0E63"/>
    <w:rsid w:val="004A17C6"/>
    <w:rsid w:val="004A1C3F"/>
    <w:rsid w:val="004A1CA5"/>
    <w:rsid w:val="004A225D"/>
    <w:rsid w:val="004A2994"/>
    <w:rsid w:val="004A3EE2"/>
    <w:rsid w:val="004A4734"/>
    <w:rsid w:val="004A5C06"/>
    <w:rsid w:val="004A5C32"/>
    <w:rsid w:val="004A6297"/>
    <w:rsid w:val="004A629F"/>
    <w:rsid w:val="004A6965"/>
    <w:rsid w:val="004A6F40"/>
    <w:rsid w:val="004A773C"/>
    <w:rsid w:val="004A7979"/>
    <w:rsid w:val="004A7B6C"/>
    <w:rsid w:val="004A7F41"/>
    <w:rsid w:val="004B1169"/>
    <w:rsid w:val="004B12FA"/>
    <w:rsid w:val="004B13F4"/>
    <w:rsid w:val="004B1835"/>
    <w:rsid w:val="004B2339"/>
    <w:rsid w:val="004B2642"/>
    <w:rsid w:val="004B3192"/>
    <w:rsid w:val="004B332D"/>
    <w:rsid w:val="004B41E5"/>
    <w:rsid w:val="004B43E5"/>
    <w:rsid w:val="004B4A79"/>
    <w:rsid w:val="004B4ECA"/>
    <w:rsid w:val="004B581B"/>
    <w:rsid w:val="004B594B"/>
    <w:rsid w:val="004B7AC8"/>
    <w:rsid w:val="004B7BB4"/>
    <w:rsid w:val="004C059C"/>
    <w:rsid w:val="004C0E2A"/>
    <w:rsid w:val="004C1134"/>
    <w:rsid w:val="004C14AC"/>
    <w:rsid w:val="004C1514"/>
    <w:rsid w:val="004C1C85"/>
    <w:rsid w:val="004C2A62"/>
    <w:rsid w:val="004C2BFC"/>
    <w:rsid w:val="004C2D3D"/>
    <w:rsid w:val="004C3794"/>
    <w:rsid w:val="004C449D"/>
    <w:rsid w:val="004C4BEE"/>
    <w:rsid w:val="004C571D"/>
    <w:rsid w:val="004C5AA8"/>
    <w:rsid w:val="004C5F11"/>
    <w:rsid w:val="004C6537"/>
    <w:rsid w:val="004C661E"/>
    <w:rsid w:val="004C6893"/>
    <w:rsid w:val="004C6F83"/>
    <w:rsid w:val="004D0629"/>
    <w:rsid w:val="004D0D42"/>
    <w:rsid w:val="004D0F11"/>
    <w:rsid w:val="004D131D"/>
    <w:rsid w:val="004D14C4"/>
    <w:rsid w:val="004D159E"/>
    <w:rsid w:val="004D1A52"/>
    <w:rsid w:val="004D1B5C"/>
    <w:rsid w:val="004D2E9E"/>
    <w:rsid w:val="004D2F17"/>
    <w:rsid w:val="004D32F2"/>
    <w:rsid w:val="004D359B"/>
    <w:rsid w:val="004D491B"/>
    <w:rsid w:val="004D4A72"/>
    <w:rsid w:val="004D4E1D"/>
    <w:rsid w:val="004D50F1"/>
    <w:rsid w:val="004D5313"/>
    <w:rsid w:val="004D606D"/>
    <w:rsid w:val="004D6585"/>
    <w:rsid w:val="004D6838"/>
    <w:rsid w:val="004D706D"/>
    <w:rsid w:val="004E00A9"/>
    <w:rsid w:val="004E1C84"/>
    <w:rsid w:val="004E21E2"/>
    <w:rsid w:val="004E2583"/>
    <w:rsid w:val="004E28D5"/>
    <w:rsid w:val="004E367D"/>
    <w:rsid w:val="004E39CC"/>
    <w:rsid w:val="004E3CCB"/>
    <w:rsid w:val="004E3D39"/>
    <w:rsid w:val="004E416D"/>
    <w:rsid w:val="004E4189"/>
    <w:rsid w:val="004E44CE"/>
    <w:rsid w:val="004E46A2"/>
    <w:rsid w:val="004E4F90"/>
    <w:rsid w:val="004E4FA1"/>
    <w:rsid w:val="004E56F2"/>
    <w:rsid w:val="004E67CC"/>
    <w:rsid w:val="004E7795"/>
    <w:rsid w:val="004F0946"/>
    <w:rsid w:val="004F0BD8"/>
    <w:rsid w:val="004F19A1"/>
    <w:rsid w:val="004F19A2"/>
    <w:rsid w:val="004F1D7E"/>
    <w:rsid w:val="004F23D5"/>
    <w:rsid w:val="004F39F1"/>
    <w:rsid w:val="004F3C0E"/>
    <w:rsid w:val="004F3D23"/>
    <w:rsid w:val="004F52DB"/>
    <w:rsid w:val="004F56E8"/>
    <w:rsid w:val="004F59D8"/>
    <w:rsid w:val="004F61D5"/>
    <w:rsid w:val="004F658A"/>
    <w:rsid w:val="004F6868"/>
    <w:rsid w:val="004F765C"/>
    <w:rsid w:val="004F7E9C"/>
    <w:rsid w:val="004F7FC6"/>
    <w:rsid w:val="00501169"/>
    <w:rsid w:val="005013D9"/>
    <w:rsid w:val="005013DB"/>
    <w:rsid w:val="0050179C"/>
    <w:rsid w:val="00501BB4"/>
    <w:rsid w:val="0050289B"/>
    <w:rsid w:val="005030F2"/>
    <w:rsid w:val="0050324B"/>
    <w:rsid w:val="00503580"/>
    <w:rsid w:val="00503603"/>
    <w:rsid w:val="00503AC4"/>
    <w:rsid w:val="00503AD6"/>
    <w:rsid w:val="0050409F"/>
    <w:rsid w:val="005040FF"/>
    <w:rsid w:val="00505C05"/>
    <w:rsid w:val="005061B4"/>
    <w:rsid w:val="005062B0"/>
    <w:rsid w:val="0050669E"/>
    <w:rsid w:val="00506DC4"/>
    <w:rsid w:val="00507308"/>
    <w:rsid w:val="00507E41"/>
    <w:rsid w:val="00507E85"/>
    <w:rsid w:val="00511182"/>
    <w:rsid w:val="00511C6E"/>
    <w:rsid w:val="00511EFB"/>
    <w:rsid w:val="00511F21"/>
    <w:rsid w:val="0051266B"/>
    <w:rsid w:val="005129BA"/>
    <w:rsid w:val="00513870"/>
    <w:rsid w:val="00514487"/>
    <w:rsid w:val="00514B72"/>
    <w:rsid w:val="00514E94"/>
    <w:rsid w:val="00514EEE"/>
    <w:rsid w:val="00514FF9"/>
    <w:rsid w:val="005151A3"/>
    <w:rsid w:val="0051531F"/>
    <w:rsid w:val="005160BD"/>
    <w:rsid w:val="0051621B"/>
    <w:rsid w:val="00516303"/>
    <w:rsid w:val="005167CF"/>
    <w:rsid w:val="005167EF"/>
    <w:rsid w:val="005168D8"/>
    <w:rsid w:val="00516E33"/>
    <w:rsid w:val="005178DB"/>
    <w:rsid w:val="00517BFD"/>
    <w:rsid w:val="00520E6C"/>
    <w:rsid w:val="00521006"/>
    <w:rsid w:val="005214FF"/>
    <w:rsid w:val="005217E1"/>
    <w:rsid w:val="005219B4"/>
    <w:rsid w:val="005220C2"/>
    <w:rsid w:val="005220DA"/>
    <w:rsid w:val="00522155"/>
    <w:rsid w:val="005224D1"/>
    <w:rsid w:val="005226DD"/>
    <w:rsid w:val="0052274E"/>
    <w:rsid w:val="00522B03"/>
    <w:rsid w:val="005233A5"/>
    <w:rsid w:val="0052344B"/>
    <w:rsid w:val="00523A45"/>
    <w:rsid w:val="005245EC"/>
    <w:rsid w:val="0052479E"/>
    <w:rsid w:val="005248C2"/>
    <w:rsid w:val="00524BBA"/>
    <w:rsid w:val="00524C40"/>
    <w:rsid w:val="005251BF"/>
    <w:rsid w:val="00525347"/>
    <w:rsid w:val="005254DE"/>
    <w:rsid w:val="00525664"/>
    <w:rsid w:val="00525B4D"/>
    <w:rsid w:val="00525CD2"/>
    <w:rsid w:val="00526116"/>
    <w:rsid w:val="0052680B"/>
    <w:rsid w:val="005270E6"/>
    <w:rsid w:val="00527567"/>
    <w:rsid w:val="00527613"/>
    <w:rsid w:val="00527A7D"/>
    <w:rsid w:val="00530422"/>
    <w:rsid w:val="0053042E"/>
    <w:rsid w:val="00530729"/>
    <w:rsid w:val="005307AA"/>
    <w:rsid w:val="00530929"/>
    <w:rsid w:val="00530E1B"/>
    <w:rsid w:val="00530EDD"/>
    <w:rsid w:val="00531C0B"/>
    <w:rsid w:val="00532081"/>
    <w:rsid w:val="005329AB"/>
    <w:rsid w:val="005333EA"/>
    <w:rsid w:val="00533B59"/>
    <w:rsid w:val="0053403A"/>
    <w:rsid w:val="00534240"/>
    <w:rsid w:val="00535847"/>
    <w:rsid w:val="00536805"/>
    <w:rsid w:val="00536CD0"/>
    <w:rsid w:val="00537504"/>
    <w:rsid w:val="00540084"/>
    <w:rsid w:val="0054015D"/>
    <w:rsid w:val="00540238"/>
    <w:rsid w:val="00540302"/>
    <w:rsid w:val="00540745"/>
    <w:rsid w:val="00540B11"/>
    <w:rsid w:val="00540B51"/>
    <w:rsid w:val="00540BCE"/>
    <w:rsid w:val="00540C7A"/>
    <w:rsid w:val="0054128F"/>
    <w:rsid w:val="00541E63"/>
    <w:rsid w:val="005426C7"/>
    <w:rsid w:val="00542973"/>
    <w:rsid w:val="005432D2"/>
    <w:rsid w:val="00544CAD"/>
    <w:rsid w:val="00544D76"/>
    <w:rsid w:val="00544EC9"/>
    <w:rsid w:val="00544EF2"/>
    <w:rsid w:val="005459FC"/>
    <w:rsid w:val="00545B2E"/>
    <w:rsid w:val="00546B31"/>
    <w:rsid w:val="00546C95"/>
    <w:rsid w:val="00546E09"/>
    <w:rsid w:val="00546F61"/>
    <w:rsid w:val="0054770B"/>
    <w:rsid w:val="005502BB"/>
    <w:rsid w:val="0055076A"/>
    <w:rsid w:val="00550C16"/>
    <w:rsid w:val="00551072"/>
    <w:rsid w:val="0055117A"/>
    <w:rsid w:val="00551DC7"/>
    <w:rsid w:val="0055275F"/>
    <w:rsid w:val="00552792"/>
    <w:rsid w:val="00552E46"/>
    <w:rsid w:val="00552F12"/>
    <w:rsid w:val="00552FE4"/>
    <w:rsid w:val="00554258"/>
    <w:rsid w:val="005543F4"/>
    <w:rsid w:val="00554FCD"/>
    <w:rsid w:val="005551FB"/>
    <w:rsid w:val="00555271"/>
    <w:rsid w:val="00555BAF"/>
    <w:rsid w:val="00555CD5"/>
    <w:rsid w:val="005561FE"/>
    <w:rsid w:val="00556219"/>
    <w:rsid w:val="00556DEE"/>
    <w:rsid w:val="00557D9A"/>
    <w:rsid w:val="00560838"/>
    <w:rsid w:val="00561AD4"/>
    <w:rsid w:val="00562012"/>
    <w:rsid w:val="00562358"/>
    <w:rsid w:val="00562405"/>
    <w:rsid w:val="0056261B"/>
    <w:rsid w:val="00563605"/>
    <w:rsid w:val="005637D5"/>
    <w:rsid w:val="00563E23"/>
    <w:rsid w:val="005649AC"/>
    <w:rsid w:val="00564D3A"/>
    <w:rsid w:val="00565421"/>
    <w:rsid w:val="005655F3"/>
    <w:rsid w:val="00565B84"/>
    <w:rsid w:val="00566C52"/>
    <w:rsid w:val="00566C81"/>
    <w:rsid w:val="00566E04"/>
    <w:rsid w:val="00567DFC"/>
    <w:rsid w:val="00567F48"/>
    <w:rsid w:val="00570BD2"/>
    <w:rsid w:val="0057107B"/>
    <w:rsid w:val="005713BB"/>
    <w:rsid w:val="00571455"/>
    <w:rsid w:val="005714A4"/>
    <w:rsid w:val="00571C00"/>
    <w:rsid w:val="00571E96"/>
    <w:rsid w:val="00572447"/>
    <w:rsid w:val="005726FB"/>
    <w:rsid w:val="0057312E"/>
    <w:rsid w:val="005743A7"/>
    <w:rsid w:val="00574885"/>
    <w:rsid w:val="005761F3"/>
    <w:rsid w:val="00576D0F"/>
    <w:rsid w:val="00577455"/>
    <w:rsid w:val="0057784C"/>
    <w:rsid w:val="0057788C"/>
    <w:rsid w:val="00577F5C"/>
    <w:rsid w:val="005805C1"/>
    <w:rsid w:val="00581102"/>
    <w:rsid w:val="00581140"/>
    <w:rsid w:val="005811CF"/>
    <w:rsid w:val="005811DE"/>
    <w:rsid w:val="00581296"/>
    <w:rsid w:val="00581DF7"/>
    <w:rsid w:val="00581FEE"/>
    <w:rsid w:val="00583118"/>
    <w:rsid w:val="00583387"/>
    <w:rsid w:val="005836F4"/>
    <w:rsid w:val="00583DA7"/>
    <w:rsid w:val="005841CC"/>
    <w:rsid w:val="00584226"/>
    <w:rsid w:val="00584237"/>
    <w:rsid w:val="00584429"/>
    <w:rsid w:val="0058592F"/>
    <w:rsid w:val="005860E8"/>
    <w:rsid w:val="005869ED"/>
    <w:rsid w:val="00587291"/>
    <w:rsid w:val="00587958"/>
    <w:rsid w:val="00587962"/>
    <w:rsid w:val="00587CCE"/>
    <w:rsid w:val="005905F1"/>
    <w:rsid w:val="00590FA7"/>
    <w:rsid w:val="00591012"/>
    <w:rsid w:val="005914CC"/>
    <w:rsid w:val="00591804"/>
    <w:rsid w:val="00592D1D"/>
    <w:rsid w:val="00592E93"/>
    <w:rsid w:val="00593168"/>
    <w:rsid w:val="00593788"/>
    <w:rsid w:val="00593A51"/>
    <w:rsid w:val="00593DD0"/>
    <w:rsid w:val="0059525F"/>
    <w:rsid w:val="00595310"/>
    <w:rsid w:val="005954B4"/>
    <w:rsid w:val="00595DD9"/>
    <w:rsid w:val="00596184"/>
    <w:rsid w:val="005962F6"/>
    <w:rsid w:val="005979C8"/>
    <w:rsid w:val="005A024D"/>
    <w:rsid w:val="005A07A8"/>
    <w:rsid w:val="005A08D4"/>
    <w:rsid w:val="005A0A04"/>
    <w:rsid w:val="005A1E34"/>
    <w:rsid w:val="005A1EF9"/>
    <w:rsid w:val="005A2A74"/>
    <w:rsid w:val="005A395E"/>
    <w:rsid w:val="005A3C95"/>
    <w:rsid w:val="005A463A"/>
    <w:rsid w:val="005A46B1"/>
    <w:rsid w:val="005A4D17"/>
    <w:rsid w:val="005A69C5"/>
    <w:rsid w:val="005A6CA5"/>
    <w:rsid w:val="005A6ED5"/>
    <w:rsid w:val="005A6FDD"/>
    <w:rsid w:val="005A70A0"/>
    <w:rsid w:val="005A7491"/>
    <w:rsid w:val="005A7596"/>
    <w:rsid w:val="005B0113"/>
    <w:rsid w:val="005B04B5"/>
    <w:rsid w:val="005B055B"/>
    <w:rsid w:val="005B0802"/>
    <w:rsid w:val="005B085F"/>
    <w:rsid w:val="005B138E"/>
    <w:rsid w:val="005B1B2B"/>
    <w:rsid w:val="005B1F82"/>
    <w:rsid w:val="005B2316"/>
    <w:rsid w:val="005B27FB"/>
    <w:rsid w:val="005B33C7"/>
    <w:rsid w:val="005B3484"/>
    <w:rsid w:val="005B38C9"/>
    <w:rsid w:val="005B3F60"/>
    <w:rsid w:val="005B469A"/>
    <w:rsid w:val="005B4C76"/>
    <w:rsid w:val="005B4E76"/>
    <w:rsid w:val="005B54B8"/>
    <w:rsid w:val="005B5688"/>
    <w:rsid w:val="005B593A"/>
    <w:rsid w:val="005B59B5"/>
    <w:rsid w:val="005B5AEF"/>
    <w:rsid w:val="005B63B1"/>
    <w:rsid w:val="005B67D7"/>
    <w:rsid w:val="005B6930"/>
    <w:rsid w:val="005B71AE"/>
    <w:rsid w:val="005B73B6"/>
    <w:rsid w:val="005B76BD"/>
    <w:rsid w:val="005B776B"/>
    <w:rsid w:val="005B7F16"/>
    <w:rsid w:val="005C0813"/>
    <w:rsid w:val="005C09B1"/>
    <w:rsid w:val="005C0CC2"/>
    <w:rsid w:val="005C10F3"/>
    <w:rsid w:val="005C17F4"/>
    <w:rsid w:val="005C1D85"/>
    <w:rsid w:val="005C2B4E"/>
    <w:rsid w:val="005C2EF6"/>
    <w:rsid w:val="005C395D"/>
    <w:rsid w:val="005C3C9A"/>
    <w:rsid w:val="005C496B"/>
    <w:rsid w:val="005C5392"/>
    <w:rsid w:val="005C571F"/>
    <w:rsid w:val="005C58BB"/>
    <w:rsid w:val="005C58EA"/>
    <w:rsid w:val="005C692F"/>
    <w:rsid w:val="005C695A"/>
    <w:rsid w:val="005C79EB"/>
    <w:rsid w:val="005C7B9F"/>
    <w:rsid w:val="005D0421"/>
    <w:rsid w:val="005D0B4B"/>
    <w:rsid w:val="005D11BA"/>
    <w:rsid w:val="005D13D6"/>
    <w:rsid w:val="005D1541"/>
    <w:rsid w:val="005D1A06"/>
    <w:rsid w:val="005D3336"/>
    <w:rsid w:val="005D36A3"/>
    <w:rsid w:val="005D3A3E"/>
    <w:rsid w:val="005D4ED5"/>
    <w:rsid w:val="005D503B"/>
    <w:rsid w:val="005D55F7"/>
    <w:rsid w:val="005D564C"/>
    <w:rsid w:val="005D59E8"/>
    <w:rsid w:val="005D5A6F"/>
    <w:rsid w:val="005D5B6C"/>
    <w:rsid w:val="005D5DDD"/>
    <w:rsid w:val="005D63A1"/>
    <w:rsid w:val="005D6485"/>
    <w:rsid w:val="005D6518"/>
    <w:rsid w:val="005D6B4B"/>
    <w:rsid w:val="005D6B7D"/>
    <w:rsid w:val="005D7DEF"/>
    <w:rsid w:val="005E0783"/>
    <w:rsid w:val="005E0839"/>
    <w:rsid w:val="005E1427"/>
    <w:rsid w:val="005E1DF3"/>
    <w:rsid w:val="005E22BB"/>
    <w:rsid w:val="005E25D4"/>
    <w:rsid w:val="005E270A"/>
    <w:rsid w:val="005E27B9"/>
    <w:rsid w:val="005E364F"/>
    <w:rsid w:val="005E376A"/>
    <w:rsid w:val="005E3C3D"/>
    <w:rsid w:val="005E4369"/>
    <w:rsid w:val="005E5088"/>
    <w:rsid w:val="005E5604"/>
    <w:rsid w:val="005E5689"/>
    <w:rsid w:val="005E56AA"/>
    <w:rsid w:val="005E5721"/>
    <w:rsid w:val="005E5769"/>
    <w:rsid w:val="005E6568"/>
    <w:rsid w:val="005E6E19"/>
    <w:rsid w:val="005E72A9"/>
    <w:rsid w:val="005E78D9"/>
    <w:rsid w:val="005F0DA5"/>
    <w:rsid w:val="005F0DD1"/>
    <w:rsid w:val="005F15EA"/>
    <w:rsid w:val="005F3B6B"/>
    <w:rsid w:val="005F3FD5"/>
    <w:rsid w:val="005F4EE7"/>
    <w:rsid w:val="005F4F83"/>
    <w:rsid w:val="005F60FE"/>
    <w:rsid w:val="005F6BF7"/>
    <w:rsid w:val="005F7034"/>
    <w:rsid w:val="005F7355"/>
    <w:rsid w:val="005F77A9"/>
    <w:rsid w:val="00600AAA"/>
    <w:rsid w:val="00600B5F"/>
    <w:rsid w:val="00600F50"/>
    <w:rsid w:val="00601698"/>
    <w:rsid w:val="006021EC"/>
    <w:rsid w:val="00602203"/>
    <w:rsid w:val="0060241F"/>
    <w:rsid w:val="006024FA"/>
    <w:rsid w:val="006025E1"/>
    <w:rsid w:val="006028F3"/>
    <w:rsid w:val="00603284"/>
    <w:rsid w:val="00603C1B"/>
    <w:rsid w:val="00603E24"/>
    <w:rsid w:val="00603E6D"/>
    <w:rsid w:val="006046FC"/>
    <w:rsid w:val="00604720"/>
    <w:rsid w:val="00604DB7"/>
    <w:rsid w:val="00605953"/>
    <w:rsid w:val="00607993"/>
    <w:rsid w:val="00607BBA"/>
    <w:rsid w:val="00607C7C"/>
    <w:rsid w:val="0061130B"/>
    <w:rsid w:val="006116FE"/>
    <w:rsid w:val="00611C73"/>
    <w:rsid w:val="00611F1A"/>
    <w:rsid w:val="00612866"/>
    <w:rsid w:val="00612F13"/>
    <w:rsid w:val="0061396A"/>
    <w:rsid w:val="00613EC9"/>
    <w:rsid w:val="006147E5"/>
    <w:rsid w:val="00614871"/>
    <w:rsid w:val="006151C9"/>
    <w:rsid w:val="006153DB"/>
    <w:rsid w:val="006158EE"/>
    <w:rsid w:val="006159F9"/>
    <w:rsid w:val="00616D5A"/>
    <w:rsid w:val="00616DE5"/>
    <w:rsid w:val="00617BD2"/>
    <w:rsid w:val="00617FF5"/>
    <w:rsid w:val="00620F91"/>
    <w:rsid w:val="00621B6C"/>
    <w:rsid w:val="006225C1"/>
    <w:rsid w:val="00622CB1"/>
    <w:rsid w:val="0062321E"/>
    <w:rsid w:val="00623BCD"/>
    <w:rsid w:val="006244AF"/>
    <w:rsid w:val="0062469A"/>
    <w:rsid w:val="00624C34"/>
    <w:rsid w:val="0062560C"/>
    <w:rsid w:val="00625BA3"/>
    <w:rsid w:val="00626321"/>
    <w:rsid w:val="00626578"/>
    <w:rsid w:val="00626646"/>
    <w:rsid w:val="00627054"/>
    <w:rsid w:val="006271C6"/>
    <w:rsid w:val="00627CED"/>
    <w:rsid w:val="00627D82"/>
    <w:rsid w:val="00630009"/>
    <w:rsid w:val="00630E07"/>
    <w:rsid w:val="00630ED2"/>
    <w:rsid w:val="00631762"/>
    <w:rsid w:val="006318B5"/>
    <w:rsid w:val="00631CC6"/>
    <w:rsid w:val="0063233E"/>
    <w:rsid w:val="00632762"/>
    <w:rsid w:val="00632B93"/>
    <w:rsid w:val="00632D43"/>
    <w:rsid w:val="0063327E"/>
    <w:rsid w:val="0063378A"/>
    <w:rsid w:val="00634CE2"/>
    <w:rsid w:val="00634E6D"/>
    <w:rsid w:val="0063529A"/>
    <w:rsid w:val="00635609"/>
    <w:rsid w:val="006356B9"/>
    <w:rsid w:val="006362D6"/>
    <w:rsid w:val="0063637E"/>
    <w:rsid w:val="006368B1"/>
    <w:rsid w:val="00636A7B"/>
    <w:rsid w:val="00637534"/>
    <w:rsid w:val="006378F2"/>
    <w:rsid w:val="00637A62"/>
    <w:rsid w:val="00640683"/>
    <w:rsid w:val="00640FD8"/>
    <w:rsid w:val="0064104F"/>
    <w:rsid w:val="00641625"/>
    <w:rsid w:val="00641782"/>
    <w:rsid w:val="00641A50"/>
    <w:rsid w:val="006432B0"/>
    <w:rsid w:val="0064360F"/>
    <w:rsid w:val="00643A5E"/>
    <w:rsid w:val="00643FE3"/>
    <w:rsid w:val="0064495E"/>
    <w:rsid w:val="00644A01"/>
    <w:rsid w:val="00644F15"/>
    <w:rsid w:val="0064551C"/>
    <w:rsid w:val="006464C4"/>
    <w:rsid w:val="0064658F"/>
    <w:rsid w:val="00647445"/>
    <w:rsid w:val="00647539"/>
    <w:rsid w:val="00650186"/>
    <w:rsid w:val="0065023F"/>
    <w:rsid w:val="00650A89"/>
    <w:rsid w:val="00650B72"/>
    <w:rsid w:val="00651724"/>
    <w:rsid w:val="0065196D"/>
    <w:rsid w:val="00652152"/>
    <w:rsid w:val="006528BF"/>
    <w:rsid w:val="006534A2"/>
    <w:rsid w:val="00653C4A"/>
    <w:rsid w:val="0065436C"/>
    <w:rsid w:val="00654FB7"/>
    <w:rsid w:val="00655122"/>
    <w:rsid w:val="00655639"/>
    <w:rsid w:val="0065568B"/>
    <w:rsid w:val="006557DC"/>
    <w:rsid w:val="00655E51"/>
    <w:rsid w:val="00656031"/>
    <w:rsid w:val="006567C7"/>
    <w:rsid w:val="00656939"/>
    <w:rsid w:val="0065696C"/>
    <w:rsid w:val="00656DD0"/>
    <w:rsid w:val="00656DFA"/>
    <w:rsid w:val="006570DC"/>
    <w:rsid w:val="00657BBA"/>
    <w:rsid w:val="00660BE3"/>
    <w:rsid w:val="0066245C"/>
    <w:rsid w:val="006626A3"/>
    <w:rsid w:val="006627F3"/>
    <w:rsid w:val="006628EA"/>
    <w:rsid w:val="0066356A"/>
    <w:rsid w:val="0066389D"/>
    <w:rsid w:val="006640DC"/>
    <w:rsid w:val="00664D67"/>
    <w:rsid w:val="0066527D"/>
    <w:rsid w:val="00665F29"/>
    <w:rsid w:val="0066618A"/>
    <w:rsid w:val="00666A9D"/>
    <w:rsid w:val="00666BFF"/>
    <w:rsid w:val="00667732"/>
    <w:rsid w:val="00667ABF"/>
    <w:rsid w:val="00667E79"/>
    <w:rsid w:val="00670228"/>
    <w:rsid w:val="00670B27"/>
    <w:rsid w:val="00671346"/>
    <w:rsid w:val="0067157B"/>
    <w:rsid w:val="00671D00"/>
    <w:rsid w:val="00671DAE"/>
    <w:rsid w:val="0067202E"/>
    <w:rsid w:val="00672619"/>
    <w:rsid w:val="00672BE6"/>
    <w:rsid w:val="00672CCB"/>
    <w:rsid w:val="00672FB9"/>
    <w:rsid w:val="00673876"/>
    <w:rsid w:val="00673F5E"/>
    <w:rsid w:val="006743D6"/>
    <w:rsid w:val="006756AA"/>
    <w:rsid w:val="00675C58"/>
    <w:rsid w:val="00676200"/>
    <w:rsid w:val="006779DC"/>
    <w:rsid w:val="00677F01"/>
    <w:rsid w:val="00677FEC"/>
    <w:rsid w:val="00680D0C"/>
    <w:rsid w:val="00680D84"/>
    <w:rsid w:val="006810E3"/>
    <w:rsid w:val="0068181D"/>
    <w:rsid w:val="00681E87"/>
    <w:rsid w:val="0068281B"/>
    <w:rsid w:val="00682ACE"/>
    <w:rsid w:val="006835C7"/>
    <w:rsid w:val="00683B92"/>
    <w:rsid w:val="00683DA8"/>
    <w:rsid w:val="00684109"/>
    <w:rsid w:val="00684827"/>
    <w:rsid w:val="00684D9E"/>
    <w:rsid w:val="006852F1"/>
    <w:rsid w:val="006860C1"/>
    <w:rsid w:val="00686113"/>
    <w:rsid w:val="00687370"/>
    <w:rsid w:val="00687ABF"/>
    <w:rsid w:val="00687E93"/>
    <w:rsid w:val="006900FE"/>
    <w:rsid w:val="00690553"/>
    <w:rsid w:val="00690E3C"/>
    <w:rsid w:val="00691CE9"/>
    <w:rsid w:val="00691D99"/>
    <w:rsid w:val="00691ED1"/>
    <w:rsid w:val="00691F3F"/>
    <w:rsid w:val="006928FC"/>
    <w:rsid w:val="00692D0D"/>
    <w:rsid w:val="00693E65"/>
    <w:rsid w:val="00694812"/>
    <w:rsid w:val="0069530D"/>
    <w:rsid w:val="006953BC"/>
    <w:rsid w:val="00695467"/>
    <w:rsid w:val="0069571A"/>
    <w:rsid w:val="00696159"/>
    <w:rsid w:val="00696761"/>
    <w:rsid w:val="00696C49"/>
    <w:rsid w:val="0069733A"/>
    <w:rsid w:val="0069756B"/>
    <w:rsid w:val="00697896"/>
    <w:rsid w:val="00697B77"/>
    <w:rsid w:val="006A004B"/>
    <w:rsid w:val="006A0E09"/>
    <w:rsid w:val="006A1A6D"/>
    <w:rsid w:val="006A1B2E"/>
    <w:rsid w:val="006A1B3C"/>
    <w:rsid w:val="006A278A"/>
    <w:rsid w:val="006A2ED1"/>
    <w:rsid w:val="006A3A63"/>
    <w:rsid w:val="006A3BEF"/>
    <w:rsid w:val="006A449C"/>
    <w:rsid w:val="006A46EF"/>
    <w:rsid w:val="006A474B"/>
    <w:rsid w:val="006A4EE8"/>
    <w:rsid w:val="006A51CA"/>
    <w:rsid w:val="006A6240"/>
    <w:rsid w:val="006A7809"/>
    <w:rsid w:val="006B08E6"/>
    <w:rsid w:val="006B1884"/>
    <w:rsid w:val="006B1DE9"/>
    <w:rsid w:val="006B1E9A"/>
    <w:rsid w:val="006B223E"/>
    <w:rsid w:val="006B2C91"/>
    <w:rsid w:val="006B3441"/>
    <w:rsid w:val="006B3476"/>
    <w:rsid w:val="006B36CE"/>
    <w:rsid w:val="006B3792"/>
    <w:rsid w:val="006B38A7"/>
    <w:rsid w:val="006B3AF8"/>
    <w:rsid w:val="006B3B14"/>
    <w:rsid w:val="006B41A5"/>
    <w:rsid w:val="006B4EBB"/>
    <w:rsid w:val="006B4FBF"/>
    <w:rsid w:val="006B5C29"/>
    <w:rsid w:val="006B5C58"/>
    <w:rsid w:val="006B5FD5"/>
    <w:rsid w:val="006B6B77"/>
    <w:rsid w:val="006B6EA0"/>
    <w:rsid w:val="006C0156"/>
    <w:rsid w:val="006C0688"/>
    <w:rsid w:val="006C06FD"/>
    <w:rsid w:val="006C0F98"/>
    <w:rsid w:val="006C25F6"/>
    <w:rsid w:val="006C269E"/>
    <w:rsid w:val="006C28AC"/>
    <w:rsid w:val="006C2E8F"/>
    <w:rsid w:val="006C3591"/>
    <w:rsid w:val="006C3A97"/>
    <w:rsid w:val="006C564D"/>
    <w:rsid w:val="006C5A1D"/>
    <w:rsid w:val="006C5B19"/>
    <w:rsid w:val="006C6329"/>
    <w:rsid w:val="006C63B4"/>
    <w:rsid w:val="006C66BA"/>
    <w:rsid w:val="006C77A6"/>
    <w:rsid w:val="006C7901"/>
    <w:rsid w:val="006C7A5B"/>
    <w:rsid w:val="006C7D1B"/>
    <w:rsid w:val="006D019C"/>
    <w:rsid w:val="006D0551"/>
    <w:rsid w:val="006D0956"/>
    <w:rsid w:val="006D0CA8"/>
    <w:rsid w:val="006D11E0"/>
    <w:rsid w:val="006D1344"/>
    <w:rsid w:val="006D174E"/>
    <w:rsid w:val="006D1A0D"/>
    <w:rsid w:val="006D2137"/>
    <w:rsid w:val="006D26D4"/>
    <w:rsid w:val="006D3B7C"/>
    <w:rsid w:val="006D3E65"/>
    <w:rsid w:val="006D3EB4"/>
    <w:rsid w:val="006D4595"/>
    <w:rsid w:val="006D4F05"/>
    <w:rsid w:val="006D554F"/>
    <w:rsid w:val="006D5578"/>
    <w:rsid w:val="006D5585"/>
    <w:rsid w:val="006D595F"/>
    <w:rsid w:val="006D5B46"/>
    <w:rsid w:val="006D5DBC"/>
    <w:rsid w:val="006D607B"/>
    <w:rsid w:val="006D65D3"/>
    <w:rsid w:val="006D6C02"/>
    <w:rsid w:val="006D6EFC"/>
    <w:rsid w:val="006D70A7"/>
    <w:rsid w:val="006D729A"/>
    <w:rsid w:val="006D777A"/>
    <w:rsid w:val="006D7D6A"/>
    <w:rsid w:val="006E08A6"/>
    <w:rsid w:val="006E0AC8"/>
    <w:rsid w:val="006E0C56"/>
    <w:rsid w:val="006E0C79"/>
    <w:rsid w:val="006E111D"/>
    <w:rsid w:val="006E1639"/>
    <w:rsid w:val="006E1B69"/>
    <w:rsid w:val="006E2062"/>
    <w:rsid w:val="006E255C"/>
    <w:rsid w:val="006E2FFE"/>
    <w:rsid w:val="006E34FB"/>
    <w:rsid w:val="006E3BE6"/>
    <w:rsid w:val="006E40E8"/>
    <w:rsid w:val="006E534C"/>
    <w:rsid w:val="006E5607"/>
    <w:rsid w:val="006E575C"/>
    <w:rsid w:val="006E5CE9"/>
    <w:rsid w:val="006E63F2"/>
    <w:rsid w:val="006E6BCE"/>
    <w:rsid w:val="006E6F57"/>
    <w:rsid w:val="006E6FBE"/>
    <w:rsid w:val="006E709C"/>
    <w:rsid w:val="006E757A"/>
    <w:rsid w:val="006F00DA"/>
    <w:rsid w:val="006F051B"/>
    <w:rsid w:val="006F09BF"/>
    <w:rsid w:val="006F09CF"/>
    <w:rsid w:val="006F0C9B"/>
    <w:rsid w:val="006F123A"/>
    <w:rsid w:val="006F1541"/>
    <w:rsid w:val="006F1563"/>
    <w:rsid w:val="006F1721"/>
    <w:rsid w:val="006F1E29"/>
    <w:rsid w:val="006F3104"/>
    <w:rsid w:val="006F3A30"/>
    <w:rsid w:val="006F4084"/>
    <w:rsid w:val="006F4169"/>
    <w:rsid w:val="006F4437"/>
    <w:rsid w:val="006F4B41"/>
    <w:rsid w:val="006F4E26"/>
    <w:rsid w:val="006F57C3"/>
    <w:rsid w:val="006F57F2"/>
    <w:rsid w:val="006F61C8"/>
    <w:rsid w:val="006F630D"/>
    <w:rsid w:val="006F7C9E"/>
    <w:rsid w:val="00700D6D"/>
    <w:rsid w:val="0070105E"/>
    <w:rsid w:val="007011C6"/>
    <w:rsid w:val="007012A0"/>
    <w:rsid w:val="0070136E"/>
    <w:rsid w:val="00701B02"/>
    <w:rsid w:val="00701C4B"/>
    <w:rsid w:val="00701FAF"/>
    <w:rsid w:val="0070218A"/>
    <w:rsid w:val="00702EB5"/>
    <w:rsid w:val="00703706"/>
    <w:rsid w:val="00704083"/>
    <w:rsid w:val="00704415"/>
    <w:rsid w:val="00704D91"/>
    <w:rsid w:val="0070516D"/>
    <w:rsid w:val="00705231"/>
    <w:rsid w:val="00705538"/>
    <w:rsid w:val="00705841"/>
    <w:rsid w:val="00705CF3"/>
    <w:rsid w:val="00705D6F"/>
    <w:rsid w:val="00705DF1"/>
    <w:rsid w:val="00705EB2"/>
    <w:rsid w:val="007061E4"/>
    <w:rsid w:val="00706597"/>
    <w:rsid w:val="007065E1"/>
    <w:rsid w:val="00707343"/>
    <w:rsid w:val="00707A49"/>
    <w:rsid w:val="00707D09"/>
    <w:rsid w:val="007102CE"/>
    <w:rsid w:val="00710C32"/>
    <w:rsid w:val="00710C91"/>
    <w:rsid w:val="00712657"/>
    <w:rsid w:val="00712C40"/>
    <w:rsid w:val="0071329B"/>
    <w:rsid w:val="00713F50"/>
    <w:rsid w:val="007143B6"/>
    <w:rsid w:val="00714F8F"/>
    <w:rsid w:val="00715989"/>
    <w:rsid w:val="00715B67"/>
    <w:rsid w:val="00715ED2"/>
    <w:rsid w:val="00716556"/>
    <w:rsid w:val="00716901"/>
    <w:rsid w:val="00716991"/>
    <w:rsid w:val="00717290"/>
    <w:rsid w:val="0071735B"/>
    <w:rsid w:val="00717AA9"/>
    <w:rsid w:val="0072069A"/>
    <w:rsid w:val="007209A7"/>
    <w:rsid w:val="007220CB"/>
    <w:rsid w:val="007222A2"/>
    <w:rsid w:val="007238AC"/>
    <w:rsid w:val="00724016"/>
    <w:rsid w:val="00724454"/>
    <w:rsid w:val="00724836"/>
    <w:rsid w:val="00724EDA"/>
    <w:rsid w:val="00725204"/>
    <w:rsid w:val="00725737"/>
    <w:rsid w:val="0072644A"/>
    <w:rsid w:val="00726A80"/>
    <w:rsid w:val="00727155"/>
    <w:rsid w:val="007276D8"/>
    <w:rsid w:val="007277AA"/>
    <w:rsid w:val="00727C8E"/>
    <w:rsid w:val="007300DA"/>
    <w:rsid w:val="00730A21"/>
    <w:rsid w:val="00730D01"/>
    <w:rsid w:val="00731186"/>
    <w:rsid w:val="00732357"/>
    <w:rsid w:val="007323B4"/>
    <w:rsid w:val="00732456"/>
    <w:rsid w:val="0073252E"/>
    <w:rsid w:val="007325E7"/>
    <w:rsid w:val="0073333A"/>
    <w:rsid w:val="00733C63"/>
    <w:rsid w:val="007342EA"/>
    <w:rsid w:val="00734ADA"/>
    <w:rsid w:val="007353AC"/>
    <w:rsid w:val="00735CE0"/>
    <w:rsid w:val="00735EC0"/>
    <w:rsid w:val="00737517"/>
    <w:rsid w:val="00737A5A"/>
    <w:rsid w:val="00737CB1"/>
    <w:rsid w:val="00740089"/>
    <w:rsid w:val="0074065D"/>
    <w:rsid w:val="007417F9"/>
    <w:rsid w:val="0074274E"/>
    <w:rsid w:val="0074353A"/>
    <w:rsid w:val="00743694"/>
    <w:rsid w:val="00743BDA"/>
    <w:rsid w:val="00743C84"/>
    <w:rsid w:val="00744EF0"/>
    <w:rsid w:val="00744FB9"/>
    <w:rsid w:val="007458BB"/>
    <w:rsid w:val="007458CB"/>
    <w:rsid w:val="0074590C"/>
    <w:rsid w:val="00745E93"/>
    <w:rsid w:val="00746CE8"/>
    <w:rsid w:val="007476B2"/>
    <w:rsid w:val="00747940"/>
    <w:rsid w:val="00747B09"/>
    <w:rsid w:val="00750111"/>
    <w:rsid w:val="00750451"/>
    <w:rsid w:val="007504FD"/>
    <w:rsid w:val="00750C10"/>
    <w:rsid w:val="00750D75"/>
    <w:rsid w:val="00751441"/>
    <w:rsid w:val="00751A5C"/>
    <w:rsid w:val="00752089"/>
    <w:rsid w:val="007523BA"/>
    <w:rsid w:val="00752415"/>
    <w:rsid w:val="00752C1E"/>
    <w:rsid w:val="0075312A"/>
    <w:rsid w:val="00754253"/>
    <w:rsid w:val="007547B9"/>
    <w:rsid w:val="00754E4C"/>
    <w:rsid w:val="00754F0C"/>
    <w:rsid w:val="00755441"/>
    <w:rsid w:val="0075548A"/>
    <w:rsid w:val="007556A5"/>
    <w:rsid w:val="007559C6"/>
    <w:rsid w:val="00755B67"/>
    <w:rsid w:val="00755BE3"/>
    <w:rsid w:val="00756049"/>
    <w:rsid w:val="00756777"/>
    <w:rsid w:val="00757C84"/>
    <w:rsid w:val="0076019D"/>
    <w:rsid w:val="007604E6"/>
    <w:rsid w:val="0076051E"/>
    <w:rsid w:val="0076065B"/>
    <w:rsid w:val="00760B83"/>
    <w:rsid w:val="007610FC"/>
    <w:rsid w:val="00761591"/>
    <w:rsid w:val="00762257"/>
    <w:rsid w:val="00763472"/>
    <w:rsid w:val="007635D7"/>
    <w:rsid w:val="0076363A"/>
    <w:rsid w:val="00763B6B"/>
    <w:rsid w:val="0076409E"/>
    <w:rsid w:val="00764327"/>
    <w:rsid w:val="007646AC"/>
    <w:rsid w:val="00764ECE"/>
    <w:rsid w:val="0076504E"/>
    <w:rsid w:val="0076587E"/>
    <w:rsid w:val="0076599A"/>
    <w:rsid w:val="00765AC0"/>
    <w:rsid w:val="00766F6C"/>
    <w:rsid w:val="00767561"/>
    <w:rsid w:val="00767BF1"/>
    <w:rsid w:val="00767F4A"/>
    <w:rsid w:val="007700F6"/>
    <w:rsid w:val="00770242"/>
    <w:rsid w:val="007703E9"/>
    <w:rsid w:val="00770989"/>
    <w:rsid w:val="00770A70"/>
    <w:rsid w:val="007711F1"/>
    <w:rsid w:val="00771435"/>
    <w:rsid w:val="0077183E"/>
    <w:rsid w:val="00771A46"/>
    <w:rsid w:val="00771E8A"/>
    <w:rsid w:val="0077210E"/>
    <w:rsid w:val="00772465"/>
    <w:rsid w:val="00772E61"/>
    <w:rsid w:val="007739B4"/>
    <w:rsid w:val="0077496C"/>
    <w:rsid w:val="00774A36"/>
    <w:rsid w:val="00774CEB"/>
    <w:rsid w:val="00774F55"/>
    <w:rsid w:val="00775632"/>
    <w:rsid w:val="0077576C"/>
    <w:rsid w:val="0077580A"/>
    <w:rsid w:val="00775BC0"/>
    <w:rsid w:val="00775CDF"/>
    <w:rsid w:val="00776433"/>
    <w:rsid w:val="00776D6C"/>
    <w:rsid w:val="00776E52"/>
    <w:rsid w:val="00777380"/>
    <w:rsid w:val="00777BB8"/>
    <w:rsid w:val="007800D7"/>
    <w:rsid w:val="007805A3"/>
    <w:rsid w:val="0078079C"/>
    <w:rsid w:val="00780E79"/>
    <w:rsid w:val="00780F0C"/>
    <w:rsid w:val="007814C2"/>
    <w:rsid w:val="0078154E"/>
    <w:rsid w:val="007818E5"/>
    <w:rsid w:val="00781A30"/>
    <w:rsid w:val="00781A35"/>
    <w:rsid w:val="00781ABA"/>
    <w:rsid w:val="00781D90"/>
    <w:rsid w:val="00782FAB"/>
    <w:rsid w:val="0078442A"/>
    <w:rsid w:val="00784B68"/>
    <w:rsid w:val="00784CB5"/>
    <w:rsid w:val="00785BB2"/>
    <w:rsid w:val="007865D6"/>
    <w:rsid w:val="00786781"/>
    <w:rsid w:val="00786DEC"/>
    <w:rsid w:val="007875FB"/>
    <w:rsid w:val="00787CD6"/>
    <w:rsid w:val="00790C88"/>
    <w:rsid w:val="00790E8D"/>
    <w:rsid w:val="007921E9"/>
    <w:rsid w:val="007922C4"/>
    <w:rsid w:val="00792683"/>
    <w:rsid w:val="00792F1E"/>
    <w:rsid w:val="00792F2C"/>
    <w:rsid w:val="007938EA"/>
    <w:rsid w:val="00793AD9"/>
    <w:rsid w:val="00794160"/>
    <w:rsid w:val="00794581"/>
    <w:rsid w:val="00794813"/>
    <w:rsid w:val="00795044"/>
    <w:rsid w:val="0079543D"/>
    <w:rsid w:val="007956AA"/>
    <w:rsid w:val="007966BD"/>
    <w:rsid w:val="00796C9E"/>
    <w:rsid w:val="00797EA9"/>
    <w:rsid w:val="007A0478"/>
    <w:rsid w:val="007A04BA"/>
    <w:rsid w:val="007A0B91"/>
    <w:rsid w:val="007A0C22"/>
    <w:rsid w:val="007A0FEF"/>
    <w:rsid w:val="007A1ABD"/>
    <w:rsid w:val="007A3495"/>
    <w:rsid w:val="007A42CD"/>
    <w:rsid w:val="007A4E16"/>
    <w:rsid w:val="007A58B5"/>
    <w:rsid w:val="007A66D7"/>
    <w:rsid w:val="007A6758"/>
    <w:rsid w:val="007A6A2C"/>
    <w:rsid w:val="007A6D83"/>
    <w:rsid w:val="007B012F"/>
    <w:rsid w:val="007B0AE1"/>
    <w:rsid w:val="007B0D0B"/>
    <w:rsid w:val="007B10F5"/>
    <w:rsid w:val="007B220D"/>
    <w:rsid w:val="007B2E75"/>
    <w:rsid w:val="007B2F1D"/>
    <w:rsid w:val="007B2F56"/>
    <w:rsid w:val="007B3233"/>
    <w:rsid w:val="007B3CAA"/>
    <w:rsid w:val="007B3CEE"/>
    <w:rsid w:val="007B3D73"/>
    <w:rsid w:val="007B4011"/>
    <w:rsid w:val="007B4169"/>
    <w:rsid w:val="007B48FC"/>
    <w:rsid w:val="007B4E1E"/>
    <w:rsid w:val="007B5280"/>
    <w:rsid w:val="007B5F49"/>
    <w:rsid w:val="007B63E6"/>
    <w:rsid w:val="007B651C"/>
    <w:rsid w:val="007B6A03"/>
    <w:rsid w:val="007B71AF"/>
    <w:rsid w:val="007B79E7"/>
    <w:rsid w:val="007B7F2D"/>
    <w:rsid w:val="007C086D"/>
    <w:rsid w:val="007C196F"/>
    <w:rsid w:val="007C20C6"/>
    <w:rsid w:val="007C2B67"/>
    <w:rsid w:val="007C410F"/>
    <w:rsid w:val="007C46D8"/>
    <w:rsid w:val="007C4748"/>
    <w:rsid w:val="007C52CB"/>
    <w:rsid w:val="007C549F"/>
    <w:rsid w:val="007C5F39"/>
    <w:rsid w:val="007C61FA"/>
    <w:rsid w:val="007C6538"/>
    <w:rsid w:val="007C66EF"/>
    <w:rsid w:val="007C6961"/>
    <w:rsid w:val="007C6AFE"/>
    <w:rsid w:val="007C7787"/>
    <w:rsid w:val="007C7A62"/>
    <w:rsid w:val="007C7E1A"/>
    <w:rsid w:val="007D1BDC"/>
    <w:rsid w:val="007D261E"/>
    <w:rsid w:val="007D27E4"/>
    <w:rsid w:val="007D296A"/>
    <w:rsid w:val="007D3EC6"/>
    <w:rsid w:val="007D4063"/>
    <w:rsid w:val="007D4E0F"/>
    <w:rsid w:val="007D4E43"/>
    <w:rsid w:val="007D506A"/>
    <w:rsid w:val="007D58B9"/>
    <w:rsid w:val="007D5B64"/>
    <w:rsid w:val="007D6566"/>
    <w:rsid w:val="007D6633"/>
    <w:rsid w:val="007D6FDB"/>
    <w:rsid w:val="007D7D4F"/>
    <w:rsid w:val="007E0A2D"/>
    <w:rsid w:val="007E0AA8"/>
    <w:rsid w:val="007E1324"/>
    <w:rsid w:val="007E144A"/>
    <w:rsid w:val="007E1B31"/>
    <w:rsid w:val="007E2692"/>
    <w:rsid w:val="007E2BC4"/>
    <w:rsid w:val="007E31BE"/>
    <w:rsid w:val="007E34EA"/>
    <w:rsid w:val="007E36DF"/>
    <w:rsid w:val="007E3CD2"/>
    <w:rsid w:val="007E3E41"/>
    <w:rsid w:val="007E488A"/>
    <w:rsid w:val="007E49FD"/>
    <w:rsid w:val="007E4D5B"/>
    <w:rsid w:val="007E4ECE"/>
    <w:rsid w:val="007E5419"/>
    <w:rsid w:val="007E5AA5"/>
    <w:rsid w:val="007E6310"/>
    <w:rsid w:val="007E65B1"/>
    <w:rsid w:val="007E66D2"/>
    <w:rsid w:val="007E79D3"/>
    <w:rsid w:val="007F04B4"/>
    <w:rsid w:val="007F0DB8"/>
    <w:rsid w:val="007F0EF7"/>
    <w:rsid w:val="007F15B8"/>
    <w:rsid w:val="007F1770"/>
    <w:rsid w:val="007F25A7"/>
    <w:rsid w:val="007F25D5"/>
    <w:rsid w:val="007F263D"/>
    <w:rsid w:val="007F2A05"/>
    <w:rsid w:val="007F2C7B"/>
    <w:rsid w:val="007F2F6D"/>
    <w:rsid w:val="007F3218"/>
    <w:rsid w:val="007F3585"/>
    <w:rsid w:val="007F37F0"/>
    <w:rsid w:val="007F3A8E"/>
    <w:rsid w:val="007F3CFA"/>
    <w:rsid w:val="007F497B"/>
    <w:rsid w:val="007F4BB9"/>
    <w:rsid w:val="007F4E7F"/>
    <w:rsid w:val="007F546A"/>
    <w:rsid w:val="007F5F1F"/>
    <w:rsid w:val="007F5F71"/>
    <w:rsid w:val="007F67CB"/>
    <w:rsid w:val="007F70D5"/>
    <w:rsid w:val="007F7108"/>
    <w:rsid w:val="007F7312"/>
    <w:rsid w:val="007F7990"/>
    <w:rsid w:val="007F7ABC"/>
    <w:rsid w:val="00800B20"/>
    <w:rsid w:val="0080204C"/>
    <w:rsid w:val="008030DF"/>
    <w:rsid w:val="00804577"/>
    <w:rsid w:val="008046E6"/>
    <w:rsid w:val="00804822"/>
    <w:rsid w:val="0080504F"/>
    <w:rsid w:val="00805106"/>
    <w:rsid w:val="008051F4"/>
    <w:rsid w:val="00805C7E"/>
    <w:rsid w:val="00805E55"/>
    <w:rsid w:val="008060EC"/>
    <w:rsid w:val="00806238"/>
    <w:rsid w:val="008067BB"/>
    <w:rsid w:val="0080680C"/>
    <w:rsid w:val="00806D71"/>
    <w:rsid w:val="008070CB"/>
    <w:rsid w:val="0080730B"/>
    <w:rsid w:val="008101F0"/>
    <w:rsid w:val="0081075C"/>
    <w:rsid w:val="00810F75"/>
    <w:rsid w:val="00811AE1"/>
    <w:rsid w:val="00812634"/>
    <w:rsid w:val="0081362C"/>
    <w:rsid w:val="00813E0B"/>
    <w:rsid w:val="008149FE"/>
    <w:rsid w:val="00814A8C"/>
    <w:rsid w:val="00814DD3"/>
    <w:rsid w:val="00814E2A"/>
    <w:rsid w:val="00815C31"/>
    <w:rsid w:val="00815CF8"/>
    <w:rsid w:val="00815EE6"/>
    <w:rsid w:val="008162D5"/>
    <w:rsid w:val="00816925"/>
    <w:rsid w:val="00816A1F"/>
    <w:rsid w:val="00816C9F"/>
    <w:rsid w:val="008173A4"/>
    <w:rsid w:val="00817E64"/>
    <w:rsid w:val="0082057F"/>
    <w:rsid w:val="00820E64"/>
    <w:rsid w:val="0082141F"/>
    <w:rsid w:val="00821D1B"/>
    <w:rsid w:val="00822216"/>
    <w:rsid w:val="008222C7"/>
    <w:rsid w:val="008224DB"/>
    <w:rsid w:val="00822B75"/>
    <w:rsid w:val="00822DF7"/>
    <w:rsid w:val="00822F58"/>
    <w:rsid w:val="00823275"/>
    <w:rsid w:val="00823A26"/>
    <w:rsid w:val="00823B84"/>
    <w:rsid w:val="00823CF5"/>
    <w:rsid w:val="00824207"/>
    <w:rsid w:val="0082451D"/>
    <w:rsid w:val="0082515D"/>
    <w:rsid w:val="00825735"/>
    <w:rsid w:val="00826210"/>
    <w:rsid w:val="008263BC"/>
    <w:rsid w:val="008267F2"/>
    <w:rsid w:val="00826BD2"/>
    <w:rsid w:val="00826D49"/>
    <w:rsid w:val="00827014"/>
    <w:rsid w:val="00827C56"/>
    <w:rsid w:val="00827C7D"/>
    <w:rsid w:val="008320DD"/>
    <w:rsid w:val="008327D9"/>
    <w:rsid w:val="00832B5B"/>
    <w:rsid w:val="00833903"/>
    <w:rsid w:val="008344B7"/>
    <w:rsid w:val="0083492E"/>
    <w:rsid w:val="00835124"/>
    <w:rsid w:val="00835A54"/>
    <w:rsid w:val="00836E85"/>
    <w:rsid w:val="008370B7"/>
    <w:rsid w:val="008374EF"/>
    <w:rsid w:val="00837A0A"/>
    <w:rsid w:val="00837E7D"/>
    <w:rsid w:val="00840858"/>
    <w:rsid w:val="008408CF"/>
    <w:rsid w:val="00841C9D"/>
    <w:rsid w:val="00843518"/>
    <w:rsid w:val="00843795"/>
    <w:rsid w:val="00843E5D"/>
    <w:rsid w:val="00843EDB"/>
    <w:rsid w:val="00844764"/>
    <w:rsid w:val="008463D2"/>
    <w:rsid w:val="008465DC"/>
    <w:rsid w:val="0084726E"/>
    <w:rsid w:val="00847385"/>
    <w:rsid w:val="00847E1C"/>
    <w:rsid w:val="00847F9A"/>
    <w:rsid w:val="008502AD"/>
    <w:rsid w:val="008503CB"/>
    <w:rsid w:val="00851653"/>
    <w:rsid w:val="00852830"/>
    <w:rsid w:val="00852975"/>
    <w:rsid w:val="00853ED0"/>
    <w:rsid w:val="00854E02"/>
    <w:rsid w:val="008558F3"/>
    <w:rsid w:val="0085615F"/>
    <w:rsid w:val="00856BFD"/>
    <w:rsid w:val="008570FA"/>
    <w:rsid w:val="008572A0"/>
    <w:rsid w:val="00857925"/>
    <w:rsid w:val="0086070C"/>
    <w:rsid w:val="008616F1"/>
    <w:rsid w:val="00861801"/>
    <w:rsid w:val="00862AB9"/>
    <w:rsid w:val="00862CFF"/>
    <w:rsid w:val="00863D6A"/>
    <w:rsid w:val="0086408B"/>
    <w:rsid w:val="00864C24"/>
    <w:rsid w:val="00864EFD"/>
    <w:rsid w:val="0086510C"/>
    <w:rsid w:val="00865168"/>
    <w:rsid w:val="00865A8C"/>
    <w:rsid w:val="00865CC0"/>
    <w:rsid w:val="00866075"/>
    <w:rsid w:val="00866365"/>
    <w:rsid w:val="00866C87"/>
    <w:rsid w:val="00866CDE"/>
    <w:rsid w:val="00867013"/>
    <w:rsid w:val="008675E5"/>
    <w:rsid w:val="008700EC"/>
    <w:rsid w:val="0087039D"/>
    <w:rsid w:val="0087041C"/>
    <w:rsid w:val="00870461"/>
    <w:rsid w:val="00870B80"/>
    <w:rsid w:val="00870BE3"/>
    <w:rsid w:val="00870E2C"/>
    <w:rsid w:val="00870E90"/>
    <w:rsid w:val="00871366"/>
    <w:rsid w:val="00871873"/>
    <w:rsid w:val="00871C54"/>
    <w:rsid w:val="00871D44"/>
    <w:rsid w:val="0087264B"/>
    <w:rsid w:val="00872AFB"/>
    <w:rsid w:val="00872F03"/>
    <w:rsid w:val="00873588"/>
    <w:rsid w:val="00873850"/>
    <w:rsid w:val="008739E5"/>
    <w:rsid w:val="00873DA7"/>
    <w:rsid w:val="00873F91"/>
    <w:rsid w:val="008744B0"/>
    <w:rsid w:val="00874ADC"/>
    <w:rsid w:val="008750C2"/>
    <w:rsid w:val="00875104"/>
    <w:rsid w:val="0087531C"/>
    <w:rsid w:val="0087623B"/>
    <w:rsid w:val="008766DD"/>
    <w:rsid w:val="00876B5D"/>
    <w:rsid w:val="00877C6D"/>
    <w:rsid w:val="008807A0"/>
    <w:rsid w:val="00880AC0"/>
    <w:rsid w:val="008810D0"/>
    <w:rsid w:val="00881212"/>
    <w:rsid w:val="0088230F"/>
    <w:rsid w:val="00882B7F"/>
    <w:rsid w:val="00882DBA"/>
    <w:rsid w:val="00882F25"/>
    <w:rsid w:val="008835DC"/>
    <w:rsid w:val="008836E8"/>
    <w:rsid w:val="008851A9"/>
    <w:rsid w:val="008864C7"/>
    <w:rsid w:val="008866E1"/>
    <w:rsid w:val="0088674A"/>
    <w:rsid w:val="00886BBF"/>
    <w:rsid w:val="00887175"/>
    <w:rsid w:val="008871B0"/>
    <w:rsid w:val="0088739F"/>
    <w:rsid w:val="0089004F"/>
    <w:rsid w:val="0089041D"/>
    <w:rsid w:val="00892164"/>
    <w:rsid w:val="0089290A"/>
    <w:rsid w:val="00892AC1"/>
    <w:rsid w:val="00892DA3"/>
    <w:rsid w:val="00892DB6"/>
    <w:rsid w:val="00892EDB"/>
    <w:rsid w:val="008931FD"/>
    <w:rsid w:val="008932A2"/>
    <w:rsid w:val="00893328"/>
    <w:rsid w:val="008933DC"/>
    <w:rsid w:val="0089343B"/>
    <w:rsid w:val="00893AC4"/>
    <w:rsid w:val="008941D8"/>
    <w:rsid w:val="00894CCC"/>
    <w:rsid w:val="0089521D"/>
    <w:rsid w:val="008954A7"/>
    <w:rsid w:val="00896876"/>
    <w:rsid w:val="00896F73"/>
    <w:rsid w:val="00896FD8"/>
    <w:rsid w:val="008971B0"/>
    <w:rsid w:val="00897BC7"/>
    <w:rsid w:val="008A009C"/>
    <w:rsid w:val="008A17C6"/>
    <w:rsid w:val="008A341B"/>
    <w:rsid w:val="008A43FC"/>
    <w:rsid w:val="008A46E7"/>
    <w:rsid w:val="008A5492"/>
    <w:rsid w:val="008A5D46"/>
    <w:rsid w:val="008A643C"/>
    <w:rsid w:val="008A6895"/>
    <w:rsid w:val="008A6DA1"/>
    <w:rsid w:val="008A71ED"/>
    <w:rsid w:val="008A73A9"/>
    <w:rsid w:val="008A7523"/>
    <w:rsid w:val="008A796E"/>
    <w:rsid w:val="008A7B35"/>
    <w:rsid w:val="008A7E36"/>
    <w:rsid w:val="008B007F"/>
    <w:rsid w:val="008B00ED"/>
    <w:rsid w:val="008B0312"/>
    <w:rsid w:val="008B03B7"/>
    <w:rsid w:val="008B0870"/>
    <w:rsid w:val="008B0C56"/>
    <w:rsid w:val="008B2D90"/>
    <w:rsid w:val="008B4335"/>
    <w:rsid w:val="008B46DC"/>
    <w:rsid w:val="008B59C2"/>
    <w:rsid w:val="008B6096"/>
    <w:rsid w:val="008B617D"/>
    <w:rsid w:val="008B6869"/>
    <w:rsid w:val="008B7109"/>
    <w:rsid w:val="008B7659"/>
    <w:rsid w:val="008B778D"/>
    <w:rsid w:val="008B786F"/>
    <w:rsid w:val="008C064E"/>
    <w:rsid w:val="008C0856"/>
    <w:rsid w:val="008C1BD1"/>
    <w:rsid w:val="008C1C44"/>
    <w:rsid w:val="008C28F4"/>
    <w:rsid w:val="008C36B7"/>
    <w:rsid w:val="008C375F"/>
    <w:rsid w:val="008C37EE"/>
    <w:rsid w:val="008C4207"/>
    <w:rsid w:val="008C44EC"/>
    <w:rsid w:val="008C47DC"/>
    <w:rsid w:val="008C4815"/>
    <w:rsid w:val="008C56F6"/>
    <w:rsid w:val="008C5932"/>
    <w:rsid w:val="008C6119"/>
    <w:rsid w:val="008C6187"/>
    <w:rsid w:val="008C626D"/>
    <w:rsid w:val="008C641A"/>
    <w:rsid w:val="008C727C"/>
    <w:rsid w:val="008C7778"/>
    <w:rsid w:val="008D00C5"/>
    <w:rsid w:val="008D0326"/>
    <w:rsid w:val="008D10C7"/>
    <w:rsid w:val="008D122D"/>
    <w:rsid w:val="008D24BA"/>
    <w:rsid w:val="008D25F9"/>
    <w:rsid w:val="008D294A"/>
    <w:rsid w:val="008D38D0"/>
    <w:rsid w:val="008D4020"/>
    <w:rsid w:val="008D449F"/>
    <w:rsid w:val="008D585B"/>
    <w:rsid w:val="008D58BC"/>
    <w:rsid w:val="008D5936"/>
    <w:rsid w:val="008D5CDD"/>
    <w:rsid w:val="008D632F"/>
    <w:rsid w:val="008D68D8"/>
    <w:rsid w:val="008D6B27"/>
    <w:rsid w:val="008D6D5F"/>
    <w:rsid w:val="008D6EB9"/>
    <w:rsid w:val="008D773B"/>
    <w:rsid w:val="008D7B11"/>
    <w:rsid w:val="008E00F3"/>
    <w:rsid w:val="008E038D"/>
    <w:rsid w:val="008E0BBF"/>
    <w:rsid w:val="008E1039"/>
    <w:rsid w:val="008E10B5"/>
    <w:rsid w:val="008E1574"/>
    <w:rsid w:val="008E16BD"/>
    <w:rsid w:val="008E18B9"/>
    <w:rsid w:val="008E20FB"/>
    <w:rsid w:val="008E21B3"/>
    <w:rsid w:val="008E26DF"/>
    <w:rsid w:val="008E28FD"/>
    <w:rsid w:val="008E4766"/>
    <w:rsid w:val="008E494C"/>
    <w:rsid w:val="008E4E4D"/>
    <w:rsid w:val="008E668A"/>
    <w:rsid w:val="008E6BCF"/>
    <w:rsid w:val="008E6C6E"/>
    <w:rsid w:val="008E7094"/>
    <w:rsid w:val="008E709F"/>
    <w:rsid w:val="008E71DA"/>
    <w:rsid w:val="008E7210"/>
    <w:rsid w:val="008F0580"/>
    <w:rsid w:val="008F06C1"/>
    <w:rsid w:val="008F170C"/>
    <w:rsid w:val="008F3597"/>
    <w:rsid w:val="008F3956"/>
    <w:rsid w:val="008F3BFA"/>
    <w:rsid w:val="008F49C3"/>
    <w:rsid w:val="008F4E9C"/>
    <w:rsid w:val="008F509C"/>
    <w:rsid w:val="008F5761"/>
    <w:rsid w:val="008F5917"/>
    <w:rsid w:val="008F64C2"/>
    <w:rsid w:val="008F6F80"/>
    <w:rsid w:val="008F72DA"/>
    <w:rsid w:val="008F7329"/>
    <w:rsid w:val="008F776D"/>
    <w:rsid w:val="008F7770"/>
    <w:rsid w:val="008F790A"/>
    <w:rsid w:val="00900719"/>
    <w:rsid w:val="009009B0"/>
    <w:rsid w:val="00901ED3"/>
    <w:rsid w:val="00902961"/>
    <w:rsid w:val="00902FD6"/>
    <w:rsid w:val="00903B8A"/>
    <w:rsid w:val="00903C2A"/>
    <w:rsid w:val="00903EFA"/>
    <w:rsid w:val="00904044"/>
    <w:rsid w:val="009047F3"/>
    <w:rsid w:val="009058F3"/>
    <w:rsid w:val="009059B3"/>
    <w:rsid w:val="0090684C"/>
    <w:rsid w:val="00907C11"/>
    <w:rsid w:val="00910413"/>
    <w:rsid w:val="00911B74"/>
    <w:rsid w:val="009121A0"/>
    <w:rsid w:val="00912232"/>
    <w:rsid w:val="00912981"/>
    <w:rsid w:val="00912B34"/>
    <w:rsid w:val="00913224"/>
    <w:rsid w:val="0091361E"/>
    <w:rsid w:val="009136F5"/>
    <w:rsid w:val="0091452B"/>
    <w:rsid w:val="00914A8B"/>
    <w:rsid w:val="00916194"/>
    <w:rsid w:val="00916C3A"/>
    <w:rsid w:val="009175A2"/>
    <w:rsid w:val="00917CA9"/>
    <w:rsid w:val="00920920"/>
    <w:rsid w:val="00920D41"/>
    <w:rsid w:val="00920F02"/>
    <w:rsid w:val="00921264"/>
    <w:rsid w:val="00922D43"/>
    <w:rsid w:val="00922E53"/>
    <w:rsid w:val="00923AC7"/>
    <w:rsid w:val="00923CA7"/>
    <w:rsid w:val="00923D21"/>
    <w:rsid w:val="0092417D"/>
    <w:rsid w:val="00924643"/>
    <w:rsid w:val="00924D67"/>
    <w:rsid w:val="00924F7E"/>
    <w:rsid w:val="009257E5"/>
    <w:rsid w:val="00925C2D"/>
    <w:rsid w:val="00925E55"/>
    <w:rsid w:val="00926AA6"/>
    <w:rsid w:val="00927BE2"/>
    <w:rsid w:val="009312C6"/>
    <w:rsid w:val="009312FF"/>
    <w:rsid w:val="00931918"/>
    <w:rsid w:val="00932890"/>
    <w:rsid w:val="00932C9C"/>
    <w:rsid w:val="00932F8C"/>
    <w:rsid w:val="00933CEC"/>
    <w:rsid w:val="00933DC5"/>
    <w:rsid w:val="00933EDC"/>
    <w:rsid w:val="00935A62"/>
    <w:rsid w:val="00935AE1"/>
    <w:rsid w:val="00935BAB"/>
    <w:rsid w:val="00936919"/>
    <w:rsid w:val="00937155"/>
    <w:rsid w:val="00937EBD"/>
    <w:rsid w:val="00937F83"/>
    <w:rsid w:val="0094090C"/>
    <w:rsid w:val="009413AC"/>
    <w:rsid w:val="00942188"/>
    <w:rsid w:val="009429DF"/>
    <w:rsid w:val="00942CFD"/>
    <w:rsid w:val="009432A1"/>
    <w:rsid w:val="009436AC"/>
    <w:rsid w:val="009436C1"/>
    <w:rsid w:val="00943EC4"/>
    <w:rsid w:val="0094474B"/>
    <w:rsid w:val="0094538F"/>
    <w:rsid w:val="009453A8"/>
    <w:rsid w:val="00945B04"/>
    <w:rsid w:val="00945D47"/>
    <w:rsid w:val="009461CD"/>
    <w:rsid w:val="00946539"/>
    <w:rsid w:val="00947720"/>
    <w:rsid w:val="00947C92"/>
    <w:rsid w:val="00950470"/>
    <w:rsid w:val="00950EB8"/>
    <w:rsid w:val="00952200"/>
    <w:rsid w:val="0095276A"/>
    <w:rsid w:val="00953224"/>
    <w:rsid w:val="0095349C"/>
    <w:rsid w:val="00954000"/>
    <w:rsid w:val="00954833"/>
    <w:rsid w:val="00954894"/>
    <w:rsid w:val="009563F4"/>
    <w:rsid w:val="00956656"/>
    <w:rsid w:val="00956802"/>
    <w:rsid w:val="00956BBD"/>
    <w:rsid w:val="00956D9A"/>
    <w:rsid w:val="00957F1B"/>
    <w:rsid w:val="009601D0"/>
    <w:rsid w:val="0096052B"/>
    <w:rsid w:val="009609E2"/>
    <w:rsid w:val="009619E0"/>
    <w:rsid w:val="00961BC9"/>
    <w:rsid w:val="00962340"/>
    <w:rsid w:val="009625EA"/>
    <w:rsid w:val="00962789"/>
    <w:rsid w:val="00962E07"/>
    <w:rsid w:val="0096304F"/>
    <w:rsid w:val="009630F7"/>
    <w:rsid w:val="0096333E"/>
    <w:rsid w:val="009638F7"/>
    <w:rsid w:val="00963C39"/>
    <w:rsid w:val="009647A6"/>
    <w:rsid w:val="0096532F"/>
    <w:rsid w:val="00965B43"/>
    <w:rsid w:val="009660D3"/>
    <w:rsid w:val="009669CD"/>
    <w:rsid w:val="00966B18"/>
    <w:rsid w:val="00967463"/>
    <w:rsid w:val="00970042"/>
    <w:rsid w:val="00970190"/>
    <w:rsid w:val="00970F34"/>
    <w:rsid w:val="00971BC6"/>
    <w:rsid w:val="00971E97"/>
    <w:rsid w:val="009722DF"/>
    <w:rsid w:val="00973285"/>
    <w:rsid w:val="00973328"/>
    <w:rsid w:val="00973454"/>
    <w:rsid w:val="009734A9"/>
    <w:rsid w:val="00973F01"/>
    <w:rsid w:val="009749AF"/>
    <w:rsid w:val="009751CB"/>
    <w:rsid w:val="009757A5"/>
    <w:rsid w:val="00975ABB"/>
    <w:rsid w:val="00975C14"/>
    <w:rsid w:val="009760AC"/>
    <w:rsid w:val="009778AA"/>
    <w:rsid w:val="00977C95"/>
    <w:rsid w:val="00977CD2"/>
    <w:rsid w:val="00980478"/>
    <w:rsid w:val="0098084D"/>
    <w:rsid w:val="009813FA"/>
    <w:rsid w:val="009838AF"/>
    <w:rsid w:val="009839D4"/>
    <w:rsid w:val="0098465A"/>
    <w:rsid w:val="00984FA8"/>
    <w:rsid w:val="0098500A"/>
    <w:rsid w:val="0098580C"/>
    <w:rsid w:val="0098580D"/>
    <w:rsid w:val="00985837"/>
    <w:rsid w:val="009858D7"/>
    <w:rsid w:val="00986147"/>
    <w:rsid w:val="009862E2"/>
    <w:rsid w:val="00986401"/>
    <w:rsid w:val="0098655D"/>
    <w:rsid w:val="0098657E"/>
    <w:rsid w:val="00986878"/>
    <w:rsid w:val="0098695F"/>
    <w:rsid w:val="0098745A"/>
    <w:rsid w:val="0098750E"/>
    <w:rsid w:val="0099000A"/>
    <w:rsid w:val="009902E3"/>
    <w:rsid w:val="00990DD3"/>
    <w:rsid w:val="00991D98"/>
    <w:rsid w:val="009929F6"/>
    <w:rsid w:val="0099312A"/>
    <w:rsid w:val="0099359D"/>
    <w:rsid w:val="009942E9"/>
    <w:rsid w:val="00994837"/>
    <w:rsid w:val="00994966"/>
    <w:rsid w:val="009950EB"/>
    <w:rsid w:val="009958B0"/>
    <w:rsid w:val="00995C48"/>
    <w:rsid w:val="00995EA6"/>
    <w:rsid w:val="0099621D"/>
    <w:rsid w:val="00997408"/>
    <w:rsid w:val="00997756"/>
    <w:rsid w:val="009A068C"/>
    <w:rsid w:val="009A0AC5"/>
    <w:rsid w:val="009A0C0D"/>
    <w:rsid w:val="009A110D"/>
    <w:rsid w:val="009A1123"/>
    <w:rsid w:val="009A11A5"/>
    <w:rsid w:val="009A1A59"/>
    <w:rsid w:val="009A1A5B"/>
    <w:rsid w:val="009A1B65"/>
    <w:rsid w:val="009A1DA7"/>
    <w:rsid w:val="009A2124"/>
    <w:rsid w:val="009A2307"/>
    <w:rsid w:val="009A23A8"/>
    <w:rsid w:val="009A2A02"/>
    <w:rsid w:val="009A3010"/>
    <w:rsid w:val="009A3191"/>
    <w:rsid w:val="009A37A4"/>
    <w:rsid w:val="009A3A08"/>
    <w:rsid w:val="009A3A89"/>
    <w:rsid w:val="009A3A9A"/>
    <w:rsid w:val="009A40E5"/>
    <w:rsid w:val="009A49AB"/>
    <w:rsid w:val="009A5CEF"/>
    <w:rsid w:val="009A5E39"/>
    <w:rsid w:val="009A6507"/>
    <w:rsid w:val="009A7367"/>
    <w:rsid w:val="009A7492"/>
    <w:rsid w:val="009A74E4"/>
    <w:rsid w:val="009A777A"/>
    <w:rsid w:val="009B1244"/>
    <w:rsid w:val="009B15FA"/>
    <w:rsid w:val="009B1644"/>
    <w:rsid w:val="009B2035"/>
    <w:rsid w:val="009B24E5"/>
    <w:rsid w:val="009B29DB"/>
    <w:rsid w:val="009B2B85"/>
    <w:rsid w:val="009B39EA"/>
    <w:rsid w:val="009B48F7"/>
    <w:rsid w:val="009B4C96"/>
    <w:rsid w:val="009B5B9B"/>
    <w:rsid w:val="009B5E68"/>
    <w:rsid w:val="009B5FD8"/>
    <w:rsid w:val="009B6166"/>
    <w:rsid w:val="009B65AE"/>
    <w:rsid w:val="009B79C7"/>
    <w:rsid w:val="009C028E"/>
    <w:rsid w:val="009C0AC3"/>
    <w:rsid w:val="009C11DD"/>
    <w:rsid w:val="009C16E8"/>
    <w:rsid w:val="009C19E2"/>
    <w:rsid w:val="009C2551"/>
    <w:rsid w:val="009C281A"/>
    <w:rsid w:val="009C33B9"/>
    <w:rsid w:val="009C43DB"/>
    <w:rsid w:val="009C458E"/>
    <w:rsid w:val="009C47EB"/>
    <w:rsid w:val="009C4832"/>
    <w:rsid w:val="009C5701"/>
    <w:rsid w:val="009C6D08"/>
    <w:rsid w:val="009C7019"/>
    <w:rsid w:val="009C71C5"/>
    <w:rsid w:val="009C73FB"/>
    <w:rsid w:val="009C7BFA"/>
    <w:rsid w:val="009C7D27"/>
    <w:rsid w:val="009D019F"/>
    <w:rsid w:val="009D079C"/>
    <w:rsid w:val="009D0963"/>
    <w:rsid w:val="009D0B66"/>
    <w:rsid w:val="009D0C7E"/>
    <w:rsid w:val="009D115D"/>
    <w:rsid w:val="009D193C"/>
    <w:rsid w:val="009D1A46"/>
    <w:rsid w:val="009D1E37"/>
    <w:rsid w:val="009D2A7B"/>
    <w:rsid w:val="009D3229"/>
    <w:rsid w:val="009D388A"/>
    <w:rsid w:val="009D434F"/>
    <w:rsid w:val="009D489B"/>
    <w:rsid w:val="009D4908"/>
    <w:rsid w:val="009D4DE7"/>
    <w:rsid w:val="009D6058"/>
    <w:rsid w:val="009D63E6"/>
    <w:rsid w:val="009D656E"/>
    <w:rsid w:val="009D68F2"/>
    <w:rsid w:val="009D7C0F"/>
    <w:rsid w:val="009D7CF2"/>
    <w:rsid w:val="009E06D0"/>
    <w:rsid w:val="009E0BD9"/>
    <w:rsid w:val="009E182E"/>
    <w:rsid w:val="009E1FDA"/>
    <w:rsid w:val="009E2238"/>
    <w:rsid w:val="009E2935"/>
    <w:rsid w:val="009E328E"/>
    <w:rsid w:val="009E32EE"/>
    <w:rsid w:val="009E358F"/>
    <w:rsid w:val="009E40B5"/>
    <w:rsid w:val="009E4F86"/>
    <w:rsid w:val="009E526E"/>
    <w:rsid w:val="009E5428"/>
    <w:rsid w:val="009E5C00"/>
    <w:rsid w:val="009E6319"/>
    <w:rsid w:val="009E67E1"/>
    <w:rsid w:val="009E7150"/>
    <w:rsid w:val="009E77AD"/>
    <w:rsid w:val="009E7FBB"/>
    <w:rsid w:val="009F03E8"/>
    <w:rsid w:val="009F04C6"/>
    <w:rsid w:val="009F0944"/>
    <w:rsid w:val="009F2243"/>
    <w:rsid w:val="009F3090"/>
    <w:rsid w:val="009F3573"/>
    <w:rsid w:val="009F4029"/>
    <w:rsid w:val="009F4522"/>
    <w:rsid w:val="009F4A20"/>
    <w:rsid w:val="009F4B09"/>
    <w:rsid w:val="009F5156"/>
    <w:rsid w:val="009F5330"/>
    <w:rsid w:val="009F55D8"/>
    <w:rsid w:val="009F56D1"/>
    <w:rsid w:val="009F6398"/>
    <w:rsid w:val="009F64D5"/>
    <w:rsid w:val="009F6EAB"/>
    <w:rsid w:val="009F6FE2"/>
    <w:rsid w:val="009F75DD"/>
    <w:rsid w:val="009F7B87"/>
    <w:rsid w:val="00A000ED"/>
    <w:rsid w:val="00A0187F"/>
    <w:rsid w:val="00A028B6"/>
    <w:rsid w:val="00A02A5C"/>
    <w:rsid w:val="00A02F66"/>
    <w:rsid w:val="00A03160"/>
    <w:rsid w:val="00A031ED"/>
    <w:rsid w:val="00A0330C"/>
    <w:rsid w:val="00A03EDE"/>
    <w:rsid w:val="00A0410E"/>
    <w:rsid w:val="00A045B7"/>
    <w:rsid w:val="00A04B34"/>
    <w:rsid w:val="00A04CB8"/>
    <w:rsid w:val="00A04F2E"/>
    <w:rsid w:val="00A050DE"/>
    <w:rsid w:val="00A051DD"/>
    <w:rsid w:val="00A0548D"/>
    <w:rsid w:val="00A05563"/>
    <w:rsid w:val="00A05D08"/>
    <w:rsid w:val="00A05FBF"/>
    <w:rsid w:val="00A10559"/>
    <w:rsid w:val="00A10A8C"/>
    <w:rsid w:val="00A10E2F"/>
    <w:rsid w:val="00A11D90"/>
    <w:rsid w:val="00A1268E"/>
    <w:rsid w:val="00A134E8"/>
    <w:rsid w:val="00A13638"/>
    <w:rsid w:val="00A13684"/>
    <w:rsid w:val="00A13EFA"/>
    <w:rsid w:val="00A1506C"/>
    <w:rsid w:val="00A157DA"/>
    <w:rsid w:val="00A1590A"/>
    <w:rsid w:val="00A16E6F"/>
    <w:rsid w:val="00A16F97"/>
    <w:rsid w:val="00A176B9"/>
    <w:rsid w:val="00A17707"/>
    <w:rsid w:val="00A17B9A"/>
    <w:rsid w:val="00A20180"/>
    <w:rsid w:val="00A20295"/>
    <w:rsid w:val="00A207C7"/>
    <w:rsid w:val="00A20D06"/>
    <w:rsid w:val="00A21070"/>
    <w:rsid w:val="00A21A7B"/>
    <w:rsid w:val="00A21AB7"/>
    <w:rsid w:val="00A21AEB"/>
    <w:rsid w:val="00A22706"/>
    <w:rsid w:val="00A2273A"/>
    <w:rsid w:val="00A22E67"/>
    <w:rsid w:val="00A234BD"/>
    <w:rsid w:val="00A23A2C"/>
    <w:rsid w:val="00A24252"/>
    <w:rsid w:val="00A2456F"/>
    <w:rsid w:val="00A24774"/>
    <w:rsid w:val="00A24A57"/>
    <w:rsid w:val="00A2519C"/>
    <w:rsid w:val="00A25621"/>
    <w:rsid w:val="00A25D8B"/>
    <w:rsid w:val="00A261CD"/>
    <w:rsid w:val="00A26D11"/>
    <w:rsid w:val="00A26E85"/>
    <w:rsid w:val="00A2731B"/>
    <w:rsid w:val="00A275E0"/>
    <w:rsid w:val="00A2785B"/>
    <w:rsid w:val="00A30C99"/>
    <w:rsid w:val="00A314D6"/>
    <w:rsid w:val="00A3172A"/>
    <w:rsid w:val="00A31D33"/>
    <w:rsid w:val="00A3208D"/>
    <w:rsid w:val="00A324EE"/>
    <w:rsid w:val="00A32A2A"/>
    <w:rsid w:val="00A32E56"/>
    <w:rsid w:val="00A33592"/>
    <w:rsid w:val="00A335F9"/>
    <w:rsid w:val="00A33D26"/>
    <w:rsid w:val="00A33D93"/>
    <w:rsid w:val="00A342B2"/>
    <w:rsid w:val="00A34E6D"/>
    <w:rsid w:val="00A35A01"/>
    <w:rsid w:val="00A3640D"/>
    <w:rsid w:val="00A3651A"/>
    <w:rsid w:val="00A36599"/>
    <w:rsid w:val="00A36887"/>
    <w:rsid w:val="00A40594"/>
    <w:rsid w:val="00A411EE"/>
    <w:rsid w:val="00A4128E"/>
    <w:rsid w:val="00A41F2F"/>
    <w:rsid w:val="00A4257D"/>
    <w:rsid w:val="00A4296A"/>
    <w:rsid w:val="00A438CF"/>
    <w:rsid w:val="00A4430F"/>
    <w:rsid w:val="00A446EF"/>
    <w:rsid w:val="00A449CF"/>
    <w:rsid w:val="00A44CC3"/>
    <w:rsid w:val="00A45656"/>
    <w:rsid w:val="00A4580B"/>
    <w:rsid w:val="00A45875"/>
    <w:rsid w:val="00A46171"/>
    <w:rsid w:val="00A461DA"/>
    <w:rsid w:val="00A46C6D"/>
    <w:rsid w:val="00A47098"/>
    <w:rsid w:val="00A472E7"/>
    <w:rsid w:val="00A47318"/>
    <w:rsid w:val="00A5054F"/>
    <w:rsid w:val="00A50DEA"/>
    <w:rsid w:val="00A50E8A"/>
    <w:rsid w:val="00A51ADC"/>
    <w:rsid w:val="00A52103"/>
    <w:rsid w:val="00A52ACE"/>
    <w:rsid w:val="00A53013"/>
    <w:rsid w:val="00A534C5"/>
    <w:rsid w:val="00A54C4B"/>
    <w:rsid w:val="00A55385"/>
    <w:rsid w:val="00A5554F"/>
    <w:rsid w:val="00A556C1"/>
    <w:rsid w:val="00A55BC0"/>
    <w:rsid w:val="00A55E58"/>
    <w:rsid w:val="00A56092"/>
    <w:rsid w:val="00A56182"/>
    <w:rsid w:val="00A56246"/>
    <w:rsid w:val="00A56384"/>
    <w:rsid w:val="00A564EA"/>
    <w:rsid w:val="00A56723"/>
    <w:rsid w:val="00A579F9"/>
    <w:rsid w:val="00A60009"/>
    <w:rsid w:val="00A604A0"/>
    <w:rsid w:val="00A604EA"/>
    <w:rsid w:val="00A606E3"/>
    <w:rsid w:val="00A609AE"/>
    <w:rsid w:val="00A61386"/>
    <w:rsid w:val="00A6268A"/>
    <w:rsid w:val="00A62824"/>
    <w:rsid w:val="00A62E60"/>
    <w:rsid w:val="00A6370A"/>
    <w:rsid w:val="00A6379F"/>
    <w:rsid w:val="00A63AAB"/>
    <w:rsid w:val="00A64342"/>
    <w:rsid w:val="00A64799"/>
    <w:rsid w:val="00A6555E"/>
    <w:rsid w:val="00A6575E"/>
    <w:rsid w:val="00A65B3E"/>
    <w:rsid w:val="00A65CD4"/>
    <w:rsid w:val="00A65D40"/>
    <w:rsid w:val="00A65EE4"/>
    <w:rsid w:val="00A6679D"/>
    <w:rsid w:val="00A66E93"/>
    <w:rsid w:val="00A675B8"/>
    <w:rsid w:val="00A67C93"/>
    <w:rsid w:val="00A67EBC"/>
    <w:rsid w:val="00A70436"/>
    <w:rsid w:val="00A7046C"/>
    <w:rsid w:val="00A705B8"/>
    <w:rsid w:val="00A70784"/>
    <w:rsid w:val="00A71317"/>
    <w:rsid w:val="00A7145E"/>
    <w:rsid w:val="00A71A3A"/>
    <w:rsid w:val="00A71CAE"/>
    <w:rsid w:val="00A73514"/>
    <w:rsid w:val="00A737A3"/>
    <w:rsid w:val="00A73CB1"/>
    <w:rsid w:val="00A741C3"/>
    <w:rsid w:val="00A7423D"/>
    <w:rsid w:val="00A74445"/>
    <w:rsid w:val="00A74A1F"/>
    <w:rsid w:val="00A74BC8"/>
    <w:rsid w:val="00A75177"/>
    <w:rsid w:val="00A756BC"/>
    <w:rsid w:val="00A756F0"/>
    <w:rsid w:val="00A7576B"/>
    <w:rsid w:val="00A75D27"/>
    <w:rsid w:val="00A75E72"/>
    <w:rsid w:val="00A760B7"/>
    <w:rsid w:val="00A76A18"/>
    <w:rsid w:val="00A77013"/>
    <w:rsid w:val="00A771EC"/>
    <w:rsid w:val="00A775EA"/>
    <w:rsid w:val="00A77DEB"/>
    <w:rsid w:val="00A80817"/>
    <w:rsid w:val="00A809D8"/>
    <w:rsid w:val="00A81462"/>
    <w:rsid w:val="00A818B6"/>
    <w:rsid w:val="00A823E1"/>
    <w:rsid w:val="00A8295A"/>
    <w:rsid w:val="00A82AC8"/>
    <w:rsid w:val="00A843CD"/>
    <w:rsid w:val="00A84618"/>
    <w:rsid w:val="00A84867"/>
    <w:rsid w:val="00A84C54"/>
    <w:rsid w:val="00A84CBF"/>
    <w:rsid w:val="00A84DDD"/>
    <w:rsid w:val="00A852CD"/>
    <w:rsid w:val="00A85448"/>
    <w:rsid w:val="00A86933"/>
    <w:rsid w:val="00A86CE8"/>
    <w:rsid w:val="00A877D9"/>
    <w:rsid w:val="00A87C54"/>
    <w:rsid w:val="00A920E9"/>
    <w:rsid w:val="00A922AC"/>
    <w:rsid w:val="00A925F0"/>
    <w:rsid w:val="00A92970"/>
    <w:rsid w:val="00A92CE4"/>
    <w:rsid w:val="00A9363F"/>
    <w:rsid w:val="00A93820"/>
    <w:rsid w:val="00A938D7"/>
    <w:rsid w:val="00A939F0"/>
    <w:rsid w:val="00A9499B"/>
    <w:rsid w:val="00A950F6"/>
    <w:rsid w:val="00A95467"/>
    <w:rsid w:val="00A95599"/>
    <w:rsid w:val="00A95990"/>
    <w:rsid w:val="00A95C0F"/>
    <w:rsid w:val="00A960ED"/>
    <w:rsid w:val="00A96607"/>
    <w:rsid w:val="00A9674A"/>
    <w:rsid w:val="00A96990"/>
    <w:rsid w:val="00A977F4"/>
    <w:rsid w:val="00AA02CF"/>
    <w:rsid w:val="00AA05CE"/>
    <w:rsid w:val="00AA0EFD"/>
    <w:rsid w:val="00AA1263"/>
    <w:rsid w:val="00AA1B4B"/>
    <w:rsid w:val="00AA246A"/>
    <w:rsid w:val="00AA2503"/>
    <w:rsid w:val="00AA280C"/>
    <w:rsid w:val="00AA2C65"/>
    <w:rsid w:val="00AA2F55"/>
    <w:rsid w:val="00AA303F"/>
    <w:rsid w:val="00AA32A6"/>
    <w:rsid w:val="00AA3867"/>
    <w:rsid w:val="00AA4288"/>
    <w:rsid w:val="00AA4396"/>
    <w:rsid w:val="00AA532A"/>
    <w:rsid w:val="00AA5BEB"/>
    <w:rsid w:val="00AA6060"/>
    <w:rsid w:val="00AA6615"/>
    <w:rsid w:val="00AA6B6F"/>
    <w:rsid w:val="00AA71C4"/>
    <w:rsid w:val="00AA71F3"/>
    <w:rsid w:val="00AA75AC"/>
    <w:rsid w:val="00AB0B0A"/>
    <w:rsid w:val="00AB0C7F"/>
    <w:rsid w:val="00AB1238"/>
    <w:rsid w:val="00AB145E"/>
    <w:rsid w:val="00AB1E85"/>
    <w:rsid w:val="00AB26D9"/>
    <w:rsid w:val="00AB2C05"/>
    <w:rsid w:val="00AB2D7D"/>
    <w:rsid w:val="00AB3835"/>
    <w:rsid w:val="00AB47C7"/>
    <w:rsid w:val="00AB4EE8"/>
    <w:rsid w:val="00AB511B"/>
    <w:rsid w:val="00AB52E4"/>
    <w:rsid w:val="00AB542A"/>
    <w:rsid w:val="00AB57B9"/>
    <w:rsid w:val="00AB6540"/>
    <w:rsid w:val="00AB6749"/>
    <w:rsid w:val="00AB6BDB"/>
    <w:rsid w:val="00AB7A5A"/>
    <w:rsid w:val="00AB7EC1"/>
    <w:rsid w:val="00AC0CC4"/>
    <w:rsid w:val="00AC154C"/>
    <w:rsid w:val="00AC173C"/>
    <w:rsid w:val="00AC29CB"/>
    <w:rsid w:val="00AC3453"/>
    <w:rsid w:val="00AC41FA"/>
    <w:rsid w:val="00AC449A"/>
    <w:rsid w:val="00AC46E1"/>
    <w:rsid w:val="00AC4846"/>
    <w:rsid w:val="00AC4C9D"/>
    <w:rsid w:val="00AC4DA5"/>
    <w:rsid w:val="00AC5828"/>
    <w:rsid w:val="00AC5DC7"/>
    <w:rsid w:val="00AC60A4"/>
    <w:rsid w:val="00AC60CA"/>
    <w:rsid w:val="00AC6BE8"/>
    <w:rsid w:val="00AC7A92"/>
    <w:rsid w:val="00AD0099"/>
    <w:rsid w:val="00AD0D77"/>
    <w:rsid w:val="00AD0DF9"/>
    <w:rsid w:val="00AD24C4"/>
    <w:rsid w:val="00AD29EB"/>
    <w:rsid w:val="00AD3345"/>
    <w:rsid w:val="00AD4702"/>
    <w:rsid w:val="00AD481A"/>
    <w:rsid w:val="00AD4AF4"/>
    <w:rsid w:val="00AD4C62"/>
    <w:rsid w:val="00AD4DC6"/>
    <w:rsid w:val="00AD51E4"/>
    <w:rsid w:val="00AD5516"/>
    <w:rsid w:val="00AD5B23"/>
    <w:rsid w:val="00AD5F13"/>
    <w:rsid w:val="00AD79E5"/>
    <w:rsid w:val="00AD7B49"/>
    <w:rsid w:val="00AD7EB9"/>
    <w:rsid w:val="00AD7FE1"/>
    <w:rsid w:val="00AE272F"/>
    <w:rsid w:val="00AE2BDE"/>
    <w:rsid w:val="00AE2F3E"/>
    <w:rsid w:val="00AE315F"/>
    <w:rsid w:val="00AE3ED9"/>
    <w:rsid w:val="00AE4482"/>
    <w:rsid w:val="00AE4748"/>
    <w:rsid w:val="00AE5C81"/>
    <w:rsid w:val="00AF04EF"/>
    <w:rsid w:val="00AF0687"/>
    <w:rsid w:val="00AF0BEA"/>
    <w:rsid w:val="00AF2280"/>
    <w:rsid w:val="00AF25E7"/>
    <w:rsid w:val="00AF27CD"/>
    <w:rsid w:val="00AF3155"/>
    <w:rsid w:val="00AF3438"/>
    <w:rsid w:val="00AF3A88"/>
    <w:rsid w:val="00AF3CFA"/>
    <w:rsid w:val="00AF41AA"/>
    <w:rsid w:val="00AF420C"/>
    <w:rsid w:val="00AF421D"/>
    <w:rsid w:val="00AF4582"/>
    <w:rsid w:val="00AF4B0F"/>
    <w:rsid w:val="00AF5B14"/>
    <w:rsid w:val="00AF5E4C"/>
    <w:rsid w:val="00AF6100"/>
    <w:rsid w:val="00AF6D25"/>
    <w:rsid w:val="00AF7229"/>
    <w:rsid w:val="00AF7262"/>
    <w:rsid w:val="00AF7457"/>
    <w:rsid w:val="00AF7FA1"/>
    <w:rsid w:val="00B009C0"/>
    <w:rsid w:val="00B010E3"/>
    <w:rsid w:val="00B01106"/>
    <w:rsid w:val="00B013E1"/>
    <w:rsid w:val="00B01F0B"/>
    <w:rsid w:val="00B023F2"/>
    <w:rsid w:val="00B037C3"/>
    <w:rsid w:val="00B03A97"/>
    <w:rsid w:val="00B04448"/>
    <w:rsid w:val="00B05AB8"/>
    <w:rsid w:val="00B05F51"/>
    <w:rsid w:val="00B05FF8"/>
    <w:rsid w:val="00B07304"/>
    <w:rsid w:val="00B0795E"/>
    <w:rsid w:val="00B07AF5"/>
    <w:rsid w:val="00B10C17"/>
    <w:rsid w:val="00B10CFE"/>
    <w:rsid w:val="00B1126F"/>
    <w:rsid w:val="00B1186B"/>
    <w:rsid w:val="00B11B11"/>
    <w:rsid w:val="00B121EE"/>
    <w:rsid w:val="00B12C9F"/>
    <w:rsid w:val="00B13349"/>
    <w:rsid w:val="00B135BA"/>
    <w:rsid w:val="00B135FE"/>
    <w:rsid w:val="00B13AA1"/>
    <w:rsid w:val="00B13CF7"/>
    <w:rsid w:val="00B13E41"/>
    <w:rsid w:val="00B146B5"/>
    <w:rsid w:val="00B148CE"/>
    <w:rsid w:val="00B14E6C"/>
    <w:rsid w:val="00B152B3"/>
    <w:rsid w:val="00B154BC"/>
    <w:rsid w:val="00B160F5"/>
    <w:rsid w:val="00B16314"/>
    <w:rsid w:val="00B1684C"/>
    <w:rsid w:val="00B171C3"/>
    <w:rsid w:val="00B176A8"/>
    <w:rsid w:val="00B1785B"/>
    <w:rsid w:val="00B20C97"/>
    <w:rsid w:val="00B21E97"/>
    <w:rsid w:val="00B221DB"/>
    <w:rsid w:val="00B22D1D"/>
    <w:rsid w:val="00B23299"/>
    <w:rsid w:val="00B23313"/>
    <w:rsid w:val="00B233D4"/>
    <w:rsid w:val="00B23805"/>
    <w:rsid w:val="00B240B9"/>
    <w:rsid w:val="00B24AA3"/>
    <w:rsid w:val="00B24B61"/>
    <w:rsid w:val="00B24B79"/>
    <w:rsid w:val="00B24EF7"/>
    <w:rsid w:val="00B257C3"/>
    <w:rsid w:val="00B259F4"/>
    <w:rsid w:val="00B26477"/>
    <w:rsid w:val="00B26B26"/>
    <w:rsid w:val="00B273CF"/>
    <w:rsid w:val="00B27922"/>
    <w:rsid w:val="00B27C8D"/>
    <w:rsid w:val="00B27DA0"/>
    <w:rsid w:val="00B30C00"/>
    <w:rsid w:val="00B3148D"/>
    <w:rsid w:val="00B3391D"/>
    <w:rsid w:val="00B33D10"/>
    <w:rsid w:val="00B3415D"/>
    <w:rsid w:val="00B34440"/>
    <w:rsid w:val="00B346B0"/>
    <w:rsid w:val="00B346C9"/>
    <w:rsid w:val="00B34E81"/>
    <w:rsid w:val="00B3636D"/>
    <w:rsid w:val="00B36450"/>
    <w:rsid w:val="00B3649D"/>
    <w:rsid w:val="00B365E4"/>
    <w:rsid w:val="00B366D0"/>
    <w:rsid w:val="00B378B1"/>
    <w:rsid w:val="00B378B8"/>
    <w:rsid w:val="00B37DFE"/>
    <w:rsid w:val="00B408DC"/>
    <w:rsid w:val="00B40977"/>
    <w:rsid w:val="00B415CA"/>
    <w:rsid w:val="00B421AF"/>
    <w:rsid w:val="00B4293A"/>
    <w:rsid w:val="00B42B04"/>
    <w:rsid w:val="00B42FD0"/>
    <w:rsid w:val="00B433BE"/>
    <w:rsid w:val="00B4349B"/>
    <w:rsid w:val="00B43B3E"/>
    <w:rsid w:val="00B44228"/>
    <w:rsid w:val="00B442EC"/>
    <w:rsid w:val="00B45C3A"/>
    <w:rsid w:val="00B46315"/>
    <w:rsid w:val="00B46AA2"/>
    <w:rsid w:val="00B479C2"/>
    <w:rsid w:val="00B47B20"/>
    <w:rsid w:val="00B47FD0"/>
    <w:rsid w:val="00B50438"/>
    <w:rsid w:val="00B505F9"/>
    <w:rsid w:val="00B511EF"/>
    <w:rsid w:val="00B512C4"/>
    <w:rsid w:val="00B518FA"/>
    <w:rsid w:val="00B51DB9"/>
    <w:rsid w:val="00B520BF"/>
    <w:rsid w:val="00B52157"/>
    <w:rsid w:val="00B521C8"/>
    <w:rsid w:val="00B52B0D"/>
    <w:rsid w:val="00B535AE"/>
    <w:rsid w:val="00B53860"/>
    <w:rsid w:val="00B53DF4"/>
    <w:rsid w:val="00B541A4"/>
    <w:rsid w:val="00B544CC"/>
    <w:rsid w:val="00B5492D"/>
    <w:rsid w:val="00B54D12"/>
    <w:rsid w:val="00B55CBB"/>
    <w:rsid w:val="00B55D12"/>
    <w:rsid w:val="00B601E3"/>
    <w:rsid w:val="00B60781"/>
    <w:rsid w:val="00B6102F"/>
    <w:rsid w:val="00B629DC"/>
    <w:rsid w:val="00B62B9B"/>
    <w:rsid w:val="00B65977"/>
    <w:rsid w:val="00B65C7D"/>
    <w:rsid w:val="00B65F46"/>
    <w:rsid w:val="00B66680"/>
    <w:rsid w:val="00B675A1"/>
    <w:rsid w:val="00B676B3"/>
    <w:rsid w:val="00B676D7"/>
    <w:rsid w:val="00B67DFA"/>
    <w:rsid w:val="00B701D4"/>
    <w:rsid w:val="00B7053A"/>
    <w:rsid w:val="00B71389"/>
    <w:rsid w:val="00B729A2"/>
    <w:rsid w:val="00B736ED"/>
    <w:rsid w:val="00B73737"/>
    <w:rsid w:val="00B73B8A"/>
    <w:rsid w:val="00B73E80"/>
    <w:rsid w:val="00B75B55"/>
    <w:rsid w:val="00B75F71"/>
    <w:rsid w:val="00B760EC"/>
    <w:rsid w:val="00B764E7"/>
    <w:rsid w:val="00B76617"/>
    <w:rsid w:val="00B774EB"/>
    <w:rsid w:val="00B80D48"/>
    <w:rsid w:val="00B8184D"/>
    <w:rsid w:val="00B81B91"/>
    <w:rsid w:val="00B81DEB"/>
    <w:rsid w:val="00B82566"/>
    <w:rsid w:val="00B82662"/>
    <w:rsid w:val="00B82E9A"/>
    <w:rsid w:val="00B831C9"/>
    <w:rsid w:val="00B83F48"/>
    <w:rsid w:val="00B85285"/>
    <w:rsid w:val="00B8670D"/>
    <w:rsid w:val="00B8724D"/>
    <w:rsid w:val="00B872A2"/>
    <w:rsid w:val="00B8736F"/>
    <w:rsid w:val="00B874F2"/>
    <w:rsid w:val="00B8753F"/>
    <w:rsid w:val="00B8755D"/>
    <w:rsid w:val="00B87DA4"/>
    <w:rsid w:val="00B91469"/>
    <w:rsid w:val="00B91A83"/>
    <w:rsid w:val="00B91DED"/>
    <w:rsid w:val="00B92434"/>
    <w:rsid w:val="00B9258A"/>
    <w:rsid w:val="00B92FC4"/>
    <w:rsid w:val="00B931B7"/>
    <w:rsid w:val="00B93423"/>
    <w:rsid w:val="00B93F61"/>
    <w:rsid w:val="00B949A2"/>
    <w:rsid w:val="00B94B91"/>
    <w:rsid w:val="00B94C34"/>
    <w:rsid w:val="00B94EEF"/>
    <w:rsid w:val="00B95918"/>
    <w:rsid w:val="00B95ADB"/>
    <w:rsid w:val="00B95B46"/>
    <w:rsid w:val="00B95E4D"/>
    <w:rsid w:val="00B95ED8"/>
    <w:rsid w:val="00B96078"/>
    <w:rsid w:val="00B96303"/>
    <w:rsid w:val="00B970B6"/>
    <w:rsid w:val="00B97743"/>
    <w:rsid w:val="00B978A5"/>
    <w:rsid w:val="00B97D6B"/>
    <w:rsid w:val="00B97F89"/>
    <w:rsid w:val="00BA0CCF"/>
    <w:rsid w:val="00BA0F4E"/>
    <w:rsid w:val="00BA0F92"/>
    <w:rsid w:val="00BA12EE"/>
    <w:rsid w:val="00BA16E1"/>
    <w:rsid w:val="00BA1D2A"/>
    <w:rsid w:val="00BA1EB7"/>
    <w:rsid w:val="00BA2353"/>
    <w:rsid w:val="00BA299D"/>
    <w:rsid w:val="00BA2A7B"/>
    <w:rsid w:val="00BA2AB8"/>
    <w:rsid w:val="00BA2ACD"/>
    <w:rsid w:val="00BA33EA"/>
    <w:rsid w:val="00BA3D3E"/>
    <w:rsid w:val="00BA410D"/>
    <w:rsid w:val="00BA4E7B"/>
    <w:rsid w:val="00BA5238"/>
    <w:rsid w:val="00BA55BD"/>
    <w:rsid w:val="00BA6096"/>
    <w:rsid w:val="00BA614B"/>
    <w:rsid w:val="00BA6543"/>
    <w:rsid w:val="00BA67F9"/>
    <w:rsid w:val="00BA728B"/>
    <w:rsid w:val="00BA7854"/>
    <w:rsid w:val="00BA7933"/>
    <w:rsid w:val="00BA7BCF"/>
    <w:rsid w:val="00BB041E"/>
    <w:rsid w:val="00BB0ACB"/>
    <w:rsid w:val="00BB10ED"/>
    <w:rsid w:val="00BB273C"/>
    <w:rsid w:val="00BB2998"/>
    <w:rsid w:val="00BB2A05"/>
    <w:rsid w:val="00BB32AE"/>
    <w:rsid w:val="00BB32C2"/>
    <w:rsid w:val="00BB3369"/>
    <w:rsid w:val="00BB3438"/>
    <w:rsid w:val="00BB3744"/>
    <w:rsid w:val="00BB5D04"/>
    <w:rsid w:val="00BB5F1E"/>
    <w:rsid w:val="00BB6458"/>
    <w:rsid w:val="00BB6E78"/>
    <w:rsid w:val="00BB700B"/>
    <w:rsid w:val="00BB7F64"/>
    <w:rsid w:val="00BC03A4"/>
    <w:rsid w:val="00BC126B"/>
    <w:rsid w:val="00BC1422"/>
    <w:rsid w:val="00BC172F"/>
    <w:rsid w:val="00BC1C16"/>
    <w:rsid w:val="00BC2231"/>
    <w:rsid w:val="00BC255F"/>
    <w:rsid w:val="00BC2805"/>
    <w:rsid w:val="00BC30A7"/>
    <w:rsid w:val="00BC369B"/>
    <w:rsid w:val="00BC3922"/>
    <w:rsid w:val="00BC3DE7"/>
    <w:rsid w:val="00BC3E02"/>
    <w:rsid w:val="00BC3ED9"/>
    <w:rsid w:val="00BC401F"/>
    <w:rsid w:val="00BC48F0"/>
    <w:rsid w:val="00BC5E6A"/>
    <w:rsid w:val="00BC61F0"/>
    <w:rsid w:val="00BC63A9"/>
    <w:rsid w:val="00BC6446"/>
    <w:rsid w:val="00BC681F"/>
    <w:rsid w:val="00BC7593"/>
    <w:rsid w:val="00BD084D"/>
    <w:rsid w:val="00BD14F4"/>
    <w:rsid w:val="00BD1932"/>
    <w:rsid w:val="00BD1BE2"/>
    <w:rsid w:val="00BD1D12"/>
    <w:rsid w:val="00BD275B"/>
    <w:rsid w:val="00BD2B5D"/>
    <w:rsid w:val="00BD3AE5"/>
    <w:rsid w:val="00BD4349"/>
    <w:rsid w:val="00BD4AAF"/>
    <w:rsid w:val="00BD56C0"/>
    <w:rsid w:val="00BD5706"/>
    <w:rsid w:val="00BD585F"/>
    <w:rsid w:val="00BD5D55"/>
    <w:rsid w:val="00BD6676"/>
    <w:rsid w:val="00BD6C37"/>
    <w:rsid w:val="00BD6D40"/>
    <w:rsid w:val="00BD6E04"/>
    <w:rsid w:val="00BD7109"/>
    <w:rsid w:val="00BD78C0"/>
    <w:rsid w:val="00BD7B16"/>
    <w:rsid w:val="00BD7E5B"/>
    <w:rsid w:val="00BD7FE0"/>
    <w:rsid w:val="00BE02CE"/>
    <w:rsid w:val="00BE045F"/>
    <w:rsid w:val="00BE1267"/>
    <w:rsid w:val="00BE1454"/>
    <w:rsid w:val="00BE46A7"/>
    <w:rsid w:val="00BE4CBB"/>
    <w:rsid w:val="00BE4D1E"/>
    <w:rsid w:val="00BE54BA"/>
    <w:rsid w:val="00BE6603"/>
    <w:rsid w:val="00BE668C"/>
    <w:rsid w:val="00BE680B"/>
    <w:rsid w:val="00BE6D41"/>
    <w:rsid w:val="00BE7242"/>
    <w:rsid w:val="00BE7C6F"/>
    <w:rsid w:val="00BF0021"/>
    <w:rsid w:val="00BF05C0"/>
    <w:rsid w:val="00BF0BEF"/>
    <w:rsid w:val="00BF0C59"/>
    <w:rsid w:val="00BF0F83"/>
    <w:rsid w:val="00BF1A09"/>
    <w:rsid w:val="00BF1A3B"/>
    <w:rsid w:val="00BF1B0C"/>
    <w:rsid w:val="00BF1B4E"/>
    <w:rsid w:val="00BF22FB"/>
    <w:rsid w:val="00BF2913"/>
    <w:rsid w:val="00BF2CF1"/>
    <w:rsid w:val="00BF2ED1"/>
    <w:rsid w:val="00BF3588"/>
    <w:rsid w:val="00BF3C28"/>
    <w:rsid w:val="00BF40DE"/>
    <w:rsid w:val="00BF45A6"/>
    <w:rsid w:val="00BF4789"/>
    <w:rsid w:val="00BF4F69"/>
    <w:rsid w:val="00BF68DF"/>
    <w:rsid w:val="00BF71EB"/>
    <w:rsid w:val="00C0015E"/>
    <w:rsid w:val="00C00619"/>
    <w:rsid w:val="00C00983"/>
    <w:rsid w:val="00C01574"/>
    <w:rsid w:val="00C01CE7"/>
    <w:rsid w:val="00C02260"/>
    <w:rsid w:val="00C023F0"/>
    <w:rsid w:val="00C02876"/>
    <w:rsid w:val="00C02C02"/>
    <w:rsid w:val="00C039F7"/>
    <w:rsid w:val="00C0414E"/>
    <w:rsid w:val="00C041BE"/>
    <w:rsid w:val="00C04662"/>
    <w:rsid w:val="00C061B2"/>
    <w:rsid w:val="00C0682F"/>
    <w:rsid w:val="00C06FA3"/>
    <w:rsid w:val="00C0727A"/>
    <w:rsid w:val="00C07733"/>
    <w:rsid w:val="00C07AA4"/>
    <w:rsid w:val="00C07D88"/>
    <w:rsid w:val="00C11C16"/>
    <w:rsid w:val="00C1203A"/>
    <w:rsid w:val="00C12393"/>
    <w:rsid w:val="00C124F1"/>
    <w:rsid w:val="00C12668"/>
    <w:rsid w:val="00C1287B"/>
    <w:rsid w:val="00C12A58"/>
    <w:rsid w:val="00C13746"/>
    <w:rsid w:val="00C13BB7"/>
    <w:rsid w:val="00C1525A"/>
    <w:rsid w:val="00C15B54"/>
    <w:rsid w:val="00C15B83"/>
    <w:rsid w:val="00C15C29"/>
    <w:rsid w:val="00C16395"/>
    <w:rsid w:val="00C16477"/>
    <w:rsid w:val="00C16838"/>
    <w:rsid w:val="00C16B9F"/>
    <w:rsid w:val="00C16FFB"/>
    <w:rsid w:val="00C17354"/>
    <w:rsid w:val="00C1763E"/>
    <w:rsid w:val="00C17CD2"/>
    <w:rsid w:val="00C17F44"/>
    <w:rsid w:val="00C20157"/>
    <w:rsid w:val="00C21AB8"/>
    <w:rsid w:val="00C220FA"/>
    <w:rsid w:val="00C221C6"/>
    <w:rsid w:val="00C22F92"/>
    <w:rsid w:val="00C230DD"/>
    <w:rsid w:val="00C238F5"/>
    <w:rsid w:val="00C23943"/>
    <w:rsid w:val="00C24B82"/>
    <w:rsid w:val="00C25F83"/>
    <w:rsid w:val="00C2693C"/>
    <w:rsid w:val="00C274DA"/>
    <w:rsid w:val="00C30245"/>
    <w:rsid w:val="00C30E2F"/>
    <w:rsid w:val="00C311BC"/>
    <w:rsid w:val="00C31248"/>
    <w:rsid w:val="00C31485"/>
    <w:rsid w:val="00C3179D"/>
    <w:rsid w:val="00C31936"/>
    <w:rsid w:val="00C31A94"/>
    <w:rsid w:val="00C323B1"/>
    <w:rsid w:val="00C32537"/>
    <w:rsid w:val="00C32B66"/>
    <w:rsid w:val="00C32C34"/>
    <w:rsid w:val="00C32E78"/>
    <w:rsid w:val="00C341BE"/>
    <w:rsid w:val="00C34218"/>
    <w:rsid w:val="00C34689"/>
    <w:rsid w:val="00C3468B"/>
    <w:rsid w:val="00C348FB"/>
    <w:rsid w:val="00C353FC"/>
    <w:rsid w:val="00C3598F"/>
    <w:rsid w:val="00C35C7E"/>
    <w:rsid w:val="00C35F56"/>
    <w:rsid w:val="00C36392"/>
    <w:rsid w:val="00C367EE"/>
    <w:rsid w:val="00C379AB"/>
    <w:rsid w:val="00C37E78"/>
    <w:rsid w:val="00C404EF"/>
    <w:rsid w:val="00C41992"/>
    <w:rsid w:val="00C41BA9"/>
    <w:rsid w:val="00C42ED2"/>
    <w:rsid w:val="00C43477"/>
    <w:rsid w:val="00C43DF9"/>
    <w:rsid w:val="00C44429"/>
    <w:rsid w:val="00C44450"/>
    <w:rsid w:val="00C44617"/>
    <w:rsid w:val="00C4516E"/>
    <w:rsid w:val="00C45573"/>
    <w:rsid w:val="00C45B3F"/>
    <w:rsid w:val="00C45BD4"/>
    <w:rsid w:val="00C46419"/>
    <w:rsid w:val="00C466A5"/>
    <w:rsid w:val="00C46926"/>
    <w:rsid w:val="00C46930"/>
    <w:rsid w:val="00C469DB"/>
    <w:rsid w:val="00C4758B"/>
    <w:rsid w:val="00C478CC"/>
    <w:rsid w:val="00C500D8"/>
    <w:rsid w:val="00C50362"/>
    <w:rsid w:val="00C5124A"/>
    <w:rsid w:val="00C51480"/>
    <w:rsid w:val="00C5258A"/>
    <w:rsid w:val="00C52EF8"/>
    <w:rsid w:val="00C53200"/>
    <w:rsid w:val="00C539DB"/>
    <w:rsid w:val="00C53F92"/>
    <w:rsid w:val="00C54623"/>
    <w:rsid w:val="00C54A26"/>
    <w:rsid w:val="00C56495"/>
    <w:rsid w:val="00C5690B"/>
    <w:rsid w:val="00C57585"/>
    <w:rsid w:val="00C57A3B"/>
    <w:rsid w:val="00C57B0F"/>
    <w:rsid w:val="00C57B2B"/>
    <w:rsid w:val="00C60864"/>
    <w:rsid w:val="00C611D8"/>
    <w:rsid w:val="00C617B7"/>
    <w:rsid w:val="00C61EEF"/>
    <w:rsid w:val="00C6237B"/>
    <w:rsid w:val="00C625ED"/>
    <w:rsid w:val="00C62674"/>
    <w:rsid w:val="00C628F1"/>
    <w:rsid w:val="00C62D8A"/>
    <w:rsid w:val="00C63391"/>
    <w:rsid w:val="00C63443"/>
    <w:rsid w:val="00C6352A"/>
    <w:rsid w:val="00C63FB3"/>
    <w:rsid w:val="00C6427A"/>
    <w:rsid w:val="00C64F4B"/>
    <w:rsid w:val="00C67B02"/>
    <w:rsid w:val="00C71C6F"/>
    <w:rsid w:val="00C72B14"/>
    <w:rsid w:val="00C73079"/>
    <w:rsid w:val="00C730F5"/>
    <w:rsid w:val="00C73453"/>
    <w:rsid w:val="00C7345C"/>
    <w:rsid w:val="00C7453B"/>
    <w:rsid w:val="00C745BD"/>
    <w:rsid w:val="00C745C2"/>
    <w:rsid w:val="00C74A49"/>
    <w:rsid w:val="00C753EF"/>
    <w:rsid w:val="00C75A94"/>
    <w:rsid w:val="00C75E88"/>
    <w:rsid w:val="00C76F93"/>
    <w:rsid w:val="00C76FA0"/>
    <w:rsid w:val="00C804EC"/>
    <w:rsid w:val="00C81E8D"/>
    <w:rsid w:val="00C824E5"/>
    <w:rsid w:val="00C83217"/>
    <w:rsid w:val="00C83229"/>
    <w:rsid w:val="00C8351E"/>
    <w:rsid w:val="00C837EB"/>
    <w:rsid w:val="00C83B64"/>
    <w:rsid w:val="00C847D9"/>
    <w:rsid w:val="00C84EC7"/>
    <w:rsid w:val="00C84F07"/>
    <w:rsid w:val="00C85219"/>
    <w:rsid w:val="00C8523B"/>
    <w:rsid w:val="00C85249"/>
    <w:rsid w:val="00C857E4"/>
    <w:rsid w:val="00C85A85"/>
    <w:rsid w:val="00C86178"/>
    <w:rsid w:val="00C864B3"/>
    <w:rsid w:val="00C86AB5"/>
    <w:rsid w:val="00C877E0"/>
    <w:rsid w:val="00C92125"/>
    <w:rsid w:val="00C921BB"/>
    <w:rsid w:val="00C9225E"/>
    <w:rsid w:val="00C93360"/>
    <w:rsid w:val="00C933AB"/>
    <w:rsid w:val="00C93540"/>
    <w:rsid w:val="00C93CC2"/>
    <w:rsid w:val="00C93F6E"/>
    <w:rsid w:val="00C940CE"/>
    <w:rsid w:val="00C950D1"/>
    <w:rsid w:val="00C950E0"/>
    <w:rsid w:val="00C953BD"/>
    <w:rsid w:val="00C955A0"/>
    <w:rsid w:val="00C957B1"/>
    <w:rsid w:val="00C95A5D"/>
    <w:rsid w:val="00C95A85"/>
    <w:rsid w:val="00C97380"/>
    <w:rsid w:val="00C97912"/>
    <w:rsid w:val="00CA0C64"/>
    <w:rsid w:val="00CA23D4"/>
    <w:rsid w:val="00CA2966"/>
    <w:rsid w:val="00CA370C"/>
    <w:rsid w:val="00CA3C9C"/>
    <w:rsid w:val="00CA4350"/>
    <w:rsid w:val="00CA45B5"/>
    <w:rsid w:val="00CA47B0"/>
    <w:rsid w:val="00CA4E78"/>
    <w:rsid w:val="00CA57FC"/>
    <w:rsid w:val="00CA58FC"/>
    <w:rsid w:val="00CA7E7F"/>
    <w:rsid w:val="00CB00E3"/>
    <w:rsid w:val="00CB0578"/>
    <w:rsid w:val="00CB1486"/>
    <w:rsid w:val="00CB1C1B"/>
    <w:rsid w:val="00CB1F5B"/>
    <w:rsid w:val="00CB2413"/>
    <w:rsid w:val="00CB2A54"/>
    <w:rsid w:val="00CB45C3"/>
    <w:rsid w:val="00CB487B"/>
    <w:rsid w:val="00CB4F99"/>
    <w:rsid w:val="00CB55D6"/>
    <w:rsid w:val="00CB5A37"/>
    <w:rsid w:val="00CB5D06"/>
    <w:rsid w:val="00CB5E59"/>
    <w:rsid w:val="00CB6009"/>
    <w:rsid w:val="00CB6A8D"/>
    <w:rsid w:val="00CB72D5"/>
    <w:rsid w:val="00CB7A3E"/>
    <w:rsid w:val="00CB7F3A"/>
    <w:rsid w:val="00CC1717"/>
    <w:rsid w:val="00CC1F72"/>
    <w:rsid w:val="00CC298D"/>
    <w:rsid w:val="00CC2D0F"/>
    <w:rsid w:val="00CC2F61"/>
    <w:rsid w:val="00CC2F67"/>
    <w:rsid w:val="00CC328B"/>
    <w:rsid w:val="00CC47AA"/>
    <w:rsid w:val="00CC4873"/>
    <w:rsid w:val="00CC4C69"/>
    <w:rsid w:val="00CC4DD2"/>
    <w:rsid w:val="00CC5421"/>
    <w:rsid w:val="00CC6470"/>
    <w:rsid w:val="00CC6E16"/>
    <w:rsid w:val="00CC7196"/>
    <w:rsid w:val="00CC7247"/>
    <w:rsid w:val="00CC7892"/>
    <w:rsid w:val="00CC7C6A"/>
    <w:rsid w:val="00CD0B89"/>
    <w:rsid w:val="00CD0E3E"/>
    <w:rsid w:val="00CD1819"/>
    <w:rsid w:val="00CD1A09"/>
    <w:rsid w:val="00CD29ED"/>
    <w:rsid w:val="00CD30A8"/>
    <w:rsid w:val="00CD34B7"/>
    <w:rsid w:val="00CD3566"/>
    <w:rsid w:val="00CD39CF"/>
    <w:rsid w:val="00CD3A5C"/>
    <w:rsid w:val="00CD4606"/>
    <w:rsid w:val="00CD4C31"/>
    <w:rsid w:val="00CD4E59"/>
    <w:rsid w:val="00CD50B7"/>
    <w:rsid w:val="00CD6224"/>
    <w:rsid w:val="00CD706A"/>
    <w:rsid w:val="00CD730D"/>
    <w:rsid w:val="00CD7995"/>
    <w:rsid w:val="00CE0429"/>
    <w:rsid w:val="00CE071B"/>
    <w:rsid w:val="00CE0AE5"/>
    <w:rsid w:val="00CE117E"/>
    <w:rsid w:val="00CE13A2"/>
    <w:rsid w:val="00CE2B8B"/>
    <w:rsid w:val="00CE31B1"/>
    <w:rsid w:val="00CE328A"/>
    <w:rsid w:val="00CE363F"/>
    <w:rsid w:val="00CE403A"/>
    <w:rsid w:val="00CE4099"/>
    <w:rsid w:val="00CE41AD"/>
    <w:rsid w:val="00CE4C4E"/>
    <w:rsid w:val="00CE54B7"/>
    <w:rsid w:val="00CE5917"/>
    <w:rsid w:val="00CE59CA"/>
    <w:rsid w:val="00CE5AE1"/>
    <w:rsid w:val="00CE689C"/>
    <w:rsid w:val="00CE75D4"/>
    <w:rsid w:val="00CE7ABB"/>
    <w:rsid w:val="00CF0964"/>
    <w:rsid w:val="00CF0E1F"/>
    <w:rsid w:val="00CF16AA"/>
    <w:rsid w:val="00CF1F62"/>
    <w:rsid w:val="00CF2B9A"/>
    <w:rsid w:val="00CF3514"/>
    <w:rsid w:val="00CF365B"/>
    <w:rsid w:val="00CF40F2"/>
    <w:rsid w:val="00CF410A"/>
    <w:rsid w:val="00CF4136"/>
    <w:rsid w:val="00CF41C4"/>
    <w:rsid w:val="00CF4452"/>
    <w:rsid w:val="00CF4D28"/>
    <w:rsid w:val="00CF6315"/>
    <w:rsid w:val="00CF6646"/>
    <w:rsid w:val="00CF67EC"/>
    <w:rsid w:val="00CF6C3F"/>
    <w:rsid w:val="00CF6D68"/>
    <w:rsid w:val="00CF7051"/>
    <w:rsid w:val="00CF7721"/>
    <w:rsid w:val="00CF7E21"/>
    <w:rsid w:val="00D0102C"/>
    <w:rsid w:val="00D012B0"/>
    <w:rsid w:val="00D01F38"/>
    <w:rsid w:val="00D0266C"/>
    <w:rsid w:val="00D0386B"/>
    <w:rsid w:val="00D039F3"/>
    <w:rsid w:val="00D04597"/>
    <w:rsid w:val="00D05184"/>
    <w:rsid w:val="00D053C8"/>
    <w:rsid w:val="00D0606D"/>
    <w:rsid w:val="00D06288"/>
    <w:rsid w:val="00D065BE"/>
    <w:rsid w:val="00D06707"/>
    <w:rsid w:val="00D0670C"/>
    <w:rsid w:val="00D06AB3"/>
    <w:rsid w:val="00D06E12"/>
    <w:rsid w:val="00D06EC2"/>
    <w:rsid w:val="00D06EDE"/>
    <w:rsid w:val="00D07193"/>
    <w:rsid w:val="00D07608"/>
    <w:rsid w:val="00D07ACA"/>
    <w:rsid w:val="00D07D01"/>
    <w:rsid w:val="00D07D7F"/>
    <w:rsid w:val="00D10B36"/>
    <w:rsid w:val="00D10BEF"/>
    <w:rsid w:val="00D121F8"/>
    <w:rsid w:val="00D12257"/>
    <w:rsid w:val="00D12594"/>
    <w:rsid w:val="00D12BE1"/>
    <w:rsid w:val="00D12D1C"/>
    <w:rsid w:val="00D12FCB"/>
    <w:rsid w:val="00D14537"/>
    <w:rsid w:val="00D14CB9"/>
    <w:rsid w:val="00D15011"/>
    <w:rsid w:val="00D156B5"/>
    <w:rsid w:val="00D15727"/>
    <w:rsid w:val="00D15D1F"/>
    <w:rsid w:val="00D163C4"/>
    <w:rsid w:val="00D16E28"/>
    <w:rsid w:val="00D17378"/>
    <w:rsid w:val="00D1745D"/>
    <w:rsid w:val="00D1781D"/>
    <w:rsid w:val="00D1785F"/>
    <w:rsid w:val="00D17ECE"/>
    <w:rsid w:val="00D20327"/>
    <w:rsid w:val="00D2056C"/>
    <w:rsid w:val="00D207C2"/>
    <w:rsid w:val="00D20C12"/>
    <w:rsid w:val="00D213F2"/>
    <w:rsid w:val="00D218FD"/>
    <w:rsid w:val="00D21D0C"/>
    <w:rsid w:val="00D223A4"/>
    <w:rsid w:val="00D234A5"/>
    <w:rsid w:val="00D2394B"/>
    <w:rsid w:val="00D253F7"/>
    <w:rsid w:val="00D25C42"/>
    <w:rsid w:val="00D26F8B"/>
    <w:rsid w:val="00D270CF"/>
    <w:rsid w:val="00D27D03"/>
    <w:rsid w:val="00D309AC"/>
    <w:rsid w:val="00D30D52"/>
    <w:rsid w:val="00D31DDB"/>
    <w:rsid w:val="00D321E1"/>
    <w:rsid w:val="00D32A33"/>
    <w:rsid w:val="00D32C01"/>
    <w:rsid w:val="00D3345F"/>
    <w:rsid w:val="00D335ED"/>
    <w:rsid w:val="00D3362B"/>
    <w:rsid w:val="00D33FC9"/>
    <w:rsid w:val="00D34383"/>
    <w:rsid w:val="00D35AF4"/>
    <w:rsid w:val="00D362CB"/>
    <w:rsid w:val="00D364C5"/>
    <w:rsid w:val="00D36C32"/>
    <w:rsid w:val="00D370EE"/>
    <w:rsid w:val="00D405D3"/>
    <w:rsid w:val="00D40E4E"/>
    <w:rsid w:val="00D4177C"/>
    <w:rsid w:val="00D4224A"/>
    <w:rsid w:val="00D42776"/>
    <w:rsid w:val="00D42FC1"/>
    <w:rsid w:val="00D434AF"/>
    <w:rsid w:val="00D447E0"/>
    <w:rsid w:val="00D44D34"/>
    <w:rsid w:val="00D45045"/>
    <w:rsid w:val="00D459EB"/>
    <w:rsid w:val="00D4638D"/>
    <w:rsid w:val="00D46632"/>
    <w:rsid w:val="00D47F02"/>
    <w:rsid w:val="00D506C0"/>
    <w:rsid w:val="00D5214E"/>
    <w:rsid w:val="00D523C6"/>
    <w:rsid w:val="00D5294C"/>
    <w:rsid w:val="00D530BD"/>
    <w:rsid w:val="00D5319D"/>
    <w:rsid w:val="00D53817"/>
    <w:rsid w:val="00D53EC4"/>
    <w:rsid w:val="00D54036"/>
    <w:rsid w:val="00D543D7"/>
    <w:rsid w:val="00D54F44"/>
    <w:rsid w:val="00D55140"/>
    <w:rsid w:val="00D5563C"/>
    <w:rsid w:val="00D55698"/>
    <w:rsid w:val="00D556F0"/>
    <w:rsid w:val="00D55B9E"/>
    <w:rsid w:val="00D561BE"/>
    <w:rsid w:val="00D5709E"/>
    <w:rsid w:val="00D57426"/>
    <w:rsid w:val="00D57A4B"/>
    <w:rsid w:val="00D6004B"/>
    <w:rsid w:val="00D60064"/>
    <w:rsid w:val="00D600C6"/>
    <w:rsid w:val="00D609CE"/>
    <w:rsid w:val="00D60A81"/>
    <w:rsid w:val="00D61ACB"/>
    <w:rsid w:val="00D61AD6"/>
    <w:rsid w:val="00D620EE"/>
    <w:rsid w:val="00D62258"/>
    <w:rsid w:val="00D62865"/>
    <w:rsid w:val="00D629C6"/>
    <w:rsid w:val="00D63745"/>
    <w:rsid w:val="00D63946"/>
    <w:rsid w:val="00D641CE"/>
    <w:rsid w:val="00D6460D"/>
    <w:rsid w:val="00D66071"/>
    <w:rsid w:val="00D66646"/>
    <w:rsid w:val="00D70599"/>
    <w:rsid w:val="00D70CC8"/>
    <w:rsid w:val="00D710EB"/>
    <w:rsid w:val="00D71A2C"/>
    <w:rsid w:val="00D72AC6"/>
    <w:rsid w:val="00D730C3"/>
    <w:rsid w:val="00D73118"/>
    <w:rsid w:val="00D7320B"/>
    <w:rsid w:val="00D736A4"/>
    <w:rsid w:val="00D742D8"/>
    <w:rsid w:val="00D75176"/>
    <w:rsid w:val="00D75187"/>
    <w:rsid w:val="00D752EE"/>
    <w:rsid w:val="00D75885"/>
    <w:rsid w:val="00D76257"/>
    <w:rsid w:val="00D77F71"/>
    <w:rsid w:val="00D8029B"/>
    <w:rsid w:val="00D8076C"/>
    <w:rsid w:val="00D8081B"/>
    <w:rsid w:val="00D80857"/>
    <w:rsid w:val="00D8102E"/>
    <w:rsid w:val="00D810DD"/>
    <w:rsid w:val="00D81DA3"/>
    <w:rsid w:val="00D82337"/>
    <w:rsid w:val="00D83AD1"/>
    <w:rsid w:val="00D846CB"/>
    <w:rsid w:val="00D84AD3"/>
    <w:rsid w:val="00D853CC"/>
    <w:rsid w:val="00D85AC0"/>
    <w:rsid w:val="00D85DE2"/>
    <w:rsid w:val="00D86821"/>
    <w:rsid w:val="00D868B1"/>
    <w:rsid w:val="00D86C4F"/>
    <w:rsid w:val="00D87581"/>
    <w:rsid w:val="00D879FC"/>
    <w:rsid w:val="00D90A1D"/>
    <w:rsid w:val="00D90B3E"/>
    <w:rsid w:val="00D90BB5"/>
    <w:rsid w:val="00D91454"/>
    <w:rsid w:val="00D915D0"/>
    <w:rsid w:val="00D91919"/>
    <w:rsid w:val="00D91E1A"/>
    <w:rsid w:val="00D92551"/>
    <w:rsid w:val="00D9440A"/>
    <w:rsid w:val="00D945A1"/>
    <w:rsid w:val="00D954D2"/>
    <w:rsid w:val="00D9595E"/>
    <w:rsid w:val="00D96160"/>
    <w:rsid w:val="00D96698"/>
    <w:rsid w:val="00D97130"/>
    <w:rsid w:val="00D971A6"/>
    <w:rsid w:val="00D972BF"/>
    <w:rsid w:val="00D977CD"/>
    <w:rsid w:val="00D97D31"/>
    <w:rsid w:val="00DA0592"/>
    <w:rsid w:val="00DA1583"/>
    <w:rsid w:val="00DA2264"/>
    <w:rsid w:val="00DA27F5"/>
    <w:rsid w:val="00DA2E82"/>
    <w:rsid w:val="00DA2F79"/>
    <w:rsid w:val="00DA312A"/>
    <w:rsid w:val="00DA38C4"/>
    <w:rsid w:val="00DA3961"/>
    <w:rsid w:val="00DA469A"/>
    <w:rsid w:val="00DA49C3"/>
    <w:rsid w:val="00DA4B86"/>
    <w:rsid w:val="00DA6349"/>
    <w:rsid w:val="00DA63C8"/>
    <w:rsid w:val="00DA6B0B"/>
    <w:rsid w:val="00DB009F"/>
    <w:rsid w:val="00DB054A"/>
    <w:rsid w:val="00DB0D15"/>
    <w:rsid w:val="00DB25B4"/>
    <w:rsid w:val="00DB2CC9"/>
    <w:rsid w:val="00DB2EFA"/>
    <w:rsid w:val="00DB2FAD"/>
    <w:rsid w:val="00DB3DFA"/>
    <w:rsid w:val="00DB4038"/>
    <w:rsid w:val="00DB43AB"/>
    <w:rsid w:val="00DB4483"/>
    <w:rsid w:val="00DB4484"/>
    <w:rsid w:val="00DB4F9B"/>
    <w:rsid w:val="00DB527B"/>
    <w:rsid w:val="00DB557E"/>
    <w:rsid w:val="00DB5977"/>
    <w:rsid w:val="00DB5C4A"/>
    <w:rsid w:val="00DB69F3"/>
    <w:rsid w:val="00DC03E6"/>
    <w:rsid w:val="00DC05B0"/>
    <w:rsid w:val="00DC06B4"/>
    <w:rsid w:val="00DC0728"/>
    <w:rsid w:val="00DC0D1B"/>
    <w:rsid w:val="00DC2286"/>
    <w:rsid w:val="00DC27EB"/>
    <w:rsid w:val="00DC2E06"/>
    <w:rsid w:val="00DC2F2C"/>
    <w:rsid w:val="00DC31BE"/>
    <w:rsid w:val="00DC3A98"/>
    <w:rsid w:val="00DC5AC5"/>
    <w:rsid w:val="00DC5BFB"/>
    <w:rsid w:val="00DC5E96"/>
    <w:rsid w:val="00DC60A9"/>
    <w:rsid w:val="00DC6F41"/>
    <w:rsid w:val="00DC7755"/>
    <w:rsid w:val="00DC795E"/>
    <w:rsid w:val="00DD03FB"/>
    <w:rsid w:val="00DD0962"/>
    <w:rsid w:val="00DD0C72"/>
    <w:rsid w:val="00DD139C"/>
    <w:rsid w:val="00DD2B7B"/>
    <w:rsid w:val="00DD2BF1"/>
    <w:rsid w:val="00DD4071"/>
    <w:rsid w:val="00DD4907"/>
    <w:rsid w:val="00DD4BFB"/>
    <w:rsid w:val="00DD4F03"/>
    <w:rsid w:val="00DD4F9F"/>
    <w:rsid w:val="00DD5170"/>
    <w:rsid w:val="00DD5502"/>
    <w:rsid w:val="00DD5770"/>
    <w:rsid w:val="00DD5897"/>
    <w:rsid w:val="00DD58FB"/>
    <w:rsid w:val="00DD5F13"/>
    <w:rsid w:val="00DD5F69"/>
    <w:rsid w:val="00DD6441"/>
    <w:rsid w:val="00DD706B"/>
    <w:rsid w:val="00DE0422"/>
    <w:rsid w:val="00DE0B65"/>
    <w:rsid w:val="00DE0E51"/>
    <w:rsid w:val="00DE1E50"/>
    <w:rsid w:val="00DE2698"/>
    <w:rsid w:val="00DE2B97"/>
    <w:rsid w:val="00DE2FAA"/>
    <w:rsid w:val="00DE2FFF"/>
    <w:rsid w:val="00DE3446"/>
    <w:rsid w:val="00DE35BF"/>
    <w:rsid w:val="00DE3768"/>
    <w:rsid w:val="00DE40F5"/>
    <w:rsid w:val="00DE43DD"/>
    <w:rsid w:val="00DE469C"/>
    <w:rsid w:val="00DE5609"/>
    <w:rsid w:val="00DE571E"/>
    <w:rsid w:val="00DE5975"/>
    <w:rsid w:val="00DE603E"/>
    <w:rsid w:val="00DE6425"/>
    <w:rsid w:val="00DE6F5D"/>
    <w:rsid w:val="00DE70D7"/>
    <w:rsid w:val="00DE7101"/>
    <w:rsid w:val="00DE7238"/>
    <w:rsid w:val="00DE7F22"/>
    <w:rsid w:val="00DF13E6"/>
    <w:rsid w:val="00DF148C"/>
    <w:rsid w:val="00DF2227"/>
    <w:rsid w:val="00DF2442"/>
    <w:rsid w:val="00DF2698"/>
    <w:rsid w:val="00DF2958"/>
    <w:rsid w:val="00DF2A37"/>
    <w:rsid w:val="00DF34FC"/>
    <w:rsid w:val="00DF3B67"/>
    <w:rsid w:val="00DF3F66"/>
    <w:rsid w:val="00DF44CD"/>
    <w:rsid w:val="00DF472A"/>
    <w:rsid w:val="00DF498F"/>
    <w:rsid w:val="00DF5336"/>
    <w:rsid w:val="00DF55C1"/>
    <w:rsid w:val="00DF65D3"/>
    <w:rsid w:val="00DF7233"/>
    <w:rsid w:val="00E0043F"/>
    <w:rsid w:val="00E00B27"/>
    <w:rsid w:val="00E00F7B"/>
    <w:rsid w:val="00E01FF7"/>
    <w:rsid w:val="00E02483"/>
    <w:rsid w:val="00E02725"/>
    <w:rsid w:val="00E02991"/>
    <w:rsid w:val="00E02E07"/>
    <w:rsid w:val="00E0304A"/>
    <w:rsid w:val="00E03A8F"/>
    <w:rsid w:val="00E03E68"/>
    <w:rsid w:val="00E03FAB"/>
    <w:rsid w:val="00E04228"/>
    <w:rsid w:val="00E050D0"/>
    <w:rsid w:val="00E05139"/>
    <w:rsid w:val="00E0520E"/>
    <w:rsid w:val="00E05263"/>
    <w:rsid w:val="00E06A0F"/>
    <w:rsid w:val="00E10153"/>
    <w:rsid w:val="00E1023D"/>
    <w:rsid w:val="00E105F0"/>
    <w:rsid w:val="00E10660"/>
    <w:rsid w:val="00E12055"/>
    <w:rsid w:val="00E1242B"/>
    <w:rsid w:val="00E12431"/>
    <w:rsid w:val="00E130A7"/>
    <w:rsid w:val="00E13265"/>
    <w:rsid w:val="00E13553"/>
    <w:rsid w:val="00E1379D"/>
    <w:rsid w:val="00E144DB"/>
    <w:rsid w:val="00E16131"/>
    <w:rsid w:val="00E164A0"/>
    <w:rsid w:val="00E165BB"/>
    <w:rsid w:val="00E16825"/>
    <w:rsid w:val="00E17713"/>
    <w:rsid w:val="00E17A7C"/>
    <w:rsid w:val="00E17C02"/>
    <w:rsid w:val="00E17FBC"/>
    <w:rsid w:val="00E20173"/>
    <w:rsid w:val="00E20D87"/>
    <w:rsid w:val="00E210F6"/>
    <w:rsid w:val="00E21174"/>
    <w:rsid w:val="00E213DD"/>
    <w:rsid w:val="00E21D2D"/>
    <w:rsid w:val="00E2202B"/>
    <w:rsid w:val="00E22611"/>
    <w:rsid w:val="00E22EA8"/>
    <w:rsid w:val="00E23764"/>
    <w:rsid w:val="00E24041"/>
    <w:rsid w:val="00E249AA"/>
    <w:rsid w:val="00E24C8F"/>
    <w:rsid w:val="00E258BF"/>
    <w:rsid w:val="00E25EAB"/>
    <w:rsid w:val="00E26476"/>
    <w:rsid w:val="00E266CC"/>
    <w:rsid w:val="00E26852"/>
    <w:rsid w:val="00E27B9C"/>
    <w:rsid w:val="00E27CA7"/>
    <w:rsid w:val="00E30351"/>
    <w:rsid w:val="00E30417"/>
    <w:rsid w:val="00E31428"/>
    <w:rsid w:val="00E3171C"/>
    <w:rsid w:val="00E31773"/>
    <w:rsid w:val="00E31CA8"/>
    <w:rsid w:val="00E33AC2"/>
    <w:rsid w:val="00E33BFD"/>
    <w:rsid w:val="00E34137"/>
    <w:rsid w:val="00E341BE"/>
    <w:rsid w:val="00E356E9"/>
    <w:rsid w:val="00E35790"/>
    <w:rsid w:val="00E35901"/>
    <w:rsid w:val="00E3597B"/>
    <w:rsid w:val="00E35B9E"/>
    <w:rsid w:val="00E3674C"/>
    <w:rsid w:val="00E36753"/>
    <w:rsid w:val="00E37372"/>
    <w:rsid w:val="00E37706"/>
    <w:rsid w:val="00E379ED"/>
    <w:rsid w:val="00E41241"/>
    <w:rsid w:val="00E41808"/>
    <w:rsid w:val="00E422BE"/>
    <w:rsid w:val="00E424EF"/>
    <w:rsid w:val="00E42927"/>
    <w:rsid w:val="00E42D8D"/>
    <w:rsid w:val="00E43443"/>
    <w:rsid w:val="00E435F8"/>
    <w:rsid w:val="00E44308"/>
    <w:rsid w:val="00E452BE"/>
    <w:rsid w:val="00E45AC8"/>
    <w:rsid w:val="00E4638E"/>
    <w:rsid w:val="00E4649C"/>
    <w:rsid w:val="00E4694D"/>
    <w:rsid w:val="00E46C13"/>
    <w:rsid w:val="00E473F5"/>
    <w:rsid w:val="00E47BA6"/>
    <w:rsid w:val="00E503D0"/>
    <w:rsid w:val="00E504D7"/>
    <w:rsid w:val="00E50B13"/>
    <w:rsid w:val="00E50FA2"/>
    <w:rsid w:val="00E51979"/>
    <w:rsid w:val="00E52068"/>
    <w:rsid w:val="00E52369"/>
    <w:rsid w:val="00E52C96"/>
    <w:rsid w:val="00E532FE"/>
    <w:rsid w:val="00E533D9"/>
    <w:rsid w:val="00E536C8"/>
    <w:rsid w:val="00E53A60"/>
    <w:rsid w:val="00E54392"/>
    <w:rsid w:val="00E551A3"/>
    <w:rsid w:val="00E55523"/>
    <w:rsid w:val="00E555D6"/>
    <w:rsid w:val="00E55EB6"/>
    <w:rsid w:val="00E56219"/>
    <w:rsid w:val="00E56291"/>
    <w:rsid w:val="00E572A9"/>
    <w:rsid w:val="00E5733B"/>
    <w:rsid w:val="00E603FD"/>
    <w:rsid w:val="00E607CF"/>
    <w:rsid w:val="00E611DF"/>
    <w:rsid w:val="00E613B1"/>
    <w:rsid w:val="00E613FC"/>
    <w:rsid w:val="00E61D3E"/>
    <w:rsid w:val="00E62EFD"/>
    <w:rsid w:val="00E62F97"/>
    <w:rsid w:val="00E63459"/>
    <w:rsid w:val="00E637F8"/>
    <w:rsid w:val="00E6403A"/>
    <w:rsid w:val="00E648C1"/>
    <w:rsid w:val="00E64B4E"/>
    <w:rsid w:val="00E64BB2"/>
    <w:rsid w:val="00E652E4"/>
    <w:rsid w:val="00E65BCE"/>
    <w:rsid w:val="00E66128"/>
    <w:rsid w:val="00E66FA1"/>
    <w:rsid w:val="00E6729B"/>
    <w:rsid w:val="00E678D3"/>
    <w:rsid w:val="00E70063"/>
    <w:rsid w:val="00E7046E"/>
    <w:rsid w:val="00E70514"/>
    <w:rsid w:val="00E7196E"/>
    <w:rsid w:val="00E72913"/>
    <w:rsid w:val="00E729D3"/>
    <w:rsid w:val="00E72ACC"/>
    <w:rsid w:val="00E72AE6"/>
    <w:rsid w:val="00E7391A"/>
    <w:rsid w:val="00E7412F"/>
    <w:rsid w:val="00E748E3"/>
    <w:rsid w:val="00E7523F"/>
    <w:rsid w:val="00E757D2"/>
    <w:rsid w:val="00E75B6F"/>
    <w:rsid w:val="00E76098"/>
    <w:rsid w:val="00E76CB0"/>
    <w:rsid w:val="00E76EAF"/>
    <w:rsid w:val="00E772CF"/>
    <w:rsid w:val="00E773E9"/>
    <w:rsid w:val="00E7749F"/>
    <w:rsid w:val="00E77792"/>
    <w:rsid w:val="00E8004E"/>
    <w:rsid w:val="00E80526"/>
    <w:rsid w:val="00E80A92"/>
    <w:rsid w:val="00E8110F"/>
    <w:rsid w:val="00E82DDC"/>
    <w:rsid w:val="00E8372A"/>
    <w:rsid w:val="00E837E1"/>
    <w:rsid w:val="00E8382C"/>
    <w:rsid w:val="00E83E9A"/>
    <w:rsid w:val="00E847BE"/>
    <w:rsid w:val="00E849D4"/>
    <w:rsid w:val="00E84A48"/>
    <w:rsid w:val="00E84B2B"/>
    <w:rsid w:val="00E84CC6"/>
    <w:rsid w:val="00E85CC4"/>
    <w:rsid w:val="00E85FD0"/>
    <w:rsid w:val="00E86A0D"/>
    <w:rsid w:val="00E86FDA"/>
    <w:rsid w:val="00E86FE4"/>
    <w:rsid w:val="00E8708E"/>
    <w:rsid w:val="00E905C2"/>
    <w:rsid w:val="00E905DB"/>
    <w:rsid w:val="00E90B0C"/>
    <w:rsid w:val="00E90F0E"/>
    <w:rsid w:val="00E91310"/>
    <w:rsid w:val="00E91C50"/>
    <w:rsid w:val="00E921A4"/>
    <w:rsid w:val="00E9232F"/>
    <w:rsid w:val="00E9247A"/>
    <w:rsid w:val="00E9264E"/>
    <w:rsid w:val="00E9280C"/>
    <w:rsid w:val="00E92D5E"/>
    <w:rsid w:val="00E93654"/>
    <w:rsid w:val="00E93D2C"/>
    <w:rsid w:val="00E93E42"/>
    <w:rsid w:val="00E94318"/>
    <w:rsid w:val="00E94D3C"/>
    <w:rsid w:val="00E94EF2"/>
    <w:rsid w:val="00E97337"/>
    <w:rsid w:val="00E97423"/>
    <w:rsid w:val="00E97E9A"/>
    <w:rsid w:val="00EA022B"/>
    <w:rsid w:val="00EA11FD"/>
    <w:rsid w:val="00EA14C8"/>
    <w:rsid w:val="00EA1EC1"/>
    <w:rsid w:val="00EA1F60"/>
    <w:rsid w:val="00EA23D5"/>
    <w:rsid w:val="00EA2B1F"/>
    <w:rsid w:val="00EA2FDB"/>
    <w:rsid w:val="00EA35C3"/>
    <w:rsid w:val="00EA36F3"/>
    <w:rsid w:val="00EA41FA"/>
    <w:rsid w:val="00EA4D16"/>
    <w:rsid w:val="00EA5033"/>
    <w:rsid w:val="00EA527D"/>
    <w:rsid w:val="00EA53BA"/>
    <w:rsid w:val="00EA55B0"/>
    <w:rsid w:val="00EA5AF4"/>
    <w:rsid w:val="00EA6AA2"/>
    <w:rsid w:val="00EA76CE"/>
    <w:rsid w:val="00EA7A72"/>
    <w:rsid w:val="00EA7B73"/>
    <w:rsid w:val="00EA7B94"/>
    <w:rsid w:val="00EB138A"/>
    <w:rsid w:val="00EB148D"/>
    <w:rsid w:val="00EB23F2"/>
    <w:rsid w:val="00EB24E2"/>
    <w:rsid w:val="00EB25BA"/>
    <w:rsid w:val="00EB25F1"/>
    <w:rsid w:val="00EB2D59"/>
    <w:rsid w:val="00EB30CB"/>
    <w:rsid w:val="00EB3319"/>
    <w:rsid w:val="00EB3FFB"/>
    <w:rsid w:val="00EB4514"/>
    <w:rsid w:val="00EB47AA"/>
    <w:rsid w:val="00EB4F4C"/>
    <w:rsid w:val="00EB5020"/>
    <w:rsid w:val="00EB5464"/>
    <w:rsid w:val="00EB603D"/>
    <w:rsid w:val="00EB604F"/>
    <w:rsid w:val="00EB6217"/>
    <w:rsid w:val="00EB63F2"/>
    <w:rsid w:val="00EB6F85"/>
    <w:rsid w:val="00EB7367"/>
    <w:rsid w:val="00EB73B2"/>
    <w:rsid w:val="00EB7473"/>
    <w:rsid w:val="00EB7941"/>
    <w:rsid w:val="00EB79FE"/>
    <w:rsid w:val="00EB7FA4"/>
    <w:rsid w:val="00EC0A85"/>
    <w:rsid w:val="00EC1216"/>
    <w:rsid w:val="00EC13EF"/>
    <w:rsid w:val="00EC1BFF"/>
    <w:rsid w:val="00EC29F4"/>
    <w:rsid w:val="00EC2C45"/>
    <w:rsid w:val="00EC359E"/>
    <w:rsid w:val="00EC391B"/>
    <w:rsid w:val="00EC4016"/>
    <w:rsid w:val="00EC5AD4"/>
    <w:rsid w:val="00EC5B94"/>
    <w:rsid w:val="00EC5FC2"/>
    <w:rsid w:val="00EC6861"/>
    <w:rsid w:val="00EC6E95"/>
    <w:rsid w:val="00EC7384"/>
    <w:rsid w:val="00EC7695"/>
    <w:rsid w:val="00EC7CAD"/>
    <w:rsid w:val="00EC7E10"/>
    <w:rsid w:val="00ED02FE"/>
    <w:rsid w:val="00ED0334"/>
    <w:rsid w:val="00ED035B"/>
    <w:rsid w:val="00ED0802"/>
    <w:rsid w:val="00ED1751"/>
    <w:rsid w:val="00ED2502"/>
    <w:rsid w:val="00ED253C"/>
    <w:rsid w:val="00ED25AE"/>
    <w:rsid w:val="00ED2A87"/>
    <w:rsid w:val="00ED2B7A"/>
    <w:rsid w:val="00ED3113"/>
    <w:rsid w:val="00ED3241"/>
    <w:rsid w:val="00ED364E"/>
    <w:rsid w:val="00ED387A"/>
    <w:rsid w:val="00ED3D78"/>
    <w:rsid w:val="00ED43D6"/>
    <w:rsid w:val="00ED457B"/>
    <w:rsid w:val="00ED45AE"/>
    <w:rsid w:val="00ED52A9"/>
    <w:rsid w:val="00ED671A"/>
    <w:rsid w:val="00ED6FB6"/>
    <w:rsid w:val="00ED7553"/>
    <w:rsid w:val="00ED77B5"/>
    <w:rsid w:val="00ED7A08"/>
    <w:rsid w:val="00ED7B33"/>
    <w:rsid w:val="00ED7DF7"/>
    <w:rsid w:val="00EE0248"/>
    <w:rsid w:val="00EE0716"/>
    <w:rsid w:val="00EE1139"/>
    <w:rsid w:val="00EE1192"/>
    <w:rsid w:val="00EE16E4"/>
    <w:rsid w:val="00EE1E77"/>
    <w:rsid w:val="00EE1EF9"/>
    <w:rsid w:val="00EE25E8"/>
    <w:rsid w:val="00EE2A65"/>
    <w:rsid w:val="00EE2BE7"/>
    <w:rsid w:val="00EE2F25"/>
    <w:rsid w:val="00EE2F5E"/>
    <w:rsid w:val="00EE349E"/>
    <w:rsid w:val="00EE3997"/>
    <w:rsid w:val="00EE4B53"/>
    <w:rsid w:val="00EE5A8E"/>
    <w:rsid w:val="00EE64CE"/>
    <w:rsid w:val="00EE6830"/>
    <w:rsid w:val="00EE7C01"/>
    <w:rsid w:val="00EF00C1"/>
    <w:rsid w:val="00EF0259"/>
    <w:rsid w:val="00EF0C3A"/>
    <w:rsid w:val="00EF101F"/>
    <w:rsid w:val="00EF1173"/>
    <w:rsid w:val="00EF14B6"/>
    <w:rsid w:val="00EF1DC6"/>
    <w:rsid w:val="00EF2B32"/>
    <w:rsid w:val="00EF5C6D"/>
    <w:rsid w:val="00EF6322"/>
    <w:rsid w:val="00EF7613"/>
    <w:rsid w:val="00F007B0"/>
    <w:rsid w:val="00F00E70"/>
    <w:rsid w:val="00F00E75"/>
    <w:rsid w:val="00F0132B"/>
    <w:rsid w:val="00F01908"/>
    <w:rsid w:val="00F01959"/>
    <w:rsid w:val="00F02781"/>
    <w:rsid w:val="00F02D1B"/>
    <w:rsid w:val="00F02F8E"/>
    <w:rsid w:val="00F030B1"/>
    <w:rsid w:val="00F033D9"/>
    <w:rsid w:val="00F03EFB"/>
    <w:rsid w:val="00F04044"/>
    <w:rsid w:val="00F042A1"/>
    <w:rsid w:val="00F04CA8"/>
    <w:rsid w:val="00F056F9"/>
    <w:rsid w:val="00F05A49"/>
    <w:rsid w:val="00F05FD4"/>
    <w:rsid w:val="00F061BF"/>
    <w:rsid w:val="00F07CA9"/>
    <w:rsid w:val="00F1135C"/>
    <w:rsid w:val="00F114C2"/>
    <w:rsid w:val="00F11BCA"/>
    <w:rsid w:val="00F125C4"/>
    <w:rsid w:val="00F12C6C"/>
    <w:rsid w:val="00F13105"/>
    <w:rsid w:val="00F13445"/>
    <w:rsid w:val="00F14050"/>
    <w:rsid w:val="00F1439D"/>
    <w:rsid w:val="00F148E3"/>
    <w:rsid w:val="00F14EC6"/>
    <w:rsid w:val="00F15437"/>
    <w:rsid w:val="00F15D15"/>
    <w:rsid w:val="00F15DB7"/>
    <w:rsid w:val="00F16056"/>
    <w:rsid w:val="00F17057"/>
    <w:rsid w:val="00F170BF"/>
    <w:rsid w:val="00F1718B"/>
    <w:rsid w:val="00F17316"/>
    <w:rsid w:val="00F176E8"/>
    <w:rsid w:val="00F20101"/>
    <w:rsid w:val="00F20218"/>
    <w:rsid w:val="00F20403"/>
    <w:rsid w:val="00F20B89"/>
    <w:rsid w:val="00F21885"/>
    <w:rsid w:val="00F226A1"/>
    <w:rsid w:val="00F22FEC"/>
    <w:rsid w:val="00F2361F"/>
    <w:rsid w:val="00F23B39"/>
    <w:rsid w:val="00F241CA"/>
    <w:rsid w:val="00F24711"/>
    <w:rsid w:val="00F24982"/>
    <w:rsid w:val="00F24B79"/>
    <w:rsid w:val="00F24D44"/>
    <w:rsid w:val="00F24DBA"/>
    <w:rsid w:val="00F24FBC"/>
    <w:rsid w:val="00F2549C"/>
    <w:rsid w:val="00F25895"/>
    <w:rsid w:val="00F25A87"/>
    <w:rsid w:val="00F26621"/>
    <w:rsid w:val="00F26B89"/>
    <w:rsid w:val="00F2714C"/>
    <w:rsid w:val="00F30254"/>
    <w:rsid w:val="00F3032A"/>
    <w:rsid w:val="00F30FD8"/>
    <w:rsid w:val="00F310AA"/>
    <w:rsid w:val="00F31308"/>
    <w:rsid w:val="00F3217F"/>
    <w:rsid w:val="00F3230B"/>
    <w:rsid w:val="00F327F0"/>
    <w:rsid w:val="00F34CEB"/>
    <w:rsid w:val="00F356EC"/>
    <w:rsid w:val="00F35FCA"/>
    <w:rsid w:val="00F36658"/>
    <w:rsid w:val="00F36E35"/>
    <w:rsid w:val="00F36E56"/>
    <w:rsid w:val="00F36FEC"/>
    <w:rsid w:val="00F37255"/>
    <w:rsid w:val="00F3773F"/>
    <w:rsid w:val="00F37794"/>
    <w:rsid w:val="00F37970"/>
    <w:rsid w:val="00F37A75"/>
    <w:rsid w:val="00F37B01"/>
    <w:rsid w:val="00F37B91"/>
    <w:rsid w:val="00F40310"/>
    <w:rsid w:val="00F40CF6"/>
    <w:rsid w:val="00F42774"/>
    <w:rsid w:val="00F42F9A"/>
    <w:rsid w:val="00F43EC5"/>
    <w:rsid w:val="00F4450C"/>
    <w:rsid w:val="00F445D8"/>
    <w:rsid w:val="00F4546C"/>
    <w:rsid w:val="00F46084"/>
    <w:rsid w:val="00F46D72"/>
    <w:rsid w:val="00F4706D"/>
    <w:rsid w:val="00F474F4"/>
    <w:rsid w:val="00F4753E"/>
    <w:rsid w:val="00F475BA"/>
    <w:rsid w:val="00F47EE6"/>
    <w:rsid w:val="00F50514"/>
    <w:rsid w:val="00F519FC"/>
    <w:rsid w:val="00F51AE0"/>
    <w:rsid w:val="00F52AEA"/>
    <w:rsid w:val="00F5325B"/>
    <w:rsid w:val="00F53297"/>
    <w:rsid w:val="00F5383F"/>
    <w:rsid w:val="00F53DB5"/>
    <w:rsid w:val="00F53F53"/>
    <w:rsid w:val="00F54A90"/>
    <w:rsid w:val="00F5551F"/>
    <w:rsid w:val="00F55858"/>
    <w:rsid w:val="00F56000"/>
    <w:rsid w:val="00F56E2C"/>
    <w:rsid w:val="00F56F18"/>
    <w:rsid w:val="00F56FB3"/>
    <w:rsid w:val="00F57630"/>
    <w:rsid w:val="00F57B37"/>
    <w:rsid w:val="00F6017F"/>
    <w:rsid w:val="00F60B84"/>
    <w:rsid w:val="00F60CAB"/>
    <w:rsid w:val="00F60D36"/>
    <w:rsid w:val="00F60D73"/>
    <w:rsid w:val="00F6129D"/>
    <w:rsid w:val="00F616FF"/>
    <w:rsid w:val="00F620B3"/>
    <w:rsid w:val="00F62BA3"/>
    <w:rsid w:val="00F63D8A"/>
    <w:rsid w:val="00F64311"/>
    <w:rsid w:val="00F64945"/>
    <w:rsid w:val="00F64AE1"/>
    <w:rsid w:val="00F64DCB"/>
    <w:rsid w:val="00F658E9"/>
    <w:rsid w:val="00F65EFE"/>
    <w:rsid w:val="00F65F7A"/>
    <w:rsid w:val="00F6605F"/>
    <w:rsid w:val="00F66C61"/>
    <w:rsid w:val="00F6701E"/>
    <w:rsid w:val="00F671E2"/>
    <w:rsid w:val="00F678EA"/>
    <w:rsid w:val="00F67A4E"/>
    <w:rsid w:val="00F67B13"/>
    <w:rsid w:val="00F7037F"/>
    <w:rsid w:val="00F70534"/>
    <w:rsid w:val="00F7075D"/>
    <w:rsid w:val="00F708FF"/>
    <w:rsid w:val="00F70FD5"/>
    <w:rsid w:val="00F7109E"/>
    <w:rsid w:val="00F715F5"/>
    <w:rsid w:val="00F71B15"/>
    <w:rsid w:val="00F71E02"/>
    <w:rsid w:val="00F73460"/>
    <w:rsid w:val="00F7357D"/>
    <w:rsid w:val="00F742B7"/>
    <w:rsid w:val="00F74A49"/>
    <w:rsid w:val="00F74CBF"/>
    <w:rsid w:val="00F75007"/>
    <w:rsid w:val="00F7542C"/>
    <w:rsid w:val="00F758D4"/>
    <w:rsid w:val="00F75B03"/>
    <w:rsid w:val="00F761D9"/>
    <w:rsid w:val="00F76572"/>
    <w:rsid w:val="00F771A5"/>
    <w:rsid w:val="00F80352"/>
    <w:rsid w:val="00F8056F"/>
    <w:rsid w:val="00F8076F"/>
    <w:rsid w:val="00F814E9"/>
    <w:rsid w:val="00F817AE"/>
    <w:rsid w:val="00F81BE9"/>
    <w:rsid w:val="00F81F69"/>
    <w:rsid w:val="00F840BB"/>
    <w:rsid w:val="00F84132"/>
    <w:rsid w:val="00F8479D"/>
    <w:rsid w:val="00F8502E"/>
    <w:rsid w:val="00F85567"/>
    <w:rsid w:val="00F856CF"/>
    <w:rsid w:val="00F859DC"/>
    <w:rsid w:val="00F85A83"/>
    <w:rsid w:val="00F85F5F"/>
    <w:rsid w:val="00F8636A"/>
    <w:rsid w:val="00F86397"/>
    <w:rsid w:val="00F87B43"/>
    <w:rsid w:val="00F87F97"/>
    <w:rsid w:val="00F90050"/>
    <w:rsid w:val="00F90B42"/>
    <w:rsid w:val="00F9105B"/>
    <w:rsid w:val="00F913D1"/>
    <w:rsid w:val="00F91A6F"/>
    <w:rsid w:val="00F92ADD"/>
    <w:rsid w:val="00F93EDB"/>
    <w:rsid w:val="00F93EFE"/>
    <w:rsid w:val="00F94676"/>
    <w:rsid w:val="00F94C14"/>
    <w:rsid w:val="00F94C7A"/>
    <w:rsid w:val="00F9596D"/>
    <w:rsid w:val="00F95A93"/>
    <w:rsid w:val="00F9626F"/>
    <w:rsid w:val="00F96400"/>
    <w:rsid w:val="00F96CB0"/>
    <w:rsid w:val="00F96F9D"/>
    <w:rsid w:val="00F97478"/>
    <w:rsid w:val="00FA051B"/>
    <w:rsid w:val="00FA1507"/>
    <w:rsid w:val="00FA18D1"/>
    <w:rsid w:val="00FA1911"/>
    <w:rsid w:val="00FA1975"/>
    <w:rsid w:val="00FA2FD8"/>
    <w:rsid w:val="00FA3E45"/>
    <w:rsid w:val="00FA423F"/>
    <w:rsid w:val="00FA5880"/>
    <w:rsid w:val="00FA5A1B"/>
    <w:rsid w:val="00FA6005"/>
    <w:rsid w:val="00FA652E"/>
    <w:rsid w:val="00FA6829"/>
    <w:rsid w:val="00FA6EF2"/>
    <w:rsid w:val="00FA6F67"/>
    <w:rsid w:val="00FA70EE"/>
    <w:rsid w:val="00FA7BC1"/>
    <w:rsid w:val="00FB0263"/>
    <w:rsid w:val="00FB05A8"/>
    <w:rsid w:val="00FB05DB"/>
    <w:rsid w:val="00FB089F"/>
    <w:rsid w:val="00FB0D2E"/>
    <w:rsid w:val="00FB16E1"/>
    <w:rsid w:val="00FB1D71"/>
    <w:rsid w:val="00FB2879"/>
    <w:rsid w:val="00FB29A2"/>
    <w:rsid w:val="00FB36A1"/>
    <w:rsid w:val="00FB3CB7"/>
    <w:rsid w:val="00FB4920"/>
    <w:rsid w:val="00FB4A18"/>
    <w:rsid w:val="00FB4A21"/>
    <w:rsid w:val="00FB6503"/>
    <w:rsid w:val="00FB6B52"/>
    <w:rsid w:val="00FB76DF"/>
    <w:rsid w:val="00FC0191"/>
    <w:rsid w:val="00FC1166"/>
    <w:rsid w:val="00FC146B"/>
    <w:rsid w:val="00FC1E45"/>
    <w:rsid w:val="00FC1EAF"/>
    <w:rsid w:val="00FC34EF"/>
    <w:rsid w:val="00FC426A"/>
    <w:rsid w:val="00FC4B09"/>
    <w:rsid w:val="00FC4D24"/>
    <w:rsid w:val="00FC53D6"/>
    <w:rsid w:val="00FC5DB0"/>
    <w:rsid w:val="00FC5E87"/>
    <w:rsid w:val="00FC5F70"/>
    <w:rsid w:val="00FC6FC4"/>
    <w:rsid w:val="00FC7BD1"/>
    <w:rsid w:val="00FC7D98"/>
    <w:rsid w:val="00FD014C"/>
    <w:rsid w:val="00FD022F"/>
    <w:rsid w:val="00FD0CEE"/>
    <w:rsid w:val="00FD120F"/>
    <w:rsid w:val="00FD13BD"/>
    <w:rsid w:val="00FD1A2D"/>
    <w:rsid w:val="00FD2799"/>
    <w:rsid w:val="00FD3D1B"/>
    <w:rsid w:val="00FD40B3"/>
    <w:rsid w:val="00FD48C8"/>
    <w:rsid w:val="00FD4B12"/>
    <w:rsid w:val="00FD4D8A"/>
    <w:rsid w:val="00FD4E65"/>
    <w:rsid w:val="00FD4FC9"/>
    <w:rsid w:val="00FD6D79"/>
    <w:rsid w:val="00FD6FA4"/>
    <w:rsid w:val="00FD770D"/>
    <w:rsid w:val="00FD77C9"/>
    <w:rsid w:val="00FE00C8"/>
    <w:rsid w:val="00FE0A91"/>
    <w:rsid w:val="00FE0C9C"/>
    <w:rsid w:val="00FE0D1B"/>
    <w:rsid w:val="00FE1346"/>
    <w:rsid w:val="00FE1512"/>
    <w:rsid w:val="00FE15E0"/>
    <w:rsid w:val="00FE5C03"/>
    <w:rsid w:val="00FE62FF"/>
    <w:rsid w:val="00FE6431"/>
    <w:rsid w:val="00FE64E1"/>
    <w:rsid w:val="00FE6A44"/>
    <w:rsid w:val="00FE6AEC"/>
    <w:rsid w:val="00FE7252"/>
    <w:rsid w:val="00FE78F3"/>
    <w:rsid w:val="00FE79D0"/>
    <w:rsid w:val="00FE7B2F"/>
    <w:rsid w:val="00FF073B"/>
    <w:rsid w:val="00FF1021"/>
    <w:rsid w:val="00FF1137"/>
    <w:rsid w:val="00FF1415"/>
    <w:rsid w:val="00FF1E0C"/>
    <w:rsid w:val="00FF3901"/>
    <w:rsid w:val="00FF3A0E"/>
    <w:rsid w:val="00FF3E85"/>
    <w:rsid w:val="00FF44E9"/>
    <w:rsid w:val="00FF4667"/>
    <w:rsid w:val="00FF47E5"/>
    <w:rsid w:val="00FF4F2B"/>
    <w:rsid w:val="00FF5384"/>
    <w:rsid w:val="00FF557F"/>
    <w:rsid w:val="00FF56E7"/>
    <w:rsid w:val="00FF6C95"/>
    <w:rsid w:val="00FF7839"/>
    <w:rsid w:val="00FF7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928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2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rsid w:val="004E367D"/>
    <w:pPr>
      <w:spacing w:after="0" w:line="240" w:lineRule="auto"/>
    </w:pPr>
    <w:rPr>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left w:val="nil"/>
          <w:bottom w:val="nil"/>
          <w:right w:val="nil"/>
          <w:insideH w:val="nil"/>
          <w:insideV w:val="nil"/>
          <w:tl2br w:val="nil"/>
          <w:tr2bl w:val="nil"/>
        </w:tcBorders>
        <w:shd w:val="clear" w:color="auto" w:fill="F2F2F2" w:themeFill="background1" w:themeFillShade="F2"/>
      </w:tcPr>
    </w:tblStylePr>
  </w:style>
  <w:style w:type="paragraph" w:styleId="ListParagraph">
    <w:name w:val="List Paragraph"/>
    <w:basedOn w:val="Normal"/>
    <w:uiPriority w:val="34"/>
    <w:qFormat/>
    <w:rsid w:val="00EE0716"/>
    <w:pPr>
      <w:ind w:left="720"/>
      <w:contextualSpacing/>
    </w:pPr>
  </w:style>
  <w:style w:type="paragraph" w:styleId="Header">
    <w:name w:val="header"/>
    <w:basedOn w:val="Normal"/>
    <w:link w:val="HeaderChar"/>
    <w:uiPriority w:val="99"/>
    <w:unhideWhenUsed/>
    <w:rsid w:val="00E64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B4E"/>
  </w:style>
  <w:style w:type="paragraph" w:styleId="Footer">
    <w:name w:val="footer"/>
    <w:basedOn w:val="Normal"/>
    <w:link w:val="FooterChar"/>
    <w:uiPriority w:val="99"/>
    <w:unhideWhenUsed/>
    <w:rsid w:val="00E64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B4E"/>
  </w:style>
  <w:style w:type="paragraph" w:styleId="BalloonText">
    <w:name w:val="Balloon Text"/>
    <w:basedOn w:val="Normal"/>
    <w:link w:val="BalloonTextChar"/>
    <w:uiPriority w:val="99"/>
    <w:semiHidden/>
    <w:unhideWhenUsed/>
    <w:rsid w:val="00816A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6A1F"/>
    <w:rPr>
      <w:rFonts w:ascii="Tahoma" w:hAnsi="Tahoma" w:cs="Tahoma"/>
      <w:sz w:val="16"/>
      <w:szCs w:val="16"/>
    </w:rPr>
  </w:style>
  <w:style w:type="paragraph" w:styleId="Caption">
    <w:name w:val="caption"/>
    <w:basedOn w:val="Normal"/>
    <w:next w:val="Normal"/>
    <w:link w:val="CaptionChar"/>
    <w:uiPriority w:val="35"/>
    <w:unhideWhenUsed/>
    <w:qFormat/>
    <w:rsid w:val="00457988"/>
    <w:pPr>
      <w:spacing w:line="240" w:lineRule="auto"/>
    </w:pPr>
    <w:rPr>
      <w:b/>
      <w:bCs/>
      <w:sz w:val="20"/>
      <w:szCs w:val="18"/>
    </w:rPr>
  </w:style>
  <w:style w:type="character" w:customStyle="1" w:styleId="CaptionChar">
    <w:name w:val="Caption Char"/>
    <w:basedOn w:val="DefaultParagraphFont"/>
    <w:link w:val="Caption"/>
    <w:uiPriority w:val="35"/>
    <w:rsid w:val="00457988"/>
    <w:rPr>
      <w:b/>
      <w:bCs/>
      <w:sz w:val="20"/>
      <w:szCs w:val="18"/>
    </w:rPr>
  </w:style>
  <w:style w:type="character" w:styleId="CommentReference">
    <w:name w:val="annotation reference"/>
    <w:basedOn w:val="DefaultParagraphFont"/>
    <w:uiPriority w:val="99"/>
    <w:semiHidden/>
    <w:unhideWhenUsed/>
    <w:rsid w:val="002A0AD5"/>
    <w:rPr>
      <w:sz w:val="16"/>
      <w:szCs w:val="16"/>
    </w:rPr>
  </w:style>
  <w:style w:type="paragraph" w:styleId="CommentText">
    <w:name w:val="annotation text"/>
    <w:basedOn w:val="Normal"/>
    <w:link w:val="CommentTextChar"/>
    <w:uiPriority w:val="99"/>
    <w:unhideWhenUsed/>
    <w:rsid w:val="00BF71EB"/>
    <w:pPr>
      <w:spacing w:line="240" w:lineRule="auto"/>
    </w:pPr>
    <w:rPr>
      <w:sz w:val="20"/>
      <w:szCs w:val="20"/>
    </w:rPr>
  </w:style>
  <w:style w:type="character" w:customStyle="1" w:styleId="CommentTextChar">
    <w:name w:val="Comment Text Char"/>
    <w:basedOn w:val="DefaultParagraphFont"/>
    <w:link w:val="CommentText"/>
    <w:uiPriority w:val="99"/>
    <w:rsid w:val="00BF71EB"/>
    <w:rPr>
      <w:sz w:val="20"/>
      <w:szCs w:val="20"/>
    </w:rPr>
  </w:style>
  <w:style w:type="paragraph" w:styleId="CommentSubject">
    <w:name w:val="annotation subject"/>
    <w:basedOn w:val="CommentText"/>
    <w:next w:val="CommentText"/>
    <w:link w:val="CommentSubjectChar"/>
    <w:uiPriority w:val="99"/>
    <w:semiHidden/>
    <w:unhideWhenUsed/>
    <w:rsid w:val="00BF71EB"/>
    <w:rPr>
      <w:b/>
      <w:bCs/>
    </w:rPr>
  </w:style>
  <w:style w:type="character" w:customStyle="1" w:styleId="CommentSubjectChar">
    <w:name w:val="Comment Subject Char"/>
    <w:basedOn w:val="CommentTextChar"/>
    <w:link w:val="CommentSubject"/>
    <w:uiPriority w:val="99"/>
    <w:semiHidden/>
    <w:rsid w:val="00BF71EB"/>
    <w:rPr>
      <w:b/>
      <w:bCs/>
      <w:sz w:val="20"/>
      <w:szCs w:val="20"/>
    </w:rPr>
  </w:style>
  <w:style w:type="paragraph" w:styleId="Revision">
    <w:name w:val="Revision"/>
    <w:hidden/>
    <w:uiPriority w:val="99"/>
    <w:semiHidden/>
    <w:rsid w:val="00873F91"/>
    <w:pPr>
      <w:spacing w:after="0" w:line="240" w:lineRule="auto"/>
    </w:pPr>
  </w:style>
  <w:style w:type="character" w:styleId="Hyperlink">
    <w:name w:val="Hyperlink"/>
    <w:basedOn w:val="DefaultParagraphFont"/>
    <w:uiPriority w:val="99"/>
    <w:unhideWhenUsed/>
    <w:rsid w:val="00C7345C"/>
    <w:rPr>
      <w:color w:val="0000FF" w:themeColor="hyperlink"/>
      <w:u w:val="single"/>
    </w:rPr>
  </w:style>
  <w:style w:type="character" w:styleId="PlaceholderText">
    <w:name w:val="Placeholder Text"/>
    <w:basedOn w:val="DefaultParagraphFont"/>
    <w:uiPriority w:val="99"/>
    <w:semiHidden/>
    <w:rsid w:val="006F3104"/>
    <w:rPr>
      <w:color w:val="808080"/>
    </w:rPr>
  </w:style>
  <w:style w:type="paragraph" w:styleId="Bibliography">
    <w:name w:val="Bibliography"/>
    <w:basedOn w:val="Normal"/>
    <w:next w:val="Normal"/>
    <w:uiPriority w:val="37"/>
    <w:unhideWhenUsed/>
    <w:rsid w:val="002E7D66"/>
    <w:pPr>
      <w:tabs>
        <w:tab w:val="left" w:pos="264"/>
      </w:tabs>
      <w:spacing w:after="0" w:line="240" w:lineRule="auto"/>
      <w:ind w:left="264" w:hanging="264"/>
    </w:pPr>
  </w:style>
  <w:style w:type="paragraph" w:styleId="NormalWeb">
    <w:name w:val="Normal (Web)"/>
    <w:basedOn w:val="Normal"/>
    <w:uiPriority w:val="99"/>
    <w:semiHidden/>
    <w:unhideWhenUsed/>
    <w:rsid w:val="001B794E"/>
    <w:pPr>
      <w:spacing w:before="100" w:beforeAutospacing="1" w:after="100" w:afterAutospacing="1" w:line="240" w:lineRule="auto"/>
    </w:pPr>
    <w:rPr>
      <w:rFonts w:ascii="Times New Roman" w:hAnsi="Times New Roman" w:cs="Times New Roman"/>
      <w:sz w:val="24"/>
      <w:szCs w:val="24"/>
      <w:lang w:val="es-ES_tradnl" w:eastAsia="es-ES_tradnl"/>
    </w:rPr>
  </w:style>
  <w:style w:type="paragraph" w:styleId="DocumentMap">
    <w:name w:val="Document Map"/>
    <w:basedOn w:val="Normal"/>
    <w:link w:val="DocumentMapChar"/>
    <w:uiPriority w:val="99"/>
    <w:semiHidden/>
    <w:unhideWhenUsed/>
    <w:rsid w:val="00332BE9"/>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332BE9"/>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2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rsid w:val="004E367D"/>
    <w:pPr>
      <w:spacing w:after="0" w:line="240" w:lineRule="auto"/>
    </w:pPr>
    <w:rPr>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left w:val="nil"/>
          <w:bottom w:val="nil"/>
          <w:right w:val="nil"/>
          <w:insideH w:val="nil"/>
          <w:insideV w:val="nil"/>
          <w:tl2br w:val="nil"/>
          <w:tr2bl w:val="nil"/>
        </w:tcBorders>
        <w:shd w:val="clear" w:color="auto" w:fill="F2F2F2" w:themeFill="background1" w:themeFillShade="F2"/>
      </w:tcPr>
    </w:tblStylePr>
  </w:style>
  <w:style w:type="paragraph" w:styleId="ListParagraph">
    <w:name w:val="List Paragraph"/>
    <w:basedOn w:val="Normal"/>
    <w:uiPriority w:val="34"/>
    <w:qFormat/>
    <w:rsid w:val="00EE0716"/>
    <w:pPr>
      <w:ind w:left="720"/>
      <w:contextualSpacing/>
    </w:pPr>
  </w:style>
  <w:style w:type="paragraph" w:styleId="Header">
    <w:name w:val="header"/>
    <w:basedOn w:val="Normal"/>
    <w:link w:val="HeaderChar"/>
    <w:uiPriority w:val="99"/>
    <w:unhideWhenUsed/>
    <w:rsid w:val="00E64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B4E"/>
  </w:style>
  <w:style w:type="paragraph" w:styleId="Footer">
    <w:name w:val="footer"/>
    <w:basedOn w:val="Normal"/>
    <w:link w:val="FooterChar"/>
    <w:uiPriority w:val="99"/>
    <w:unhideWhenUsed/>
    <w:rsid w:val="00E64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B4E"/>
  </w:style>
  <w:style w:type="paragraph" w:styleId="BalloonText">
    <w:name w:val="Balloon Text"/>
    <w:basedOn w:val="Normal"/>
    <w:link w:val="BalloonTextChar"/>
    <w:uiPriority w:val="99"/>
    <w:semiHidden/>
    <w:unhideWhenUsed/>
    <w:rsid w:val="00816A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6A1F"/>
    <w:rPr>
      <w:rFonts w:ascii="Tahoma" w:hAnsi="Tahoma" w:cs="Tahoma"/>
      <w:sz w:val="16"/>
      <w:szCs w:val="16"/>
    </w:rPr>
  </w:style>
  <w:style w:type="paragraph" w:styleId="Caption">
    <w:name w:val="caption"/>
    <w:basedOn w:val="Normal"/>
    <w:next w:val="Normal"/>
    <w:link w:val="CaptionChar"/>
    <w:uiPriority w:val="35"/>
    <w:unhideWhenUsed/>
    <w:qFormat/>
    <w:rsid w:val="00457988"/>
    <w:pPr>
      <w:spacing w:line="240" w:lineRule="auto"/>
    </w:pPr>
    <w:rPr>
      <w:b/>
      <w:bCs/>
      <w:sz w:val="20"/>
      <w:szCs w:val="18"/>
    </w:rPr>
  </w:style>
  <w:style w:type="character" w:customStyle="1" w:styleId="CaptionChar">
    <w:name w:val="Caption Char"/>
    <w:basedOn w:val="DefaultParagraphFont"/>
    <w:link w:val="Caption"/>
    <w:uiPriority w:val="35"/>
    <w:rsid w:val="00457988"/>
    <w:rPr>
      <w:b/>
      <w:bCs/>
      <w:sz w:val="20"/>
      <w:szCs w:val="18"/>
    </w:rPr>
  </w:style>
  <w:style w:type="character" w:styleId="CommentReference">
    <w:name w:val="annotation reference"/>
    <w:basedOn w:val="DefaultParagraphFont"/>
    <w:uiPriority w:val="99"/>
    <w:semiHidden/>
    <w:unhideWhenUsed/>
    <w:rsid w:val="002A0AD5"/>
    <w:rPr>
      <w:sz w:val="16"/>
      <w:szCs w:val="16"/>
    </w:rPr>
  </w:style>
  <w:style w:type="paragraph" w:styleId="CommentText">
    <w:name w:val="annotation text"/>
    <w:basedOn w:val="Normal"/>
    <w:link w:val="CommentTextChar"/>
    <w:uiPriority w:val="99"/>
    <w:unhideWhenUsed/>
    <w:rsid w:val="00BF71EB"/>
    <w:pPr>
      <w:spacing w:line="240" w:lineRule="auto"/>
    </w:pPr>
    <w:rPr>
      <w:sz w:val="20"/>
      <w:szCs w:val="20"/>
    </w:rPr>
  </w:style>
  <w:style w:type="character" w:customStyle="1" w:styleId="CommentTextChar">
    <w:name w:val="Comment Text Char"/>
    <w:basedOn w:val="DefaultParagraphFont"/>
    <w:link w:val="CommentText"/>
    <w:uiPriority w:val="99"/>
    <w:rsid w:val="00BF71EB"/>
    <w:rPr>
      <w:sz w:val="20"/>
      <w:szCs w:val="20"/>
    </w:rPr>
  </w:style>
  <w:style w:type="paragraph" w:styleId="CommentSubject">
    <w:name w:val="annotation subject"/>
    <w:basedOn w:val="CommentText"/>
    <w:next w:val="CommentText"/>
    <w:link w:val="CommentSubjectChar"/>
    <w:uiPriority w:val="99"/>
    <w:semiHidden/>
    <w:unhideWhenUsed/>
    <w:rsid w:val="00BF71EB"/>
    <w:rPr>
      <w:b/>
      <w:bCs/>
    </w:rPr>
  </w:style>
  <w:style w:type="character" w:customStyle="1" w:styleId="CommentSubjectChar">
    <w:name w:val="Comment Subject Char"/>
    <w:basedOn w:val="CommentTextChar"/>
    <w:link w:val="CommentSubject"/>
    <w:uiPriority w:val="99"/>
    <w:semiHidden/>
    <w:rsid w:val="00BF71EB"/>
    <w:rPr>
      <w:b/>
      <w:bCs/>
      <w:sz w:val="20"/>
      <w:szCs w:val="20"/>
    </w:rPr>
  </w:style>
  <w:style w:type="paragraph" w:styleId="Revision">
    <w:name w:val="Revision"/>
    <w:hidden/>
    <w:uiPriority w:val="99"/>
    <w:semiHidden/>
    <w:rsid w:val="00873F91"/>
    <w:pPr>
      <w:spacing w:after="0" w:line="240" w:lineRule="auto"/>
    </w:pPr>
  </w:style>
  <w:style w:type="character" w:styleId="Hyperlink">
    <w:name w:val="Hyperlink"/>
    <w:basedOn w:val="DefaultParagraphFont"/>
    <w:uiPriority w:val="99"/>
    <w:unhideWhenUsed/>
    <w:rsid w:val="00C7345C"/>
    <w:rPr>
      <w:color w:val="0000FF" w:themeColor="hyperlink"/>
      <w:u w:val="single"/>
    </w:rPr>
  </w:style>
  <w:style w:type="character" w:styleId="PlaceholderText">
    <w:name w:val="Placeholder Text"/>
    <w:basedOn w:val="DefaultParagraphFont"/>
    <w:uiPriority w:val="99"/>
    <w:semiHidden/>
    <w:rsid w:val="006F3104"/>
    <w:rPr>
      <w:color w:val="808080"/>
    </w:rPr>
  </w:style>
  <w:style w:type="paragraph" w:styleId="Bibliography">
    <w:name w:val="Bibliography"/>
    <w:basedOn w:val="Normal"/>
    <w:next w:val="Normal"/>
    <w:uiPriority w:val="37"/>
    <w:unhideWhenUsed/>
    <w:rsid w:val="002E7D66"/>
    <w:pPr>
      <w:tabs>
        <w:tab w:val="left" w:pos="264"/>
      </w:tabs>
      <w:spacing w:after="0" w:line="240" w:lineRule="auto"/>
      <w:ind w:left="264" w:hanging="264"/>
    </w:pPr>
  </w:style>
  <w:style w:type="paragraph" w:styleId="NormalWeb">
    <w:name w:val="Normal (Web)"/>
    <w:basedOn w:val="Normal"/>
    <w:uiPriority w:val="99"/>
    <w:semiHidden/>
    <w:unhideWhenUsed/>
    <w:rsid w:val="001B794E"/>
    <w:pPr>
      <w:spacing w:before="100" w:beforeAutospacing="1" w:after="100" w:afterAutospacing="1" w:line="240" w:lineRule="auto"/>
    </w:pPr>
    <w:rPr>
      <w:rFonts w:ascii="Times New Roman" w:hAnsi="Times New Roman" w:cs="Times New Roman"/>
      <w:sz w:val="24"/>
      <w:szCs w:val="24"/>
      <w:lang w:val="es-ES_tradnl" w:eastAsia="es-ES_tradnl"/>
    </w:rPr>
  </w:style>
  <w:style w:type="paragraph" w:styleId="DocumentMap">
    <w:name w:val="Document Map"/>
    <w:basedOn w:val="Normal"/>
    <w:link w:val="DocumentMapChar"/>
    <w:uiPriority w:val="99"/>
    <w:semiHidden/>
    <w:unhideWhenUsed/>
    <w:rsid w:val="00332BE9"/>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332BE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169430">
      <w:bodyDiv w:val="1"/>
      <w:marLeft w:val="0"/>
      <w:marRight w:val="0"/>
      <w:marTop w:val="0"/>
      <w:marBottom w:val="0"/>
      <w:divBdr>
        <w:top w:val="none" w:sz="0" w:space="0" w:color="auto"/>
        <w:left w:val="none" w:sz="0" w:space="0" w:color="auto"/>
        <w:bottom w:val="none" w:sz="0" w:space="0" w:color="auto"/>
        <w:right w:val="none" w:sz="0" w:space="0" w:color="auto"/>
      </w:divBdr>
    </w:div>
    <w:div w:id="382218001">
      <w:bodyDiv w:val="1"/>
      <w:marLeft w:val="0"/>
      <w:marRight w:val="0"/>
      <w:marTop w:val="0"/>
      <w:marBottom w:val="0"/>
      <w:divBdr>
        <w:top w:val="none" w:sz="0" w:space="0" w:color="auto"/>
        <w:left w:val="none" w:sz="0" w:space="0" w:color="auto"/>
        <w:bottom w:val="none" w:sz="0" w:space="0" w:color="auto"/>
        <w:right w:val="none" w:sz="0" w:space="0" w:color="auto"/>
      </w:divBdr>
    </w:div>
    <w:div w:id="711536705">
      <w:bodyDiv w:val="1"/>
      <w:marLeft w:val="0"/>
      <w:marRight w:val="0"/>
      <w:marTop w:val="0"/>
      <w:marBottom w:val="0"/>
      <w:divBdr>
        <w:top w:val="none" w:sz="0" w:space="0" w:color="auto"/>
        <w:left w:val="none" w:sz="0" w:space="0" w:color="auto"/>
        <w:bottom w:val="none" w:sz="0" w:space="0" w:color="auto"/>
        <w:right w:val="none" w:sz="0" w:space="0" w:color="auto"/>
      </w:divBdr>
    </w:div>
    <w:div w:id="776753006">
      <w:bodyDiv w:val="1"/>
      <w:marLeft w:val="0"/>
      <w:marRight w:val="0"/>
      <w:marTop w:val="0"/>
      <w:marBottom w:val="0"/>
      <w:divBdr>
        <w:top w:val="none" w:sz="0" w:space="0" w:color="auto"/>
        <w:left w:val="none" w:sz="0" w:space="0" w:color="auto"/>
        <w:bottom w:val="none" w:sz="0" w:space="0" w:color="auto"/>
        <w:right w:val="none" w:sz="0" w:space="0" w:color="auto"/>
      </w:divBdr>
    </w:div>
    <w:div w:id="1098213272">
      <w:bodyDiv w:val="1"/>
      <w:marLeft w:val="0"/>
      <w:marRight w:val="0"/>
      <w:marTop w:val="0"/>
      <w:marBottom w:val="0"/>
      <w:divBdr>
        <w:top w:val="none" w:sz="0" w:space="0" w:color="auto"/>
        <w:left w:val="none" w:sz="0" w:space="0" w:color="auto"/>
        <w:bottom w:val="none" w:sz="0" w:space="0" w:color="auto"/>
        <w:right w:val="none" w:sz="0" w:space="0" w:color="auto"/>
      </w:divBdr>
    </w:div>
    <w:div w:id="1176070734">
      <w:bodyDiv w:val="1"/>
      <w:marLeft w:val="0"/>
      <w:marRight w:val="0"/>
      <w:marTop w:val="0"/>
      <w:marBottom w:val="0"/>
      <w:divBdr>
        <w:top w:val="none" w:sz="0" w:space="0" w:color="auto"/>
        <w:left w:val="none" w:sz="0" w:space="0" w:color="auto"/>
        <w:bottom w:val="none" w:sz="0" w:space="0" w:color="auto"/>
        <w:right w:val="none" w:sz="0" w:space="0" w:color="auto"/>
      </w:divBdr>
    </w:div>
    <w:div w:id="1252276828">
      <w:bodyDiv w:val="1"/>
      <w:marLeft w:val="0"/>
      <w:marRight w:val="0"/>
      <w:marTop w:val="0"/>
      <w:marBottom w:val="0"/>
      <w:divBdr>
        <w:top w:val="none" w:sz="0" w:space="0" w:color="auto"/>
        <w:left w:val="none" w:sz="0" w:space="0" w:color="auto"/>
        <w:bottom w:val="none" w:sz="0" w:space="0" w:color="auto"/>
        <w:right w:val="none" w:sz="0" w:space="0" w:color="auto"/>
      </w:divBdr>
    </w:div>
    <w:div w:id="1305963735">
      <w:bodyDiv w:val="1"/>
      <w:marLeft w:val="0"/>
      <w:marRight w:val="0"/>
      <w:marTop w:val="0"/>
      <w:marBottom w:val="0"/>
      <w:divBdr>
        <w:top w:val="none" w:sz="0" w:space="0" w:color="auto"/>
        <w:left w:val="none" w:sz="0" w:space="0" w:color="auto"/>
        <w:bottom w:val="none" w:sz="0" w:space="0" w:color="auto"/>
        <w:right w:val="none" w:sz="0" w:space="0" w:color="auto"/>
      </w:divBdr>
    </w:div>
    <w:div w:id="1551647359">
      <w:bodyDiv w:val="1"/>
      <w:marLeft w:val="0"/>
      <w:marRight w:val="0"/>
      <w:marTop w:val="0"/>
      <w:marBottom w:val="0"/>
      <w:divBdr>
        <w:top w:val="none" w:sz="0" w:space="0" w:color="auto"/>
        <w:left w:val="none" w:sz="0" w:space="0" w:color="auto"/>
        <w:bottom w:val="none" w:sz="0" w:space="0" w:color="auto"/>
        <w:right w:val="none" w:sz="0" w:space="0" w:color="auto"/>
      </w:divBdr>
    </w:div>
    <w:div w:id="1689405927">
      <w:bodyDiv w:val="1"/>
      <w:marLeft w:val="0"/>
      <w:marRight w:val="0"/>
      <w:marTop w:val="0"/>
      <w:marBottom w:val="0"/>
      <w:divBdr>
        <w:top w:val="none" w:sz="0" w:space="0" w:color="auto"/>
        <w:left w:val="none" w:sz="0" w:space="0" w:color="auto"/>
        <w:bottom w:val="none" w:sz="0" w:space="0" w:color="auto"/>
        <w:right w:val="none" w:sz="0" w:space="0" w:color="auto"/>
      </w:divBdr>
    </w:div>
    <w:div w:id="1864981094">
      <w:bodyDiv w:val="1"/>
      <w:marLeft w:val="0"/>
      <w:marRight w:val="0"/>
      <w:marTop w:val="0"/>
      <w:marBottom w:val="0"/>
      <w:divBdr>
        <w:top w:val="none" w:sz="0" w:space="0" w:color="auto"/>
        <w:left w:val="none" w:sz="0" w:space="0" w:color="auto"/>
        <w:bottom w:val="none" w:sz="0" w:space="0" w:color="auto"/>
        <w:right w:val="none" w:sz="0" w:space="0" w:color="auto"/>
      </w:divBdr>
    </w:div>
    <w:div w:id="2007240973">
      <w:bodyDiv w:val="1"/>
      <w:marLeft w:val="0"/>
      <w:marRight w:val="0"/>
      <w:marTop w:val="0"/>
      <w:marBottom w:val="0"/>
      <w:divBdr>
        <w:top w:val="none" w:sz="0" w:space="0" w:color="auto"/>
        <w:left w:val="none" w:sz="0" w:space="0" w:color="auto"/>
        <w:bottom w:val="none" w:sz="0" w:space="0" w:color="auto"/>
        <w:right w:val="none" w:sz="0" w:space="0" w:color="auto"/>
      </w:divBdr>
    </w:div>
    <w:div w:id="213070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31928-ED6C-4D70-9063-C9A335169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26334</Words>
  <Characters>150110</Characters>
  <Application>Microsoft Office Word</Application>
  <DocSecurity>0</DocSecurity>
  <Lines>1250</Lines>
  <Paragraphs>352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Company>
  <LinksUpToDate>false</LinksUpToDate>
  <CharactersWithSpaces>176092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Manalastas</dc:creator>
  <cp:lastModifiedBy>Frederic Aguesse</cp:lastModifiedBy>
  <cp:revision>3</cp:revision>
  <cp:lastPrinted>2018-02-19T13:28:00Z</cp:lastPrinted>
  <dcterms:created xsi:type="dcterms:W3CDTF">2019-01-04T12:27:00Z</dcterms:created>
  <dcterms:modified xsi:type="dcterms:W3CDTF">2019-01-04T12:29:00Z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FILE">
    <vt:lpwstr>C:\[jabref database]\solidelectrolytes_051117.bib</vt:lpwstr>
  </property>
  <property fmtid="{D5CDD505-2E9C-101B-9397-08002B2CF9AE}" pid="3" name="BIBDISP">
    <vt:lpwstr>ref</vt:lpwstr>
  </property>
  <property fmtid="{D5CDD505-2E9C-101B-9397-08002B2CF9AE}" pid="4" name="BIBSTYLE">
    <vt:lpwstr>nature</vt:lpwstr>
  </property>
  <property fmtid="{D5CDD505-2E9C-101B-9397-08002B2CF9AE}" pid="5" name="ZOTERO_PREF_1">
    <vt:lpwstr>&lt;data data-version="3" zotero-version="5.0.38"&gt;&lt;session id="YZoqOFvA"/&gt;&lt;style id="http://www.zotero.org/styles/journal-of-materials-chemistry-a" hasBibliography="1" bibliographyStyleHasBeenSet="1"/&gt;&lt;prefs&gt;&lt;pref name="fieldType" value="Field"/&gt;&lt;pref name="</vt:lpwstr>
  </property>
  <property fmtid="{D5CDD505-2E9C-101B-9397-08002B2CF9AE}" pid="6" name="ZOTERO_PREF_2">
    <vt:lpwstr>automaticJournalAbbreviations" value="true"/&gt;&lt;/prefs&gt;&lt;/data&gt;</vt:lpwstr>
  </property>
</Properties>
</file>