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DB10FF8" w14:textId="77777777" w:rsidR="00F43B12" w:rsidRPr="00273676" w:rsidRDefault="00F43B12" w:rsidP="00F43B12">
      <w:pPr>
        <w:pStyle w:val="Authors"/>
        <w:rPr>
          <w:rFonts w:ascii="Times" w:hAnsi="Times"/>
          <w:b/>
          <w:sz w:val="30"/>
          <w:lang w:val="en-US"/>
        </w:rPr>
      </w:pPr>
      <w:bookmarkStart w:id="0" w:name="_GoBack"/>
      <w:bookmarkEnd w:id="0"/>
      <w:r w:rsidRPr="00273676">
        <w:rPr>
          <w:rFonts w:ascii="Times" w:hAnsi="Times"/>
          <w:b/>
          <w:sz w:val="30"/>
          <w:lang w:val="en-US"/>
        </w:rPr>
        <w:t>Highly controlled open vessel RAFT polymerizations by enzyme degassing</w:t>
      </w:r>
    </w:p>
    <w:p w14:paraId="0CBE8FAA" w14:textId="77777777" w:rsidR="000E023E" w:rsidRPr="00273676" w:rsidRDefault="000E023E" w:rsidP="000E023E">
      <w:pPr>
        <w:pStyle w:val="Authors"/>
        <w:rPr>
          <w:rFonts w:ascii="Times" w:hAnsi="Times"/>
          <w:i/>
          <w:sz w:val="24"/>
        </w:rPr>
      </w:pPr>
      <w:r w:rsidRPr="00273676">
        <w:rPr>
          <w:rFonts w:ascii="Times" w:hAnsi="Times"/>
          <w:i/>
          <w:sz w:val="24"/>
        </w:rPr>
        <w:t>Robert Chapman</w:t>
      </w:r>
      <w:r w:rsidRPr="00273676">
        <w:rPr>
          <w:rFonts w:ascii="Times" w:hAnsi="Times"/>
          <w:i/>
          <w:sz w:val="24"/>
          <w:vertAlign w:val="superscript"/>
        </w:rPr>
        <w:t>‡</w:t>
      </w:r>
      <w:r w:rsidRPr="00273676">
        <w:rPr>
          <w:rFonts w:ascii="Times" w:hAnsi="Times"/>
          <w:i/>
          <w:sz w:val="24"/>
        </w:rPr>
        <w:t>, Adam J. Gormley</w:t>
      </w:r>
      <w:r w:rsidRPr="00273676">
        <w:rPr>
          <w:rFonts w:ascii="Times" w:hAnsi="Times"/>
          <w:i/>
          <w:sz w:val="24"/>
          <w:vertAlign w:val="superscript"/>
        </w:rPr>
        <w:t>‡</w:t>
      </w:r>
      <w:r w:rsidRPr="00273676">
        <w:rPr>
          <w:rFonts w:ascii="Times" w:hAnsi="Times"/>
          <w:i/>
          <w:sz w:val="24"/>
        </w:rPr>
        <w:t>, Karla-Luise Herpoldt, and Molly M. Stevens</w:t>
      </w:r>
    </w:p>
    <w:p w14:paraId="059A15E6" w14:textId="77777777" w:rsidR="00F43B12" w:rsidRPr="000E023E" w:rsidRDefault="00F43B12" w:rsidP="00F43B12">
      <w:pPr>
        <w:pStyle w:val="Authors"/>
        <w:rPr>
          <w:rFonts w:ascii="Times" w:hAnsi="Times"/>
          <w:sz w:val="24"/>
        </w:rPr>
      </w:pPr>
    </w:p>
    <w:p w14:paraId="4C731312" w14:textId="0692D786" w:rsidR="000D12B8" w:rsidRPr="000E023E" w:rsidRDefault="000D12B8" w:rsidP="007D2D25">
      <w:pPr>
        <w:pStyle w:val="SectionTitle"/>
      </w:pPr>
      <w:r w:rsidRPr="000E023E">
        <w:t>SUPP</w:t>
      </w:r>
      <w:r w:rsidR="00273676">
        <w:t>ORTING</w:t>
      </w:r>
      <w:r w:rsidRPr="000E023E">
        <w:t xml:space="preserve"> INFORMATION</w:t>
      </w:r>
    </w:p>
    <w:p w14:paraId="3EBC5661" w14:textId="77777777" w:rsidR="00273676" w:rsidRDefault="00273676" w:rsidP="007D2D25">
      <w:pPr>
        <w:pStyle w:val="SectionTitle"/>
      </w:pPr>
    </w:p>
    <w:p w14:paraId="633639A1" w14:textId="77777777" w:rsidR="000D12B8" w:rsidRPr="000E023E" w:rsidRDefault="000A0906" w:rsidP="007D2D25">
      <w:pPr>
        <w:pStyle w:val="SectionTitle"/>
      </w:pPr>
      <w:r w:rsidRPr="000E023E">
        <w:t>Calculation Methods</w:t>
      </w:r>
    </w:p>
    <w:p w14:paraId="3E9014AD" w14:textId="77777777" w:rsidR="009366D0" w:rsidRDefault="009366D0" w:rsidP="009366D0">
      <w:pPr>
        <w:pStyle w:val="TAMainText"/>
      </w:pPr>
      <w:r w:rsidRPr="00E15D06">
        <w:t xml:space="preserve">The concentration of oxygen </w:t>
      </w:r>
      <w:r w:rsidRPr="00E15D06">
        <w:rPr>
          <w:i/>
        </w:rPr>
        <w:t>vs</w:t>
      </w:r>
      <w:r w:rsidRPr="00E15D06">
        <w:t xml:space="preserve"> distance from the surface of the solution was modelled as a function of time and </w:t>
      </w:r>
      <w:proofErr w:type="spellStart"/>
      <w:r w:rsidRPr="00E15D06">
        <w:t>GOx</w:t>
      </w:r>
      <w:proofErr w:type="spellEnd"/>
      <w:r w:rsidRPr="00E15D06">
        <w:t xml:space="preserve"> concentration. The </w:t>
      </w:r>
      <w:proofErr w:type="spellStart"/>
      <w:r w:rsidRPr="00E15D06">
        <w:t>GOx</w:t>
      </w:r>
      <w:proofErr w:type="spellEnd"/>
      <w:r w:rsidRPr="00E15D06">
        <w:t xml:space="preserve"> was assumed to be homogenously dissolved in solution, and the enzyme kinetics </w:t>
      </w:r>
      <w:proofErr w:type="gramStart"/>
      <w:r w:rsidRPr="00E15D06">
        <w:t>were</w:t>
      </w:r>
      <w:proofErr w:type="gramEnd"/>
      <w:r w:rsidRPr="00E15D06">
        <w:t xml:space="preserve"> assumed to be independent of glucose concentration. The rate of O</w:t>
      </w:r>
      <w:r w:rsidRPr="00E15D06">
        <w:rPr>
          <w:vertAlign w:val="subscript"/>
        </w:rPr>
        <w:t>2</w:t>
      </w:r>
      <w:r w:rsidRPr="00E15D06">
        <w:t xml:space="preserve"> consumption by </w:t>
      </w:r>
      <w:proofErr w:type="spellStart"/>
      <w:r w:rsidRPr="00E15D06">
        <w:t>GOx</w:t>
      </w:r>
      <w:proofErr w:type="spellEnd"/>
      <w:r w:rsidRPr="00E15D06">
        <w:t xml:space="preserve"> was calculated from the </w:t>
      </w:r>
      <w:proofErr w:type="spellStart"/>
      <w:r w:rsidRPr="00E15D06">
        <w:t>Michaelis</w:t>
      </w:r>
      <w:proofErr w:type="spellEnd"/>
      <w:r w:rsidRPr="00E15D06">
        <w:t>–</w:t>
      </w:r>
      <w:proofErr w:type="spellStart"/>
      <w:r w:rsidRPr="00E15D06">
        <w:t>Menten</w:t>
      </w:r>
      <w:proofErr w:type="spellEnd"/>
      <w:r w:rsidRPr="00E15D06">
        <w:t xml:space="preserve"> equation:</w:t>
      </w:r>
    </w:p>
    <w:p w14:paraId="11F4A613" w14:textId="77777777" w:rsidR="009366D0" w:rsidRPr="00E15D06" w:rsidRDefault="009366D0" w:rsidP="009366D0">
      <w:pPr>
        <w:pStyle w:val="TAMainText"/>
      </w:pPr>
    </w:p>
    <w:p w14:paraId="387603A5" w14:textId="77777777" w:rsidR="009366D0" w:rsidRPr="00E15D06" w:rsidRDefault="002935DC" w:rsidP="009366D0">
      <w:pPr>
        <w:pStyle w:val="TAMainText"/>
      </w:pPr>
      <m:oMathPara>
        <m:oMathParaPr>
          <m:jc m:val="left"/>
        </m:oMathParaPr>
        <m:oMath>
          <m:f>
            <m:fPr>
              <m:ctrlPr>
                <w:rPr>
                  <w:rFonts w:ascii="Cambria Math" w:hAnsi="Cambria Math"/>
                </w:rPr>
              </m:ctrlPr>
            </m:fPr>
            <m:num>
              <m:r>
                <w:rPr>
                  <w:rFonts w:ascii="Cambria Math" w:hAnsi="Cambria Math"/>
                </w:rPr>
                <m:t>d</m:t>
              </m:r>
              <m:r>
                <m:rPr>
                  <m:sty m:val="p"/>
                </m:rPr>
                <w:rPr>
                  <w:rFonts w:ascii="Cambria Math" w:hAnsi="Cambria Math"/>
                </w:rPr>
                <m:t>[</m:t>
              </m:r>
              <m:sSub>
                <m:sSubPr>
                  <m:ctrlPr>
                    <w:rPr>
                      <w:rFonts w:ascii="Cambria Math" w:hAnsi="Cambria Math"/>
                    </w:rPr>
                  </m:ctrlPr>
                </m:sSubPr>
                <m:e>
                  <m:r>
                    <w:rPr>
                      <w:rFonts w:ascii="Cambria Math" w:hAnsi="Cambria Math"/>
                    </w:rPr>
                    <m:t>O</m:t>
                  </m:r>
                </m:e>
                <m:sub>
                  <m:r>
                    <m:rPr>
                      <m:sty m:val="p"/>
                    </m:rPr>
                    <w:rPr>
                      <w:rFonts w:ascii="Cambria Math" w:hAnsi="Cambria Math"/>
                    </w:rPr>
                    <m:t>2</m:t>
                  </m:r>
                </m:sub>
              </m:sSub>
              <m:r>
                <m:rPr>
                  <m:sty m:val="p"/>
                </m:rPr>
                <w:rPr>
                  <w:rFonts w:ascii="Cambria Math" w:hAnsi="Cambria Math"/>
                </w:rPr>
                <m:t>]</m:t>
              </m:r>
            </m:num>
            <m:den>
              <m:r>
                <w:rPr>
                  <w:rFonts w:ascii="Cambria Math" w:hAnsi="Cambria Math"/>
                </w:rPr>
                <m:t>dt</m:t>
              </m:r>
            </m:den>
          </m:f>
          <m:r>
            <m:rPr>
              <m:sty m:val="p"/>
            </m:rPr>
            <w:rPr>
              <w:rFonts w:ascii="Cambria Math" w:hAnsi="Cambria Math"/>
            </w:rPr>
            <m:t>=</m:t>
          </m:r>
          <m:f>
            <m:fPr>
              <m:ctrlPr>
                <w:rPr>
                  <w:rFonts w:ascii="Cambria Math" w:hAnsi="Cambria Math"/>
                </w:rPr>
              </m:ctrlPr>
            </m:fPr>
            <m:num>
              <m:r>
                <m:rPr>
                  <m:sty m:val="p"/>
                </m:rPr>
                <w:rPr>
                  <w:rFonts w:ascii="Cambria Math" w:hAnsi="Cambria Math"/>
                </w:rPr>
                <m:t>2</m:t>
              </m:r>
              <m:sSub>
                <m:sSubPr>
                  <m:ctrlPr>
                    <w:rPr>
                      <w:rFonts w:ascii="Cambria Math" w:hAnsi="Cambria Math"/>
                    </w:rPr>
                  </m:ctrlPr>
                </m:sSubPr>
                <m:e>
                  <m:r>
                    <w:rPr>
                      <w:rFonts w:ascii="Cambria Math" w:hAnsi="Cambria Math"/>
                    </w:rPr>
                    <m:t>k</m:t>
                  </m:r>
                </m:e>
                <m:sub>
                  <m:r>
                    <w:rPr>
                      <w:rFonts w:ascii="Cambria Math" w:hAnsi="Cambria Math"/>
                    </w:rPr>
                    <m:t>cat</m:t>
                  </m:r>
                </m:sub>
              </m:sSub>
              <m:d>
                <m:dPr>
                  <m:begChr m:val="["/>
                  <m:endChr m:val="]"/>
                  <m:ctrlPr>
                    <w:rPr>
                      <w:rFonts w:ascii="Cambria Math" w:hAnsi="Cambria Math"/>
                    </w:rPr>
                  </m:ctrlPr>
                </m:dPr>
                <m:e>
                  <m:r>
                    <w:rPr>
                      <w:rFonts w:ascii="Cambria Math" w:hAnsi="Cambria Math"/>
                    </w:rPr>
                    <m:t>GOx</m:t>
                  </m:r>
                </m:e>
              </m:d>
              <m:r>
                <m:rPr>
                  <m:sty m:val="p"/>
                </m:rPr>
                <w:rPr>
                  <w:rFonts w:ascii="Cambria Math" w:hAnsi="Cambria Math"/>
                </w:rPr>
                <m:t>[</m:t>
              </m:r>
              <m:sSub>
                <m:sSubPr>
                  <m:ctrlPr>
                    <w:rPr>
                      <w:rFonts w:ascii="Cambria Math" w:hAnsi="Cambria Math"/>
                    </w:rPr>
                  </m:ctrlPr>
                </m:sSubPr>
                <m:e>
                  <m:r>
                    <w:rPr>
                      <w:rFonts w:ascii="Cambria Math" w:hAnsi="Cambria Math"/>
                    </w:rPr>
                    <m:t>O</m:t>
                  </m:r>
                </m:e>
                <m:sub>
                  <m:r>
                    <m:rPr>
                      <m:sty m:val="p"/>
                    </m:rPr>
                    <w:rPr>
                      <w:rFonts w:ascii="Cambria Math" w:hAnsi="Cambria Math"/>
                    </w:rPr>
                    <m:t>2</m:t>
                  </m:r>
                </m:sub>
              </m:sSub>
              <m:r>
                <m:rPr>
                  <m:sty m:val="p"/>
                </m:rPr>
                <w:rPr>
                  <w:rFonts w:ascii="Cambria Math" w:hAnsi="Cambria Math"/>
                </w:rPr>
                <m:t>]</m:t>
              </m:r>
            </m:num>
            <m:den>
              <m:sSub>
                <m:sSubPr>
                  <m:ctrlPr>
                    <w:rPr>
                      <w:rFonts w:ascii="Cambria Math" w:hAnsi="Cambria Math"/>
                    </w:rPr>
                  </m:ctrlPr>
                </m:sSubPr>
                <m:e>
                  <m:r>
                    <w:rPr>
                      <w:rFonts w:ascii="Cambria Math" w:hAnsi="Cambria Math"/>
                    </w:rPr>
                    <m:t>k</m:t>
                  </m:r>
                </m:e>
                <m:sub>
                  <m:r>
                    <w:rPr>
                      <w:rFonts w:ascii="Cambria Math" w:hAnsi="Cambria Math"/>
                    </w:rPr>
                    <m:t>m</m:t>
                  </m:r>
                </m:sub>
              </m:sSub>
              <m:r>
                <m:rPr>
                  <m:sty m:val="p"/>
                </m:rPr>
                <w:rPr>
                  <w:rFonts w:ascii="Cambria Math" w:hAnsi="Cambria Math"/>
                </w:rPr>
                <m:t>+[</m:t>
              </m:r>
              <m:sSub>
                <m:sSubPr>
                  <m:ctrlPr>
                    <w:rPr>
                      <w:rFonts w:ascii="Cambria Math" w:hAnsi="Cambria Math"/>
                    </w:rPr>
                  </m:ctrlPr>
                </m:sSubPr>
                <m:e>
                  <m:r>
                    <w:rPr>
                      <w:rFonts w:ascii="Cambria Math" w:hAnsi="Cambria Math"/>
                    </w:rPr>
                    <m:t>O</m:t>
                  </m:r>
                </m:e>
                <m:sub>
                  <m:r>
                    <m:rPr>
                      <m:sty m:val="p"/>
                    </m:rPr>
                    <w:rPr>
                      <w:rFonts w:ascii="Cambria Math" w:hAnsi="Cambria Math"/>
                    </w:rPr>
                    <m:t>2</m:t>
                  </m:r>
                </m:sub>
              </m:sSub>
              <m:r>
                <m:rPr>
                  <m:sty m:val="p"/>
                </m:rPr>
                <w:rPr>
                  <w:rFonts w:ascii="Cambria Math" w:hAnsi="Cambria Math"/>
                </w:rPr>
                <m:t>]</m:t>
              </m:r>
            </m:den>
          </m:f>
        </m:oMath>
      </m:oMathPara>
    </w:p>
    <w:p w14:paraId="22769FC5" w14:textId="5808D59A" w:rsidR="009366D0" w:rsidRPr="00E15D06" w:rsidRDefault="009366D0" w:rsidP="009366D0">
      <w:pPr>
        <w:pStyle w:val="TAMainText"/>
        <w:rPr>
          <w:rFonts w:ascii="Times New Roman" w:hAnsi="Times New Roman"/>
          <w:lang w:eastAsia="ja-JP"/>
        </w:rPr>
      </w:pPr>
      <w:r w:rsidRPr="00E15D06">
        <w:t xml:space="preserve">Where </w:t>
      </w:r>
      <w:proofErr w:type="spellStart"/>
      <w:r w:rsidRPr="00E15D06">
        <w:t>k</w:t>
      </w:r>
      <w:r w:rsidRPr="00E15D06">
        <w:rPr>
          <w:vertAlign w:val="subscript"/>
        </w:rPr>
        <w:t>cat</w:t>
      </w:r>
      <w:proofErr w:type="spellEnd"/>
      <w:r w:rsidRPr="00E15D06">
        <w:t xml:space="preserve"> = 920 s</w:t>
      </w:r>
      <w:r w:rsidRPr="00E15D06">
        <w:rPr>
          <w:vertAlign w:val="superscript"/>
        </w:rPr>
        <w:t>-1</w:t>
      </w:r>
      <w:r w:rsidRPr="00E15D06">
        <w:t>, k</w:t>
      </w:r>
      <w:r w:rsidRPr="00E15D06">
        <w:rPr>
          <w:vertAlign w:val="subscript"/>
        </w:rPr>
        <w:t>m</w:t>
      </w:r>
      <w:r w:rsidRPr="00E15D06">
        <w:t xml:space="preserve"> = 3.0 x 10</w:t>
      </w:r>
      <w:r w:rsidRPr="00E15D06">
        <w:rPr>
          <w:vertAlign w:val="superscript"/>
        </w:rPr>
        <w:t>-5</w:t>
      </w:r>
      <w:r w:rsidRPr="00E15D06">
        <w:t xml:space="preserve"> mol.cm</w:t>
      </w:r>
      <w:r w:rsidRPr="00E15D06">
        <w:rPr>
          <w:vertAlign w:val="superscript"/>
        </w:rPr>
        <w:t>-3</w:t>
      </w:r>
      <w:r w:rsidRPr="00E15D06">
        <w:t xml:space="preserve"> and [</w:t>
      </w:r>
      <w:proofErr w:type="spellStart"/>
      <w:r w:rsidRPr="00E15D06">
        <w:t>GOx</w:t>
      </w:r>
      <w:proofErr w:type="spellEnd"/>
      <w:r w:rsidRPr="00E15D06">
        <w:t>] = 0.5, 1, or 2 x 10</w:t>
      </w:r>
      <w:r w:rsidRPr="00E15D06">
        <w:rPr>
          <w:vertAlign w:val="superscript"/>
        </w:rPr>
        <w:t>-10</w:t>
      </w:r>
      <w:r w:rsidRPr="00E15D06">
        <w:t xml:space="preserve"> mol.cm</w:t>
      </w:r>
      <w:r w:rsidRPr="00E15D06">
        <w:rPr>
          <w:vertAlign w:val="superscript"/>
        </w:rPr>
        <w:t xml:space="preserve">-3 </w:t>
      </w:r>
      <w:r w:rsidRPr="00E15D06">
        <w:t>at 25</w:t>
      </w:r>
      <w:r w:rsidRPr="00E15D06">
        <w:rPr>
          <w:rFonts w:ascii="Times New Roman" w:hAnsi="Times New Roman"/>
          <w:lang w:eastAsia="ja-JP"/>
        </w:rPr>
        <w:t>°C.</w:t>
      </w:r>
      <w:r>
        <w:rPr>
          <w:rFonts w:ascii="Times New Roman" w:hAnsi="Times New Roman"/>
          <w:lang w:eastAsia="ja-JP"/>
        </w:rPr>
        <w:fldChar w:fldCharType="begin" w:fldLock="1"/>
      </w:r>
      <w:r w:rsidR="00FE749C">
        <w:rPr>
          <w:rFonts w:ascii="Times New Roman" w:hAnsi="Times New Roman"/>
          <w:lang w:eastAsia="ja-JP"/>
        </w:rPr>
        <w:instrText>ADDIN CSL_CITATION { "citationItems" : [ { "id" : "ITEM-1", "itemData" : { "DOI" : "10.1038/nchem.1895", "ISSN" : "1755-4349", "PMID" : "24755593", "abstract" : "Non-mechanical nano- and microscale pumps that function without the aid of an external power source and provide precise control over the flow rate in response to specific signals are needed for the development of new autonomous nano- and microscale systems. Here we show that surface-immobilized enzymes that are independent of adenosine triphosphate function as self-powered micropumps in the presence of their respective substrates. In the four cases studied (catalase, lipase, urease and glucose oxidase), the flow is driven by a gradient in fluid density generated by the enzymatic reaction. The pumping velocity increases with increasing substrate concentration and reaction rate. These rechargeable pumps can be triggered by the presence of specific analytes, which enables the design of enzyme-based devices that act both as sensor and pump. Finally, we show proof-of-concept enzyme-powered devices that autonomously deliver small molecules and proteins in response to specific chemical stimuli, including the release of insulin in response to glucose.", "author" : [ { "dropping-particle" : "", "family" : "Sengupta", "given" : "Samudra", "non-dropping-particle" : "", "parse-names" : false, "suffix" : "" }, { "dropping-particle" : "", "family" : "Patra", "given" : "Debabrata", "non-dropping-particle" : "", "parse-names" : false, "suffix" : "" }, { "dropping-particle" : "", "family" : "Ortiz-Rivera", "given" : "Isamar", "non-dropping-particle" : "", "parse-names" : false, "suffix" : "" }, { "dropping-particle" : "", "family" : "Agrawal", "given" : "Arjun", "non-dropping-particle" : "", "parse-names" : false, "suffix" : "" }, { "dropping-particle" : "", "family" : "Shklyaev", "given" : "Sergey", "non-dropping-particle" : "", "parse-names" : false, "suffix" : "" }, { "dropping-particle" : "", "family" : "Dey", "given" : "Krishna K", "non-dropping-particle" : "", "parse-names" : false, "suffix" : "" }, { "dropping-particle" : "", "family" : "C\u00f3rdova-Figueroa", "given" : "Ubaldo", "non-dropping-particle" : "", "parse-names" : false, "suffix" : "" }, { "dropping-particle" : "", "family" : "Mallouk", "given" : "Thomas E", "non-dropping-particle" : "", "parse-names" : false, "suffix" : "" }, { "dropping-particle" : "", "family" : "Sen", "given" : "Ayusman", "non-dropping-particle" : "", "parse-names" : false, "suffix" : "" } ], "container-title" : "Nature chemistry", "id" : "ITEM-1", "issue" : "5", "issued" : { "date-parts" : [ [ "2014", "5" ] ] }, "page" : "415-22", "title" : "Self-powered enzyme micropumps.", "type" : "article-journal", "volume" : "6" }, "uris" : [ "http://www.mendeley.com/documents/?uuid=6f7411f7-c176-46a9-a652-5e305bc4457a" ] } ], "mendeley" : { "previouslyFormattedCitation" : "&lt;sup&gt;1&lt;/sup&gt;" }, "properties" : { "noteIndex" : 0 }, "schema" : "https://github.com/citation-style-language/schema/raw/master/csl-citation.json" }</w:instrText>
      </w:r>
      <w:r>
        <w:rPr>
          <w:rFonts w:ascii="Times New Roman" w:hAnsi="Times New Roman"/>
          <w:lang w:eastAsia="ja-JP"/>
        </w:rPr>
        <w:fldChar w:fldCharType="separate"/>
      </w:r>
      <w:r w:rsidR="00FE749C" w:rsidRPr="00FE749C">
        <w:rPr>
          <w:rFonts w:ascii="Times New Roman" w:hAnsi="Times New Roman"/>
          <w:noProof/>
          <w:vertAlign w:val="superscript"/>
          <w:lang w:eastAsia="ja-JP"/>
        </w:rPr>
        <w:t>1</w:t>
      </w:r>
      <w:r>
        <w:rPr>
          <w:rFonts w:ascii="Times New Roman" w:hAnsi="Times New Roman"/>
          <w:lang w:eastAsia="ja-JP"/>
        </w:rPr>
        <w:fldChar w:fldCharType="end"/>
      </w:r>
      <w:r w:rsidRPr="00E15D06">
        <w:rPr>
          <w:rStyle w:val="EndnoteReference"/>
          <w:lang w:eastAsia="ja-JP"/>
        </w:rPr>
        <w:t xml:space="preserve"> </w:t>
      </w:r>
    </w:p>
    <w:p w14:paraId="3BDBFF57" w14:textId="77777777" w:rsidR="009366D0" w:rsidRPr="00E15D06" w:rsidRDefault="009366D0" w:rsidP="009366D0">
      <w:pPr>
        <w:pStyle w:val="TAMainText"/>
        <w:rPr>
          <w:lang w:eastAsia="ja-JP"/>
        </w:rPr>
      </w:pPr>
    </w:p>
    <w:p w14:paraId="01DF7DFB" w14:textId="77777777" w:rsidR="009366D0" w:rsidRPr="00E15D06" w:rsidRDefault="009366D0" w:rsidP="009366D0">
      <w:pPr>
        <w:pStyle w:val="TAMainText"/>
        <w:rPr>
          <w:lang w:eastAsia="ja-JP"/>
        </w:rPr>
        <w:sectPr w:rsidR="009366D0" w:rsidRPr="00E15D06" w:rsidSect="00145521">
          <w:headerReference w:type="even" r:id="rId9"/>
          <w:footerReference w:type="even" r:id="rId10"/>
          <w:footerReference w:type="default" r:id="rId11"/>
          <w:type w:val="continuous"/>
          <w:pgSz w:w="12240" w:h="15840"/>
          <w:pgMar w:top="720" w:right="1094" w:bottom="950" w:left="1094" w:header="0" w:footer="0" w:gutter="0"/>
          <w:cols w:space="475"/>
        </w:sectPr>
      </w:pPr>
    </w:p>
    <w:p w14:paraId="75F0C3B2" w14:textId="2A540CFA" w:rsidR="009366D0" w:rsidRDefault="009366D0" w:rsidP="009366D0">
      <w:pPr>
        <w:pStyle w:val="TAMainText"/>
      </w:pPr>
      <w:r w:rsidRPr="00E15D06">
        <w:rPr>
          <w:rStyle w:val="SectionSubtitleChar"/>
        </w:rPr>
        <w:lastRenderedPageBreak/>
        <w:t>Diffusion only case:</w:t>
      </w:r>
      <w:r w:rsidRPr="00E15D06">
        <w:t xml:space="preserve"> In the diffusion only case, the solution was divided into increments of </w:t>
      </w:r>
      <w:r w:rsidRPr="00E15D06">
        <w:sym w:font="Symbol" w:char="F044"/>
      </w:r>
      <w:r w:rsidRPr="00E15D06">
        <w:t>z = 0.025 cm from the surface. The [O</w:t>
      </w:r>
      <w:r w:rsidRPr="00E15D06">
        <w:rPr>
          <w:vertAlign w:val="subscript"/>
        </w:rPr>
        <w:t>2</w:t>
      </w:r>
      <w:r w:rsidRPr="00E15D06">
        <w:t>] in the top fraction of the solution (</w:t>
      </w:r>
      <w:r w:rsidRPr="00E15D06">
        <w:rPr>
          <w:i/>
        </w:rPr>
        <w:t>z</w:t>
      </w:r>
      <w:r w:rsidRPr="00E15D06">
        <w:rPr>
          <w:i/>
          <w:vertAlign w:val="subscript"/>
        </w:rPr>
        <w:t>0</w:t>
      </w:r>
      <w:r w:rsidRPr="00E15D06">
        <w:t xml:space="preserve">) was fixed at </w:t>
      </w:r>
      <w:r w:rsidR="00FE749C">
        <w:t>7.78</w:t>
      </w:r>
      <w:r w:rsidRPr="00E15D06">
        <w:t xml:space="preserve"> x 10</w:t>
      </w:r>
      <w:r w:rsidRPr="00E15D06">
        <w:rPr>
          <w:vertAlign w:val="superscript"/>
        </w:rPr>
        <w:t>-7</w:t>
      </w:r>
      <w:r w:rsidRPr="00E15D06">
        <w:t xml:space="preserve"> mol.cm</w:t>
      </w:r>
      <w:r w:rsidRPr="00E15D06">
        <w:rPr>
          <w:vertAlign w:val="superscript"/>
        </w:rPr>
        <w:t>-3</w:t>
      </w:r>
      <w:r w:rsidRPr="00E15D06">
        <w:t xml:space="preserve"> (the concentration of dissolved O</w:t>
      </w:r>
      <w:r w:rsidRPr="00E15D06">
        <w:rPr>
          <w:vertAlign w:val="subscript"/>
        </w:rPr>
        <w:t>2</w:t>
      </w:r>
      <w:r w:rsidRPr="00E15D06">
        <w:t xml:space="preserve"> in </w:t>
      </w:r>
      <w:r w:rsidR="00FE749C">
        <w:t>PBS</w:t>
      </w:r>
      <w:r w:rsidRPr="00E15D06">
        <w:t xml:space="preserve"> </w:t>
      </w:r>
      <w:r w:rsidR="00FE749C">
        <w:t xml:space="preserve">at 101.3 </w:t>
      </w:r>
      <w:proofErr w:type="spellStart"/>
      <w:r w:rsidR="00FE749C">
        <w:t>kPa</w:t>
      </w:r>
      <w:proofErr w:type="spellEnd"/>
      <w:r w:rsidR="00FE749C">
        <w:t>, 45°C</w:t>
      </w:r>
      <w:r w:rsidRPr="00E15D06">
        <w:t>).</w:t>
      </w:r>
      <w:r w:rsidR="00FE749C">
        <w:fldChar w:fldCharType="begin" w:fldLock="1"/>
      </w:r>
      <w:r w:rsidR="00FE749C">
        <w:instrText>ADDIN CSL_CITATION { "citationItems" : [ { "id" : "ITEM-1", "itemData" : { "author" : [ { "dropping-particle" : "", "family" : "Battino", "given" : "R", "non-dropping-particle" : "", "parse-names" : false, "suffix" : "" }, { "dropping-particle" : "", "family" : "Rettich", "given" : "T. R", "non-dropping-particle" : "", "parse-names" : false, "suffix" : "" }, { "dropping-particle" : "", "family" : "Tominaga", "given" : "T", "non-dropping-particle" : "", "parse-names" : false, "suffix" : "" } ], "container-title" : "Journal of physical chemistry reference data", "id" : "ITEM-1", "issue" : "2", "issued" : { "date-parts" : [ [ "1983" ] ] }, "page" : "163-178", "title" : "The solubility of oxygen and ozone in liquids", "type" : "article-journal", "volume" : "12" }, "uris" : [ "http://www.mendeley.com/documents/?uuid=9aaf3518-c822-4074-bd6f-66dbd011cdf6" ] } ], "mendeley" : { "previouslyFormattedCitation" : "&lt;sup&gt;2&lt;/sup&gt;" }, "properties" : { "noteIndex" : 0 }, "schema" : "https://github.com/citation-style-language/schema/raw/master/csl-citation.json" }</w:instrText>
      </w:r>
      <w:r w:rsidR="00FE749C">
        <w:fldChar w:fldCharType="separate"/>
      </w:r>
      <w:r w:rsidR="00FE749C" w:rsidRPr="00FE749C">
        <w:rPr>
          <w:noProof/>
          <w:vertAlign w:val="superscript"/>
        </w:rPr>
        <w:t>2</w:t>
      </w:r>
      <w:r w:rsidR="00FE749C">
        <w:fldChar w:fldCharType="end"/>
      </w:r>
      <w:r w:rsidRPr="00E15D06">
        <w:t xml:space="preserve"> For each z slice the rate of O</w:t>
      </w:r>
      <w:r w:rsidRPr="00E15D06">
        <w:rPr>
          <w:vertAlign w:val="subscript"/>
        </w:rPr>
        <w:t>2</w:t>
      </w:r>
      <w:r w:rsidRPr="00E15D06">
        <w:t xml:space="preserve"> diffusion in and out of the slice and the consumption of O</w:t>
      </w:r>
      <w:r w:rsidRPr="00E15D06">
        <w:rPr>
          <w:vertAlign w:val="subscript"/>
        </w:rPr>
        <w:t>2</w:t>
      </w:r>
      <w:r w:rsidRPr="00E15D06">
        <w:t xml:space="preserve"> by </w:t>
      </w:r>
      <w:proofErr w:type="spellStart"/>
      <w:r w:rsidRPr="00E15D06">
        <w:t>GOx</w:t>
      </w:r>
      <w:proofErr w:type="spellEnd"/>
      <w:r w:rsidRPr="00E15D06">
        <w:t xml:space="preserve"> within the slice </w:t>
      </w:r>
      <w:proofErr w:type="gramStart"/>
      <w:r w:rsidRPr="00E15D06">
        <w:t>was</w:t>
      </w:r>
      <w:proofErr w:type="gramEnd"/>
      <w:r w:rsidRPr="00E15D06">
        <w:t xml:space="preserve"> determined by the equ</w:t>
      </w:r>
      <w:r w:rsidRPr="00E15D06">
        <w:t>a</w:t>
      </w:r>
      <w:r w:rsidRPr="00E15D06">
        <w:t xml:space="preserve">tions below. </w:t>
      </w:r>
    </w:p>
    <w:p w14:paraId="309088BE" w14:textId="77777777" w:rsidR="009366D0" w:rsidRPr="00E15D06" w:rsidRDefault="009366D0" w:rsidP="009366D0">
      <w:pPr>
        <w:pStyle w:val="TAMainText"/>
      </w:pPr>
      <w:r w:rsidRPr="00E15D06">
        <w:rPr>
          <w:noProof/>
          <w:lang w:val="en-GB" w:eastAsia="en-GB"/>
        </w:rPr>
        <w:drawing>
          <wp:inline distT="0" distB="0" distL="0" distR="0" wp14:anchorId="5D27E5DD" wp14:editId="5EAA4466">
            <wp:extent cx="3932083" cy="1604514"/>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2">
                      <a:extLst>
                        <a:ext uri="{28A0092B-C50C-407E-A947-70E740481C1C}">
                          <a14:useLocalDpi xmlns:a14="http://schemas.microsoft.com/office/drawing/2010/main" val="0"/>
                        </a:ext>
                      </a:extLst>
                    </a:blip>
                    <a:srcRect t="10237" b="16536"/>
                    <a:stretch/>
                  </pic:blipFill>
                  <pic:spPr bwMode="auto">
                    <a:xfrm>
                      <a:off x="0" y="0"/>
                      <a:ext cx="3938808" cy="1607258"/>
                    </a:xfrm>
                    <a:prstGeom prst="rect">
                      <a:avLst/>
                    </a:prstGeom>
                    <a:noFill/>
                    <a:ln>
                      <a:noFill/>
                    </a:ln>
                    <a:extLst>
                      <a:ext uri="{53640926-AAD7-44D8-BBD7-CCE9431645EC}">
                        <a14:shadowObscured xmlns:a14="http://schemas.microsoft.com/office/drawing/2010/main"/>
                      </a:ext>
                    </a:extLst>
                  </pic:spPr>
                </pic:pic>
              </a:graphicData>
            </a:graphic>
          </wp:inline>
        </w:drawing>
      </w:r>
    </w:p>
    <w:p w14:paraId="33DA9BD8" w14:textId="77777777" w:rsidR="009366D0" w:rsidRPr="00E15D06" w:rsidRDefault="009366D0" w:rsidP="009366D0">
      <w:pPr>
        <w:pStyle w:val="TAMainText"/>
      </w:pPr>
    </w:p>
    <w:p w14:paraId="6499777F" w14:textId="730747F0" w:rsidR="009366D0" w:rsidRPr="00E15D06" w:rsidRDefault="009366D0" w:rsidP="009366D0">
      <w:pPr>
        <w:pStyle w:val="TAMainText"/>
      </w:pPr>
      <w:r>
        <w:t>This l</w:t>
      </w:r>
      <w:r w:rsidRPr="00E15D06">
        <w:t>ead</w:t>
      </w:r>
      <w:r>
        <w:t xml:space="preserve">s </w:t>
      </w:r>
      <w:r w:rsidRPr="00E15D06">
        <w:t>to Fick’s first law where</w:t>
      </w:r>
      <w:r>
        <w:t>:</w:t>
      </w:r>
      <w:r w:rsidRPr="00E15D06">
        <w:t xml:space="preserve"> </w:t>
      </w:r>
    </w:p>
    <w:p w14:paraId="6E8A2EA8" w14:textId="77777777" w:rsidR="009366D0" w:rsidRPr="00E15D06" w:rsidRDefault="002935DC" w:rsidP="009366D0">
      <w:pPr>
        <w:pStyle w:val="TAMainText"/>
      </w:pPr>
      <m:oMathPara>
        <m:oMath>
          <m:f>
            <m:fPr>
              <m:ctrlPr>
                <w:rPr>
                  <w:rFonts w:ascii="Cambria Math" w:hAnsi="Cambria Math"/>
                </w:rPr>
              </m:ctrlPr>
            </m:fPr>
            <m:num>
              <m:r>
                <w:rPr>
                  <w:rFonts w:ascii="Cambria Math" w:hAnsi="Cambria Math"/>
                </w:rPr>
                <m:t>δ</m:t>
              </m:r>
              <m:sSub>
                <m:sSubPr>
                  <m:ctrlPr>
                    <w:rPr>
                      <w:rFonts w:ascii="Cambria Math" w:hAnsi="Cambria Math"/>
                    </w:rPr>
                  </m:ctrlPr>
                </m:sSubPr>
                <m:e>
                  <m:r>
                    <w:rPr>
                      <w:rFonts w:ascii="Cambria Math" w:hAnsi="Cambria Math"/>
                    </w:rPr>
                    <m:t>C</m:t>
                  </m:r>
                </m:e>
                <m:sub>
                  <m:sSub>
                    <m:sSubPr>
                      <m:ctrlPr>
                        <w:rPr>
                          <w:rFonts w:ascii="Cambria Math" w:hAnsi="Cambria Math"/>
                        </w:rPr>
                      </m:ctrlPr>
                    </m:sSubPr>
                    <m:e>
                      <m:r>
                        <w:rPr>
                          <w:rFonts w:ascii="Cambria Math" w:hAnsi="Cambria Math"/>
                        </w:rPr>
                        <m:t>O</m:t>
                      </m:r>
                    </m:e>
                    <m:sub>
                      <m:r>
                        <m:rPr>
                          <m:sty m:val="p"/>
                        </m:rPr>
                        <w:rPr>
                          <w:rFonts w:ascii="Cambria Math" w:hAnsi="Cambria Math"/>
                        </w:rPr>
                        <m:t>2</m:t>
                      </m:r>
                    </m:sub>
                  </m:sSub>
                </m:sub>
              </m:sSub>
            </m:num>
            <m:den>
              <m:r>
                <w:rPr>
                  <w:rFonts w:ascii="Cambria Math" w:hAnsi="Cambria Math"/>
                </w:rPr>
                <m:t>δt</m:t>
              </m:r>
            </m:den>
          </m:f>
          <m:r>
            <m:rPr>
              <m:sty m:val="p"/>
            </m:rPr>
            <w:rPr>
              <w:rFonts w:ascii="Cambria Math" w:hAnsi="Cambria Math"/>
            </w:rPr>
            <m:t xml:space="preserve">= </m:t>
          </m:r>
          <m:sSub>
            <m:sSubPr>
              <m:ctrlPr>
                <w:rPr>
                  <w:rFonts w:ascii="Cambria Math" w:hAnsi="Cambria Math"/>
                </w:rPr>
              </m:ctrlPr>
            </m:sSubPr>
            <m:e>
              <m:r>
                <w:rPr>
                  <w:rFonts w:ascii="Cambria Math" w:hAnsi="Cambria Math"/>
                </w:rPr>
                <m:t>D</m:t>
              </m:r>
            </m:e>
            <m:sub>
              <m:sSub>
                <m:sSubPr>
                  <m:ctrlPr>
                    <w:rPr>
                      <w:rFonts w:ascii="Cambria Math" w:hAnsi="Cambria Math"/>
                    </w:rPr>
                  </m:ctrlPr>
                </m:sSubPr>
                <m:e>
                  <m:r>
                    <w:rPr>
                      <w:rFonts w:ascii="Cambria Math" w:hAnsi="Cambria Math"/>
                    </w:rPr>
                    <m:t>O</m:t>
                  </m:r>
                </m:e>
                <m:sub>
                  <m:r>
                    <m:rPr>
                      <m:sty m:val="p"/>
                    </m:rPr>
                    <w:rPr>
                      <w:rFonts w:ascii="Cambria Math" w:hAnsi="Cambria Math"/>
                    </w:rPr>
                    <m:t>2</m:t>
                  </m:r>
                </m:sub>
              </m:sSub>
              <m:r>
                <m:rPr>
                  <m:sty m:val="p"/>
                </m:rPr>
                <w:rPr>
                  <w:rFonts w:ascii="Cambria Math" w:hAnsi="Cambria Math"/>
                </w:rPr>
                <m:t>/</m:t>
              </m:r>
              <m:sSub>
                <m:sSubPr>
                  <m:ctrlPr>
                    <w:rPr>
                      <w:rFonts w:ascii="Cambria Math" w:hAnsi="Cambria Math"/>
                    </w:rPr>
                  </m:ctrlPr>
                </m:sSubPr>
                <m:e>
                  <m:r>
                    <w:rPr>
                      <w:rFonts w:ascii="Cambria Math" w:hAnsi="Cambria Math"/>
                    </w:rPr>
                    <m:t>H</m:t>
                  </m:r>
                </m:e>
                <m:sub>
                  <m:r>
                    <m:rPr>
                      <m:sty m:val="p"/>
                    </m:rPr>
                    <w:rPr>
                      <w:rFonts w:ascii="Cambria Math" w:hAnsi="Cambria Math"/>
                    </w:rPr>
                    <m:t>2</m:t>
                  </m:r>
                </m:sub>
              </m:sSub>
              <m:r>
                <w:rPr>
                  <w:rFonts w:ascii="Cambria Math" w:hAnsi="Cambria Math"/>
                </w:rPr>
                <m:t>O</m:t>
              </m:r>
            </m:sub>
          </m:sSub>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sSup>
                        <m:sSupPr>
                          <m:ctrlPr>
                            <w:rPr>
                              <w:rFonts w:ascii="Cambria Math" w:hAnsi="Cambria Math"/>
                            </w:rPr>
                          </m:ctrlPr>
                        </m:sSupPr>
                        <m:e>
                          <m:r>
                            <w:rPr>
                              <w:rFonts w:ascii="Cambria Math" w:hAnsi="Cambria Math"/>
                            </w:rPr>
                            <m:t>δ</m:t>
                          </m:r>
                        </m:e>
                        <m:sup>
                          <m:r>
                            <m:rPr>
                              <m:sty m:val="p"/>
                            </m:rPr>
                            <w:rPr>
                              <w:rFonts w:ascii="Cambria Math" w:hAnsi="Cambria Math"/>
                            </w:rPr>
                            <m:t>2</m:t>
                          </m:r>
                        </m:sup>
                      </m:sSup>
                      <m:sSub>
                        <m:sSubPr>
                          <m:ctrlPr>
                            <w:rPr>
                              <w:rFonts w:ascii="Cambria Math" w:hAnsi="Cambria Math"/>
                            </w:rPr>
                          </m:ctrlPr>
                        </m:sSubPr>
                        <m:e>
                          <m:r>
                            <w:rPr>
                              <w:rFonts w:ascii="Cambria Math" w:hAnsi="Cambria Math"/>
                            </w:rPr>
                            <m:t>C</m:t>
                          </m:r>
                        </m:e>
                        <m:sub>
                          <m:sSub>
                            <m:sSubPr>
                              <m:ctrlPr>
                                <w:rPr>
                                  <w:rFonts w:ascii="Cambria Math" w:hAnsi="Cambria Math"/>
                                </w:rPr>
                              </m:ctrlPr>
                            </m:sSubPr>
                            <m:e>
                              <m:r>
                                <w:rPr>
                                  <w:rFonts w:ascii="Cambria Math" w:hAnsi="Cambria Math"/>
                                </w:rPr>
                                <m:t>O</m:t>
                              </m:r>
                            </m:e>
                            <m:sub>
                              <m:r>
                                <m:rPr>
                                  <m:sty m:val="p"/>
                                </m:rPr>
                                <w:rPr>
                                  <w:rFonts w:ascii="Cambria Math" w:hAnsi="Cambria Math"/>
                                </w:rPr>
                                <m:t>2</m:t>
                              </m:r>
                            </m:sub>
                          </m:sSub>
                        </m:sub>
                      </m:sSub>
                    </m:num>
                    <m:den>
                      <m:r>
                        <w:rPr>
                          <w:rFonts w:ascii="Cambria Math" w:hAnsi="Cambria Math"/>
                        </w:rPr>
                        <m:t>δ</m:t>
                      </m:r>
                      <m:sSup>
                        <m:sSupPr>
                          <m:ctrlPr>
                            <w:rPr>
                              <w:rFonts w:ascii="Cambria Math" w:hAnsi="Cambria Math"/>
                            </w:rPr>
                          </m:ctrlPr>
                        </m:sSupPr>
                        <m:e>
                          <m:r>
                            <w:rPr>
                              <w:rFonts w:ascii="Cambria Math" w:hAnsi="Cambria Math"/>
                            </w:rPr>
                            <m:t>z</m:t>
                          </m:r>
                        </m:e>
                        <m:sup>
                          <m:r>
                            <m:rPr>
                              <m:sty m:val="p"/>
                            </m:rPr>
                            <w:rPr>
                              <w:rFonts w:ascii="Cambria Math" w:hAnsi="Cambria Math"/>
                            </w:rPr>
                            <m:t>2</m:t>
                          </m:r>
                        </m:sup>
                      </m:sSup>
                    </m:den>
                  </m:f>
                </m:e>
              </m:d>
            </m:e>
            <m:sub>
              <m:r>
                <w:rPr>
                  <w:rFonts w:ascii="Cambria Math" w:hAnsi="Cambria Math"/>
                </w:rPr>
                <m:t>z</m:t>
              </m:r>
              <m:r>
                <m:rPr>
                  <m:sty m:val="p"/>
                </m:rPr>
                <w:rPr>
                  <w:rFonts w:ascii="Cambria Math" w:hAnsi="Cambria Math"/>
                </w:rPr>
                <m:t>=</m:t>
              </m:r>
              <m:r>
                <w:rPr>
                  <w:rFonts w:ascii="Cambria Math" w:hAnsi="Cambria Math"/>
                </w:rPr>
                <m:t>i</m:t>
              </m:r>
              <m:r>
                <m:rPr>
                  <m:sty m:val="p"/>
                </m:rPr>
                <w:rPr>
                  <w:rFonts w:ascii="Cambria Math" w:hAnsi="Cambria Math"/>
                </w:rPr>
                <m:t>+1</m:t>
              </m:r>
            </m:sub>
            <m:sup>
              <m:r>
                <w:rPr>
                  <w:rFonts w:ascii="Cambria Math" w:hAnsi="Cambria Math"/>
                </w:rPr>
                <m:t>z</m:t>
              </m:r>
              <m:r>
                <m:rPr>
                  <m:sty m:val="p"/>
                </m:rPr>
                <w:rPr>
                  <w:rFonts w:ascii="Cambria Math" w:hAnsi="Cambria Math"/>
                </w:rPr>
                <m:t>=</m:t>
              </m:r>
              <m:r>
                <w:rPr>
                  <w:rFonts w:ascii="Cambria Math" w:hAnsi="Cambria Math"/>
                </w:rPr>
                <m:t>i</m:t>
              </m:r>
              <m:r>
                <m:rPr>
                  <m:sty m:val="p"/>
                </m:rPr>
                <w:rPr>
                  <w:rFonts w:ascii="Cambria Math" w:hAnsi="Cambria Math"/>
                </w:rPr>
                <m:t>-1</m:t>
              </m:r>
            </m:sup>
          </m:sSubSup>
          <m:r>
            <m:rPr>
              <m:sty m:val="p"/>
            </m:rPr>
            <w:rPr>
              <w:rFonts w:ascii="Cambria Math" w:hAnsi="Cambria Math"/>
            </w:rPr>
            <m:t>-</m:t>
          </m:r>
          <m:f>
            <m:fPr>
              <m:ctrlPr>
                <w:rPr>
                  <w:rFonts w:ascii="Cambria Math" w:hAnsi="Cambria Math"/>
                </w:rPr>
              </m:ctrlPr>
            </m:fPr>
            <m:num>
              <m:r>
                <m:rPr>
                  <m:sty m:val="p"/>
                </m:rPr>
                <w:rPr>
                  <w:rFonts w:ascii="Cambria Math" w:hAnsi="Cambria Math"/>
                </w:rPr>
                <m:t>2</m:t>
              </m:r>
              <m:sSub>
                <m:sSubPr>
                  <m:ctrlPr>
                    <w:rPr>
                      <w:rFonts w:ascii="Cambria Math" w:hAnsi="Cambria Math"/>
                    </w:rPr>
                  </m:ctrlPr>
                </m:sSubPr>
                <m:e>
                  <m:r>
                    <w:rPr>
                      <w:rFonts w:ascii="Cambria Math" w:hAnsi="Cambria Math"/>
                    </w:rPr>
                    <m:t>k</m:t>
                  </m:r>
                </m:e>
                <m:sub>
                  <m:r>
                    <w:rPr>
                      <w:rFonts w:ascii="Cambria Math" w:hAnsi="Cambria Math"/>
                    </w:rPr>
                    <m:t>cat</m:t>
                  </m:r>
                </m:sub>
              </m:sSub>
              <m:d>
                <m:dPr>
                  <m:begChr m:val="["/>
                  <m:endChr m:val="]"/>
                  <m:ctrlPr>
                    <w:rPr>
                      <w:rFonts w:ascii="Cambria Math" w:hAnsi="Cambria Math"/>
                    </w:rPr>
                  </m:ctrlPr>
                </m:dPr>
                <m:e>
                  <m:r>
                    <w:rPr>
                      <w:rFonts w:ascii="Cambria Math" w:hAnsi="Cambria Math"/>
                    </w:rPr>
                    <m:t>GOx</m:t>
                  </m:r>
                </m:e>
              </m:d>
              <m:r>
                <m:rPr>
                  <m:sty m:val="p"/>
                </m:rPr>
                <w:rPr>
                  <w:rFonts w:ascii="Cambria Math" w:hAnsi="Cambria Math"/>
                </w:rPr>
                <m:t>[</m:t>
              </m:r>
              <m:sSub>
                <m:sSubPr>
                  <m:ctrlPr>
                    <w:rPr>
                      <w:rFonts w:ascii="Cambria Math" w:hAnsi="Cambria Math"/>
                    </w:rPr>
                  </m:ctrlPr>
                </m:sSubPr>
                <m:e>
                  <m:r>
                    <w:rPr>
                      <w:rFonts w:ascii="Cambria Math" w:hAnsi="Cambria Math"/>
                    </w:rPr>
                    <m:t>O</m:t>
                  </m:r>
                </m:e>
                <m:sub>
                  <m:r>
                    <m:rPr>
                      <m:sty m:val="p"/>
                    </m:rPr>
                    <w:rPr>
                      <w:rFonts w:ascii="Cambria Math" w:hAnsi="Cambria Math"/>
                    </w:rPr>
                    <m:t>2</m:t>
                  </m:r>
                </m:sub>
              </m:sSub>
              <m:r>
                <m:rPr>
                  <m:sty m:val="p"/>
                </m:rPr>
                <w:rPr>
                  <w:rFonts w:ascii="Cambria Math" w:hAnsi="Cambria Math"/>
                </w:rPr>
                <m:t>]</m:t>
              </m:r>
            </m:num>
            <m:den>
              <m:sSub>
                <m:sSubPr>
                  <m:ctrlPr>
                    <w:rPr>
                      <w:rFonts w:ascii="Cambria Math" w:hAnsi="Cambria Math"/>
                    </w:rPr>
                  </m:ctrlPr>
                </m:sSubPr>
                <m:e>
                  <m:r>
                    <w:rPr>
                      <w:rFonts w:ascii="Cambria Math" w:hAnsi="Cambria Math"/>
                    </w:rPr>
                    <m:t>k</m:t>
                  </m:r>
                </m:e>
                <m:sub>
                  <m:r>
                    <w:rPr>
                      <w:rFonts w:ascii="Cambria Math" w:hAnsi="Cambria Math"/>
                    </w:rPr>
                    <m:t>m</m:t>
                  </m:r>
                </m:sub>
              </m:sSub>
              <m:r>
                <m:rPr>
                  <m:sty m:val="p"/>
                </m:rPr>
                <w:rPr>
                  <w:rFonts w:ascii="Cambria Math" w:hAnsi="Cambria Math"/>
                </w:rPr>
                <m:t>+[</m:t>
              </m:r>
              <m:sSub>
                <m:sSubPr>
                  <m:ctrlPr>
                    <w:rPr>
                      <w:rFonts w:ascii="Cambria Math" w:hAnsi="Cambria Math"/>
                    </w:rPr>
                  </m:ctrlPr>
                </m:sSubPr>
                <m:e>
                  <m:r>
                    <w:rPr>
                      <w:rFonts w:ascii="Cambria Math" w:hAnsi="Cambria Math"/>
                    </w:rPr>
                    <m:t>O</m:t>
                  </m:r>
                </m:e>
                <m:sub>
                  <m:r>
                    <m:rPr>
                      <m:sty m:val="p"/>
                    </m:rPr>
                    <w:rPr>
                      <w:rFonts w:ascii="Cambria Math" w:hAnsi="Cambria Math"/>
                    </w:rPr>
                    <m:t>2</m:t>
                  </m:r>
                </m:sub>
              </m:sSub>
              <m:r>
                <m:rPr>
                  <m:sty m:val="p"/>
                </m:rPr>
                <w:rPr>
                  <w:rFonts w:ascii="Cambria Math" w:hAnsi="Cambria Math"/>
                </w:rPr>
                <m:t>]</m:t>
              </m:r>
            </m:den>
          </m:f>
        </m:oMath>
      </m:oMathPara>
    </w:p>
    <w:p w14:paraId="462CD5F9" w14:textId="77777777" w:rsidR="009366D0" w:rsidRPr="00E15D06" w:rsidRDefault="009366D0" w:rsidP="009366D0">
      <w:pPr>
        <w:pStyle w:val="TAMainText"/>
      </w:pPr>
    </w:p>
    <w:p w14:paraId="41197D5C" w14:textId="0FE3C979" w:rsidR="009366D0" w:rsidRPr="00E15D06" w:rsidRDefault="009366D0" w:rsidP="009366D0">
      <w:pPr>
        <w:pStyle w:val="TAMainText"/>
      </w:pPr>
      <w:r w:rsidRPr="00E15D06">
        <w:t xml:space="preserve">D is calculated by the </w:t>
      </w:r>
      <w:proofErr w:type="spellStart"/>
      <w:r w:rsidRPr="00E15D06">
        <w:t>Wilke</w:t>
      </w:r>
      <w:proofErr w:type="spellEnd"/>
      <w:r w:rsidRPr="00E15D06">
        <w:t>-Chang correlation,</w:t>
      </w:r>
      <w:r>
        <w:fldChar w:fldCharType="begin" w:fldLock="1"/>
      </w:r>
      <w:r w:rsidR="00FE749C">
        <w:instrText>ADDIN CSL_CITATION { "citationItems" : [ { "id" : "ITEM-1", "itemData" : { "DOI" : "10.1002/aic.690010222", "ISSN" : "0001-1541", "author" : [ { "dropping-particle" : "", "family" : "Wilke", "given" : "C. R.", "non-dropping-particle" : "", "parse-names" : false, "suffix" : "" }, { "dropping-particle" : "", "family" : "Chang", "given" : "Pin", "non-dropping-particle" : "", "parse-names" : false, "suffix" : "" } ], "container-title" : "AIChE Journal", "id" : "ITEM-1", "issue" : "2", "issued" : { "date-parts" : [ [ "1955", "6" ] ] }, "page" : "264-270", "title" : "Correlation of diffusion coefficients in dilute solutions", "type" : "article-journal", "volume" : "1" }, "uris" : [ "http://www.mendeley.com/documents/?uuid=85e25772-b653-4990-b422-3c25f6947b3c" ] } ], "mendeley" : { "previouslyFormattedCitation" : "&lt;sup&gt;3&lt;/sup&gt;" }, "properties" : { "noteIndex" : 0 }, "schema" : "https://github.com/citation-style-language/schema/raw/master/csl-citation.json" }</w:instrText>
      </w:r>
      <w:r>
        <w:fldChar w:fldCharType="separate"/>
      </w:r>
      <w:r w:rsidR="00FE749C" w:rsidRPr="00FE749C">
        <w:rPr>
          <w:noProof/>
          <w:vertAlign w:val="superscript"/>
        </w:rPr>
        <w:t>3</w:t>
      </w:r>
      <w:r>
        <w:fldChar w:fldCharType="end"/>
      </w:r>
      <w:r w:rsidRPr="00E15D06">
        <w:t xml:space="preserve"> such that:</w:t>
      </w:r>
    </w:p>
    <w:p w14:paraId="09EB0C57" w14:textId="77777777" w:rsidR="009366D0" w:rsidRPr="00E15D06" w:rsidRDefault="009366D0" w:rsidP="009366D0">
      <w:pPr>
        <w:pStyle w:val="TAMainText"/>
      </w:pPr>
      <m:oMathPara>
        <m:oMathParaPr>
          <m:jc m:val="left"/>
        </m:oMathParaPr>
        <m:oMath>
          <m:r>
            <w:rPr>
              <w:rFonts w:ascii="Cambria Math" w:hAnsi="Cambria Math"/>
            </w:rPr>
            <m:t xml:space="preserve"> </m:t>
          </m:r>
          <m:sSub>
            <m:sSubPr>
              <m:ctrlPr>
                <w:rPr>
                  <w:rFonts w:ascii="Cambria Math" w:hAnsi="Cambria Math"/>
                </w:rPr>
              </m:ctrlPr>
            </m:sSubPr>
            <m:e>
              <m:r>
                <w:rPr>
                  <w:rFonts w:ascii="Cambria Math" w:hAnsi="Cambria Math"/>
                </w:rPr>
                <m:t>D</m:t>
              </m:r>
            </m:e>
            <m:sub>
              <m:r>
                <w:rPr>
                  <w:rFonts w:ascii="Cambria Math" w:hAnsi="Cambria Math"/>
                </w:rPr>
                <m:t>O</m:t>
              </m:r>
              <m:r>
                <m:rPr>
                  <m:sty m:val="p"/>
                </m:rPr>
                <w:rPr>
                  <w:rFonts w:ascii="Cambria Math" w:hAnsi="Cambria Math"/>
                </w:rPr>
                <m:t>2/</m:t>
              </m:r>
              <m:r>
                <w:rPr>
                  <w:rFonts w:ascii="Cambria Math" w:hAnsi="Cambria Math"/>
                </w:rPr>
                <m:t>H</m:t>
              </m:r>
              <m:r>
                <m:rPr>
                  <m:sty m:val="p"/>
                </m:rPr>
                <w:rPr>
                  <w:rFonts w:ascii="Cambria Math" w:hAnsi="Cambria Math"/>
                </w:rPr>
                <m:t>2</m:t>
              </m:r>
              <m:r>
                <w:rPr>
                  <w:rFonts w:ascii="Cambria Math" w:hAnsi="Cambria Math"/>
                </w:rPr>
                <m:t>O</m:t>
              </m:r>
            </m:sub>
          </m:sSub>
          <m:r>
            <m:rPr>
              <m:sty m:val="p"/>
            </m:rPr>
            <w:rPr>
              <w:rFonts w:ascii="Cambria Math" w:hAnsi="Cambria Math"/>
            </w:rPr>
            <m:t>=7.4×</m:t>
          </m:r>
          <m:sSup>
            <m:sSupPr>
              <m:ctrlPr>
                <w:rPr>
                  <w:rFonts w:ascii="Cambria Math" w:hAnsi="Cambria Math"/>
                </w:rPr>
              </m:ctrlPr>
            </m:sSupPr>
            <m:e>
              <m:r>
                <m:rPr>
                  <m:sty m:val="p"/>
                </m:rPr>
                <w:rPr>
                  <w:rFonts w:ascii="Cambria Math" w:hAnsi="Cambria Math"/>
                </w:rPr>
                <m:t>10</m:t>
              </m:r>
            </m:e>
            <m:sup>
              <m:r>
                <m:rPr>
                  <m:sty m:val="p"/>
                </m:rPr>
                <w:rPr>
                  <w:rFonts w:ascii="Cambria Math" w:hAnsi="Cambria Math"/>
                </w:rPr>
                <m:t>-8</m:t>
              </m:r>
            </m:sup>
          </m:sSup>
          <m:f>
            <m:fPr>
              <m:ctrlPr>
                <w:rPr>
                  <w:rFonts w:ascii="Cambria Math" w:hAnsi="Cambria Math"/>
                </w:rPr>
              </m:ctrlPr>
            </m:fPr>
            <m:num>
              <m:r>
                <w:rPr>
                  <w:rFonts w:ascii="Cambria Math" w:hAnsi="Cambria Math"/>
                </w:rPr>
                <m:t>T</m:t>
              </m:r>
              <m:sSup>
                <m:sSupPr>
                  <m:ctrlPr>
                    <w:rPr>
                      <w:rFonts w:ascii="Cambria Math" w:hAnsi="Cambria Math"/>
                    </w:rPr>
                  </m:ctrlPr>
                </m:sSupPr>
                <m:e>
                  <m:r>
                    <m:rPr>
                      <m:sty m:val="p"/>
                    </m:rPr>
                    <w:rPr>
                      <w:rFonts w:ascii="Cambria Math" w:hAnsi="Cambria Math"/>
                    </w:rPr>
                    <m:t>(</m:t>
                  </m:r>
                  <m:sSub>
                    <m:sSubPr>
                      <m:ctrlPr>
                        <w:rPr>
                          <w:rFonts w:ascii="Cambria Math" w:hAnsi="Cambria Math"/>
                        </w:rPr>
                      </m:ctrlPr>
                    </m:sSubPr>
                    <m:e>
                      <m:r>
                        <w:rPr>
                          <w:rFonts w:ascii="Cambria Math" w:hAnsi="Cambria Math"/>
                        </w:rPr>
                        <m:t>φ</m:t>
                      </m:r>
                    </m:e>
                    <m:sub>
                      <m:r>
                        <w:rPr>
                          <w:rFonts w:ascii="Cambria Math" w:hAnsi="Cambria Math"/>
                        </w:rPr>
                        <m:t>H</m:t>
                      </m:r>
                      <m:r>
                        <m:rPr>
                          <m:sty m:val="p"/>
                        </m:rPr>
                        <w:rPr>
                          <w:rFonts w:ascii="Cambria Math" w:hAnsi="Cambria Math"/>
                        </w:rPr>
                        <m:t>2</m:t>
                      </m:r>
                      <m:r>
                        <w:rPr>
                          <w:rFonts w:ascii="Cambria Math" w:hAnsi="Cambria Math"/>
                        </w:rPr>
                        <m:t>O</m:t>
                      </m:r>
                    </m:sub>
                  </m:sSub>
                  <m:r>
                    <m:rPr>
                      <m:sty m:val="p"/>
                    </m:rPr>
                    <w:rPr>
                      <w:rFonts w:ascii="Cambria Math" w:hAnsi="Cambria Math"/>
                    </w:rPr>
                    <m:t>.</m:t>
                  </m:r>
                  <m:sSub>
                    <m:sSubPr>
                      <m:ctrlPr>
                        <w:rPr>
                          <w:rFonts w:ascii="Cambria Math" w:hAnsi="Cambria Math"/>
                        </w:rPr>
                      </m:ctrlPr>
                    </m:sSubPr>
                    <m:e>
                      <m:r>
                        <w:rPr>
                          <w:rFonts w:ascii="Cambria Math" w:hAnsi="Cambria Math"/>
                        </w:rPr>
                        <m:t>M</m:t>
                      </m:r>
                    </m:e>
                    <m:sub>
                      <m:r>
                        <w:rPr>
                          <w:rFonts w:ascii="Cambria Math" w:hAnsi="Cambria Math"/>
                        </w:rPr>
                        <m:t>H</m:t>
                      </m:r>
                      <m:r>
                        <m:rPr>
                          <m:sty m:val="p"/>
                        </m:rPr>
                        <w:rPr>
                          <w:rFonts w:ascii="Cambria Math" w:hAnsi="Cambria Math"/>
                        </w:rPr>
                        <m:t>2</m:t>
                      </m:r>
                      <m:r>
                        <w:rPr>
                          <w:rFonts w:ascii="Cambria Math" w:hAnsi="Cambria Math"/>
                        </w:rPr>
                        <m:t>O</m:t>
                      </m:r>
                    </m:sub>
                  </m:sSub>
                  <m:r>
                    <m:rPr>
                      <m:sty m:val="p"/>
                    </m:rPr>
                    <w:rPr>
                      <w:rFonts w:ascii="Cambria Math" w:hAnsi="Cambria Math"/>
                    </w:rPr>
                    <m:t>)</m:t>
                  </m:r>
                </m:e>
                <m:sup>
                  <m:r>
                    <m:rPr>
                      <m:sty m:val="p"/>
                    </m:rPr>
                    <w:rPr>
                      <w:rFonts w:ascii="Cambria Math" w:hAnsi="Cambria Math"/>
                    </w:rPr>
                    <m:t>0.5</m:t>
                  </m:r>
                </m:sup>
              </m:sSup>
            </m:num>
            <m:den>
              <m:r>
                <m:rPr>
                  <m:sty m:val="p"/>
                </m:rPr>
                <w:rPr>
                  <w:rFonts w:ascii="Cambria Math" w:hAnsi="Cambria Math"/>
                </w:rPr>
                <m:t xml:space="preserve">µ </m:t>
              </m:r>
              <m:sSup>
                <m:sSupPr>
                  <m:ctrlPr>
                    <w:rPr>
                      <w:rFonts w:ascii="Cambria Math" w:hAnsi="Cambria Math"/>
                    </w:rPr>
                  </m:ctrlPr>
                </m:sSupPr>
                <m:e>
                  <m:sSub>
                    <m:sSubPr>
                      <m:ctrlPr>
                        <w:rPr>
                          <w:rFonts w:ascii="Cambria Math" w:hAnsi="Cambria Math"/>
                        </w:rPr>
                      </m:ctrlPr>
                    </m:sSubPr>
                    <m:e>
                      <m:r>
                        <m:rPr>
                          <m:sty m:val="p"/>
                        </m:rPr>
                        <w:rPr>
                          <w:rFonts w:ascii="Cambria Math" w:hAnsi="Cambria Math"/>
                        </w:rPr>
                        <m:t>(</m:t>
                      </m:r>
                      <m:r>
                        <w:rPr>
                          <w:rFonts w:ascii="Cambria Math" w:hAnsi="Cambria Math"/>
                        </w:rPr>
                        <m:t>V</m:t>
                      </m:r>
                    </m:e>
                    <m:sub>
                      <m:r>
                        <w:rPr>
                          <w:rFonts w:ascii="Cambria Math" w:hAnsi="Cambria Math"/>
                        </w:rPr>
                        <m:t>O</m:t>
                      </m:r>
                      <m:r>
                        <m:rPr>
                          <m:sty m:val="p"/>
                        </m:rPr>
                        <w:rPr>
                          <w:rFonts w:ascii="Cambria Math" w:hAnsi="Cambria Math"/>
                        </w:rPr>
                        <m:t>2</m:t>
                      </m:r>
                    </m:sub>
                  </m:sSub>
                  <m:r>
                    <m:rPr>
                      <m:sty m:val="p"/>
                    </m:rPr>
                    <w:rPr>
                      <w:rFonts w:ascii="Cambria Math" w:hAnsi="Cambria Math"/>
                    </w:rPr>
                    <m:t>)</m:t>
                  </m:r>
                </m:e>
                <m:sup>
                  <m:r>
                    <m:rPr>
                      <m:sty m:val="p"/>
                    </m:rPr>
                    <w:rPr>
                      <w:rFonts w:ascii="Cambria Math" w:hAnsi="Cambria Math"/>
                    </w:rPr>
                    <m:t>0.6</m:t>
                  </m:r>
                </m:sup>
              </m:sSup>
            </m:den>
          </m:f>
        </m:oMath>
      </m:oMathPara>
    </w:p>
    <w:p w14:paraId="194517E3" w14:textId="77777777" w:rsidR="009366D0" w:rsidRPr="00E15D06" w:rsidRDefault="009366D0" w:rsidP="009366D0">
      <w:pPr>
        <w:pStyle w:val="TAMainText"/>
      </w:pPr>
      <w:r w:rsidRPr="00E15D06">
        <w:t xml:space="preserve">Where </w:t>
      </w:r>
      <w:r w:rsidRPr="00E15D06">
        <w:sym w:font="Symbol" w:char="F079"/>
      </w:r>
      <w:r w:rsidRPr="00E15D06">
        <w:t xml:space="preserve"> (an ‘association’ parameter for water) = 2.26, M</w:t>
      </w:r>
      <w:r w:rsidRPr="00E15D06">
        <w:rPr>
          <w:vertAlign w:val="subscript"/>
        </w:rPr>
        <w:t>H2O</w:t>
      </w:r>
      <w:r w:rsidRPr="00E15D06">
        <w:t xml:space="preserve"> (the molar volume of water) = 18 g.mol</w:t>
      </w:r>
      <w:r w:rsidRPr="00E15D06">
        <w:rPr>
          <w:vertAlign w:val="superscript"/>
        </w:rPr>
        <w:t>-1</w:t>
      </w:r>
      <w:r w:rsidRPr="00E15D06">
        <w:t>, V</w:t>
      </w:r>
      <w:r w:rsidRPr="00E15D06">
        <w:rPr>
          <w:vertAlign w:val="subscript"/>
        </w:rPr>
        <w:t>O2</w:t>
      </w:r>
      <w:r w:rsidRPr="00E15D06">
        <w:t xml:space="preserve"> = 25.6 cm</w:t>
      </w:r>
      <w:r w:rsidRPr="00E15D06">
        <w:rPr>
          <w:vertAlign w:val="superscript"/>
        </w:rPr>
        <w:t>3</w:t>
      </w:r>
      <w:r w:rsidRPr="00E15D06">
        <w:t>.g</w:t>
      </w:r>
      <w:r w:rsidRPr="00E15D06">
        <w:rPr>
          <w:vertAlign w:val="superscript"/>
        </w:rPr>
        <w:t>-1</w:t>
      </w:r>
      <w:r w:rsidRPr="00E15D06">
        <w:t>, and µ (the viscosity at 30°C) = 0.819 cps.</w:t>
      </w:r>
    </w:p>
    <w:p w14:paraId="6572B8F5" w14:textId="77777777" w:rsidR="009366D0" w:rsidRDefault="009366D0" w:rsidP="009366D0">
      <w:pPr>
        <w:pStyle w:val="TAMainText"/>
      </w:pPr>
    </w:p>
    <w:p w14:paraId="0AB20E60" w14:textId="77777777" w:rsidR="009366D0" w:rsidRPr="00E15D06" w:rsidRDefault="009366D0" w:rsidP="009366D0">
      <w:pPr>
        <w:pStyle w:val="TAMainText"/>
      </w:pPr>
      <w:r w:rsidRPr="00E15D06">
        <w:t>These equations were used to calculate the concentration of O</w:t>
      </w:r>
      <w:r w:rsidRPr="00E15D06">
        <w:rPr>
          <w:vertAlign w:val="subscript"/>
        </w:rPr>
        <w:t>2</w:t>
      </w:r>
      <w:r w:rsidRPr="00E15D06">
        <w:t xml:space="preserve"> at each </w:t>
      </w:r>
      <w:r w:rsidRPr="00E15D06">
        <w:rPr>
          <w:i/>
        </w:rPr>
        <w:t>z</w:t>
      </w:r>
      <w:r w:rsidRPr="00E15D06">
        <w:t xml:space="preserve"> increment </w:t>
      </w:r>
      <w:r w:rsidRPr="00E15D06">
        <w:rPr>
          <w:i/>
        </w:rPr>
        <w:t>vs</w:t>
      </w:r>
      <w:r w:rsidRPr="00E15D06">
        <w:t xml:space="preserve"> time according to the following equation:</w:t>
      </w:r>
    </w:p>
    <w:p w14:paraId="6BDE211C" w14:textId="77777777" w:rsidR="009366D0" w:rsidRPr="00E15D06" w:rsidRDefault="002935DC" w:rsidP="009366D0">
      <w:pPr>
        <w:pStyle w:val="TAMainText"/>
      </w:pPr>
      <m:oMathPara>
        <m:oMathParaPr>
          <m:jc m:val="left"/>
        </m:oMathParaPr>
        <m:oMath>
          <m:sSub>
            <m:sSubPr>
              <m:ctrlPr>
                <w:rPr>
                  <w:rFonts w:ascii="Cambria Math" w:hAnsi="Cambria Math"/>
                </w:rPr>
              </m:ctrlPr>
            </m:sSubPr>
            <m:e>
              <m:d>
                <m:dPr>
                  <m:begChr m:val="["/>
                  <m:endChr m:val="]"/>
                  <m:ctrlPr>
                    <w:rPr>
                      <w:rFonts w:ascii="Cambria Math" w:hAnsi="Cambria Math"/>
                    </w:rPr>
                  </m:ctrlPr>
                </m:dPr>
                <m:e>
                  <m:sSub>
                    <m:sSubPr>
                      <m:ctrlPr>
                        <w:rPr>
                          <w:rFonts w:ascii="Cambria Math" w:hAnsi="Cambria Math"/>
                        </w:rPr>
                      </m:ctrlPr>
                    </m:sSubPr>
                    <m:e>
                      <m:r>
                        <w:rPr>
                          <w:rFonts w:ascii="Cambria Math" w:hAnsi="Cambria Math"/>
                        </w:rPr>
                        <m:t>O</m:t>
                      </m:r>
                    </m:e>
                    <m:sub>
                      <m:r>
                        <m:rPr>
                          <m:sty m:val="p"/>
                        </m:rPr>
                        <w:rPr>
                          <w:rFonts w:ascii="Cambria Math" w:hAnsi="Cambria Math"/>
                        </w:rPr>
                        <m:t>2</m:t>
                      </m:r>
                    </m:sub>
                  </m:sSub>
                </m:e>
              </m:d>
            </m:e>
            <m:sub>
              <m:r>
                <w:rPr>
                  <w:rFonts w:ascii="Cambria Math" w:hAnsi="Cambria Math"/>
                </w:rPr>
                <m:t>t</m:t>
              </m:r>
              <m:r>
                <m:rPr>
                  <m:sty m:val="p"/>
                </m:rPr>
                <w:rPr>
                  <w:rFonts w:ascii="Cambria Math" w:hAnsi="Cambria Math"/>
                </w:rPr>
                <m:t>=</m:t>
              </m:r>
              <m:r>
                <w:rPr>
                  <w:rFonts w:ascii="Cambria Math" w:hAnsi="Cambria Math"/>
                </w:rPr>
                <m:t>j</m:t>
              </m:r>
              <m:r>
                <m:rPr>
                  <m:sty m:val="p"/>
                </m:rPr>
                <w:rPr>
                  <w:rFonts w:ascii="Cambria Math" w:hAnsi="Cambria Math"/>
                </w:rPr>
                <m:t>+1</m:t>
              </m:r>
            </m:sub>
          </m:sSub>
          <m:r>
            <m:rPr>
              <m:sty m:val="p"/>
            </m:rPr>
            <w:rPr>
              <w:rFonts w:ascii="Cambria Math" w:hAnsi="Cambria Math"/>
            </w:rPr>
            <m:t>=</m:t>
          </m:r>
          <m:sSub>
            <m:sSubPr>
              <m:ctrlPr>
                <w:rPr>
                  <w:rFonts w:ascii="Cambria Math" w:hAnsi="Cambria Math"/>
                </w:rPr>
              </m:ctrlPr>
            </m:sSubPr>
            <m:e>
              <m:d>
                <m:dPr>
                  <m:begChr m:val="["/>
                  <m:endChr m:val="]"/>
                  <m:ctrlPr>
                    <w:rPr>
                      <w:rFonts w:ascii="Cambria Math" w:hAnsi="Cambria Math"/>
                    </w:rPr>
                  </m:ctrlPr>
                </m:dPr>
                <m:e>
                  <m:sSub>
                    <m:sSubPr>
                      <m:ctrlPr>
                        <w:rPr>
                          <w:rFonts w:ascii="Cambria Math" w:hAnsi="Cambria Math"/>
                        </w:rPr>
                      </m:ctrlPr>
                    </m:sSubPr>
                    <m:e>
                      <m:r>
                        <w:rPr>
                          <w:rFonts w:ascii="Cambria Math" w:hAnsi="Cambria Math"/>
                        </w:rPr>
                        <m:t>O</m:t>
                      </m:r>
                    </m:e>
                    <m:sub>
                      <m:r>
                        <m:rPr>
                          <m:sty m:val="p"/>
                        </m:rPr>
                        <w:rPr>
                          <w:rFonts w:ascii="Cambria Math" w:hAnsi="Cambria Math"/>
                        </w:rPr>
                        <m:t>2</m:t>
                      </m:r>
                    </m:sub>
                  </m:sSub>
                </m:e>
              </m:d>
            </m:e>
            <m:sub>
              <m:r>
                <w:rPr>
                  <w:rFonts w:ascii="Cambria Math" w:hAnsi="Cambria Math"/>
                </w:rPr>
                <m:t>t</m:t>
              </m:r>
              <m:r>
                <m:rPr>
                  <m:sty m:val="p"/>
                </m:rPr>
                <w:rPr>
                  <w:rFonts w:ascii="Cambria Math" w:hAnsi="Cambria Math"/>
                </w:rPr>
                <m:t>=</m:t>
              </m:r>
              <m:r>
                <w:rPr>
                  <w:rFonts w:ascii="Cambria Math" w:hAnsi="Cambria Math"/>
                </w:rPr>
                <m:t>j</m:t>
              </m:r>
            </m:sub>
          </m:sSub>
          <m:r>
            <m:rPr>
              <m:sty m:val="p"/>
            </m:rPr>
            <w:rPr>
              <w:rFonts w:ascii="Cambria Math" w:hAnsi="Cambria Math"/>
            </w:rPr>
            <m:t>+∆</m:t>
          </m:r>
          <m:r>
            <w:rPr>
              <w:rFonts w:ascii="Cambria Math" w:hAnsi="Cambria Math"/>
            </w:rPr>
            <m:t>t</m:t>
          </m:r>
          <m:d>
            <m:dPr>
              <m:begChr m:val="["/>
              <m:endChr m:val="]"/>
              <m:ctrlPr>
                <w:rPr>
                  <w:rFonts w:ascii="Cambria Math" w:hAnsi="Cambria Math"/>
                </w:rPr>
              </m:ctrlPr>
            </m:dPr>
            <m:e>
              <m:sSub>
                <m:sSubPr>
                  <m:ctrlPr>
                    <w:rPr>
                      <w:rFonts w:ascii="Cambria Math" w:hAnsi="Cambria Math"/>
                    </w:rPr>
                  </m:ctrlPr>
                </m:sSubPr>
                <m:e>
                  <m:d>
                    <m:dPr>
                      <m:ctrlPr>
                        <w:rPr>
                          <w:rFonts w:ascii="Cambria Math" w:hAnsi="Cambria Math"/>
                        </w:rPr>
                      </m:ctrlPr>
                    </m:dPr>
                    <m:e>
                      <m:f>
                        <m:fPr>
                          <m:ctrlPr>
                            <w:rPr>
                              <w:rFonts w:ascii="Cambria Math" w:hAnsi="Cambria Math"/>
                            </w:rPr>
                          </m:ctrlPr>
                        </m:fPr>
                        <m:num>
                          <m:r>
                            <w:rPr>
                              <w:rFonts w:ascii="Cambria Math" w:hAnsi="Cambria Math"/>
                            </w:rPr>
                            <m:t>d</m:t>
                          </m:r>
                          <m:r>
                            <m:rPr>
                              <m:sty m:val="p"/>
                            </m:rPr>
                            <w:rPr>
                              <w:rFonts w:ascii="Cambria Math" w:hAnsi="Cambria Math"/>
                            </w:rPr>
                            <m:t>[</m:t>
                          </m:r>
                          <m:sSub>
                            <m:sSubPr>
                              <m:ctrlPr>
                                <w:rPr>
                                  <w:rFonts w:ascii="Cambria Math" w:hAnsi="Cambria Math"/>
                                </w:rPr>
                              </m:ctrlPr>
                            </m:sSubPr>
                            <m:e>
                              <m:r>
                                <w:rPr>
                                  <w:rFonts w:ascii="Cambria Math" w:hAnsi="Cambria Math"/>
                                </w:rPr>
                                <m:t>O</m:t>
                              </m:r>
                            </m:e>
                            <m:sub>
                              <m:r>
                                <m:rPr>
                                  <m:sty m:val="p"/>
                                </m:rPr>
                                <w:rPr>
                                  <w:rFonts w:ascii="Cambria Math" w:hAnsi="Cambria Math"/>
                                </w:rPr>
                                <m:t>2</m:t>
                              </m:r>
                            </m:sub>
                          </m:sSub>
                          <m:r>
                            <m:rPr>
                              <m:sty m:val="p"/>
                            </m:rPr>
                            <w:rPr>
                              <w:rFonts w:ascii="Cambria Math" w:hAnsi="Cambria Math"/>
                            </w:rPr>
                            <m:t>]</m:t>
                          </m:r>
                        </m:num>
                        <m:den>
                          <m:r>
                            <w:rPr>
                              <w:rFonts w:ascii="Cambria Math" w:hAnsi="Cambria Math"/>
                            </w:rPr>
                            <m:t>dt</m:t>
                          </m:r>
                        </m:den>
                      </m:f>
                    </m:e>
                  </m:d>
                </m:e>
                <m:sub>
                  <m:r>
                    <w:rPr>
                      <w:rFonts w:ascii="Cambria Math" w:hAnsi="Cambria Math"/>
                    </w:rPr>
                    <m:t>Diff in</m:t>
                  </m:r>
                </m:sub>
              </m:sSub>
              <m:r>
                <w:rPr>
                  <w:rFonts w:ascii="Cambria Math" w:hAnsi="Cambria Math"/>
                </w:rPr>
                <m:t>-</m:t>
              </m:r>
              <m:sSub>
                <m:sSubPr>
                  <m:ctrlPr>
                    <w:rPr>
                      <w:rFonts w:ascii="Cambria Math" w:hAnsi="Cambria Math"/>
                    </w:rPr>
                  </m:ctrlPr>
                </m:sSubPr>
                <m:e>
                  <m:d>
                    <m:dPr>
                      <m:ctrlPr>
                        <w:rPr>
                          <w:rFonts w:ascii="Cambria Math" w:hAnsi="Cambria Math"/>
                        </w:rPr>
                      </m:ctrlPr>
                    </m:dPr>
                    <m:e>
                      <m:f>
                        <m:fPr>
                          <m:ctrlPr>
                            <w:rPr>
                              <w:rFonts w:ascii="Cambria Math" w:hAnsi="Cambria Math"/>
                            </w:rPr>
                          </m:ctrlPr>
                        </m:fPr>
                        <m:num>
                          <m:r>
                            <w:rPr>
                              <w:rFonts w:ascii="Cambria Math" w:hAnsi="Cambria Math"/>
                            </w:rPr>
                            <m:t>d</m:t>
                          </m:r>
                          <m:r>
                            <m:rPr>
                              <m:sty m:val="p"/>
                            </m:rPr>
                            <w:rPr>
                              <w:rFonts w:ascii="Cambria Math" w:hAnsi="Cambria Math"/>
                            </w:rPr>
                            <m:t>[</m:t>
                          </m:r>
                          <m:sSub>
                            <m:sSubPr>
                              <m:ctrlPr>
                                <w:rPr>
                                  <w:rFonts w:ascii="Cambria Math" w:hAnsi="Cambria Math"/>
                                </w:rPr>
                              </m:ctrlPr>
                            </m:sSubPr>
                            <m:e>
                              <m:r>
                                <w:rPr>
                                  <w:rFonts w:ascii="Cambria Math" w:hAnsi="Cambria Math"/>
                                </w:rPr>
                                <m:t>O</m:t>
                              </m:r>
                            </m:e>
                            <m:sub>
                              <m:r>
                                <m:rPr>
                                  <m:sty m:val="p"/>
                                </m:rPr>
                                <w:rPr>
                                  <w:rFonts w:ascii="Cambria Math" w:hAnsi="Cambria Math"/>
                                </w:rPr>
                                <m:t>2</m:t>
                              </m:r>
                            </m:sub>
                          </m:sSub>
                          <m:r>
                            <m:rPr>
                              <m:sty m:val="p"/>
                            </m:rPr>
                            <w:rPr>
                              <w:rFonts w:ascii="Cambria Math" w:hAnsi="Cambria Math"/>
                            </w:rPr>
                            <m:t>]</m:t>
                          </m:r>
                        </m:num>
                        <m:den>
                          <m:r>
                            <w:rPr>
                              <w:rFonts w:ascii="Cambria Math" w:hAnsi="Cambria Math"/>
                            </w:rPr>
                            <m:t>dt</m:t>
                          </m:r>
                        </m:den>
                      </m:f>
                    </m:e>
                  </m:d>
                </m:e>
                <m:sub>
                  <m:r>
                    <w:rPr>
                      <w:rFonts w:ascii="Cambria Math" w:hAnsi="Cambria Math"/>
                    </w:rPr>
                    <m:t>GOx</m:t>
                  </m:r>
                </m:sub>
              </m:sSub>
              <m:r>
                <m:rPr>
                  <m:sty m:val="p"/>
                </m:rPr>
                <w:rPr>
                  <w:rFonts w:ascii="Cambria Math" w:hAnsi="Cambria Math"/>
                </w:rPr>
                <m:t>-</m:t>
              </m:r>
              <m:sSub>
                <m:sSubPr>
                  <m:ctrlPr>
                    <w:rPr>
                      <w:rFonts w:ascii="Cambria Math" w:hAnsi="Cambria Math"/>
                    </w:rPr>
                  </m:ctrlPr>
                </m:sSubPr>
                <m:e>
                  <m:d>
                    <m:dPr>
                      <m:ctrlPr>
                        <w:rPr>
                          <w:rFonts w:ascii="Cambria Math" w:hAnsi="Cambria Math"/>
                        </w:rPr>
                      </m:ctrlPr>
                    </m:dPr>
                    <m:e>
                      <m:f>
                        <m:fPr>
                          <m:ctrlPr>
                            <w:rPr>
                              <w:rFonts w:ascii="Cambria Math" w:hAnsi="Cambria Math"/>
                            </w:rPr>
                          </m:ctrlPr>
                        </m:fPr>
                        <m:num>
                          <m:r>
                            <w:rPr>
                              <w:rFonts w:ascii="Cambria Math" w:hAnsi="Cambria Math"/>
                            </w:rPr>
                            <m:t>d</m:t>
                          </m:r>
                          <m:r>
                            <m:rPr>
                              <m:sty m:val="p"/>
                            </m:rPr>
                            <w:rPr>
                              <w:rFonts w:ascii="Cambria Math" w:hAnsi="Cambria Math"/>
                            </w:rPr>
                            <m:t>[</m:t>
                          </m:r>
                          <m:sSub>
                            <m:sSubPr>
                              <m:ctrlPr>
                                <w:rPr>
                                  <w:rFonts w:ascii="Cambria Math" w:hAnsi="Cambria Math"/>
                                </w:rPr>
                              </m:ctrlPr>
                            </m:sSubPr>
                            <m:e>
                              <m:r>
                                <w:rPr>
                                  <w:rFonts w:ascii="Cambria Math" w:hAnsi="Cambria Math"/>
                                </w:rPr>
                                <m:t>O</m:t>
                              </m:r>
                            </m:e>
                            <m:sub>
                              <m:r>
                                <m:rPr>
                                  <m:sty m:val="p"/>
                                </m:rPr>
                                <w:rPr>
                                  <w:rFonts w:ascii="Cambria Math" w:hAnsi="Cambria Math"/>
                                </w:rPr>
                                <m:t>2</m:t>
                              </m:r>
                            </m:sub>
                          </m:sSub>
                          <m:r>
                            <m:rPr>
                              <m:sty m:val="p"/>
                            </m:rPr>
                            <w:rPr>
                              <w:rFonts w:ascii="Cambria Math" w:hAnsi="Cambria Math"/>
                            </w:rPr>
                            <m:t>]</m:t>
                          </m:r>
                        </m:num>
                        <m:den>
                          <m:r>
                            <w:rPr>
                              <w:rFonts w:ascii="Cambria Math" w:hAnsi="Cambria Math"/>
                            </w:rPr>
                            <m:t>dt</m:t>
                          </m:r>
                        </m:den>
                      </m:f>
                    </m:e>
                  </m:d>
                </m:e>
                <m:sub>
                  <m:r>
                    <w:rPr>
                      <w:rFonts w:ascii="Cambria Math" w:hAnsi="Cambria Math"/>
                    </w:rPr>
                    <m:t>Diff out</m:t>
                  </m:r>
                </m:sub>
              </m:sSub>
            </m:e>
          </m:d>
        </m:oMath>
      </m:oMathPara>
    </w:p>
    <w:p w14:paraId="7D2E86A9" w14:textId="77777777" w:rsidR="009366D0" w:rsidRDefault="009366D0" w:rsidP="009366D0">
      <w:pPr>
        <w:pStyle w:val="TAMainText"/>
        <w:rPr>
          <w:rStyle w:val="SectionSubtitleChar"/>
        </w:rPr>
      </w:pPr>
    </w:p>
    <w:p w14:paraId="43A91DC4" w14:textId="77777777" w:rsidR="009366D0" w:rsidRPr="00E15D06" w:rsidRDefault="009366D0" w:rsidP="009366D0">
      <w:pPr>
        <w:pStyle w:val="TAMainText"/>
      </w:pPr>
      <w:r w:rsidRPr="00E15D06">
        <w:rPr>
          <w:rStyle w:val="SectionSubtitleChar"/>
        </w:rPr>
        <w:t>Stirred solution:</w:t>
      </w:r>
      <w:r w:rsidRPr="00E15D06">
        <w:t xml:space="preserve"> In the case of a stirred solution the O</w:t>
      </w:r>
      <w:r w:rsidRPr="00E15D06">
        <w:rPr>
          <w:vertAlign w:val="subscript"/>
        </w:rPr>
        <w:t>2</w:t>
      </w:r>
      <w:r w:rsidRPr="00E15D06">
        <w:t xml:space="preserve"> concentration was assumed to be completely homogenous throughout the bulk. In order to determine the rate of diffusion of oxygen into the bulk, an infinitely small layer of the solution with a constant O</w:t>
      </w:r>
      <w:r w:rsidRPr="00E15D06">
        <w:rPr>
          <w:vertAlign w:val="subscript"/>
        </w:rPr>
        <w:t>2</w:t>
      </w:r>
      <w:r w:rsidRPr="00E15D06">
        <w:t xml:space="preserve"> concentration of 2.4 x 10</w:t>
      </w:r>
      <w:r w:rsidRPr="00E15D06">
        <w:rPr>
          <w:vertAlign w:val="superscript"/>
        </w:rPr>
        <w:t>-7</w:t>
      </w:r>
      <w:r w:rsidRPr="00E15D06">
        <w:t xml:space="preserve"> mol.cm</w:t>
      </w:r>
      <w:r w:rsidRPr="00E15D06">
        <w:rPr>
          <w:vertAlign w:val="superscript"/>
        </w:rPr>
        <w:t xml:space="preserve">-3 </w:t>
      </w:r>
      <w:r w:rsidRPr="00E15D06">
        <w:t>was a</w:t>
      </w:r>
      <w:r w:rsidRPr="00E15D06">
        <w:t>s</w:t>
      </w:r>
      <w:r w:rsidRPr="00E15D06">
        <w:t>sumed at the interface of the solution and the atmosphere. The equations below show how the oxygen concentration as a function of time was calculated.</w:t>
      </w:r>
    </w:p>
    <w:p w14:paraId="49E7C5F0" w14:textId="77777777" w:rsidR="009366D0" w:rsidRPr="00E15D06" w:rsidRDefault="009366D0" w:rsidP="009366D0">
      <w:pPr>
        <w:pStyle w:val="TAMainText"/>
      </w:pPr>
    </w:p>
    <w:p w14:paraId="5BA16AF1" w14:textId="77777777" w:rsidR="009366D0" w:rsidRPr="00E15D06" w:rsidRDefault="009366D0" w:rsidP="009366D0">
      <w:pPr>
        <w:pStyle w:val="TAMainText"/>
      </w:pPr>
      <w:r w:rsidRPr="00E15D06">
        <w:rPr>
          <w:noProof/>
          <w:lang w:val="en-GB" w:eastAsia="en-GB"/>
        </w:rPr>
        <w:drawing>
          <wp:inline distT="0" distB="0" distL="0" distR="0" wp14:anchorId="450ED339" wp14:editId="64CA0733">
            <wp:extent cx="3778370" cy="1241537"/>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3">
                      <a:extLst>
                        <a:ext uri="{28A0092B-C50C-407E-A947-70E740481C1C}">
                          <a14:useLocalDpi xmlns:a14="http://schemas.microsoft.com/office/drawing/2010/main" val="0"/>
                        </a:ext>
                      </a:extLst>
                    </a:blip>
                    <a:srcRect t="13587"/>
                    <a:stretch/>
                  </pic:blipFill>
                  <pic:spPr bwMode="auto">
                    <a:xfrm>
                      <a:off x="0" y="0"/>
                      <a:ext cx="3772894" cy="1239738"/>
                    </a:xfrm>
                    <a:prstGeom prst="rect">
                      <a:avLst/>
                    </a:prstGeom>
                    <a:noFill/>
                    <a:ln>
                      <a:noFill/>
                    </a:ln>
                    <a:extLst>
                      <a:ext uri="{53640926-AAD7-44D8-BBD7-CCE9431645EC}">
                        <a14:shadowObscured xmlns:a14="http://schemas.microsoft.com/office/drawing/2010/main"/>
                      </a:ext>
                    </a:extLst>
                  </pic:spPr>
                </pic:pic>
              </a:graphicData>
            </a:graphic>
          </wp:inline>
        </w:drawing>
      </w:r>
    </w:p>
    <w:p w14:paraId="5A9088D3" w14:textId="77777777" w:rsidR="009366D0" w:rsidRPr="00E15D06" w:rsidRDefault="009366D0" w:rsidP="009366D0">
      <w:pPr>
        <w:pStyle w:val="TAMainText"/>
      </w:pPr>
    </w:p>
    <w:p w14:paraId="75DDE85B" w14:textId="77777777" w:rsidR="009366D0" w:rsidRPr="00E15D06" w:rsidRDefault="002935DC" w:rsidP="009366D0">
      <w:pPr>
        <w:pStyle w:val="TAMainText"/>
      </w:pPr>
      <m:oMathPara>
        <m:oMathParaPr>
          <m:jc m:val="left"/>
        </m:oMathParaPr>
        <m:oMath>
          <m:sSub>
            <m:sSubPr>
              <m:ctrlPr>
                <w:rPr>
                  <w:rFonts w:ascii="Cambria Math" w:hAnsi="Cambria Math"/>
                </w:rPr>
              </m:ctrlPr>
            </m:sSubPr>
            <m:e>
              <m:d>
                <m:dPr>
                  <m:begChr m:val="["/>
                  <m:endChr m:val="]"/>
                  <m:ctrlPr>
                    <w:rPr>
                      <w:rFonts w:ascii="Cambria Math" w:hAnsi="Cambria Math"/>
                    </w:rPr>
                  </m:ctrlPr>
                </m:dPr>
                <m:e>
                  <m:sSub>
                    <m:sSubPr>
                      <m:ctrlPr>
                        <w:rPr>
                          <w:rFonts w:ascii="Cambria Math" w:hAnsi="Cambria Math"/>
                        </w:rPr>
                      </m:ctrlPr>
                    </m:sSubPr>
                    <m:e>
                      <m:r>
                        <w:rPr>
                          <w:rFonts w:ascii="Cambria Math" w:hAnsi="Cambria Math"/>
                        </w:rPr>
                        <m:t>O</m:t>
                      </m:r>
                    </m:e>
                    <m:sub>
                      <m:r>
                        <m:rPr>
                          <m:sty m:val="p"/>
                        </m:rPr>
                        <w:rPr>
                          <w:rFonts w:ascii="Cambria Math" w:hAnsi="Cambria Math"/>
                        </w:rPr>
                        <m:t>2</m:t>
                      </m:r>
                    </m:sub>
                  </m:sSub>
                </m:e>
              </m:d>
            </m:e>
            <m:sub>
              <m:r>
                <w:rPr>
                  <w:rFonts w:ascii="Cambria Math" w:hAnsi="Cambria Math"/>
                </w:rPr>
                <m:t>t</m:t>
              </m:r>
              <m:r>
                <m:rPr>
                  <m:sty m:val="p"/>
                </m:rPr>
                <w:rPr>
                  <w:rFonts w:ascii="Cambria Math" w:hAnsi="Cambria Math"/>
                </w:rPr>
                <m:t>=</m:t>
              </m:r>
              <m:r>
                <w:rPr>
                  <w:rFonts w:ascii="Cambria Math" w:hAnsi="Cambria Math"/>
                </w:rPr>
                <m:t>j</m:t>
              </m:r>
              <m:r>
                <m:rPr>
                  <m:sty m:val="p"/>
                </m:rPr>
                <w:rPr>
                  <w:rFonts w:ascii="Cambria Math" w:hAnsi="Cambria Math"/>
                </w:rPr>
                <m:t>+1</m:t>
              </m:r>
            </m:sub>
          </m:sSub>
          <m:r>
            <m:rPr>
              <m:sty m:val="p"/>
            </m:rPr>
            <w:rPr>
              <w:rFonts w:ascii="Cambria Math" w:hAnsi="Cambria Math"/>
            </w:rPr>
            <m:t>=</m:t>
          </m:r>
          <m:sSub>
            <m:sSubPr>
              <m:ctrlPr>
                <w:rPr>
                  <w:rFonts w:ascii="Cambria Math" w:hAnsi="Cambria Math"/>
                </w:rPr>
              </m:ctrlPr>
            </m:sSubPr>
            <m:e>
              <m:d>
                <m:dPr>
                  <m:begChr m:val="["/>
                  <m:endChr m:val="]"/>
                  <m:ctrlPr>
                    <w:rPr>
                      <w:rFonts w:ascii="Cambria Math" w:hAnsi="Cambria Math"/>
                    </w:rPr>
                  </m:ctrlPr>
                </m:dPr>
                <m:e>
                  <m:sSub>
                    <m:sSubPr>
                      <m:ctrlPr>
                        <w:rPr>
                          <w:rFonts w:ascii="Cambria Math" w:hAnsi="Cambria Math"/>
                        </w:rPr>
                      </m:ctrlPr>
                    </m:sSubPr>
                    <m:e>
                      <m:r>
                        <w:rPr>
                          <w:rFonts w:ascii="Cambria Math" w:hAnsi="Cambria Math"/>
                        </w:rPr>
                        <m:t>O</m:t>
                      </m:r>
                    </m:e>
                    <m:sub>
                      <m:r>
                        <m:rPr>
                          <m:sty m:val="p"/>
                        </m:rPr>
                        <w:rPr>
                          <w:rFonts w:ascii="Cambria Math" w:hAnsi="Cambria Math"/>
                        </w:rPr>
                        <m:t>2</m:t>
                      </m:r>
                    </m:sub>
                  </m:sSub>
                </m:e>
              </m:d>
            </m:e>
            <m:sub>
              <m:r>
                <w:rPr>
                  <w:rFonts w:ascii="Cambria Math" w:hAnsi="Cambria Math"/>
                </w:rPr>
                <m:t>t</m:t>
              </m:r>
              <m:r>
                <m:rPr>
                  <m:sty m:val="p"/>
                </m:rPr>
                <w:rPr>
                  <w:rFonts w:ascii="Cambria Math" w:hAnsi="Cambria Math"/>
                </w:rPr>
                <m:t>=</m:t>
              </m:r>
              <m:r>
                <w:rPr>
                  <w:rFonts w:ascii="Cambria Math" w:hAnsi="Cambria Math"/>
                </w:rPr>
                <m:t>j</m:t>
              </m:r>
            </m:sub>
          </m:sSub>
          <m:r>
            <m:rPr>
              <m:sty m:val="p"/>
            </m:rPr>
            <w:rPr>
              <w:rFonts w:ascii="Cambria Math" w:hAnsi="Cambria Math"/>
            </w:rPr>
            <m:t>+∆</m:t>
          </m:r>
          <m:r>
            <w:rPr>
              <w:rFonts w:ascii="Cambria Math" w:hAnsi="Cambria Math"/>
            </w:rPr>
            <m:t>t</m:t>
          </m:r>
          <m:d>
            <m:dPr>
              <m:begChr m:val="["/>
              <m:endChr m:val="]"/>
              <m:ctrlPr>
                <w:rPr>
                  <w:rFonts w:ascii="Cambria Math" w:hAnsi="Cambria Math"/>
                </w:rPr>
              </m:ctrlPr>
            </m:dPr>
            <m:e>
              <m:sSub>
                <m:sSubPr>
                  <m:ctrlPr>
                    <w:rPr>
                      <w:rFonts w:ascii="Cambria Math" w:hAnsi="Cambria Math"/>
                    </w:rPr>
                  </m:ctrlPr>
                </m:sSubPr>
                <m:e>
                  <m:d>
                    <m:dPr>
                      <m:ctrlPr>
                        <w:rPr>
                          <w:rFonts w:ascii="Cambria Math" w:hAnsi="Cambria Math"/>
                        </w:rPr>
                      </m:ctrlPr>
                    </m:dPr>
                    <m:e>
                      <m:f>
                        <m:fPr>
                          <m:ctrlPr>
                            <w:rPr>
                              <w:rFonts w:ascii="Cambria Math" w:hAnsi="Cambria Math"/>
                            </w:rPr>
                          </m:ctrlPr>
                        </m:fPr>
                        <m:num>
                          <m:r>
                            <w:rPr>
                              <w:rFonts w:ascii="Cambria Math" w:hAnsi="Cambria Math"/>
                            </w:rPr>
                            <m:t>d</m:t>
                          </m:r>
                          <m:r>
                            <m:rPr>
                              <m:sty m:val="p"/>
                            </m:rPr>
                            <w:rPr>
                              <w:rFonts w:ascii="Cambria Math" w:hAnsi="Cambria Math"/>
                            </w:rPr>
                            <m:t>[</m:t>
                          </m:r>
                          <m:sSub>
                            <m:sSubPr>
                              <m:ctrlPr>
                                <w:rPr>
                                  <w:rFonts w:ascii="Cambria Math" w:hAnsi="Cambria Math"/>
                                </w:rPr>
                              </m:ctrlPr>
                            </m:sSubPr>
                            <m:e>
                              <m:r>
                                <w:rPr>
                                  <w:rFonts w:ascii="Cambria Math" w:hAnsi="Cambria Math"/>
                                </w:rPr>
                                <m:t>O</m:t>
                              </m:r>
                            </m:e>
                            <m:sub>
                              <m:r>
                                <m:rPr>
                                  <m:sty m:val="p"/>
                                </m:rPr>
                                <w:rPr>
                                  <w:rFonts w:ascii="Cambria Math" w:hAnsi="Cambria Math"/>
                                </w:rPr>
                                <m:t>2</m:t>
                              </m:r>
                            </m:sub>
                          </m:sSub>
                          <m:r>
                            <m:rPr>
                              <m:sty m:val="p"/>
                            </m:rPr>
                            <w:rPr>
                              <w:rFonts w:ascii="Cambria Math" w:hAnsi="Cambria Math"/>
                            </w:rPr>
                            <m:t>]</m:t>
                          </m:r>
                        </m:num>
                        <m:den>
                          <m:r>
                            <w:rPr>
                              <w:rFonts w:ascii="Cambria Math" w:hAnsi="Cambria Math"/>
                            </w:rPr>
                            <m:t>dt</m:t>
                          </m:r>
                        </m:den>
                      </m:f>
                    </m:e>
                  </m:d>
                </m:e>
                <m:sub>
                  <m:r>
                    <w:rPr>
                      <w:rFonts w:ascii="Cambria Math" w:hAnsi="Cambria Math"/>
                    </w:rPr>
                    <m:t>Diff in</m:t>
                  </m:r>
                </m:sub>
              </m:sSub>
              <m:r>
                <w:rPr>
                  <w:rFonts w:ascii="Cambria Math" w:hAnsi="Cambria Math"/>
                </w:rPr>
                <m:t>-</m:t>
              </m:r>
              <m:sSub>
                <m:sSubPr>
                  <m:ctrlPr>
                    <w:rPr>
                      <w:rFonts w:ascii="Cambria Math" w:hAnsi="Cambria Math"/>
                    </w:rPr>
                  </m:ctrlPr>
                </m:sSubPr>
                <m:e>
                  <m:d>
                    <m:dPr>
                      <m:ctrlPr>
                        <w:rPr>
                          <w:rFonts w:ascii="Cambria Math" w:hAnsi="Cambria Math"/>
                        </w:rPr>
                      </m:ctrlPr>
                    </m:dPr>
                    <m:e>
                      <m:f>
                        <m:fPr>
                          <m:ctrlPr>
                            <w:rPr>
                              <w:rFonts w:ascii="Cambria Math" w:hAnsi="Cambria Math"/>
                            </w:rPr>
                          </m:ctrlPr>
                        </m:fPr>
                        <m:num>
                          <m:r>
                            <w:rPr>
                              <w:rFonts w:ascii="Cambria Math" w:hAnsi="Cambria Math"/>
                            </w:rPr>
                            <m:t>d</m:t>
                          </m:r>
                          <m:r>
                            <m:rPr>
                              <m:sty m:val="p"/>
                            </m:rPr>
                            <w:rPr>
                              <w:rFonts w:ascii="Cambria Math" w:hAnsi="Cambria Math"/>
                            </w:rPr>
                            <m:t>[</m:t>
                          </m:r>
                          <m:sSub>
                            <m:sSubPr>
                              <m:ctrlPr>
                                <w:rPr>
                                  <w:rFonts w:ascii="Cambria Math" w:hAnsi="Cambria Math"/>
                                </w:rPr>
                              </m:ctrlPr>
                            </m:sSubPr>
                            <m:e>
                              <m:r>
                                <w:rPr>
                                  <w:rFonts w:ascii="Cambria Math" w:hAnsi="Cambria Math"/>
                                </w:rPr>
                                <m:t>O</m:t>
                              </m:r>
                            </m:e>
                            <m:sub>
                              <m:r>
                                <m:rPr>
                                  <m:sty m:val="p"/>
                                </m:rPr>
                                <w:rPr>
                                  <w:rFonts w:ascii="Cambria Math" w:hAnsi="Cambria Math"/>
                                </w:rPr>
                                <m:t>2</m:t>
                              </m:r>
                            </m:sub>
                          </m:sSub>
                          <m:r>
                            <m:rPr>
                              <m:sty m:val="p"/>
                            </m:rPr>
                            <w:rPr>
                              <w:rFonts w:ascii="Cambria Math" w:hAnsi="Cambria Math"/>
                            </w:rPr>
                            <m:t>]</m:t>
                          </m:r>
                        </m:num>
                        <m:den>
                          <m:r>
                            <w:rPr>
                              <w:rFonts w:ascii="Cambria Math" w:hAnsi="Cambria Math"/>
                            </w:rPr>
                            <m:t>dt</m:t>
                          </m:r>
                        </m:den>
                      </m:f>
                    </m:e>
                  </m:d>
                </m:e>
                <m:sub>
                  <m:r>
                    <w:rPr>
                      <w:rFonts w:ascii="Cambria Math" w:hAnsi="Cambria Math"/>
                    </w:rPr>
                    <m:t>GOx</m:t>
                  </m:r>
                </m:sub>
              </m:sSub>
            </m:e>
          </m:d>
        </m:oMath>
      </m:oMathPara>
    </w:p>
    <w:p w14:paraId="50CD358F" w14:textId="77777777" w:rsidR="009366D0" w:rsidRDefault="009366D0" w:rsidP="009366D0">
      <w:pPr>
        <w:pStyle w:val="TAMainText"/>
        <w:rPr>
          <w:szCs w:val="24"/>
        </w:rPr>
      </w:pPr>
    </w:p>
    <w:p w14:paraId="6B8C82DE" w14:textId="77777777" w:rsidR="009366D0" w:rsidRDefault="009366D0" w:rsidP="009366D0">
      <w:pPr>
        <w:pStyle w:val="TAMainText"/>
        <w:rPr>
          <w:szCs w:val="24"/>
        </w:rPr>
      </w:pPr>
    </w:p>
    <w:p w14:paraId="454CF6F4" w14:textId="275560CD" w:rsidR="009366D0" w:rsidRDefault="009366D0" w:rsidP="009366D0">
      <w:pPr>
        <w:pStyle w:val="SectionTitle"/>
      </w:pPr>
      <w:r w:rsidRPr="009366D0">
        <w:lastRenderedPageBreak/>
        <w:t>Calculation of kinetic parameters for VA-044:</w:t>
      </w:r>
    </w:p>
    <w:p w14:paraId="13850168" w14:textId="45A72D85" w:rsidR="00F43B12" w:rsidRPr="000E023E" w:rsidRDefault="000A25E5" w:rsidP="009366D0">
      <w:pPr>
        <w:pStyle w:val="TAMainText"/>
        <w:rPr>
          <w:szCs w:val="24"/>
        </w:rPr>
      </w:pPr>
      <w:r w:rsidRPr="000E023E">
        <w:rPr>
          <w:szCs w:val="24"/>
        </w:rPr>
        <w:t xml:space="preserve">Although the values vary greatly depending on the target molecular weight and monomer concentration, RAFT polymerizations typically use between 0.5 and 5 </w:t>
      </w:r>
      <w:proofErr w:type="spellStart"/>
      <w:r w:rsidRPr="000E023E">
        <w:rPr>
          <w:szCs w:val="24"/>
        </w:rPr>
        <w:t>mM</w:t>
      </w:r>
      <w:proofErr w:type="spellEnd"/>
      <w:r w:rsidRPr="000E023E">
        <w:rPr>
          <w:szCs w:val="24"/>
        </w:rPr>
        <w:t xml:space="preserve"> of initiator.</w:t>
      </w:r>
      <w:r w:rsidRPr="000E023E">
        <w:rPr>
          <w:szCs w:val="24"/>
        </w:rPr>
        <w:fldChar w:fldCharType="begin" w:fldLock="1"/>
      </w:r>
      <w:r w:rsidR="00FE749C">
        <w:rPr>
          <w:szCs w:val="24"/>
        </w:rPr>
        <w:instrText>ADDIN CSL_CITATION { "citationItems" : [ { "id" : "ITEM-1", "itemData" : { "DOI" : "10.1071/CH07171", "ISSN" : "0004-9425", "author" : [ { "dropping-particle" : "", "family" : "Wood", "given" : "Murray R.", "non-dropping-particle" : "", "parse-names" : false, "suffix" : "" }, { "dropping-particle" : "", "family" : "Duncalf", "given" : "David J.", "non-dropping-particle" : "", "parse-names" : false, "suffix" : "" }, { "dropping-particle" : "", "family" : "Findlay", "given" : "Paul", "non-dropping-particle" : "", "parse-names" : false, "suffix" : "" }, { "dropping-particle" : "", "family" : "Rannard", "given" : "Steven P.", "non-dropping-particle" : "", "parse-names" : false, "suffix" : "" }, { "dropping-particle" : "", "family" : "Perrier", "given" : "S\u00e9bastien", "non-dropping-particle" : "", "parse-names" : false, "suffix" : "" } ], "container-title" : "Australian Journal of Chemistry", "id" : "ITEM-1", "issue" : "10", "issued" : { "date-parts" : [ [ "2007" ] ] }, "page" : "772", "title" : "Investigation of the Experimental Factors Affecting the Trithiocarbonate-Mediated RAFT Polymerization of Methyl Acrylate", "type" : "article-journal", "volume" : "60" }, "uris" : [ "http://www.mendeley.com/documents/?uuid=da4a3e02-9e52-4949-899c-6fc12704f681" ] } ], "mendeley" : { "manualFormatting" : "[11]", "previouslyFormattedCitation" : "&lt;sup&gt;4&lt;/sup&gt;" }, "properties" : { "noteIndex" : 0 }, "schema" : "https://github.com/citation-style-language/schema/raw/master/csl-citation.json" }</w:instrText>
      </w:r>
      <w:r w:rsidRPr="000E023E">
        <w:rPr>
          <w:szCs w:val="24"/>
        </w:rPr>
        <w:fldChar w:fldCharType="separate"/>
      </w:r>
      <w:r w:rsidR="000A0906" w:rsidRPr="000E023E">
        <w:rPr>
          <w:noProof/>
          <w:szCs w:val="24"/>
          <w:vertAlign w:val="superscript"/>
        </w:rPr>
        <w:t>[1</w:t>
      </w:r>
      <w:r w:rsidR="00EC6828">
        <w:rPr>
          <w:noProof/>
          <w:szCs w:val="24"/>
          <w:vertAlign w:val="superscript"/>
        </w:rPr>
        <w:t>1</w:t>
      </w:r>
      <w:r w:rsidR="000A0906" w:rsidRPr="000E023E">
        <w:rPr>
          <w:noProof/>
          <w:szCs w:val="24"/>
          <w:vertAlign w:val="superscript"/>
        </w:rPr>
        <w:t>]</w:t>
      </w:r>
      <w:r w:rsidRPr="000E023E">
        <w:rPr>
          <w:szCs w:val="24"/>
        </w:rPr>
        <w:fldChar w:fldCharType="end"/>
      </w:r>
      <w:r w:rsidRPr="000E023E">
        <w:rPr>
          <w:szCs w:val="24"/>
        </w:rPr>
        <w:t xml:space="preserve"> Assuming an initiator eff</w:t>
      </w:r>
      <w:r w:rsidRPr="000E023E">
        <w:rPr>
          <w:szCs w:val="24"/>
        </w:rPr>
        <w:t>i</w:t>
      </w:r>
      <w:r w:rsidRPr="000E023E">
        <w:rPr>
          <w:szCs w:val="24"/>
        </w:rPr>
        <w:t xml:space="preserve">ciency of 50% </w:t>
      </w:r>
      <w:r w:rsidR="00F43B12" w:rsidRPr="000E023E">
        <w:rPr>
          <w:szCs w:val="24"/>
        </w:rPr>
        <w:t xml:space="preserve">the radical flux at 5 </w:t>
      </w:r>
      <w:proofErr w:type="spellStart"/>
      <w:r w:rsidR="00F43B12" w:rsidRPr="000E023E">
        <w:rPr>
          <w:szCs w:val="24"/>
        </w:rPr>
        <w:t>mM</w:t>
      </w:r>
      <w:proofErr w:type="spellEnd"/>
      <w:r w:rsidR="00F43B12" w:rsidRPr="000E023E">
        <w:rPr>
          <w:szCs w:val="24"/>
        </w:rPr>
        <w:t xml:space="preserve"> VA044 can be calculated from the activation energy for Va044 (1.08 x 10</w:t>
      </w:r>
      <w:r w:rsidR="00F43B12" w:rsidRPr="000E023E">
        <w:rPr>
          <w:szCs w:val="24"/>
          <w:vertAlign w:val="superscript"/>
        </w:rPr>
        <w:t>5</w:t>
      </w:r>
      <w:r w:rsidR="00F43B12" w:rsidRPr="000E023E">
        <w:rPr>
          <w:szCs w:val="24"/>
        </w:rPr>
        <w:t xml:space="preserve"> J.mol</w:t>
      </w:r>
      <w:r w:rsidR="00F43B12" w:rsidRPr="000E023E">
        <w:rPr>
          <w:szCs w:val="24"/>
          <w:vertAlign w:val="superscript"/>
        </w:rPr>
        <w:t>-1</w:t>
      </w:r>
      <w:r w:rsidR="00F43B12" w:rsidRPr="000E023E">
        <w:rPr>
          <w:szCs w:val="24"/>
        </w:rPr>
        <w:t>) and temperature at which the half-life is 10 h (317K) which were taken from the product information sheet. From these the Arrhenius constant A can be calculated according to the A</w:t>
      </w:r>
      <w:r w:rsidR="00F43B12" w:rsidRPr="000E023E">
        <w:rPr>
          <w:szCs w:val="24"/>
        </w:rPr>
        <w:t>r</w:t>
      </w:r>
      <w:r w:rsidR="00F43B12" w:rsidRPr="000E023E">
        <w:rPr>
          <w:szCs w:val="24"/>
        </w:rPr>
        <w:t>rhenius equation:</w:t>
      </w:r>
    </w:p>
    <w:p w14:paraId="7093BBD6" w14:textId="77777777" w:rsidR="00F43B12" w:rsidRPr="000E023E" w:rsidRDefault="00F43B12" w:rsidP="009366D0">
      <w:pPr>
        <w:pStyle w:val="TAMainText"/>
        <w:rPr>
          <w:szCs w:val="24"/>
        </w:rPr>
      </w:pPr>
    </w:p>
    <w:p w14:paraId="6E99F567" w14:textId="77777777" w:rsidR="00F43B12" w:rsidRPr="000E023E" w:rsidRDefault="002935DC" w:rsidP="009366D0">
      <w:pPr>
        <w:pStyle w:val="TAMainText"/>
        <w:rPr>
          <w:szCs w:val="24"/>
        </w:rPr>
      </w:pPr>
      <m:oMath>
        <m:sSub>
          <m:sSubPr>
            <m:ctrlPr>
              <w:rPr>
                <w:rFonts w:ascii="Cambria Math" w:hAnsi="Cambria Math"/>
                <w:szCs w:val="24"/>
              </w:rPr>
            </m:ctrlPr>
          </m:sSubPr>
          <m:e>
            <m:r>
              <m:rPr>
                <m:sty m:val="p"/>
              </m:rPr>
              <w:rPr>
                <w:rFonts w:ascii="Cambria Math" w:hAnsi="Cambria Math"/>
                <w:szCs w:val="24"/>
              </w:rPr>
              <m:t>K</m:t>
            </m:r>
          </m:e>
          <m:sub>
            <m:r>
              <m:rPr>
                <m:sty m:val="p"/>
              </m:rPr>
              <w:rPr>
                <w:rFonts w:ascii="Cambria Math" w:hAnsi="Cambria Math"/>
                <w:szCs w:val="24"/>
              </w:rPr>
              <m:t>d</m:t>
            </m:r>
          </m:sub>
        </m:sSub>
        <m:r>
          <m:rPr>
            <m:sty m:val="p"/>
          </m:rPr>
          <w:rPr>
            <w:rFonts w:ascii="Cambria Math" w:hAnsi="Cambria Math"/>
            <w:szCs w:val="24"/>
          </w:rPr>
          <m:t>=A</m:t>
        </m:r>
        <m:sSup>
          <m:sSupPr>
            <m:ctrlPr>
              <w:rPr>
                <w:rFonts w:ascii="Cambria Math" w:hAnsi="Cambria Math"/>
                <w:szCs w:val="24"/>
              </w:rPr>
            </m:ctrlPr>
          </m:sSupPr>
          <m:e>
            <m:r>
              <m:rPr>
                <m:sty m:val="p"/>
              </m:rPr>
              <w:rPr>
                <w:rFonts w:ascii="Cambria Math" w:hAnsi="Cambria Math"/>
                <w:szCs w:val="24"/>
              </w:rPr>
              <m:t>e</m:t>
            </m:r>
          </m:e>
          <m:sup>
            <m:r>
              <m:rPr>
                <m:sty m:val="p"/>
              </m:rPr>
              <w:rPr>
                <w:rFonts w:ascii="Cambria Math" w:hAnsi="Cambria Math"/>
                <w:szCs w:val="24"/>
              </w:rPr>
              <m:t>-</m:t>
            </m:r>
            <m:f>
              <m:fPr>
                <m:ctrlPr>
                  <w:rPr>
                    <w:rFonts w:ascii="Cambria Math" w:hAnsi="Cambria Math"/>
                    <w:iCs/>
                    <w:szCs w:val="24"/>
                  </w:rPr>
                </m:ctrlPr>
              </m:fPr>
              <m:num>
                <m:sSub>
                  <m:sSubPr>
                    <m:ctrlPr>
                      <w:rPr>
                        <w:rFonts w:ascii="Cambria Math" w:hAnsi="Cambria Math"/>
                        <w:iCs/>
                        <w:szCs w:val="24"/>
                      </w:rPr>
                    </m:ctrlPr>
                  </m:sSubPr>
                  <m:e>
                    <m:r>
                      <m:rPr>
                        <m:sty m:val="p"/>
                      </m:rPr>
                      <w:rPr>
                        <w:rFonts w:ascii="Cambria Math" w:hAnsi="Cambria Math"/>
                        <w:szCs w:val="24"/>
                      </w:rPr>
                      <m:t>E</m:t>
                    </m:r>
                  </m:e>
                  <m:sub>
                    <m:r>
                      <m:rPr>
                        <m:sty m:val="p"/>
                      </m:rPr>
                      <w:rPr>
                        <w:rFonts w:ascii="Cambria Math" w:hAnsi="Cambria Math"/>
                        <w:szCs w:val="24"/>
                      </w:rPr>
                      <m:t>a</m:t>
                    </m:r>
                  </m:sub>
                </m:sSub>
              </m:num>
              <m:den>
                <m:r>
                  <m:rPr>
                    <m:sty m:val="p"/>
                  </m:rPr>
                  <w:rPr>
                    <w:rFonts w:ascii="Cambria Math" w:hAnsi="Cambria Math"/>
                    <w:szCs w:val="24"/>
                  </w:rPr>
                  <m:t>RT</m:t>
                </m:r>
              </m:den>
            </m:f>
          </m:sup>
        </m:sSup>
      </m:oMath>
      <w:r w:rsidR="00F43B12" w:rsidRPr="000E023E">
        <w:rPr>
          <w:szCs w:val="24"/>
        </w:rPr>
        <w:t xml:space="preserve">, </w:t>
      </w:r>
      <w:r w:rsidR="00F43B12" w:rsidRPr="000E023E">
        <w:rPr>
          <w:szCs w:val="24"/>
        </w:rPr>
        <w:tab/>
      </w:r>
      <w:r w:rsidR="00F43B12" w:rsidRPr="000E023E">
        <w:rPr>
          <w:szCs w:val="24"/>
        </w:rPr>
        <w:tab/>
        <w:t xml:space="preserve">where    </w:t>
      </w:r>
      <m:oMath>
        <m:sSub>
          <m:sSubPr>
            <m:ctrlPr>
              <w:rPr>
                <w:rFonts w:ascii="Cambria Math" w:hAnsi="Cambria Math"/>
                <w:szCs w:val="24"/>
              </w:rPr>
            </m:ctrlPr>
          </m:sSubPr>
          <m:e>
            <m:r>
              <m:rPr>
                <m:sty m:val="p"/>
              </m:rPr>
              <w:rPr>
                <w:rFonts w:ascii="Cambria Math" w:hAnsi="Cambria Math"/>
                <w:szCs w:val="24"/>
              </w:rPr>
              <m:t>K</m:t>
            </m:r>
          </m:e>
          <m:sub>
            <m:r>
              <m:rPr>
                <m:sty m:val="p"/>
              </m:rPr>
              <w:rPr>
                <w:rFonts w:ascii="Cambria Math" w:hAnsi="Cambria Math"/>
                <w:szCs w:val="24"/>
              </w:rPr>
              <m:t>d</m:t>
            </m:r>
          </m:sub>
        </m:sSub>
        <m:r>
          <m:rPr>
            <m:sty m:val="p"/>
          </m:rPr>
          <w:rPr>
            <w:rFonts w:ascii="Cambria Math" w:hAnsi="Cambria Math"/>
            <w:szCs w:val="24"/>
          </w:rPr>
          <m:t>=</m:t>
        </m:r>
        <m:f>
          <m:fPr>
            <m:type m:val="skw"/>
            <m:ctrlPr>
              <w:rPr>
                <w:rFonts w:ascii="Cambria Math" w:hAnsi="Cambria Math"/>
                <w:szCs w:val="24"/>
              </w:rPr>
            </m:ctrlPr>
          </m:fPr>
          <m:num>
            <m:r>
              <m:rPr>
                <m:sty m:val="p"/>
              </m:rPr>
              <w:rPr>
                <w:rFonts w:ascii="Cambria Math" w:hAnsi="Cambria Math"/>
                <w:szCs w:val="24"/>
              </w:rPr>
              <m:t>ln⁡(2)</m:t>
            </m:r>
          </m:num>
          <m:den>
            <m:sSub>
              <m:sSubPr>
                <m:ctrlPr>
                  <w:rPr>
                    <w:rFonts w:ascii="Cambria Math" w:hAnsi="Cambria Math"/>
                    <w:szCs w:val="24"/>
                  </w:rPr>
                </m:ctrlPr>
              </m:sSubPr>
              <m:e>
                <m:r>
                  <m:rPr>
                    <m:sty m:val="p"/>
                  </m:rPr>
                  <w:rPr>
                    <w:rFonts w:ascii="Cambria Math" w:hAnsi="Cambria Math"/>
                    <w:szCs w:val="24"/>
                  </w:rPr>
                  <m:t>t</m:t>
                </m:r>
              </m:e>
              <m:sub>
                <m:r>
                  <m:rPr>
                    <m:sty m:val="p"/>
                  </m:rPr>
                  <w:rPr>
                    <w:rFonts w:ascii="Cambria Math" w:hAnsi="Cambria Math"/>
                    <w:szCs w:val="24"/>
                  </w:rPr>
                  <m:t>1/2</m:t>
                </m:r>
              </m:sub>
            </m:sSub>
          </m:den>
        </m:f>
      </m:oMath>
    </w:p>
    <w:p w14:paraId="77A721A9" w14:textId="0473340E" w:rsidR="000A25E5" w:rsidRPr="000E023E" w:rsidRDefault="00F43B12" w:rsidP="009366D0">
      <w:pPr>
        <w:pStyle w:val="TAMainText"/>
        <w:rPr>
          <w:szCs w:val="24"/>
        </w:rPr>
      </w:pPr>
      <w:r w:rsidRPr="000E023E">
        <w:rPr>
          <w:szCs w:val="24"/>
        </w:rPr>
        <w:t xml:space="preserve">This constant A was then used to calculate the </w:t>
      </w:r>
      <w:proofErr w:type="spellStart"/>
      <w:proofErr w:type="gramStart"/>
      <w:r w:rsidRPr="000E023E">
        <w:rPr>
          <w:szCs w:val="24"/>
        </w:rPr>
        <w:t>k</w:t>
      </w:r>
      <w:r w:rsidRPr="000E023E">
        <w:rPr>
          <w:szCs w:val="24"/>
          <w:vertAlign w:val="subscript"/>
        </w:rPr>
        <w:t>d</w:t>
      </w:r>
      <w:proofErr w:type="spellEnd"/>
      <w:proofErr w:type="gramEnd"/>
      <w:r w:rsidRPr="000E023E">
        <w:rPr>
          <w:szCs w:val="24"/>
        </w:rPr>
        <w:t xml:space="preserve"> at 45°C which was determined to be 2 x 10</w:t>
      </w:r>
      <w:r w:rsidRPr="000E023E">
        <w:rPr>
          <w:szCs w:val="24"/>
          <w:vertAlign w:val="superscript"/>
        </w:rPr>
        <w:t xml:space="preserve">-5 </w:t>
      </w:r>
      <w:r w:rsidRPr="000E023E">
        <w:rPr>
          <w:szCs w:val="24"/>
        </w:rPr>
        <w:t>s</w:t>
      </w:r>
      <w:r w:rsidRPr="000E023E">
        <w:rPr>
          <w:szCs w:val="24"/>
          <w:vertAlign w:val="superscript"/>
        </w:rPr>
        <w:t>-1</w:t>
      </w:r>
      <w:r w:rsidRPr="000E023E">
        <w:rPr>
          <w:szCs w:val="24"/>
        </w:rPr>
        <w:t>, which would result in a radical flux of 1.1 x 10</w:t>
      </w:r>
      <w:r w:rsidRPr="000E023E">
        <w:rPr>
          <w:szCs w:val="24"/>
          <w:vertAlign w:val="superscript"/>
        </w:rPr>
        <w:t>-10</w:t>
      </w:r>
      <w:r w:rsidRPr="000E023E">
        <w:rPr>
          <w:szCs w:val="24"/>
        </w:rPr>
        <w:t xml:space="preserve"> mol.ml</w:t>
      </w:r>
      <w:r w:rsidRPr="000E023E">
        <w:rPr>
          <w:szCs w:val="24"/>
          <w:vertAlign w:val="superscript"/>
        </w:rPr>
        <w:t>-1</w:t>
      </w:r>
      <w:r w:rsidRPr="000E023E">
        <w:rPr>
          <w:szCs w:val="24"/>
        </w:rPr>
        <w:t>.s</w:t>
      </w:r>
      <w:r w:rsidRPr="000E023E">
        <w:rPr>
          <w:szCs w:val="24"/>
          <w:vertAlign w:val="superscript"/>
        </w:rPr>
        <w:t>-1</w:t>
      </w:r>
      <w:r w:rsidRPr="000E023E">
        <w:rPr>
          <w:szCs w:val="24"/>
        </w:rPr>
        <w:t xml:space="preserve"> at 5 </w:t>
      </w:r>
      <w:proofErr w:type="spellStart"/>
      <w:r w:rsidRPr="000E023E">
        <w:rPr>
          <w:szCs w:val="24"/>
        </w:rPr>
        <w:t>mM</w:t>
      </w:r>
      <w:proofErr w:type="spellEnd"/>
      <w:r w:rsidRPr="000E023E">
        <w:rPr>
          <w:szCs w:val="24"/>
        </w:rPr>
        <w:t xml:space="preserve"> Va044.</w:t>
      </w:r>
      <w:r w:rsidR="000A25E5" w:rsidRPr="000E023E">
        <w:rPr>
          <w:szCs w:val="24"/>
        </w:rPr>
        <w:t xml:space="preserve"> </w:t>
      </w:r>
      <w:r w:rsidRPr="000E023E">
        <w:rPr>
          <w:szCs w:val="24"/>
        </w:rPr>
        <w:t>As discussed in the manuscript, a</w:t>
      </w:r>
      <w:r w:rsidR="000A25E5" w:rsidRPr="000E023E">
        <w:rPr>
          <w:szCs w:val="24"/>
        </w:rPr>
        <w:t>t this concentration in order for polymerization to occur it can be assumed that the oxygen concentr</w:t>
      </w:r>
      <w:r w:rsidR="000A25E5" w:rsidRPr="000E023E">
        <w:rPr>
          <w:szCs w:val="24"/>
        </w:rPr>
        <w:t>a</w:t>
      </w:r>
      <w:r w:rsidR="000A25E5" w:rsidRPr="000E023E">
        <w:rPr>
          <w:szCs w:val="24"/>
        </w:rPr>
        <w:t xml:space="preserve">tion needs to be of the order </w:t>
      </w:r>
      <w:r w:rsidR="00FE749C">
        <w:rPr>
          <w:szCs w:val="24"/>
        </w:rPr>
        <w:t>10</w:t>
      </w:r>
      <w:r w:rsidR="00FE749C" w:rsidRPr="00FE749C">
        <w:rPr>
          <w:szCs w:val="24"/>
          <w:vertAlign w:val="superscript"/>
        </w:rPr>
        <w:t>-8</w:t>
      </w:r>
      <w:r w:rsidR="00FE749C">
        <w:rPr>
          <w:szCs w:val="24"/>
        </w:rPr>
        <w:t xml:space="preserve"> to </w:t>
      </w:r>
      <w:r w:rsidR="000A25E5" w:rsidRPr="000E023E">
        <w:rPr>
          <w:szCs w:val="24"/>
        </w:rPr>
        <w:t>10</w:t>
      </w:r>
      <w:r w:rsidR="000A25E5" w:rsidRPr="000E023E">
        <w:rPr>
          <w:szCs w:val="24"/>
          <w:vertAlign w:val="superscript"/>
        </w:rPr>
        <w:t>-9</w:t>
      </w:r>
      <w:r w:rsidR="000A25E5" w:rsidRPr="000E023E">
        <w:rPr>
          <w:szCs w:val="24"/>
        </w:rPr>
        <w:t xml:space="preserve"> </w:t>
      </w:r>
      <w:proofErr w:type="spellStart"/>
      <w:r w:rsidR="000A25E5" w:rsidRPr="000E023E">
        <w:rPr>
          <w:szCs w:val="24"/>
        </w:rPr>
        <w:t>mol</w:t>
      </w:r>
      <w:proofErr w:type="spellEnd"/>
      <w:r w:rsidR="000A25E5" w:rsidRPr="000E023E">
        <w:rPr>
          <w:szCs w:val="24"/>
        </w:rPr>
        <w:t>/ml or else the quenching of radicals by oxygen will ove</w:t>
      </w:r>
      <w:r w:rsidR="000A25E5" w:rsidRPr="000E023E">
        <w:rPr>
          <w:szCs w:val="24"/>
        </w:rPr>
        <w:t>r</w:t>
      </w:r>
      <w:r w:rsidR="000A25E5" w:rsidRPr="000E023E">
        <w:rPr>
          <w:szCs w:val="24"/>
        </w:rPr>
        <w:t xml:space="preserve">whelm the propagation of monomer. </w:t>
      </w:r>
    </w:p>
    <w:p w14:paraId="61C35ADC" w14:textId="77777777" w:rsidR="000A25E5" w:rsidRPr="000E023E" w:rsidRDefault="000A25E5" w:rsidP="000A25E5">
      <w:pPr>
        <w:pStyle w:val="TAMainText"/>
        <w:rPr>
          <w:szCs w:val="24"/>
        </w:rPr>
      </w:pPr>
    </w:p>
    <w:p w14:paraId="3DDF9309" w14:textId="77777777" w:rsidR="00273676" w:rsidRDefault="00273676">
      <w:pPr>
        <w:spacing w:after="0"/>
        <w:jc w:val="left"/>
        <w:rPr>
          <w:b/>
          <w:kern w:val="20"/>
          <w:szCs w:val="18"/>
        </w:rPr>
      </w:pPr>
      <w:r>
        <w:br w:type="page"/>
      </w:r>
    </w:p>
    <w:p w14:paraId="49E9EC3C" w14:textId="438419D3" w:rsidR="00F43B12" w:rsidRPr="000E023E" w:rsidRDefault="00F43B12" w:rsidP="007D2D25">
      <w:pPr>
        <w:pStyle w:val="SectionTitle"/>
      </w:pPr>
      <w:r w:rsidRPr="000E023E">
        <w:lastRenderedPageBreak/>
        <w:t>Additional polymerizations and characterization data</w:t>
      </w:r>
    </w:p>
    <w:p w14:paraId="2D255D72" w14:textId="77777777" w:rsidR="00D14F6E" w:rsidRDefault="00D14F6E" w:rsidP="00F43B12">
      <w:pPr>
        <w:jc w:val="center"/>
        <w:rPr>
          <w:szCs w:val="24"/>
        </w:rPr>
      </w:pPr>
    </w:p>
    <w:p w14:paraId="797B4718" w14:textId="441DE85B" w:rsidR="006C29CB" w:rsidRPr="00063E76" w:rsidRDefault="006C29CB" w:rsidP="006C29CB">
      <w:pPr>
        <w:pStyle w:val="FigureCaption"/>
        <w:keepNext/>
      </w:pPr>
      <w:r w:rsidRPr="00063E76">
        <w:rPr>
          <w:b/>
        </w:rPr>
        <w:t>Table S1.</w:t>
      </w:r>
      <w:r w:rsidR="001B7F82">
        <w:rPr>
          <w:b/>
        </w:rPr>
        <w:t xml:space="preserve"> </w:t>
      </w:r>
      <w:r w:rsidR="001B7F82" w:rsidRPr="001B7F82">
        <w:t>Rate constants for polymerisation reactions in Figure 2</w:t>
      </w:r>
    </w:p>
    <w:tbl>
      <w:tblPr>
        <w:tblStyle w:val="TableGrid1"/>
        <w:tblW w:w="779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1"/>
        <w:gridCol w:w="2496"/>
        <w:gridCol w:w="1638"/>
        <w:gridCol w:w="992"/>
        <w:gridCol w:w="2335"/>
      </w:tblGrid>
      <w:tr w:rsidR="001B7F82" w:rsidRPr="005A5CF4" w14:paraId="0D5689FE" w14:textId="77777777" w:rsidTr="00E6312E">
        <w:trPr>
          <w:trHeight w:val="20"/>
          <w:jc w:val="center"/>
        </w:trPr>
        <w:tc>
          <w:tcPr>
            <w:tcW w:w="331" w:type="dxa"/>
            <w:tcBorders>
              <w:top w:val="single" w:sz="8" w:space="0" w:color="auto"/>
              <w:bottom w:val="single" w:sz="8" w:space="0" w:color="auto"/>
            </w:tcBorders>
            <w:tcMar>
              <w:left w:w="28" w:type="dxa"/>
              <w:right w:w="28" w:type="dxa"/>
            </w:tcMar>
          </w:tcPr>
          <w:p w14:paraId="09635444" w14:textId="77777777" w:rsidR="001B7F82" w:rsidRPr="00273676" w:rsidRDefault="001B7F82" w:rsidP="00E54E00">
            <w:pPr>
              <w:pStyle w:val="TableBody"/>
              <w:rPr>
                <w:b/>
              </w:rPr>
            </w:pPr>
            <w:r w:rsidRPr="00273676">
              <w:rPr>
                <w:b/>
              </w:rPr>
              <w:t>#</w:t>
            </w:r>
          </w:p>
        </w:tc>
        <w:tc>
          <w:tcPr>
            <w:tcW w:w="2496" w:type="dxa"/>
            <w:tcBorders>
              <w:top w:val="single" w:sz="8" w:space="0" w:color="auto"/>
              <w:bottom w:val="single" w:sz="8" w:space="0" w:color="auto"/>
            </w:tcBorders>
          </w:tcPr>
          <w:p w14:paraId="483D14B8" w14:textId="365DD865" w:rsidR="001B7F82" w:rsidRDefault="001B7F82" w:rsidP="001B7F82">
            <w:pPr>
              <w:pStyle w:val="TableBody"/>
              <w:jc w:val="left"/>
              <w:rPr>
                <w:b/>
              </w:rPr>
            </w:pPr>
            <w:r w:rsidRPr="00273676">
              <w:rPr>
                <w:b/>
              </w:rPr>
              <w:t>[</w:t>
            </w:r>
            <w:proofErr w:type="spellStart"/>
            <w:r w:rsidRPr="00273676">
              <w:rPr>
                <w:b/>
              </w:rPr>
              <w:t>GOx</w:t>
            </w:r>
            <w:proofErr w:type="spellEnd"/>
            <w:r w:rsidRPr="00273676">
              <w:rPr>
                <w:b/>
              </w:rPr>
              <w:t>] (µM)</w:t>
            </w:r>
          </w:p>
        </w:tc>
        <w:tc>
          <w:tcPr>
            <w:tcW w:w="1638" w:type="dxa"/>
            <w:tcBorders>
              <w:top w:val="single" w:sz="8" w:space="0" w:color="auto"/>
              <w:bottom w:val="single" w:sz="8" w:space="0" w:color="auto"/>
            </w:tcBorders>
            <w:tcMar>
              <w:left w:w="28" w:type="dxa"/>
              <w:right w:w="28" w:type="dxa"/>
            </w:tcMar>
          </w:tcPr>
          <w:p w14:paraId="42A4616F" w14:textId="6DD1AA1B" w:rsidR="001B7F82" w:rsidRPr="00273676" w:rsidRDefault="001B7F82" w:rsidP="00E54E00">
            <w:pPr>
              <w:pStyle w:val="TableBody"/>
              <w:rPr>
                <w:b/>
              </w:rPr>
            </w:pPr>
            <w:r>
              <w:rPr>
                <w:b/>
              </w:rPr>
              <w:t>Method</w:t>
            </w:r>
          </w:p>
        </w:tc>
        <w:tc>
          <w:tcPr>
            <w:tcW w:w="992" w:type="dxa"/>
            <w:tcBorders>
              <w:top w:val="single" w:sz="8" w:space="0" w:color="auto"/>
              <w:bottom w:val="single" w:sz="8" w:space="0" w:color="auto"/>
            </w:tcBorders>
            <w:tcMar>
              <w:left w:w="28" w:type="dxa"/>
              <w:right w:w="28" w:type="dxa"/>
            </w:tcMar>
          </w:tcPr>
          <w:p w14:paraId="656514D4" w14:textId="0A7BF51B" w:rsidR="001B7F82" w:rsidRPr="00273676" w:rsidRDefault="001B7F82" w:rsidP="001B7F82">
            <w:pPr>
              <w:pStyle w:val="TableBody"/>
              <w:rPr>
                <w:b/>
              </w:rPr>
            </w:pPr>
            <w:r>
              <w:rPr>
                <w:b/>
              </w:rPr>
              <w:t>Stirring</w:t>
            </w:r>
          </w:p>
        </w:tc>
        <w:tc>
          <w:tcPr>
            <w:tcW w:w="2335" w:type="dxa"/>
            <w:tcBorders>
              <w:top w:val="single" w:sz="8" w:space="0" w:color="auto"/>
              <w:bottom w:val="single" w:sz="8" w:space="0" w:color="auto"/>
            </w:tcBorders>
            <w:tcMar>
              <w:left w:w="28" w:type="dxa"/>
              <w:right w:w="28" w:type="dxa"/>
            </w:tcMar>
          </w:tcPr>
          <w:p w14:paraId="6018EA1B" w14:textId="77777777" w:rsidR="001B7F82" w:rsidRDefault="001B7F82" w:rsidP="001B7F82">
            <w:pPr>
              <w:pStyle w:val="TableBody"/>
              <w:rPr>
                <w:b/>
              </w:rPr>
            </w:pPr>
            <w:r>
              <w:rPr>
                <w:b/>
              </w:rPr>
              <w:t>Rate constant</w:t>
            </w:r>
          </w:p>
          <w:p w14:paraId="5562AA16" w14:textId="212AAE25" w:rsidR="001B7F82" w:rsidRPr="00273676" w:rsidRDefault="001B7F82" w:rsidP="001B7F82">
            <w:pPr>
              <w:pStyle w:val="TableBody"/>
              <w:rPr>
                <w:b/>
              </w:rPr>
            </w:pPr>
            <w:r>
              <w:rPr>
                <w:b/>
              </w:rPr>
              <w:t>(x 10</w:t>
            </w:r>
            <w:r w:rsidRPr="001B7F82">
              <w:rPr>
                <w:b/>
                <w:vertAlign w:val="superscript"/>
              </w:rPr>
              <w:t>-2</w:t>
            </w:r>
            <w:r>
              <w:rPr>
                <w:b/>
              </w:rPr>
              <w:t xml:space="preserve"> s-</w:t>
            </w:r>
            <w:r w:rsidRPr="001B7F82">
              <w:rPr>
                <w:b/>
                <w:vertAlign w:val="superscript"/>
              </w:rPr>
              <w:t>1</w:t>
            </w:r>
            <w:r>
              <w:rPr>
                <w:b/>
              </w:rPr>
              <w:t>)</w:t>
            </w:r>
          </w:p>
        </w:tc>
      </w:tr>
      <w:tr w:rsidR="001B7F82" w:rsidRPr="005A5CF4" w14:paraId="71833079" w14:textId="77777777" w:rsidTr="00E6312E">
        <w:trPr>
          <w:trHeight w:val="20"/>
          <w:jc w:val="center"/>
        </w:trPr>
        <w:tc>
          <w:tcPr>
            <w:tcW w:w="331" w:type="dxa"/>
            <w:tcBorders>
              <w:top w:val="single" w:sz="8" w:space="0" w:color="auto"/>
            </w:tcBorders>
            <w:tcMar>
              <w:left w:w="28" w:type="dxa"/>
              <w:right w:w="28" w:type="dxa"/>
            </w:tcMar>
            <w:vAlign w:val="center"/>
          </w:tcPr>
          <w:p w14:paraId="4BF89FC0" w14:textId="04D736FD" w:rsidR="001B7F82" w:rsidRPr="005A5CF4" w:rsidRDefault="001B7F82" w:rsidP="00E54E00">
            <w:pPr>
              <w:pStyle w:val="TableBody"/>
            </w:pPr>
            <w:r>
              <w:t>1</w:t>
            </w:r>
          </w:p>
        </w:tc>
        <w:tc>
          <w:tcPr>
            <w:tcW w:w="2496" w:type="dxa"/>
            <w:tcBorders>
              <w:top w:val="single" w:sz="8" w:space="0" w:color="auto"/>
            </w:tcBorders>
            <w:vAlign w:val="bottom"/>
          </w:tcPr>
          <w:p w14:paraId="34E777A0" w14:textId="494365D8" w:rsidR="001B7F82" w:rsidRDefault="001B7F82" w:rsidP="001B7F82">
            <w:pPr>
              <w:pStyle w:val="TableBody"/>
              <w:jc w:val="left"/>
            </w:pPr>
            <w:r w:rsidRPr="005A5CF4">
              <w:t>1</w:t>
            </w:r>
          </w:p>
        </w:tc>
        <w:tc>
          <w:tcPr>
            <w:tcW w:w="1638" w:type="dxa"/>
            <w:tcBorders>
              <w:top w:val="single" w:sz="8" w:space="0" w:color="auto"/>
            </w:tcBorders>
            <w:tcMar>
              <w:left w:w="28" w:type="dxa"/>
              <w:right w:w="28" w:type="dxa"/>
            </w:tcMar>
            <w:vAlign w:val="bottom"/>
          </w:tcPr>
          <w:p w14:paraId="1C1577B9" w14:textId="52BF73E8" w:rsidR="001B7F82" w:rsidRPr="005A5CF4" w:rsidRDefault="001B7F82" w:rsidP="001B7F82">
            <w:pPr>
              <w:pStyle w:val="TableBody"/>
            </w:pPr>
            <w:r>
              <w:t>NMR</w:t>
            </w:r>
          </w:p>
        </w:tc>
        <w:tc>
          <w:tcPr>
            <w:tcW w:w="992" w:type="dxa"/>
            <w:tcBorders>
              <w:top w:val="single" w:sz="8" w:space="0" w:color="auto"/>
            </w:tcBorders>
            <w:tcMar>
              <w:left w:w="28" w:type="dxa"/>
              <w:right w:w="28" w:type="dxa"/>
            </w:tcMar>
            <w:vAlign w:val="bottom"/>
          </w:tcPr>
          <w:p w14:paraId="27A2159A" w14:textId="52D4FC65" w:rsidR="001B7F82" w:rsidRPr="005A5CF4" w:rsidRDefault="001B7F82" w:rsidP="001B7F82">
            <w:pPr>
              <w:pStyle w:val="TableBody"/>
            </w:pPr>
            <w:r>
              <w:t>-</w:t>
            </w:r>
          </w:p>
        </w:tc>
        <w:tc>
          <w:tcPr>
            <w:tcW w:w="2335" w:type="dxa"/>
            <w:tcBorders>
              <w:top w:val="single" w:sz="8" w:space="0" w:color="auto"/>
            </w:tcBorders>
            <w:tcMar>
              <w:left w:w="28" w:type="dxa"/>
              <w:right w:w="28" w:type="dxa"/>
            </w:tcMar>
            <w:vAlign w:val="bottom"/>
          </w:tcPr>
          <w:p w14:paraId="1A1D3C4F" w14:textId="00DEACB4" w:rsidR="001B7F82" w:rsidRPr="005A5CF4" w:rsidRDefault="001B7F82" w:rsidP="001B7F82">
            <w:pPr>
              <w:pStyle w:val="TableBody"/>
            </w:pPr>
            <w:r w:rsidRPr="001B7F82">
              <w:t>1.57 ± 0.05</w:t>
            </w:r>
          </w:p>
        </w:tc>
      </w:tr>
      <w:tr w:rsidR="001B7F82" w:rsidRPr="005A5CF4" w14:paraId="3965BBCA" w14:textId="77777777" w:rsidTr="00E6312E">
        <w:trPr>
          <w:trHeight w:val="20"/>
          <w:jc w:val="center"/>
        </w:trPr>
        <w:tc>
          <w:tcPr>
            <w:tcW w:w="331" w:type="dxa"/>
            <w:tcMar>
              <w:left w:w="28" w:type="dxa"/>
              <w:right w:w="28" w:type="dxa"/>
            </w:tcMar>
            <w:vAlign w:val="center"/>
          </w:tcPr>
          <w:p w14:paraId="50E7935C" w14:textId="1F88D175" w:rsidR="001B7F82" w:rsidRPr="005A5CF4" w:rsidRDefault="001B7F82" w:rsidP="00E54E00">
            <w:pPr>
              <w:pStyle w:val="TableBody"/>
            </w:pPr>
            <w:r>
              <w:t>2</w:t>
            </w:r>
          </w:p>
        </w:tc>
        <w:tc>
          <w:tcPr>
            <w:tcW w:w="2496" w:type="dxa"/>
            <w:vAlign w:val="bottom"/>
          </w:tcPr>
          <w:p w14:paraId="245F2CB3" w14:textId="39A6F06D" w:rsidR="001B7F82" w:rsidRDefault="001B7F82" w:rsidP="001B7F82">
            <w:pPr>
              <w:pStyle w:val="TableBody"/>
              <w:jc w:val="left"/>
            </w:pPr>
            <w:r>
              <w:t>0.25</w:t>
            </w:r>
          </w:p>
        </w:tc>
        <w:tc>
          <w:tcPr>
            <w:tcW w:w="1638" w:type="dxa"/>
            <w:tcMar>
              <w:left w:w="28" w:type="dxa"/>
              <w:right w:w="28" w:type="dxa"/>
            </w:tcMar>
            <w:vAlign w:val="bottom"/>
          </w:tcPr>
          <w:p w14:paraId="5F0CFE92" w14:textId="2BBC3468" w:rsidR="001B7F82" w:rsidRPr="005A5CF4" w:rsidRDefault="001B7F82" w:rsidP="001B7F82">
            <w:pPr>
              <w:pStyle w:val="TableBody"/>
            </w:pPr>
            <w:r>
              <w:t>NMR</w:t>
            </w:r>
          </w:p>
        </w:tc>
        <w:tc>
          <w:tcPr>
            <w:tcW w:w="992" w:type="dxa"/>
            <w:tcMar>
              <w:left w:w="28" w:type="dxa"/>
              <w:right w:w="28" w:type="dxa"/>
            </w:tcMar>
            <w:vAlign w:val="bottom"/>
          </w:tcPr>
          <w:p w14:paraId="5BB98B89" w14:textId="4FE37EF0" w:rsidR="001B7F82" w:rsidRPr="005A5CF4" w:rsidRDefault="001B7F82" w:rsidP="001B7F82">
            <w:pPr>
              <w:pStyle w:val="TableBody"/>
            </w:pPr>
            <w:r>
              <w:t>-</w:t>
            </w:r>
          </w:p>
        </w:tc>
        <w:tc>
          <w:tcPr>
            <w:tcW w:w="2335" w:type="dxa"/>
            <w:tcMar>
              <w:left w:w="28" w:type="dxa"/>
              <w:right w:w="28" w:type="dxa"/>
            </w:tcMar>
            <w:vAlign w:val="bottom"/>
          </w:tcPr>
          <w:p w14:paraId="4E30E3B4" w14:textId="44D693FA" w:rsidR="001B7F82" w:rsidRPr="005A5CF4" w:rsidRDefault="001B7F82" w:rsidP="001B7F82">
            <w:pPr>
              <w:pStyle w:val="TableBody"/>
            </w:pPr>
            <w:r w:rsidRPr="001B7F82">
              <w:t>1.38 ± 0.07</w:t>
            </w:r>
          </w:p>
        </w:tc>
      </w:tr>
      <w:tr w:rsidR="001B7F82" w:rsidRPr="005A5CF4" w14:paraId="5A5BE43E" w14:textId="77777777" w:rsidTr="00E6312E">
        <w:trPr>
          <w:trHeight w:val="20"/>
          <w:jc w:val="center"/>
        </w:trPr>
        <w:tc>
          <w:tcPr>
            <w:tcW w:w="331" w:type="dxa"/>
            <w:tcMar>
              <w:left w:w="28" w:type="dxa"/>
              <w:right w:w="28" w:type="dxa"/>
            </w:tcMar>
            <w:vAlign w:val="center"/>
          </w:tcPr>
          <w:p w14:paraId="0EE2084E" w14:textId="1A7E0437" w:rsidR="001B7F82" w:rsidRPr="005A5CF4" w:rsidRDefault="001B7F82" w:rsidP="00E54E00">
            <w:pPr>
              <w:pStyle w:val="TableBody"/>
            </w:pPr>
            <w:r>
              <w:t>3</w:t>
            </w:r>
          </w:p>
        </w:tc>
        <w:tc>
          <w:tcPr>
            <w:tcW w:w="2496" w:type="dxa"/>
            <w:vAlign w:val="bottom"/>
          </w:tcPr>
          <w:p w14:paraId="7CF15C65" w14:textId="54626116" w:rsidR="001B7F82" w:rsidRDefault="001B7F82" w:rsidP="001B7F82">
            <w:pPr>
              <w:pStyle w:val="TableBody"/>
              <w:jc w:val="left"/>
            </w:pPr>
            <w:r>
              <w:t>0.05</w:t>
            </w:r>
          </w:p>
        </w:tc>
        <w:tc>
          <w:tcPr>
            <w:tcW w:w="1638" w:type="dxa"/>
            <w:tcMar>
              <w:left w:w="28" w:type="dxa"/>
              <w:right w:w="28" w:type="dxa"/>
            </w:tcMar>
            <w:vAlign w:val="bottom"/>
          </w:tcPr>
          <w:p w14:paraId="10655C99" w14:textId="40C5BBD3" w:rsidR="001B7F82" w:rsidRPr="005A5CF4" w:rsidRDefault="001B7F82" w:rsidP="001B7F82">
            <w:pPr>
              <w:pStyle w:val="TableBody"/>
            </w:pPr>
            <w:r>
              <w:t>NMR</w:t>
            </w:r>
          </w:p>
        </w:tc>
        <w:tc>
          <w:tcPr>
            <w:tcW w:w="992" w:type="dxa"/>
            <w:tcMar>
              <w:left w:w="28" w:type="dxa"/>
              <w:right w:w="28" w:type="dxa"/>
            </w:tcMar>
            <w:vAlign w:val="bottom"/>
          </w:tcPr>
          <w:p w14:paraId="1C224AB3" w14:textId="6589ABA1" w:rsidR="001B7F82" w:rsidRPr="005A5CF4" w:rsidRDefault="001B7F82" w:rsidP="001B7F82">
            <w:pPr>
              <w:pStyle w:val="TableBody"/>
            </w:pPr>
            <w:r>
              <w:t>-</w:t>
            </w:r>
          </w:p>
        </w:tc>
        <w:tc>
          <w:tcPr>
            <w:tcW w:w="2335" w:type="dxa"/>
            <w:tcMar>
              <w:left w:w="28" w:type="dxa"/>
              <w:right w:w="28" w:type="dxa"/>
            </w:tcMar>
            <w:vAlign w:val="bottom"/>
          </w:tcPr>
          <w:p w14:paraId="1FAA6F9D" w14:textId="7A49FA44" w:rsidR="001B7F82" w:rsidRPr="005A5CF4" w:rsidRDefault="001B7F82" w:rsidP="001B7F82">
            <w:pPr>
              <w:pStyle w:val="TableBody"/>
            </w:pPr>
            <w:r w:rsidRPr="001B7F82">
              <w:t>0.85 ± 0.04</w:t>
            </w:r>
          </w:p>
        </w:tc>
      </w:tr>
      <w:tr w:rsidR="001B7F82" w:rsidRPr="005A5CF4" w14:paraId="248A3EBB" w14:textId="77777777" w:rsidTr="00E6312E">
        <w:trPr>
          <w:trHeight w:val="20"/>
          <w:jc w:val="center"/>
        </w:trPr>
        <w:tc>
          <w:tcPr>
            <w:tcW w:w="331" w:type="dxa"/>
            <w:tcMar>
              <w:left w:w="28" w:type="dxa"/>
              <w:right w:w="28" w:type="dxa"/>
            </w:tcMar>
            <w:vAlign w:val="center"/>
          </w:tcPr>
          <w:p w14:paraId="77FF173A" w14:textId="0C123E3F" w:rsidR="001B7F82" w:rsidRDefault="001B7F82" w:rsidP="00E54E00">
            <w:pPr>
              <w:pStyle w:val="TableBody"/>
            </w:pPr>
            <w:r>
              <w:t>4</w:t>
            </w:r>
          </w:p>
        </w:tc>
        <w:tc>
          <w:tcPr>
            <w:tcW w:w="2496" w:type="dxa"/>
            <w:vAlign w:val="bottom"/>
          </w:tcPr>
          <w:p w14:paraId="0D4B96B0" w14:textId="5D335A83" w:rsidR="001B7F82" w:rsidRDefault="001B7F82" w:rsidP="001B7F82">
            <w:pPr>
              <w:pStyle w:val="TableBody"/>
              <w:jc w:val="left"/>
            </w:pPr>
            <w:r>
              <w:t>1 (inactive)</w:t>
            </w:r>
          </w:p>
        </w:tc>
        <w:tc>
          <w:tcPr>
            <w:tcW w:w="1638" w:type="dxa"/>
            <w:tcMar>
              <w:left w:w="28" w:type="dxa"/>
              <w:right w:w="28" w:type="dxa"/>
            </w:tcMar>
            <w:vAlign w:val="bottom"/>
          </w:tcPr>
          <w:p w14:paraId="102AF74C" w14:textId="6E18AD72" w:rsidR="001B7F82" w:rsidRDefault="001B7F82" w:rsidP="001B7F82">
            <w:pPr>
              <w:pStyle w:val="TableBody"/>
            </w:pPr>
            <w:r>
              <w:t>NMR</w:t>
            </w:r>
          </w:p>
        </w:tc>
        <w:tc>
          <w:tcPr>
            <w:tcW w:w="992" w:type="dxa"/>
            <w:tcMar>
              <w:left w:w="28" w:type="dxa"/>
              <w:right w:w="28" w:type="dxa"/>
            </w:tcMar>
            <w:vAlign w:val="bottom"/>
          </w:tcPr>
          <w:p w14:paraId="5B5DCF63" w14:textId="6D8A35A6" w:rsidR="001B7F82" w:rsidRPr="005A5CF4" w:rsidRDefault="001B7F82" w:rsidP="001B7F82">
            <w:pPr>
              <w:pStyle w:val="TableBody"/>
            </w:pPr>
            <w:r>
              <w:t>-</w:t>
            </w:r>
          </w:p>
        </w:tc>
        <w:tc>
          <w:tcPr>
            <w:tcW w:w="2335" w:type="dxa"/>
            <w:tcMar>
              <w:left w:w="28" w:type="dxa"/>
              <w:right w:w="28" w:type="dxa"/>
            </w:tcMar>
            <w:vAlign w:val="bottom"/>
          </w:tcPr>
          <w:p w14:paraId="011BDA16" w14:textId="24288627" w:rsidR="001B7F82" w:rsidRPr="005A5CF4" w:rsidRDefault="001B7F82" w:rsidP="001B7F82">
            <w:pPr>
              <w:pStyle w:val="TableBody"/>
            </w:pPr>
            <w:r w:rsidRPr="001B7F82">
              <w:t>0.13 ± 0.02</w:t>
            </w:r>
          </w:p>
        </w:tc>
      </w:tr>
      <w:tr w:rsidR="001B7F82" w:rsidRPr="001B7F82" w14:paraId="04331CD3" w14:textId="77777777" w:rsidTr="00E6312E">
        <w:trPr>
          <w:trHeight w:val="20"/>
          <w:jc w:val="center"/>
        </w:trPr>
        <w:tc>
          <w:tcPr>
            <w:tcW w:w="331" w:type="dxa"/>
            <w:tcBorders>
              <w:top w:val="single" w:sz="4" w:space="0" w:color="auto"/>
            </w:tcBorders>
            <w:tcMar>
              <w:left w:w="28" w:type="dxa"/>
              <w:right w:w="28" w:type="dxa"/>
            </w:tcMar>
            <w:vAlign w:val="center"/>
          </w:tcPr>
          <w:p w14:paraId="125004F4" w14:textId="05640A05" w:rsidR="001B7F82" w:rsidRPr="005A5CF4" w:rsidRDefault="001B7F82" w:rsidP="00E54E00">
            <w:pPr>
              <w:pStyle w:val="TableBody"/>
            </w:pPr>
            <w:r>
              <w:t>4</w:t>
            </w:r>
          </w:p>
        </w:tc>
        <w:tc>
          <w:tcPr>
            <w:tcW w:w="2496" w:type="dxa"/>
            <w:tcBorders>
              <w:top w:val="single" w:sz="4" w:space="0" w:color="auto"/>
            </w:tcBorders>
            <w:vAlign w:val="bottom"/>
          </w:tcPr>
          <w:p w14:paraId="6C824953" w14:textId="16244569" w:rsidR="001B7F82" w:rsidRPr="005A5CF4" w:rsidRDefault="001B7F82" w:rsidP="001B7F82">
            <w:pPr>
              <w:pStyle w:val="TableBody"/>
              <w:jc w:val="left"/>
            </w:pPr>
            <w:r>
              <w:t>0 (argon degassed)</w:t>
            </w:r>
          </w:p>
        </w:tc>
        <w:tc>
          <w:tcPr>
            <w:tcW w:w="1638" w:type="dxa"/>
            <w:tcBorders>
              <w:top w:val="single" w:sz="4" w:space="0" w:color="auto"/>
            </w:tcBorders>
            <w:tcMar>
              <w:left w:w="28" w:type="dxa"/>
              <w:right w:w="28" w:type="dxa"/>
            </w:tcMar>
            <w:vAlign w:val="bottom"/>
          </w:tcPr>
          <w:p w14:paraId="22DAC3BB" w14:textId="300CFF02" w:rsidR="001B7F82" w:rsidRPr="005A5CF4" w:rsidRDefault="001B7F82" w:rsidP="00E54E00">
            <w:pPr>
              <w:pStyle w:val="TableBody"/>
            </w:pPr>
            <w:r>
              <w:t>Vial</w:t>
            </w:r>
          </w:p>
        </w:tc>
        <w:tc>
          <w:tcPr>
            <w:tcW w:w="992" w:type="dxa"/>
            <w:tcBorders>
              <w:top w:val="single" w:sz="4" w:space="0" w:color="auto"/>
            </w:tcBorders>
            <w:tcMar>
              <w:left w:w="28" w:type="dxa"/>
              <w:right w:w="28" w:type="dxa"/>
            </w:tcMar>
            <w:vAlign w:val="bottom"/>
          </w:tcPr>
          <w:p w14:paraId="66815F7B" w14:textId="4A81606D" w:rsidR="001B7F82" w:rsidRPr="005A5CF4" w:rsidRDefault="001B7F82" w:rsidP="00E54E00">
            <w:pPr>
              <w:pStyle w:val="TableBody"/>
            </w:pPr>
            <w:r>
              <w:t>Y</w:t>
            </w:r>
          </w:p>
        </w:tc>
        <w:tc>
          <w:tcPr>
            <w:tcW w:w="2335" w:type="dxa"/>
            <w:tcBorders>
              <w:top w:val="single" w:sz="4" w:space="0" w:color="auto"/>
            </w:tcBorders>
            <w:tcMar>
              <w:left w:w="28" w:type="dxa"/>
              <w:right w:w="28" w:type="dxa"/>
            </w:tcMar>
            <w:vAlign w:val="bottom"/>
          </w:tcPr>
          <w:p w14:paraId="595CF346" w14:textId="7958379E" w:rsidR="001B7F82" w:rsidRPr="005A5CF4" w:rsidRDefault="001B7F82" w:rsidP="001B7F82">
            <w:pPr>
              <w:pStyle w:val="TableBody"/>
            </w:pPr>
            <w:r w:rsidRPr="001B7F82">
              <w:t>1.67 ± 0.11</w:t>
            </w:r>
          </w:p>
        </w:tc>
      </w:tr>
      <w:tr w:rsidR="001B7F82" w:rsidRPr="001B7F82" w14:paraId="201F2B6B" w14:textId="77777777" w:rsidTr="00E6312E">
        <w:trPr>
          <w:trHeight w:val="20"/>
          <w:jc w:val="center"/>
        </w:trPr>
        <w:tc>
          <w:tcPr>
            <w:tcW w:w="331" w:type="dxa"/>
            <w:tcMar>
              <w:left w:w="28" w:type="dxa"/>
              <w:right w:w="28" w:type="dxa"/>
            </w:tcMar>
            <w:vAlign w:val="center"/>
          </w:tcPr>
          <w:p w14:paraId="37E56BD9" w14:textId="180D3E8E" w:rsidR="001B7F82" w:rsidRPr="005A5CF4" w:rsidRDefault="001B7F82" w:rsidP="00E54E00">
            <w:pPr>
              <w:pStyle w:val="TableBody"/>
            </w:pPr>
            <w:r>
              <w:t>5</w:t>
            </w:r>
          </w:p>
        </w:tc>
        <w:tc>
          <w:tcPr>
            <w:tcW w:w="2496" w:type="dxa"/>
            <w:vAlign w:val="bottom"/>
          </w:tcPr>
          <w:p w14:paraId="11C125E6" w14:textId="64E6402D" w:rsidR="001B7F82" w:rsidRPr="005A5CF4" w:rsidRDefault="001B7F82" w:rsidP="001B7F82">
            <w:pPr>
              <w:pStyle w:val="TableBody"/>
              <w:jc w:val="left"/>
            </w:pPr>
            <w:r>
              <w:t>1</w:t>
            </w:r>
          </w:p>
        </w:tc>
        <w:tc>
          <w:tcPr>
            <w:tcW w:w="1638" w:type="dxa"/>
            <w:tcMar>
              <w:left w:w="28" w:type="dxa"/>
              <w:right w:w="28" w:type="dxa"/>
            </w:tcMar>
            <w:vAlign w:val="bottom"/>
          </w:tcPr>
          <w:p w14:paraId="77672936" w14:textId="7D9FB2DC" w:rsidR="001B7F82" w:rsidRPr="005A5CF4" w:rsidRDefault="001B7F82" w:rsidP="00E54E00">
            <w:pPr>
              <w:pStyle w:val="TableBody"/>
            </w:pPr>
            <w:r>
              <w:t>Vial</w:t>
            </w:r>
          </w:p>
        </w:tc>
        <w:tc>
          <w:tcPr>
            <w:tcW w:w="992" w:type="dxa"/>
            <w:tcMar>
              <w:left w:w="28" w:type="dxa"/>
              <w:right w:w="28" w:type="dxa"/>
            </w:tcMar>
            <w:vAlign w:val="bottom"/>
          </w:tcPr>
          <w:p w14:paraId="14A908D9" w14:textId="4AC6A923" w:rsidR="001B7F82" w:rsidRPr="005A5CF4" w:rsidRDefault="001B7F82" w:rsidP="001B7F82">
            <w:pPr>
              <w:pStyle w:val="TableBody"/>
            </w:pPr>
            <w:r>
              <w:t>Y</w:t>
            </w:r>
          </w:p>
        </w:tc>
        <w:tc>
          <w:tcPr>
            <w:tcW w:w="2335" w:type="dxa"/>
            <w:tcMar>
              <w:left w:w="28" w:type="dxa"/>
              <w:right w:w="28" w:type="dxa"/>
            </w:tcMar>
            <w:vAlign w:val="bottom"/>
          </w:tcPr>
          <w:p w14:paraId="1E6153FC" w14:textId="687AB1C2" w:rsidR="001B7F82" w:rsidRPr="005A5CF4" w:rsidRDefault="001B7F82" w:rsidP="001B7F82">
            <w:pPr>
              <w:pStyle w:val="TableBody"/>
            </w:pPr>
            <w:r w:rsidRPr="001B7F82">
              <w:t>0.22 ± 0.05</w:t>
            </w:r>
          </w:p>
        </w:tc>
      </w:tr>
      <w:tr w:rsidR="001B7F82" w:rsidRPr="001B7F82" w14:paraId="264D0A6C" w14:textId="77777777" w:rsidTr="00E6312E">
        <w:trPr>
          <w:trHeight w:val="20"/>
          <w:jc w:val="center"/>
        </w:trPr>
        <w:tc>
          <w:tcPr>
            <w:tcW w:w="331" w:type="dxa"/>
            <w:tcMar>
              <w:left w:w="28" w:type="dxa"/>
              <w:right w:w="28" w:type="dxa"/>
            </w:tcMar>
            <w:vAlign w:val="center"/>
          </w:tcPr>
          <w:p w14:paraId="682B7BD5" w14:textId="58CA4181" w:rsidR="001B7F82" w:rsidRDefault="001B7F82" w:rsidP="00E54E00">
            <w:pPr>
              <w:pStyle w:val="TableBody"/>
            </w:pPr>
            <w:r>
              <w:t>6</w:t>
            </w:r>
          </w:p>
        </w:tc>
        <w:tc>
          <w:tcPr>
            <w:tcW w:w="2496" w:type="dxa"/>
            <w:vAlign w:val="bottom"/>
          </w:tcPr>
          <w:p w14:paraId="21EDF509" w14:textId="7038E3DF" w:rsidR="001B7F82" w:rsidRPr="005A5CF4" w:rsidRDefault="001B7F82" w:rsidP="001B7F82">
            <w:pPr>
              <w:pStyle w:val="TableBody"/>
              <w:jc w:val="left"/>
            </w:pPr>
            <w:r>
              <w:t>4</w:t>
            </w:r>
          </w:p>
        </w:tc>
        <w:tc>
          <w:tcPr>
            <w:tcW w:w="1638" w:type="dxa"/>
            <w:tcMar>
              <w:left w:w="28" w:type="dxa"/>
              <w:right w:w="28" w:type="dxa"/>
            </w:tcMar>
            <w:vAlign w:val="bottom"/>
          </w:tcPr>
          <w:p w14:paraId="673A823A" w14:textId="729D9888" w:rsidR="001B7F82" w:rsidRPr="005A5CF4" w:rsidRDefault="001B7F82" w:rsidP="00E54E00">
            <w:pPr>
              <w:pStyle w:val="TableBody"/>
            </w:pPr>
            <w:r>
              <w:t>Vial</w:t>
            </w:r>
          </w:p>
        </w:tc>
        <w:tc>
          <w:tcPr>
            <w:tcW w:w="992" w:type="dxa"/>
            <w:tcMar>
              <w:left w:w="28" w:type="dxa"/>
              <w:right w:w="28" w:type="dxa"/>
            </w:tcMar>
            <w:vAlign w:val="bottom"/>
          </w:tcPr>
          <w:p w14:paraId="4AA2E1D5" w14:textId="01ECDB6F" w:rsidR="001B7F82" w:rsidRPr="005A5CF4" w:rsidRDefault="001B7F82" w:rsidP="00E54E00">
            <w:pPr>
              <w:pStyle w:val="TableBody"/>
            </w:pPr>
            <w:r>
              <w:t>Y</w:t>
            </w:r>
          </w:p>
        </w:tc>
        <w:tc>
          <w:tcPr>
            <w:tcW w:w="2335" w:type="dxa"/>
            <w:tcMar>
              <w:left w:w="28" w:type="dxa"/>
              <w:right w:w="28" w:type="dxa"/>
            </w:tcMar>
            <w:vAlign w:val="bottom"/>
          </w:tcPr>
          <w:p w14:paraId="5803D69C" w14:textId="43F1BE8D" w:rsidR="001B7F82" w:rsidRPr="005A5CF4" w:rsidRDefault="001B7F82" w:rsidP="001B7F82">
            <w:pPr>
              <w:pStyle w:val="TableBody"/>
            </w:pPr>
            <w:r w:rsidRPr="001B7F82">
              <w:t>1.72 ± 0.07</w:t>
            </w:r>
          </w:p>
        </w:tc>
      </w:tr>
      <w:tr w:rsidR="001B7F82" w:rsidRPr="001B7F82" w14:paraId="48B71FC9" w14:textId="77777777" w:rsidTr="00E6312E">
        <w:trPr>
          <w:trHeight w:val="20"/>
          <w:jc w:val="center"/>
        </w:trPr>
        <w:tc>
          <w:tcPr>
            <w:tcW w:w="331" w:type="dxa"/>
            <w:tcBorders>
              <w:bottom w:val="single" w:sz="4" w:space="0" w:color="auto"/>
            </w:tcBorders>
            <w:tcMar>
              <w:left w:w="28" w:type="dxa"/>
              <w:right w:w="28" w:type="dxa"/>
            </w:tcMar>
            <w:vAlign w:val="center"/>
          </w:tcPr>
          <w:p w14:paraId="66D15EF1" w14:textId="45BB5B73" w:rsidR="001B7F82" w:rsidRPr="005A5CF4" w:rsidRDefault="001B7F82" w:rsidP="00E54E00">
            <w:pPr>
              <w:pStyle w:val="TableBody"/>
            </w:pPr>
            <w:r>
              <w:t>7</w:t>
            </w:r>
          </w:p>
        </w:tc>
        <w:tc>
          <w:tcPr>
            <w:tcW w:w="2496" w:type="dxa"/>
            <w:tcBorders>
              <w:bottom w:val="single" w:sz="4" w:space="0" w:color="auto"/>
            </w:tcBorders>
            <w:vAlign w:val="bottom"/>
          </w:tcPr>
          <w:p w14:paraId="226042F3" w14:textId="518AE6EF" w:rsidR="001B7F82" w:rsidRPr="005A5CF4" w:rsidRDefault="001B7F82" w:rsidP="001B7F82">
            <w:pPr>
              <w:pStyle w:val="TableBody"/>
              <w:jc w:val="left"/>
            </w:pPr>
            <w:r w:rsidRPr="005A5CF4">
              <w:t>1</w:t>
            </w:r>
            <w:r>
              <w:t>0</w:t>
            </w:r>
          </w:p>
        </w:tc>
        <w:tc>
          <w:tcPr>
            <w:tcW w:w="1638" w:type="dxa"/>
            <w:tcBorders>
              <w:bottom w:val="single" w:sz="4" w:space="0" w:color="auto"/>
            </w:tcBorders>
            <w:tcMar>
              <w:left w:w="28" w:type="dxa"/>
              <w:right w:w="28" w:type="dxa"/>
            </w:tcMar>
            <w:vAlign w:val="bottom"/>
          </w:tcPr>
          <w:p w14:paraId="093430CD" w14:textId="22F187ED" w:rsidR="001B7F82" w:rsidRPr="005A5CF4" w:rsidRDefault="001B7F82" w:rsidP="00E54E00">
            <w:pPr>
              <w:pStyle w:val="TableBody"/>
            </w:pPr>
            <w:r>
              <w:t>Vial</w:t>
            </w:r>
          </w:p>
        </w:tc>
        <w:tc>
          <w:tcPr>
            <w:tcW w:w="992" w:type="dxa"/>
            <w:tcBorders>
              <w:bottom w:val="single" w:sz="4" w:space="0" w:color="auto"/>
            </w:tcBorders>
            <w:tcMar>
              <w:left w:w="28" w:type="dxa"/>
              <w:right w:w="28" w:type="dxa"/>
            </w:tcMar>
            <w:vAlign w:val="bottom"/>
          </w:tcPr>
          <w:p w14:paraId="7C4B9611" w14:textId="4ED3FA68" w:rsidR="001B7F82" w:rsidRPr="005A5CF4" w:rsidRDefault="001B7F82" w:rsidP="001B7F82">
            <w:pPr>
              <w:pStyle w:val="TableBody"/>
            </w:pPr>
            <w:r>
              <w:t>Y</w:t>
            </w:r>
          </w:p>
        </w:tc>
        <w:tc>
          <w:tcPr>
            <w:tcW w:w="2335" w:type="dxa"/>
            <w:tcBorders>
              <w:bottom w:val="single" w:sz="4" w:space="0" w:color="auto"/>
            </w:tcBorders>
            <w:tcMar>
              <w:left w:w="28" w:type="dxa"/>
              <w:right w:w="28" w:type="dxa"/>
            </w:tcMar>
            <w:vAlign w:val="bottom"/>
          </w:tcPr>
          <w:p w14:paraId="45A12B4C" w14:textId="77A33A93" w:rsidR="001B7F82" w:rsidRPr="005A5CF4" w:rsidRDefault="001B7F82" w:rsidP="001B7F82">
            <w:pPr>
              <w:pStyle w:val="TableBody"/>
            </w:pPr>
            <w:r w:rsidRPr="001B7F82">
              <w:t>1.68 ± 0.13</w:t>
            </w:r>
          </w:p>
        </w:tc>
      </w:tr>
    </w:tbl>
    <w:p w14:paraId="26942290" w14:textId="77777777" w:rsidR="006C29CB" w:rsidRDefault="006C29CB" w:rsidP="001B7F82">
      <w:pPr>
        <w:pStyle w:val="TableBody"/>
      </w:pPr>
    </w:p>
    <w:p w14:paraId="15605B60" w14:textId="77777777" w:rsidR="00C47787" w:rsidRDefault="00C47787" w:rsidP="001B7F82">
      <w:pPr>
        <w:pStyle w:val="TableBody"/>
      </w:pPr>
    </w:p>
    <w:p w14:paraId="478382DB" w14:textId="77777777" w:rsidR="00C47787" w:rsidRPr="000E023E" w:rsidRDefault="00C47787" w:rsidP="00C47787">
      <w:pPr>
        <w:jc w:val="center"/>
        <w:rPr>
          <w:szCs w:val="24"/>
        </w:rPr>
      </w:pPr>
      <w:r w:rsidRPr="000E023E">
        <w:rPr>
          <w:noProof/>
          <w:szCs w:val="24"/>
          <w:lang w:val="en-GB" w:eastAsia="en-GB"/>
        </w:rPr>
        <w:drawing>
          <wp:inline distT="0" distB="0" distL="0" distR="0" wp14:anchorId="7EEE391A" wp14:editId="14118838">
            <wp:extent cx="4061012" cy="2855974"/>
            <wp:effectExtent l="0" t="0" r="0"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066948" cy="2860149"/>
                    </a:xfrm>
                    <a:prstGeom prst="rect">
                      <a:avLst/>
                    </a:prstGeom>
                    <a:noFill/>
                  </pic:spPr>
                </pic:pic>
              </a:graphicData>
            </a:graphic>
          </wp:inline>
        </w:drawing>
      </w:r>
    </w:p>
    <w:p w14:paraId="1B3FF031" w14:textId="77777777" w:rsidR="00C47787" w:rsidRPr="009366D0" w:rsidRDefault="00C47787" w:rsidP="00C47787">
      <w:pPr>
        <w:pStyle w:val="FigureCaption"/>
      </w:pPr>
      <w:r w:rsidRPr="009366D0">
        <w:t>Figure S</w:t>
      </w:r>
      <w:r>
        <w:t>1</w:t>
      </w:r>
      <w:r w:rsidRPr="009366D0">
        <w:t xml:space="preserve">: </w:t>
      </w:r>
      <w:r>
        <w:t>SEC</w:t>
      </w:r>
      <w:r w:rsidRPr="009366D0">
        <w:t xml:space="preserve"> trace (DMF) of the crude mixture from polymer 4 (Table 1) after 140 min. Glucose, water and methanol peaks can be seen, but no glucose oxidase peak is visible in the range of 160 </w:t>
      </w:r>
      <w:proofErr w:type="spellStart"/>
      <w:r w:rsidRPr="009366D0">
        <w:t>kDa</w:t>
      </w:r>
      <w:proofErr w:type="spellEnd"/>
      <w:r w:rsidRPr="009366D0">
        <w:t>.</w:t>
      </w:r>
    </w:p>
    <w:p w14:paraId="1BFEA84F" w14:textId="77777777" w:rsidR="006C29CB" w:rsidRDefault="006C29CB" w:rsidP="00F43B12">
      <w:pPr>
        <w:jc w:val="center"/>
        <w:rPr>
          <w:szCs w:val="24"/>
        </w:rPr>
      </w:pPr>
    </w:p>
    <w:p w14:paraId="0D7E9BEF" w14:textId="23A7B31B" w:rsidR="00D14F6E" w:rsidRDefault="00D14F6E" w:rsidP="00F43B12">
      <w:pPr>
        <w:jc w:val="center"/>
        <w:rPr>
          <w:szCs w:val="24"/>
        </w:rPr>
      </w:pPr>
      <w:r>
        <w:rPr>
          <w:noProof/>
          <w:szCs w:val="24"/>
          <w:lang w:val="en-GB" w:eastAsia="en-GB"/>
        </w:rPr>
        <w:lastRenderedPageBreak/>
        <w:drawing>
          <wp:inline distT="0" distB="0" distL="0" distR="0" wp14:anchorId="611BA638" wp14:editId="2D710304">
            <wp:extent cx="4452342" cy="2644588"/>
            <wp:effectExtent l="0" t="0" r="5715"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459178" cy="2648649"/>
                    </a:xfrm>
                    <a:prstGeom prst="rect">
                      <a:avLst/>
                    </a:prstGeom>
                    <a:noFill/>
                  </pic:spPr>
                </pic:pic>
              </a:graphicData>
            </a:graphic>
          </wp:inline>
        </w:drawing>
      </w:r>
    </w:p>
    <w:p w14:paraId="2D694724" w14:textId="495C6741" w:rsidR="00D14F6E" w:rsidRPr="009366D0" w:rsidRDefault="00D14F6E" w:rsidP="00D14F6E">
      <w:pPr>
        <w:pStyle w:val="FigureCaption"/>
      </w:pPr>
      <w:r w:rsidRPr="009366D0">
        <w:t>Figure S</w:t>
      </w:r>
      <w:r w:rsidR="00C47787">
        <w:t>2</w:t>
      </w:r>
      <w:r w:rsidRPr="009366D0">
        <w:t xml:space="preserve">: </w:t>
      </w:r>
      <w:r>
        <w:t xml:space="preserve">a) UV-Vis spectra of the chain transfer agent (CTA) after incubation with either 0 - 1000 </w:t>
      </w:r>
      <w:proofErr w:type="spellStart"/>
      <w:r>
        <w:t>mM</w:t>
      </w:r>
      <w:proofErr w:type="spellEnd"/>
      <w:r>
        <w:t xml:space="preserve"> H</w:t>
      </w:r>
      <w:r w:rsidRPr="00D14F6E">
        <w:rPr>
          <w:vertAlign w:val="subscript"/>
        </w:rPr>
        <w:t>2</w:t>
      </w:r>
      <w:r>
        <w:t>O</w:t>
      </w:r>
      <w:r w:rsidRPr="00D14F6E">
        <w:rPr>
          <w:vertAlign w:val="subscript"/>
        </w:rPr>
        <w:t>2</w:t>
      </w:r>
      <w:r>
        <w:t xml:space="preserve"> or 4 µM </w:t>
      </w:r>
      <w:proofErr w:type="spellStart"/>
      <w:r>
        <w:t>GOx</w:t>
      </w:r>
      <w:proofErr w:type="spellEnd"/>
      <w:r>
        <w:t xml:space="preserve"> and 100 </w:t>
      </w:r>
      <w:proofErr w:type="spellStart"/>
      <w:r>
        <w:t>mM</w:t>
      </w:r>
      <w:proofErr w:type="spellEnd"/>
      <w:r>
        <w:t xml:space="preserve"> glucose for 1.5 h at 45°C. </w:t>
      </w:r>
      <w:proofErr w:type="gramStart"/>
      <w:r>
        <w:t>b</w:t>
      </w:r>
      <w:proofErr w:type="gramEnd"/>
      <w:r>
        <w:t xml:space="preserve">) Ratio of absorbance at 310 to 350 nm resulting from incubation of the CTA with the </w:t>
      </w:r>
      <w:proofErr w:type="spellStart"/>
      <w:r>
        <w:t>GOx</w:t>
      </w:r>
      <w:proofErr w:type="spellEnd"/>
      <w:r>
        <w:t xml:space="preserve"> for 0, 1.5 and 3 h (grey bars) and 10-1000 </w:t>
      </w:r>
      <w:proofErr w:type="spellStart"/>
      <w:r>
        <w:t>mM</w:t>
      </w:r>
      <w:proofErr w:type="spellEnd"/>
      <w:r>
        <w:t xml:space="preserve"> H</w:t>
      </w:r>
      <w:r w:rsidRPr="00D14F6E">
        <w:rPr>
          <w:vertAlign w:val="subscript"/>
        </w:rPr>
        <w:t>2</w:t>
      </w:r>
      <w:r>
        <w:t>O</w:t>
      </w:r>
      <w:r w:rsidRPr="00D14F6E">
        <w:rPr>
          <w:vertAlign w:val="subscript"/>
        </w:rPr>
        <w:t>2</w:t>
      </w:r>
      <w:r>
        <w:t xml:space="preserve"> for 1.5h (blue bars). In all cases the CTA was incubated at 20 mg/ml in 10% methanol / PBS and spectra were recorded after 1:1000 </w:t>
      </w:r>
      <w:proofErr w:type="gramStart"/>
      <w:r>
        <w:t>dilution</w:t>
      </w:r>
      <w:proofErr w:type="gramEnd"/>
      <w:r>
        <w:t xml:space="preserve"> in methanol.</w:t>
      </w:r>
    </w:p>
    <w:p w14:paraId="2104DBA0" w14:textId="77777777" w:rsidR="000A25E5" w:rsidRPr="000E023E" w:rsidRDefault="000A25E5" w:rsidP="00F43B12">
      <w:pPr>
        <w:jc w:val="center"/>
        <w:rPr>
          <w:szCs w:val="24"/>
        </w:rPr>
      </w:pPr>
      <w:r w:rsidRPr="000E023E">
        <w:rPr>
          <w:noProof/>
          <w:szCs w:val="24"/>
          <w:lang w:val="en-GB" w:eastAsia="en-GB"/>
        </w:rPr>
        <w:drawing>
          <wp:inline distT="0" distB="0" distL="0" distR="0" wp14:anchorId="1F0F8224" wp14:editId="0978A70E">
            <wp:extent cx="3505200" cy="3343672"/>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515455" cy="3353455"/>
                    </a:xfrm>
                    <a:prstGeom prst="rect">
                      <a:avLst/>
                    </a:prstGeom>
                    <a:noFill/>
                  </pic:spPr>
                </pic:pic>
              </a:graphicData>
            </a:graphic>
          </wp:inline>
        </w:drawing>
      </w:r>
    </w:p>
    <w:p w14:paraId="526A5E52" w14:textId="5EB759CA" w:rsidR="000A25E5" w:rsidRDefault="000A25E5" w:rsidP="009366D0">
      <w:pPr>
        <w:pStyle w:val="FigureCaption"/>
      </w:pPr>
      <w:r w:rsidRPr="009366D0">
        <w:t>Figure S</w:t>
      </w:r>
      <w:r w:rsidR="00D14F6E">
        <w:t>3</w:t>
      </w:r>
      <w:r w:rsidRPr="009366D0">
        <w:t xml:space="preserve">: </w:t>
      </w:r>
      <w:r w:rsidR="00D14F6E">
        <w:t>SEC</w:t>
      </w:r>
      <w:r w:rsidRPr="009366D0">
        <w:t xml:space="preserve"> in DMF of the crude mixture from polymer 4 (Table 1) at different time points during the reaction, showing the overlap of the refractive index (RI) and UV peak at 305 nm. Molecular weights are calculated using the Mark-</w:t>
      </w:r>
      <w:proofErr w:type="spellStart"/>
      <w:r w:rsidRPr="009366D0">
        <w:t>Houwink</w:t>
      </w:r>
      <w:proofErr w:type="spellEnd"/>
      <w:r w:rsidRPr="009366D0">
        <w:t xml:space="preserve"> parameters of PEO using a PS standard curve.</w:t>
      </w:r>
    </w:p>
    <w:p w14:paraId="18D79DD2" w14:textId="77777777" w:rsidR="00273676" w:rsidRPr="009366D0" w:rsidRDefault="00273676" w:rsidP="009366D0">
      <w:pPr>
        <w:pStyle w:val="FigureCaption"/>
      </w:pPr>
    </w:p>
    <w:p w14:paraId="58CD391E" w14:textId="06CEE929" w:rsidR="00246EE2" w:rsidRDefault="00373423" w:rsidP="00246EE2">
      <w:pPr>
        <w:pStyle w:val="FigureCaption"/>
        <w:spacing w:line="240" w:lineRule="auto"/>
        <w:rPr>
          <w:sz w:val="24"/>
          <w:szCs w:val="24"/>
        </w:rPr>
      </w:pPr>
      <w:r>
        <w:rPr>
          <w:noProof/>
          <w:sz w:val="24"/>
          <w:szCs w:val="24"/>
          <w:lang w:eastAsia="en-GB"/>
        </w:rPr>
        <w:lastRenderedPageBreak/>
        <w:drawing>
          <wp:inline distT="0" distB="0" distL="0" distR="0" wp14:anchorId="555DE866" wp14:editId="25846F9B">
            <wp:extent cx="6204325" cy="2348753"/>
            <wp:effectExtent l="0" t="0" r="635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206968" cy="2349754"/>
                    </a:xfrm>
                    <a:prstGeom prst="rect">
                      <a:avLst/>
                    </a:prstGeom>
                    <a:noFill/>
                  </pic:spPr>
                </pic:pic>
              </a:graphicData>
            </a:graphic>
          </wp:inline>
        </w:drawing>
      </w:r>
      <w:r w:rsidR="00246EE2">
        <w:br/>
      </w:r>
      <w:r w:rsidR="00246EE2" w:rsidRPr="00273676">
        <w:t>Figure S</w:t>
      </w:r>
      <w:r w:rsidR="00D14F6E">
        <w:t>4</w:t>
      </w:r>
      <w:r w:rsidR="00246EE2" w:rsidRPr="00273676">
        <w:t xml:space="preserve">: </w:t>
      </w:r>
      <w:r w:rsidRPr="00273676">
        <w:t>Matrix-assisted laser desorption/ionization time of flight (MALDI-TOF) spectra for a DP 25 HEA polymer po</w:t>
      </w:r>
      <w:r w:rsidRPr="00273676">
        <w:t>l</w:t>
      </w:r>
      <w:r w:rsidRPr="00273676">
        <w:t xml:space="preserve">ymerised in an open vessel with 4 µM </w:t>
      </w:r>
      <w:proofErr w:type="spellStart"/>
      <w:r w:rsidRPr="00273676">
        <w:t>GOx</w:t>
      </w:r>
      <w:proofErr w:type="spellEnd"/>
      <w:r w:rsidRPr="00273676">
        <w:t xml:space="preserve"> at 45°C for 2.5 h. a) Full spectrum</w:t>
      </w:r>
      <w:r w:rsidR="00063E76" w:rsidRPr="00273676">
        <w:t xml:space="preserve"> and</w:t>
      </w:r>
      <w:r w:rsidRPr="00273676">
        <w:t xml:space="preserve">, </w:t>
      </w:r>
      <w:r w:rsidR="00063E76" w:rsidRPr="00273676">
        <w:t>b</w:t>
      </w:r>
      <w:r w:rsidRPr="00273676">
        <w:t xml:space="preserve">) </w:t>
      </w:r>
      <w:r w:rsidR="00063E76" w:rsidRPr="00273676">
        <w:t>expansion</w:t>
      </w:r>
      <w:r w:rsidRPr="00273676">
        <w:t xml:space="preserve"> of the dotted region in (a).</w:t>
      </w:r>
    </w:p>
    <w:p w14:paraId="1F7ED15E" w14:textId="3F02C5DF" w:rsidR="00273676" w:rsidRDefault="00273676">
      <w:pPr>
        <w:spacing w:after="0"/>
        <w:jc w:val="left"/>
        <w:rPr>
          <w:b/>
          <w:sz w:val="20"/>
          <w:szCs w:val="14"/>
          <w:lang w:val="en-GB" w:eastAsia="ja-JP"/>
        </w:rPr>
      </w:pPr>
    </w:p>
    <w:p w14:paraId="293B7CDB" w14:textId="3866DD65" w:rsidR="005A5CF4" w:rsidRPr="00063E76" w:rsidRDefault="005A5CF4" w:rsidP="00D14F6E">
      <w:pPr>
        <w:pStyle w:val="FigureCaption"/>
        <w:keepNext/>
      </w:pPr>
      <w:r w:rsidRPr="00063E76">
        <w:rPr>
          <w:b/>
        </w:rPr>
        <w:t>Table S</w:t>
      </w:r>
      <w:r w:rsidR="00E6312E">
        <w:rPr>
          <w:b/>
        </w:rPr>
        <w:t>2</w:t>
      </w:r>
      <w:r w:rsidR="00063E76" w:rsidRPr="00063E76">
        <w:rPr>
          <w:b/>
        </w:rPr>
        <w:t>.</w:t>
      </w:r>
      <w:r w:rsidRPr="00063E76">
        <w:t xml:space="preserve"> Examples of HEA polymers without stirring at low [</w:t>
      </w:r>
      <w:proofErr w:type="spellStart"/>
      <w:r w:rsidRPr="00063E76">
        <w:t>GOx</w:t>
      </w:r>
      <w:proofErr w:type="spellEnd"/>
      <w:r w:rsidRPr="00063E76">
        <w:t>]</w:t>
      </w:r>
    </w:p>
    <w:tbl>
      <w:tblPr>
        <w:tblStyle w:val="TableGrid1"/>
        <w:tblW w:w="668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1"/>
        <w:gridCol w:w="831"/>
        <w:gridCol w:w="993"/>
        <w:gridCol w:w="992"/>
        <w:gridCol w:w="850"/>
        <w:gridCol w:w="709"/>
        <w:gridCol w:w="777"/>
        <w:gridCol w:w="1202"/>
      </w:tblGrid>
      <w:tr w:rsidR="005A5CF4" w:rsidRPr="005A5CF4" w14:paraId="03E2E43B" w14:textId="77777777" w:rsidTr="00063E76">
        <w:trPr>
          <w:jc w:val="center"/>
        </w:trPr>
        <w:tc>
          <w:tcPr>
            <w:tcW w:w="331" w:type="dxa"/>
            <w:tcBorders>
              <w:top w:val="single" w:sz="8" w:space="0" w:color="auto"/>
              <w:bottom w:val="single" w:sz="8" w:space="0" w:color="auto"/>
            </w:tcBorders>
            <w:tcMar>
              <w:left w:w="28" w:type="dxa"/>
              <w:right w:w="28" w:type="dxa"/>
            </w:tcMar>
          </w:tcPr>
          <w:p w14:paraId="6A319C6C" w14:textId="77777777" w:rsidR="005A5CF4" w:rsidRPr="00273676" w:rsidRDefault="005A5CF4" w:rsidP="00063E76">
            <w:pPr>
              <w:pStyle w:val="TableBody"/>
              <w:rPr>
                <w:b/>
              </w:rPr>
            </w:pPr>
            <w:r w:rsidRPr="00273676">
              <w:rPr>
                <w:b/>
              </w:rPr>
              <w:t>#</w:t>
            </w:r>
          </w:p>
        </w:tc>
        <w:tc>
          <w:tcPr>
            <w:tcW w:w="831" w:type="dxa"/>
            <w:tcBorders>
              <w:top w:val="single" w:sz="8" w:space="0" w:color="auto"/>
              <w:bottom w:val="single" w:sz="8" w:space="0" w:color="auto"/>
            </w:tcBorders>
            <w:tcMar>
              <w:left w:w="28" w:type="dxa"/>
              <w:right w:w="28" w:type="dxa"/>
            </w:tcMar>
          </w:tcPr>
          <w:p w14:paraId="0C4AC44A" w14:textId="77777777" w:rsidR="005A5CF4" w:rsidRPr="00273676" w:rsidRDefault="005A5CF4" w:rsidP="00063E76">
            <w:pPr>
              <w:pStyle w:val="TableBody"/>
              <w:rPr>
                <w:b/>
              </w:rPr>
            </w:pPr>
            <w:r w:rsidRPr="00273676">
              <w:rPr>
                <w:b/>
              </w:rPr>
              <w:t>[M] / [CTA]</w:t>
            </w:r>
          </w:p>
        </w:tc>
        <w:tc>
          <w:tcPr>
            <w:tcW w:w="993" w:type="dxa"/>
            <w:tcBorders>
              <w:top w:val="single" w:sz="8" w:space="0" w:color="auto"/>
              <w:bottom w:val="single" w:sz="8" w:space="0" w:color="auto"/>
            </w:tcBorders>
            <w:tcMar>
              <w:left w:w="28" w:type="dxa"/>
              <w:right w:w="28" w:type="dxa"/>
            </w:tcMar>
          </w:tcPr>
          <w:p w14:paraId="2B58F153" w14:textId="77777777" w:rsidR="005A5CF4" w:rsidRPr="00273676" w:rsidRDefault="005A5CF4" w:rsidP="00063E76">
            <w:pPr>
              <w:pStyle w:val="TableBody"/>
              <w:rPr>
                <w:b/>
              </w:rPr>
            </w:pPr>
            <w:r w:rsidRPr="00273676">
              <w:rPr>
                <w:b/>
              </w:rPr>
              <w:t>[VA044] (</w:t>
            </w:r>
            <w:proofErr w:type="spellStart"/>
            <w:r w:rsidRPr="00273676">
              <w:rPr>
                <w:b/>
              </w:rPr>
              <w:t>mM</w:t>
            </w:r>
            <w:proofErr w:type="spellEnd"/>
            <w:r w:rsidRPr="00273676">
              <w:rPr>
                <w:b/>
              </w:rPr>
              <w:t>)</w:t>
            </w:r>
          </w:p>
        </w:tc>
        <w:tc>
          <w:tcPr>
            <w:tcW w:w="992" w:type="dxa"/>
            <w:tcBorders>
              <w:top w:val="single" w:sz="8" w:space="0" w:color="auto"/>
              <w:bottom w:val="single" w:sz="8" w:space="0" w:color="auto"/>
            </w:tcBorders>
            <w:tcMar>
              <w:left w:w="28" w:type="dxa"/>
              <w:right w:w="28" w:type="dxa"/>
            </w:tcMar>
          </w:tcPr>
          <w:p w14:paraId="0E2EB79A" w14:textId="77777777" w:rsidR="005A5CF4" w:rsidRPr="00273676" w:rsidRDefault="005A5CF4" w:rsidP="00063E76">
            <w:pPr>
              <w:pStyle w:val="TableBody"/>
              <w:rPr>
                <w:b/>
              </w:rPr>
            </w:pPr>
            <w:r w:rsidRPr="00273676">
              <w:rPr>
                <w:b/>
              </w:rPr>
              <w:t>[CTA] / [VA044]</w:t>
            </w:r>
          </w:p>
        </w:tc>
        <w:tc>
          <w:tcPr>
            <w:tcW w:w="850" w:type="dxa"/>
            <w:tcBorders>
              <w:top w:val="single" w:sz="8" w:space="0" w:color="auto"/>
              <w:bottom w:val="single" w:sz="8" w:space="0" w:color="auto"/>
            </w:tcBorders>
            <w:tcMar>
              <w:left w:w="28" w:type="dxa"/>
              <w:right w:w="28" w:type="dxa"/>
            </w:tcMar>
          </w:tcPr>
          <w:p w14:paraId="31463622" w14:textId="77777777" w:rsidR="005A5CF4" w:rsidRPr="00273676" w:rsidRDefault="005A5CF4" w:rsidP="00063E76">
            <w:pPr>
              <w:pStyle w:val="TableBody"/>
              <w:rPr>
                <w:b/>
              </w:rPr>
            </w:pPr>
            <w:r w:rsidRPr="00273676">
              <w:rPr>
                <w:b/>
              </w:rPr>
              <w:t>[</w:t>
            </w:r>
            <w:proofErr w:type="spellStart"/>
            <w:r w:rsidRPr="00273676">
              <w:rPr>
                <w:b/>
              </w:rPr>
              <w:t>GOx</w:t>
            </w:r>
            <w:proofErr w:type="spellEnd"/>
            <w:r w:rsidRPr="00273676">
              <w:rPr>
                <w:b/>
              </w:rPr>
              <w:t>] (µM)</w:t>
            </w:r>
          </w:p>
        </w:tc>
        <w:tc>
          <w:tcPr>
            <w:tcW w:w="709" w:type="dxa"/>
            <w:tcBorders>
              <w:top w:val="single" w:sz="8" w:space="0" w:color="auto"/>
              <w:bottom w:val="single" w:sz="8" w:space="0" w:color="auto"/>
            </w:tcBorders>
            <w:tcMar>
              <w:left w:w="28" w:type="dxa"/>
              <w:right w:w="28" w:type="dxa"/>
            </w:tcMar>
          </w:tcPr>
          <w:p w14:paraId="6D97901D" w14:textId="77777777" w:rsidR="005A5CF4" w:rsidRPr="00273676" w:rsidRDefault="005A5CF4" w:rsidP="00063E76">
            <w:pPr>
              <w:pStyle w:val="TableBody"/>
              <w:rPr>
                <w:b/>
              </w:rPr>
            </w:pPr>
            <w:r w:rsidRPr="00273676">
              <w:rPr>
                <w:b/>
              </w:rPr>
              <w:t>Time (h)</w:t>
            </w:r>
          </w:p>
        </w:tc>
        <w:tc>
          <w:tcPr>
            <w:tcW w:w="777" w:type="dxa"/>
            <w:tcBorders>
              <w:top w:val="single" w:sz="8" w:space="0" w:color="auto"/>
              <w:bottom w:val="single" w:sz="8" w:space="0" w:color="auto"/>
            </w:tcBorders>
            <w:tcMar>
              <w:left w:w="28" w:type="dxa"/>
              <w:right w:w="28" w:type="dxa"/>
            </w:tcMar>
          </w:tcPr>
          <w:p w14:paraId="6A80999A" w14:textId="77777777" w:rsidR="005A5CF4" w:rsidRPr="00273676" w:rsidRDefault="005A5CF4" w:rsidP="00063E76">
            <w:pPr>
              <w:pStyle w:val="TableBody"/>
              <w:rPr>
                <w:b/>
              </w:rPr>
            </w:pPr>
            <w:r w:rsidRPr="00273676">
              <w:rPr>
                <w:b/>
              </w:rPr>
              <w:t>X (%)</w:t>
            </w:r>
          </w:p>
        </w:tc>
        <w:tc>
          <w:tcPr>
            <w:tcW w:w="1202" w:type="dxa"/>
            <w:tcBorders>
              <w:top w:val="single" w:sz="8" w:space="0" w:color="auto"/>
              <w:bottom w:val="single" w:sz="8" w:space="0" w:color="auto"/>
            </w:tcBorders>
            <w:tcMar>
              <w:left w:w="28" w:type="dxa"/>
              <w:right w:w="28" w:type="dxa"/>
            </w:tcMar>
          </w:tcPr>
          <w:p w14:paraId="62918687" w14:textId="77777777" w:rsidR="005A5CF4" w:rsidRPr="00273676" w:rsidRDefault="005A5CF4" w:rsidP="00063E76">
            <w:pPr>
              <w:pStyle w:val="TableBody"/>
              <w:rPr>
                <w:b/>
              </w:rPr>
            </w:pPr>
            <w:proofErr w:type="spellStart"/>
            <w:r w:rsidRPr="00273676">
              <w:rPr>
                <w:b/>
                <w:i/>
              </w:rPr>
              <w:t>M</w:t>
            </w:r>
            <w:r w:rsidRPr="00273676">
              <w:rPr>
                <w:b/>
                <w:vertAlign w:val="subscript"/>
              </w:rPr>
              <w:t>n</w:t>
            </w:r>
            <w:proofErr w:type="spellEnd"/>
            <w:r w:rsidRPr="00273676">
              <w:rPr>
                <w:b/>
              </w:rPr>
              <w:t xml:space="preserve"> </w:t>
            </w:r>
            <w:proofErr w:type="spellStart"/>
            <w:r w:rsidRPr="00273676">
              <w:rPr>
                <w:b/>
              </w:rPr>
              <w:t>theor</w:t>
            </w:r>
            <w:proofErr w:type="spellEnd"/>
            <w:r w:rsidRPr="00273676">
              <w:rPr>
                <w:b/>
              </w:rPr>
              <w:t xml:space="preserve"> (Da)</w:t>
            </w:r>
          </w:p>
        </w:tc>
      </w:tr>
      <w:tr w:rsidR="005A5CF4" w:rsidRPr="005A5CF4" w14:paraId="67D61C95" w14:textId="77777777" w:rsidTr="00063E76">
        <w:trPr>
          <w:trHeight w:val="57"/>
          <w:jc w:val="center"/>
        </w:trPr>
        <w:tc>
          <w:tcPr>
            <w:tcW w:w="331" w:type="dxa"/>
            <w:tcBorders>
              <w:top w:val="single" w:sz="8" w:space="0" w:color="auto"/>
            </w:tcBorders>
            <w:tcMar>
              <w:left w:w="28" w:type="dxa"/>
              <w:right w:w="28" w:type="dxa"/>
            </w:tcMar>
            <w:vAlign w:val="center"/>
          </w:tcPr>
          <w:p w14:paraId="325A5039" w14:textId="4DF927EC" w:rsidR="005A5CF4" w:rsidRPr="005A5CF4" w:rsidRDefault="005A5CF4" w:rsidP="00063E76">
            <w:pPr>
              <w:pStyle w:val="TableBody"/>
            </w:pPr>
            <w:r w:rsidRPr="005A5CF4">
              <w:t>21</w:t>
            </w:r>
          </w:p>
        </w:tc>
        <w:tc>
          <w:tcPr>
            <w:tcW w:w="831" w:type="dxa"/>
            <w:tcBorders>
              <w:top w:val="single" w:sz="8" w:space="0" w:color="auto"/>
            </w:tcBorders>
            <w:tcMar>
              <w:left w:w="28" w:type="dxa"/>
              <w:right w:w="28" w:type="dxa"/>
            </w:tcMar>
            <w:vAlign w:val="bottom"/>
          </w:tcPr>
          <w:p w14:paraId="4DC47BAA" w14:textId="77777777" w:rsidR="005A5CF4" w:rsidRPr="005A5CF4" w:rsidRDefault="005A5CF4" w:rsidP="00063E76">
            <w:pPr>
              <w:pStyle w:val="TableBody"/>
            </w:pPr>
            <w:r w:rsidRPr="005A5CF4">
              <w:t>25</w:t>
            </w:r>
          </w:p>
        </w:tc>
        <w:tc>
          <w:tcPr>
            <w:tcW w:w="993" w:type="dxa"/>
            <w:tcBorders>
              <w:top w:val="single" w:sz="8" w:space="0" w:color="auto"/>
            </w:tcBorders>
            <w:tcMar>
              <w:left w:w="28" w:type="dxa"/>
              <w:right w:w="28" w:type="dxa"/>
            </w:tcMar>
            <w:vAlign w:val="bottom"/>
          </w:tcPr>
          <w:p w14:paraId="05C90440" w14:textId="77777777" w:rsidR="005A5CF4" w:rsidRPr="005A5CF4" w:rsidRDefault="005A5CF4" w:rsidP="00063E76">
            <w:pPr>
              <w:pStyle w:val="TableBody"/>
            </w:pPr>
            <w:r w:rsidRPr="005A5CF4">
              <w:t>500</w:t>
            </w:r>
          </w:p>
        </w:tc>
        <w:tc>
          <w:tcPr>
            <w:tcW w:w="992" w:type="dxa"/>
            <w:tcBorders>
              <w:top w:val="single" w:sz="8" w:space="0" w:color="auto"/>
            </w:tcBorders>
            <w:tcMar>
              <w:left w:w="28" w:type="dxa"/>
              <w:right w:w="28" w:type="dxa"/>
            </w:tcMar>
            <w:vAlign w:val="bottom"/>
          </w:tcPr>
          <w:p w14:paraId="0BB4B66A" w14:textId="77777777" w:rsidR="005A5CF4" w:rsidRPr="005A5CF4" w:rsidRDefault="005A5CF4" w:rsidP="00063E76">
            <w:pPr>
              <w:pStyle w:val="TableBody"/>
            </w:pPr>
            <w:r w:rsidRPr="005A5CF4">
              <w:t>200</w:t>
            </w:r>
          </w:p>
        </w:tc>
        <w:tc>
          <w:tcPr>
            <w:tcW w:w="850" w:type="dxa"/>
            <w:tcBorders>
              <w:top w:val="single" w:sz="8" w:space="0" w:color="auto"/>
            </w:tcBorders>
            <w:tcMar>
              <w:left w:w="28" w:type="dxa"/>
              <w:right w:w="28" w:type="dxa"/>
            </w:tcMar>
            <w:vAlign w:val="bottom"/>
          </w:tcPr>
          <w:p w14:paraId="2EC6A599" w14:textId="77777777" w:rsidR="005A5CF4" w:rsidRPr="005A5CF4" w:rsidRDefault="005A5CF4" w:rsidP="00063E76">
            <w:pPr>
              <w:pStyle w:val="TableBody"/>
            </w:pPr>
            <w:r w:rsidRPr="005A5CF4">
              <w:t>1</w:t>
            </w:r>
          </w:p>
        </w:tc>
        <w:tc>
          <w:tcPr>
            <w:tcW w:w="709" w:type="dxa"/>
            <w:tcBorders>
              <w:top w:val="single" w:sz="8" w:space="0" w:color="auto"/>
            </w:tcBorders>
            <w:tcMar>
              <w:left w:w="28" w:type="dxa"/>
              <w:right w:w="28" w:type="dxa"/>
            </w:tcMar>
            <w:vAlign w:val="bottom"/>
          </w:tcPr>
          <w:p w14:paraId="15CBB50D" w14:textId="77777777" w:rsidR="005A5CF4" w:rsidRPr="005A5CF4" w:rsidRDefault="005A5CF4" w:rsidP="00063E76">
            <w:pPr>
              <w:pStyle w:val="TableBody"/>
            </w:pPr>
            <w:r w:rsidRPr="005A5CF4">
              <w:t>15</w:t>
            </w:r>
          </w:p>
        </w:tc>
        <w:tc>
          <w:tcPr>
            <w:tcW w:w="777" w:type="dxa"/>
            <w:tcBorders>
              <w:top w:val="single" w:sz="8" w:space="0" w:color="auto"/>
            </w:tcBorders>
            <w:tcMar>
              <w:left w:w="28" w:type="dxa"/>
              <w:right w:w="28" w:type="dxa"/>
            </w:tcMar>
            <w:vAlign w:val="bottom"/>
          </w:tcPr>
          <w:p w14:paraId="42ED7EBA" w14:textId="77777777" w:rsidR="005A5CF4" w:rsidRPr="005A5CF4" w:rsidRDefault="005A5CF4" w:rsidP="00063E76">
            <w:pPr>
              <w:pStyle w:val="TableBody"/>
            </w:pPr>
            <w:r w:rsidRPr="005A5CF4">
              <w:t>24%</w:t>
            </w:r>
          </w:p>
        </w:tc>
        <w:tc>
          <w:tcPr>
            <w:tcW w:w="1202" w:type="dxa"/>
            <w:tcBorders>
              <w:top w:val="single" w:sz="8" w:space="0" w:color="auto"/>
            </w:tcBorders>
            <w:tcMar>
              <w:left w:w="28" w:type="dxa"/>
              <w:right w:w="28" w:type="dxa"/>
            </w:tcMar>
            <w:vAlign w:val="bottom"/>
          </w:tcPr>
          <w:p w14:paraId="2C237898" w14:textId="77777777" w:rsidR="005A5CF4" w:rsidRPr="005A5CF4" w:rsidRDefault="005A5CF4" w:rsidP="00063E76">
            <w:pPr>
              <w:pStyle w:val="TableBody"/>
            </w:pPr>
            <w:r w:rsidRPr="005A5CF4">
              <w:t>933</w:t>
            </w:r>
          </w:p>
        </w:tc>
      </w:tr>
      <w:tr w:rsidR="005A5CF4" w:rsidRPr="005A5CF4" w14:paraId="5D80FE3C" w14:textId="77777777" w:rsidTr="00063E76">
        <w:trPr>
          <w:trHeight w:val="57"/>
          <w:jc w:val="center"/>
        </w:trPr>
        <w:tc>
          <w:tcPr>
            <w:tcW w:w="331" w:type="dxa"/>
            <w:tcMar>
              <w:left w:w="28" w:type="dxa"/>
              <w:right w:w="28" w:type="dxa"/>
            </w:tcMar>
            <w:vAlign w:val="center"/>
          </w:tcPr>
          <w:p w14:paraId="1C137744" w14:textId="6CB4781E" w:rsidR="005A5CF4" w:rsidRPr="005A5CF4" w:rsidRDefault="005A5CF4" w:rsidP="00063E76">
            <w:pPr>
              <w:pStyle w:val="TableBody"/>
            </w:pPr>
            <w:r w:rsidRPr="005A5CF4">
              <w:t>22</w:t>
            </w:r>
          </w:p>
        </w:tc>
        <w:tc>
          <w:tcPr>
            <w:tcW w:w="831" w:type="dxa"/>
            <w:tcMar>
              <w:left w:w="28" w:type="dxa"/>
              <w:right w:w="28" w:type="dxa"/>
            </w:tcMar>
            <w:vAlign w:val="bottom"/>
          </w:tcPr>
          <w:p w14:paraId="31D33E33" w14:textId="77777777" w:rsidR="005A5CF4" w:rsidRPr="005A5CF4" w:rsidRDefault="005A5CF4" w:rsidP="00063E76">
            <w:pPr>
              <w:pStyle w:val="TableBody"/>
            </w:pPr>
            <w:r w:rsidRPr="005A5CF4">
              <w:t>25</w:t>
            </w:r>
          </w:p>
        </w:tc>
        <w:tc>
          <w:tcPr>
            <w:tcW w:w="993" w:type="dxa"/>
            <w:tcMar>
              <w:left w:w="28" w:type="dxa"/>
              <w:right w:w="28" w:type="dxa"/>
            </w:tcMar>
            <w:vAlign w:val="bottom"/>
          </w:tcPr>
          <w:p w14:paraId="100603D8" w14:textId="77777777" w:rsidR="005A5CF4" w:rsidRPr="005A5CF4" w:rsidRDefault="005A5CF4" w:rsidP="00063E76">
            <w:pPr>
              <w:pStyle w:val="TableBody"/>
            </w:pPr>
            <w:r w:rsidRPr="005A5CF4">
              <w:t>2500</w:t>
            </w:r>
          </w:p>
        </w:tc>
        <w:tc>
          <w:tcPr>
            <w:tcW w:w="992" w:type="dxa"/>
            <w:tcMar>
              <w:left w:w="28" w:type="dxa"/>
              <w:right w:w="28" w:type="dxa"/>
            </w:tcMar>
            <w:vAlign w:val="bottom"/>
          </w:tcPr>
          <w:p w14:paraId="51CE3CBA" w14:textId="77777777" w:rsidR="005A5CF4" w:rsidRPr="005A5CF4" w:rsidRDefault="005A5CF4" w:rsidP="00063E76">
            <w:pPr>
              <w:pStyle w:val="TableBody"/>
            </w:pPr>
            <w:r w:rsidRPr="005A5CF4">
              <w:t>40</w:t>
            </w:r>
          </w:p>
        </w:tc>
        <w:tc>
          <w:tcPr>
            <w:tcW w:w="850" w:type="dxa"/>
            <w:tcMar>
              <w:left w:w="28" w:type="dxa"/>
              <w:right w:w="28" w:type="dxa"/>
            </w:tcMar>
            <w:vAlign w:val="bottom"/>
          </w:tcPr>
          <w:p w14:paraId="6FFC7B71" w14:textId="77777777" w:rsidR="005A5CF4" w:rsidRPr="005A5CF4" w:rsidRDefault="005A5CF4" w:rsidP="00063E76">
            <w:pPr>
              <w:pStyle w:val="TableBody"/>
            </w:pPr>
            <w:r w:rsidRPr="005A5CF4">
              <w:t>1</w:t>
            </w:r>
          </w:p>
        </w:tc>
        <w:tc>
          <w:tcPr>
            <w:tcW w:w="709" w:type="dxa"/>
            <w:tcMar>
              <w:left w:w="28" w:type="dxa"/>
              <w:right w:w="28" w:type="dxa"/>
            </w:tcMar>
            <w:vAlign w:val="bottom"/>
          </w:tcPr>
          <w:p w14:paraId="44189004" w14:textId="77777777" w:rsidR="005A5CF4" w:rsidRPr="005A5CF4" w:rsidRDefault="005A5CF4" w:rsidP="00063E76">
            <w:pPr>
              <w:pStyle w:val="TableBody"/>
            </w:pPr>
            <w:r w:rsidRPr="005A5CF4">
              <w:t>15</w:t>
            </w:r>
          </w:p>
        </w:tc>
        <w:tc>
          <w:tcPr>
            <w:tcW w:w="777" w:type="dxa"/>
            <w:tcMar>
              <w:left w:w="28" w:type="dxa"/>
              <w:right w:w="28" w:type="dxa"/>
            </w:tcMar>
            <w:vAlign w:val="bottom"/>
          </w:tcPr>
          <w:p w14:paraId="7D59CDEE" w14:textId="77777777" w:rsidR="005A5CF4" w:rsidRPr="005A5CF4" w:rsidRDefault="005A5CF4" w:rsidP="00063E76">
            <w:pPr>
              <w:pStyle w:val="TableBody"/>
            </w:pPr>
            <w:r w:rsidRPr="005A5CF4">
              <w:t>95%</w:t>
            </w:r>
          </w:p>
        </w:tc>
        <w:tc>
          <w:tcPr>
            <w:tcW w:w="1202" w:type="dxa"/>
            <w:tcMar>
              <w:left w:w="28" w:type="dxa"/>
              <w:right w:w="28" w:type="dxa"/>
            </w:tcMar>
            <w:vAlign w:val="bottom"/>
          </w:tcPr>
          <w:p w14:paraId="793E138D" w14:textId="77777777" w:rsidR="005A5CF4" w:rsidRPr="005A5CF4" w:rsidRDefault="005A5CF4" w:rsidP="00063E76">
            <w:pPr>
              <w:pStyle w:val="TableBody"/>
            </w:pPr>
            <w:r w:rsidRPr="005A5CF4">
              <w:t>2995</w:t>
            </w:r>
          </w:p>
        </w:tc>
      </w:tr>
      <w:tr w:rsidR="005A5CF4" w:rsidRPr="005A5CF4" w14:paraId="72276F0A" w14:textId="77777777" w:rsidTr="00063E76">
        <w:trPr>
          <w:trHeight w:val="57"/>
          <w:jc w:val="center"/>
        </w:trPr>
        <w:tc>
          <w:tcPr>
            <w:tcW w:w="331" w:type="dxa"/>
            <w:tcBorders>
              <w:bottom w:val="single" w:sz="4" w:space="0" w:color="auto"/>
            </w:tcBorders>
            <w:tcMar>
              <w:left w:w="28" w:type="dxa"/>
              <w:right w:w="28" w:type="dxa"/>
            </w:tcMar>
            <w:vAlign w:val="center"/>
          </w:tcPr>
          <w:p w14:paraId="38A620EF" w14:textId="0E569F41" w:rsidR="005A5CF4" w:rsidRPr="005A5CF4" w:rsidRDefault="005A5CF4" w:rsidP="00063E76">
            <w:pPr>
              <w:pStyle w:val="TableBody"/>
            </w:pPr>
            <w:r w:rsidRPr="005A5CF4">
              <w:t>23</w:t>
            </w:r>
          </w:p>
        </w:tc>
        <w:tc>
          <w:tcPr>
            <w:tcW w:w="831" w:type="dxa"/>
            <w:tcBorders>
              <w:bottom w:val="single" w:sz="4" w:space="0" w:color="auto"/>
            </w:tcBorders>
            <w:tcMar>
              <w:left w:w="28" w:type="dxa"/>
              <w:right w:w="28" w:type="dxa"/>
            </w:tcMar>
            <w:vAlign w:val="bottom"/>
          </w:tcPr>
          <w:p w14:paraId="584A4232" w14:textId="77777777" w:rsidR="005A5CF4" w:rsidRPr="005A5CF4" w:rsidRDefault="005A5CF4" w:rsidP="00063E76">
            <w:pPr>
              <w:pStyle w:val="TableBody"/>
            </w:pPr>
            <w:r w:rsidRPr="005A5CF4">
              <w:t>25</w:t>
            </w:r>
          </w:p>
        </w:tc>
        <w:tc>
          <w:tcPr>
            <w:tcW w:w="993" w:type="dxa"/>
            <w:tcBorders>
              <w:bottom w:val="single" w:sz="4" w:space="0" w:color="auto"/>
            </w:tcBorders>
            <w:tcMar>
              <w:left w:w="28" w:type="dxa"/>
              <w:right w:w="28" w:type="dxa"/>
            </w:tcMar>
            <w:vAlign w:val="bottom"/>
          </w:tcPr>
          <w:p w14:paraId="33DA5C0B" w14:textId="77777777" w:rsidR="005A5CF4" w:rsidRPr="005A5CF4" w:rsidRDefault="005A5CF4" w:rsidP="00063E76">
            <w:pPr>
              <w:pStyle w:val="TableBody"/>
            </w:pPr>
            <w:r w:rsidRPr="005A5CF4">
              <w:t>5000</w:t>
            </w:r>
          </w:p>
        </w:tc>
        <w:tc>
          <w:tcPr>
            <w:tcW w:w="992" w:type="dxa"/>
            <w:tcBorders>
              <w:bottom w:val="single" w:sz="4" w:space="0" w:color="auto"/>
            </w:tcBorders>
            <w:tcMar>
              <w:left w:w="28" w:type="dxa"/>
              <w:right w:w="28" w:type="dxa"/>
            </w:tcMar>
            <w:vAlign w:val="bottom"/>
          </w:tcPr>
          <w:p w14:paraId="5B09F0B4" w14:textId="77777777" w:rsidR="005A5CF4" w:rsidRPr="005A5CF4" w:rsidRDefault="005A5CF4" w:rsidP="00063E76">
            <w:pPr>
              <w:pStyle w:val="TableBody"/>
            </w:pPr>
            <w:r w:rsidRPr="005A5CF4">
              <w:t>20</w:t>
            </w:r>
          </w:p>
        </w:tc>
        <w:tc>
          <w:tcPr>
            <w:tcW w:w="850" w:type="dxa"/>
            <w:tcBorders>
              <w:bottom w:val="single" w:sz="4" w:space="0" w:color="auto"/>
            </w:tcBorders>
            <w:tcMar>
              <w:left w:w="28" w:type="dxa"/>
              <w:right w:w="28" w:type="dxa"/>
            </w:tcMar>
            <w:vAlign w:val="bottom"/>
          </w:tcPr>
          <w:p w14:paraId="27641A02" w14:textId="77777777" w:rsidR="005A5CF4" w:rsidRPr="005A5CF4" w:rsidRDefault="005A5CF4" w:rsidP="00063E76">
            <w:pPr>
              <w:pStyle w:val="TableBody"/>
            </w:pPr>
            <w:r w:rsidRPr="005A5CF4">
              <w:t>1</w:t>
            </w:r>
          </w:p>
        </w:tc>
        <w:tc>
          <w:tcPr>
            <w:tcW w:w="709" w:type="dxa"/>
            <w:tcBorders>
              <w:bottom w:val="single" w:sz="4" w:space="0" w:color="auto"/>
            </w:tcBorders>
            <w:tcMar>
              <w:left w:w="28" w:type="dxa"/>
              <w:right w:w="28" w:type="dxa"/>
            </w:tcMar>
            <w:vAlign w:val="bottom"/>
          </w:tcPr>
          <w:p w14:paraId="464698CA" w14:textId="77777777" w:rsidR="005A5CF4" w:rsidRPr="005A5CF4" w:rsidRDefault="005A5CF4" w:rsidP="00063E76">
            <w:pPr>
              <w:pStyle w:val="TableBody"/>
            </w:pPr>
            <w:r w:rsidRPr="005A5CF4">
              <w:t>15</w:t>
            </w:r>
          </w:p>
        </w:tc>
        <w:tc>
          <w:tcPr>
            <w:tcW w:w="777" w:type="dxa"/>
            <w:tcBorders>
              <w:bottom w:val="single" w:sz="4" w:space="0" w:color="auto"/>
            </w:tcBorders>
            <w:tcMar>
              <w:left w:w="28" w:type="dxa"/>
              <w:right w:w="28" w:type="dxa"/>
            </w:tcMar>
            <w:vAlign w:val="bottom"/>
          </w:tcPr>
          <w:p w14:paraId="1D6063F6" w14:textId="77777777" w:rsidR="005A5CF4" w:rsidRPr="005A5CF4" w:rsidRDefault="005A5CF4" w:rsidP="00063E76">
            <w:pPr>
              <w:pStyle w:val="TableBody"/>
            </w:pPr>
            <w:r w:rsidRPr="005A5CF4">
              <w:t>99%</w:t>
            </w:r>
          </w:p>
        </w:tc>
        <w:tc>
          <w:tcPr>
            <w:tcW w:w="1202" w:type="dxa"/>
            <w:tcBorders>
              <w:bottom w:val="single" w:sz="4" w:space="0" w:color="auto"/>
            </w:tcBorders>
            <w:tcMar>
              <w:left w:w="28" w:type="dxa"/>
              <w:right w:w="28" w:type="dxa"/>
            </w:tcMar>
            <w:vAlign w:val="bottom"/>
          </w:tcPr>
          <w:p w14:paraId="15E7A165" w14:textId="77777777" w:rsidR="005A5CF4" w:rsidRPr="005A5CF4" w:rsidRDefault="005A5CF4" w:rsidP="00063E76">
            <w:pPr>
              <w:pStyle w:val="TableBody"/>
            </w:pPr>
            <w:r w:rsidRPr="005A5CF4">
              <w:t>3111</w:t>
            </w:r>
          </w:p>
        </w:tc>
      </w:tr>
      <w:tr w:rsidR="005A5CF4" w:rsidRPr="005A5CF4" w14:paraId="64B8D20D" w14:textId="77777777" w:rsidTr="00063E76">
        <w:trPr>
          <w:trHeight w:val="57"/>
          <w:jc w:val="center"/>
        </w:trPr>
        <w:tc>
          <w:tcPr>
            <w:tcW w:w="331" w:type="dxa"/>
            <w:tcBorders>
              <w:top w:val="single" w:sz="4" w:space="0" w:color="auto"/>
            </w:tcBorders>
            <w:tcMar>
              <w:left w:w="28" w:type="dxa"/>
              <w:right w:w="28" w:type="dxa"/>
            </w:tcMar>
            <w:vAlign w:val="center"/>
          </w:tcPr>
          <w:p w14:paraId="6DDBBA2E" w14:textId="0D53AA62" w:rsidR="005A5CF4" w:rsidRPr="005A5CF4" w:rsidRDefault="005A5CF4" w:rsidP="00063E76">
            <w:pPr>
              <w:pStyle w:val="TableBody"/>
            </w:pPr>
            <w:r w:rsidRPr="005A5CF4">
              <w:t>24</w:t>
            </w:r>
          </w:p>
        </w:tc>
        <w:tc>
          <w:tcPr>
            <w:tcW w:w="831" w:type="dxa"/>
            <w:tcBorders>
              <w:top w:val="single" w:sz="4" w:space="0" w:color="auto"/>
            </w:tcBorders>
            <w:tcMar>
              <w:left w:w="28" w:type="dxa"/>
              <w:right w:w="28" w:type="dxa"/>
            </w:tcMar>
            <w:vAlign w:val="bottom"/>
          </w:tcPr>
          <w:p w14:paraId="218277F7" w14:textId="77777777" w:rsidR="005A5CF4" w:rsidRPr="005A5CF4" w:rsidRDefault="005A5CF4" w:rsidP="00063E76">
            <w:pPr>
              <w:pStyle w:val="TableBody"/>
            </w:pPr>
            <w:r w:rsidRPr="005A5CF4">
              <w:t>25</w:t>
            </w:r>
          </w:p>
        </w:tc>
        <w:tc>
          <w:tcPr>
            <w:tcW w:w="993" w:type="dxa"/>
            <w:tcBorders>
              <w:top w:val="single" w:sz="4" w:space="0" w:color="auto"/>
            </w:tcBorders>
            <w:tcMar>
              <w:left w:w="28" w:type="dxa"/>
              <w:right w:w="28" w:type="dxa"/>
            </w:tcMar>
            <w:vAlign w:val="bottom"/>
          </w:tcPr>
          <w:p w14:paraId="2540FEF2" w14:textId="77777777" w:rsidR="005A5CF4" w:rsidRPr="005A5CF4" w:rsidRDefault="005A5CF4" w:rsidP="00063E76">
            <w:pPr>
              <w:pStyle w:val="TableBody"/>
            </w:pPr>
            <w:r w:rsidRPr="005A5CF4">
              <w:t>2000</w:t>
            </w:r>
          </w:p>
        </w:tc>
        <w:tc>
          <w:tcPr>
            <w:tcW w:w="992" w:type="dxa"/>
            <w:tcBorders>
              <w:top w:val="single" w:sz="4" w:space="0" w:color="auto"/>
            </w:tcBorders>
            <w:tcMar>
              <w:left w:w="28" w:type="dxa"/>
              <w:right w:w="28" w:type="dxa"/>
            </w:tcMar>
            <w:vAlign w:val="bottom"/>
          </w:tcPr>
          <w:p w14:paraId="498156F1" w14:textId="77777777" w:rsidR="005A5CF4" w:rsidRPr="005A5CF4" w:rsidRDefault="005A5CF4" w:rsidP="00063E76">
            <w:pPr>
              <w:pStyle w:val="TableBody"/>
            </w:pPr>
            <w:r w:rsidRPr="005A5CF4">
              <w:t>50</w:t>
            </w:r>
          </w:p>
        </w:tc>
        <w:tc>
          <w:tcPr>
            <w:tcW w:w="850" w:type="dxa"/>
            <w:tcBorders>
              <w:top w:val="single" w:sz="4" w:space="0" w:color="auto"/>
            </w:tcBorders>
            <w:tcMar>
              <w:left w:w="28" w:type="dxa"/>
              <w:right w:w="28" w:type="dxa"/>
            </w:tcMar>
            <w:vAlign w:val="bottom"/>
          </w:tcPr>
          <w:p w14:paraId="01F12AE7" w14:textId="77777777" w:rsidR="005A5CF4" w:rsidRPr="005A5CF4" w:rsidRDefault="005A5CF4" w:rsidP="00063E76">
            <w:pPr>
              <w:pStyle w:val="TableBody"/>
            </w:pPr>
            <w:r w:rsidRPr="005A5CF4">
              <w:t>0.25</w:t>
            </w:r>
          </w:p>
        </w:tc>
        <w:tc>
          <w:tcPr>
            <w:tcW w:w="709" w:type="dxa"/>
            <w:tcBorders>
              <w:top w:val="single" w:sz="4" w:space="0" w:color="auto"/>
            </w:tcBorders>
            <w:tcMar>
              <w:left w:w="28" w:type="dxa"/>
              <w:right w:w="28" w:type="dxa"/>
            </w:tcMar>
            <w:vAlign w:val="bottom"/>
          </w:tcPr>
          <w:p w14:paraId="1C07A11C" w14:textId="77777777" w:rsidR="005A5CF4" w:rsidRPr="005A5CF4" w:rsidRDefault="005A5CF4" w:rsidP="00063E76">
            <w:pPr>
              <w:pStyle w:val="TableBody"/>
            </w:pPr>
            <w:r w:rsidRPr="005A5CF4">
              <w:t>20</w:t>
            </w:r>
          </w:p>
        </w:tc>
        <w:tc>
          <w:tcPr>
            <w:tcW w:w="777" w:type="dxa"/>
            <w:tcBorders>
              <w:top w:val="single" w:sz="4" w:space="0" w:color="auto"/>
            </w:tcBorders>
            <w:tcMar>
              <w:left w:w="28" w:type="dxa"/>
              <w:right w:w="28" w:type="dxa"/>
            </w:tcMar>
            <w:vAlign w:val="bottom"/>
          </w:tcPr>
          <w:p w14:paraId="6BBC63B2" w14:textId="77777777" w:rsidR="005A5CF4" w:rsidRPr="005A5CF4" w:rsidRDefault="005A5CF4" w:rsidP="00063E76">
            <w:pPr>
              <w:pStyle w:val="TableBody"/>
            </w:pPr>
            <w:r w:rsidRPr="005A5CF4">
              <w:t>49%</w:t>
            </w:r>
          </w:p>
        </w:tc>
        <w:tc>
          <w:tcPr>
            <w:tcW w:w="1202" w:type="dxa"/>
            <w:tcBorders>
              <w:top w:val="single" w:sz="4" w:space="0" w:color="auto"/>
            </w:tcBorders>
            <w:tcMar>
              <w:left w:w="28" w:type="dxa"/>
              <w:right w:w="28" w:type="dxa"/>
            </w:tcMar>
            <w:vAlign w:val="bottom"/>
          </w:tcPr>
          <w:p w14:paraId="3549A12C" w14:textId="77777777" w:rsidR="005A5CF4" w:rsidRPr="005A5CF4" w:rsidRDefault="005A5CF4" w:rsidP="00063E76">
            <w:pPr>
              <w:pStyle w:val="TableBody"/>
            </w:pPr>
            <w:r w:rsidRPr="005A5CF4">
              <w:t>1649</w:t>
            </w:r>
          </w:p>
        </w:tc>
      </w:tr>
      <w:tr w:rsidR="005A5CF4" w:rsidRPr="005A5CF4" w14:paraId="3CD68325" w14:textId="77777777" w:rsidTr="00063E76">
        <w:trPr>
          <w:trHeight w:val="57"/>
          <w:jc w:val="center"/>
        </w:trPr>
        <w:tc>
          <w:tcPr>
            <w:tcW w:w="331" w:type="dxa"/>
            <w:tcMar>
              <w:left w:w="28" w:type="dxa"/>
              <w:right w:w="28" w:type="dxa"/>
            </w:tcMar>
            <w:vAlign w:val="center"/>
          </w:tcPr>
          <w:p w14:paraId="215F17FD" w14:textId="3272F56A" w:rsidR="005A5CF4" w:rsidRPr="005A5CF4" w:rsidRDefault="005A5CF4" w:rsidP="00063E76">
            <w:pPr>
              <w:pStyle w:val="TableBody"/>
            </w:pPr>
            <w:r w:rsidRPr="005A5CF4">
              <w:t>25</w:t>
            </w:r>
          </w:p>
        </w:tc>
        <w:tc>
          <w:tcPr>
            <w:tcW w:w="831" w:type="dxa"/>
            <w:tcMar>
              <w:left w:w="28" w:type="dxa"/>
              <w:right w:w="28" w:type="dxa"/>
            </w:tcMar>
            <w:vAlign w:val="bottom"/>
          </w:tcPr>
          <w:p w14:paraId="58280187" w14:textId="77777777" w:rsidR="005A5CF4" w:rsidRPr="005A5CF4" w:rsidRDefault="005A5CF4" w:rsidP="00063E76">
            <w:pPr>
              <w:pStyle w:val="TableBody"/>
            </w:pPr>
            <w:r w:rsidRPr="005A5CF4">
              <w:t>25</w:t>
            </w:r>
          </w:p>
        </w:tc>
        <w:tc>
          <w:tcPr>
            <w:tcW w:w="993" w:type="dxa"/>
            <w:tcMar>
              <w:left w:w="28" w:type="dxa"/>
              <w:right w:w="28" w:type="dxa"/>
            </w:tcMar>
            <w:vAlign w:val="bottom"/>
          </w:tcPr>
          <w:p w14:paraId="11CF6FDD" w14:textId="77777777" w:rsidR="005A5CF4" w:rsidRPr="005A5CF4" w:rsidRDefault="005A5CF4" w:rsidP="00063E76">
            <w:pPr>
              <w:pStyle w:val="TableBody"/>
            </w:pPr>
            <w:r w:rsidRPr="005A5CF4">
              <w:t>2000</w:t>
            </w:r>
          </w:p>
        </w:tc>
        <w:tc>
          <w:tcPr>
            <w:tcW w:w="992" w:type="dxa"/>
            <w:tcMar>
              <w:left w:w="28" w:type="dxa"/>
              <w:right w:w="28" w:type="dxa"/>
            </w:tcMar>
            <w:vAlign w:val="bottom"/>
          </w:tcPr>
          <w:p w14:paraId="5E032044" w14:textId="77777777" w:rsidR="005A5CF4" w:rsidRPr="005A5CF4" w:rsidRDefault="005A5CF4" w:rsidP="00063E76">
            <w:pPr>
              <w:pStyle w:val="TableBody"/>
            </w:pPr>
            <w:r w:rsidRPr="005A5CF4">
              <w:t>50</w:t>
            </w:r>
          </w:p>
        </w:tc>
        <w:tc>
          <w:tcPr>
            <w:tcW w:w="850" w:type="dxa"/>
            <w:tcMar>
              <w:left w:w="28" w:type="dxa"/>
              <w:right w:w="28" w:type="dxa"/>
            </w:tcMar>
            <w:vAlign w:val="bottom"/>
          </w:tcPr>
          <w:p w14:paraId="38F9A646" w14:textId="77777777" w:rsidR="005A5CF4" w:rsidRPr="005A5CF4" w:rsidRDefault="005A5CF4" w:rsidP="00063E76">
            <w:pPr>
              <w:pStyle w:val="TableBody"/>
            </w:pPr>
            <w:r w:rsidRPr="005A5CF4">
              <w:t>0.5</w:t>
            </w:r>
          </w:p>
        </w:tc>
        <w:tc>
          <w:tcPr>
            <w:tcW w:w="709" w:type="dxa"/>
            <w:tcMar>
              <w:left w:w="28" w:type="dxa"/>
              <w:right w:w="28" w:type="dxa"/>
            </w:tcMar>
            <w:vAlign w:val="bottom"/>
          </w:tcPr>
          <w:p w14:paraId="5C6C8F8A" w14:textId="77777777" w:rsidR="005A5CF4" w:rsidRPr="005A5CF4" w:rsidRDefault="005A5CF4" w:rsidP="00063E76">
            <w:pPr>
              <w:pStyle w:val="TableBody"/>
            </w:pPr>
            <w:r w:rsidRPr="005A5CF4">
              <w:t>20</w:t>
            </w:r>
          </w:p>
        </w:tc>
        <w:tc>
          <w:tcPr>
            <w:tcW w:w="777" w:type="dxa"/>
            <w:tcMar>
              <w:left w:w="28" w:type="dxa"/>
              <w:right w:w="28" w:type="dxa"/>
            </w:tcMar>
            <w:vAlign w:val="bottom"/>
          </w:tcPr>
          <w:p w14:paraId="4BCB7F3E" w14:textId="77777777" w:rsidR="005A5CF4" w:rsidRPr="005A5CF4" w:rsidRDefault="005A5CF4" w:rsidP="00063E76">
            <w:pPr>
              <w:pStyle w:val="TableBody"/>
            </w:pPr>
            <w:r w:rsidRPr="005A5CF4">
              <w:t>91%</w:t>
            </w:r>
          </w:p>
        </w:tc>
        <w:tc>
          <w:tcPr>
            <w:tcW w:w="1202" w:type="dxa"/>
            <w:tcMar>
              <w:left w:w="28" w:type="dxa"/>
              <w:right w:w="28" w:type="dxa"/>
            </w:tcMar>
            <w:vAlign w:val="bottom"/>
          </w:tcPr>
          <w:p w14:paraId="58DD4CC2" w14:textId="77777777" w:rsidR="005A5CF4" w:rsidRPr="005A5CF4" w:rsidRDefault="005A5CF4" w:rsidP="00063E76">
            <w:pPr>
              <w:pStyle w:val="TableBody"/>
            </w:pPr>
            <w:r w:rsidRPr="005A5CF4">
              <w:t>2874</w:t>
            </w:r>
          </w:p>
        </w:tc>
      </w:tr>
      <w:tr w:rsidR="005A5CF4" w:rsidRPr="005A5CF4" w14:paraId="3ACBDF6D" w14:textId="77777777" w:rsidTr="00063E76">
        <w:trPr>
          <w:trHeight w:val="57"/>
          <w:jc w:val="center"/>
        </w:trPr>
        <w:tc>
          <w:tcPr>
            <w:tcW w:w="331" w:type="dxa"/>
            <w:tcBorders>
              <w:bottom w:val="single" w:sz="4" w:space="0" w:color="auto"/>
            </w:tcBorders>
            <w:tcMar>
              <w:left w:w="28" w:type="dxa"/>
              <w:right w:w="28" w:type="dxa"/>
            </w:tcMar>
            <w:vAlign w:val="center"/>
          </w:tcPr>
          <w:p w14:paraId="0C720606" w14:textId="5647B3C9" w:rsidR="005A5CF4" w:rsidRPr="005A5CF4" w:rsidRDefault="005A5CF4" w:rsidP="00063E76">
            <w:pPr>
              <w:pStyle w:val="TableBody"/>
            </w:pPr>
            <w:r w:rsidRPr="005A5CF4">
              <w:t>26</w:t>
            </w:r>
          </w:p>
        </w:tc>
        <w:tc>
          <w:tcPr>
            <w:tcW w:w="831" w:type="dxa"/>
            <w:tcBorders>
              <w:bottom w:val="single" w:sz="4" w:space="0" w:color="auto"/>
            </w:tcBorders>
            <w:tcMar>
              <w:left w:w="28" w:type="dxa"/>
              <w:right w:w="28" w:type="dxa"/>
            </w:tcMar>
            <w:vAlign w:val="bottom"/>
          </w:tcPr>
          <w:p w14:paraId="0D5DD705" w14:textId="77777777" w:rsidR="005A5CF4" w:rsidRPr="005A5CF4" w:rsidRDefault="005A5CF4" w:rsidP="00063E76">
            <w:pPr>
              <w:pStyle w:val="TableBody"/>
            </w:pPr>
            <w:r w:rsidRPr="005A5CF4">
              <w:t>25</w:t>
            </w:r>
          </w:p>
        </w:tc>
        <w:tc>
          <w:tcPr>
            <w:tcW w:w="993" w:type="dxa"/>
            <w:tcBorders>
              <w:bottom w:val="single" w:sz="4" w:space="0" w:color="auto"/>
            </w:tcBorders>
            <w:tcMar>
              <w:left w:w="28" w:type="dxa"/>
              <w:right w:w="28" w:type="dxa"/>
            </w:tcMar>
            <w:vAlign w:val="bottom"/>
          </w:tcPr>
          <w:p w14:paraId="640E8F30" w14:textId="77777777" w:rsidR="005A5CF4" w:rsidRPr="005A5CF4" w:rsidRDefault="005A5CF4" w:rsidP="00063E76">
            <w:pPr>
              <w:pStyle w:val="TableBody"/>
            </w:pPr>
            <w:r w:rsidRPr="005A5CF4">
              <w:t>2000</w:t>
            </w:r>
          </w:p>
        </w:tc>
        <w:tc>
          <w:tcPr>
            <w:tcW w:w="992" w:type="dxa"/>
            <w:tcBorders>
              <w:bottom w:val="single" w:sz="4" w:space="0" w:color="auto"/>
            </w:tcBorders>
            <w:tcMar>
              <w:left w:w="28" w:type="dxa"/>
              <w:right w:w="28" w:type="dxa"/>
            </w:tcMar>
            <w:vAlign w:val="bottom"/>
          </w:tcPr>
          <w:p w14:paraId="1D98235E" w14:textId="77777777" w:rsidR="005A5CF4" w:rsidRPr="005A5CF4" w:rsidRDefault="005A5CF4" w:rsidP="00063E76">
            <w:pPr>
              <w:pStyle w:val="TableBody"/>
            </w:pPr>
            <w:r w:rsidRPr="005A5CF4">
              <w:t>50</w:t>
            </w:r>
          </w:p>
        </w:tc>
        <w:tc>
          <w:tcPr>
            <w:tcW w:w="850" w:type="dxa"/>
            <w:tcBorders>
              <w:bottom w:val="single" w:sz="4" w:space="0" w:color="auto"/>
            </w:tcBorders>
            <w:tcMar>
              <w:left w:w="28" w:type="dxa"/>
              <w:right w:w="28" w:type="dxa"/>
            </w:tcMar>
            <w:vAlign w:val="bottom"/>
          </w:tcPr>
          <w:p w14:paraId="70919B72" w14:textId="77777777" w:rsidR="005A5CF4" w:rsidRPr="005A5CF4" w:rsidRDefault="005A5CF4" w:rsidP="00063E76">
            <w:pPr>
              <w:pStyle w:val="TableBody"/>
            </w:pPr>
            <w:r w:rsidRPr="005A5CF4">
              <w:t>1</w:t>
            </w:r>
          </w:p>
        </w:tc>
        <w:tc>
          <w:tcPr>
            <w:tcW w:w="709" w:type="dxa"/>
            <w:tcBorders>
              <w:bottom w:val="single" w:sz="4" w:space="0" w:color="auto"/>
            </w:tcBorders>
            <w:tcMar>
              <w:left w:w="28" w:type="dxa"/>
              <w:right w:w="28" w:type="dxa"/>
            </w:tcMar>
            <w:vAlign w:val="bottom"/>
          </w:tcPr>
          <w:p w14:paraId="1D055D80" w14:textId="77777777" w:rsidR="005A5CF4" w:rsidRPr="005A5CF4" w:rsidRDefault="005A5CF4" w:rsidP="00063E76">
            <w:pPr>
              <w:pStyle w:val="TableBody"/>
            </w:pPr>
            <w:r w:rsidRPr="005A5CF4">
              <w:t>20</w:t>
            </w:r>
          </w:p>
        </w:tc>
        <w:tc>
          <w:tcPr>
            <w:tcW w:w="777" w:type="dxa"/>
            <w:tcBorders>
              <w:bottom w:val="single" w:sz="4" w:space="0" w:color="auto"/>
            </w:tcBorders>
            <w:tcMar>
              <w:left w:w="28" w:type="dxa"/>
              <w:right w:w="28" w:type="dxa"/>
            </w:tcMar>
            <w:vAlign w:val="bottom"/>
          </w:tcPr>
          <w:p w14:paraId="71E0BF5A" w14:textId="77777777" w:rsidR="005A5CF4" w:rsidRPr="005A5CF4" w:rsidRDefault="005A5CF4" w:rsidP="00063E76">
            <w:pPr>
              <w:pStyle w:val="TableBody"/>
            </w:pPr>
            <w:r w:rsidRPr="005A5CF4">
              <w:t>96%</w:t>
            </w:r>
          </w:p>
        </w:tc>
        <w:tc>
          <w:tcPr>
            <w:tcW w:w="1202" w:type="dxa"/>
            <w:tcBorders>
              <w:bottom w:val="single" w:sz="4" w:space="0" w:color="auto"/>
            </w:tcBorders>
            <w:tcMar>
              <w:left w:w="28" w:type="dxa"/>
              <w:right w:w="28" w:type="dxa"/>
            </w:tcMar>
            <w:vAlign w:val="bottom"/>
          </w:tcPr>
          <w:p w14:paraId="5619E751" w14:textId="77777777" w:rsidR="005A5CF4" w:rsidRPr="005A5CF4" w:rsidRDefault="005A5CF4" w:rsidP="00063E76">
            <w:pPr>
              <w:pStyle w:val="TableBody"/>
            </w:pPr>
            <w:r w:rsidRPr="005A5CF4">
              <w:t>3013</w:t>
            </w:r>
          </w:p>
        </w:tc>
      </w:tr>
    </w:tbl>
    <w:p w14:paraId="3A4719A3" w14:textId="77777777" w:rsidR="005A5CF4" w:rsidRPr="005A5CF4" w:rsidRDefault="005A5CF4" w:rsidP="00063E76">
      <w:pPr>
        <w:pStyle w:val="TableFoot"/>
      </w:pPr>
      <w:r w:rsidRPr="005A5CF4">
        <w:t xml:space="preserve">Notes: Polymerizations in 1.75 ml vials without stirring, in a heating block at 45°C with </w:t>
      </w:r>
      <w:r w:rsidRPr="005A5CF4">
        <w:rPr>
          <w:b/>
        </w:rPr>
        <w:t>1</w:t>
      </w:r>
      <w:r w:rsidRPr="005A5CF4">
        <w:t xml:space="preserve"> used as the CTA. In all polymer</w:t>
      </w:r>
      <w:r w:rsidRPr="005A5CF4">
        <w:t>i</w:t>
      </w:r>
      <w:r w:rsidRPr="005A5CF4">
        <w:t xml:space="preserve">zations [HEA] = 2 M in 1:4 </w:t>
      </w:r>
      <w:proofErr w:type="gramStart"/>
      <w:r w:rsidRPr="005A5CF4">
        <w:t>methanol :</w:t>
      </w:r>
      <w:proofErr w:type="gramEnd"/>
      <w:r w:rsidRPr="005A5CF4">
        <w:t xml:space="preserve"> PBS.</w:t>
      </w:r>
    </w:p>
    <w:p w14:paraId="3C63AB2F" w14:textId="77777777" w:rsidR="000741F4" w:rsidRDefault="000741F4" w:rsidP="00F43B12">
      <w:pPr>
        <w:pStyle w:val="TAMainText"/>
        <w:rPr>
          <w:szCs w:val="24"/>
        </w:rPr>
      </w:pPr>
    </w:p>
    <w:p w14:paraId="697A8D8B" w14:textId="77777777" w:rsidR="00273676" w:rsidRPr="00273676" w:rsidRDefault="000A0906" w:rsidP="00273676">
      <w:pPr>
        <w:pStyle w:val="SectionTitle"/>
        <w:divId w:val="2108116192"/>
      </w:pPr>
      <w:r w:rsidRPr="00273676">
        <w:t>References</w:t>
      </w:r>
    </w:p>
    <w:p w14:paraId="6E6441F2" w14:textId="538FDA99" w:rsidR="00FE749C" w:rsidRPr="00FE749C" w:rsidRDefault="000A0906">
      <w:pPr>
        <w:pStyle w:val="NormalWeb"/>
        <w:ind w:left="640" w:hanging="640"/>
        <w:divId w:val="965281250"/>
        <w:rPr>
          <w:rFonts w:ascii="Times" w:hAnsi="Times" w:cs="Times"/>
          <w:noProof/>
        </w:rPr>
      </w:pPr>
      <w:r w:rsidRPr="000E023E">
        <w:rPr>
          <w:rFonts w:ascii="Times" w:hAnsi="Times"/>
        </w:rPr>
        <w:fldChar w:fldCharType="begin" w:fldLock="1"/>
      </w:r>
      <w:r w:rsidRPr="000E023E">
        <w:rPr>
          <w:rFonts w:ascii="Times" w:hAnsi="Times"/>
        </w:rPr>
        <w:instrText xml:space="preserve">ADDIN Mendeley Bibliography CSL_BIBLIOGRAPHY </w:instrText>
      </w:r>
      <w:r w:rsidRPr="000E023E">
        <w:rPr>
          <w:rFonts w:ascii="Times" w:hAnsi="Times"/>
        </w:rPr>
        <w:fldChar w:fldCharType="separate"/>
      </w:r>
      <w:r w:rsidR="00FE749C" w:rsidRPr="00FE749C">
        <w:rPr>
          <w:rFonts w:ascii="Times" w:hAnsi="Times" w:cs="Times"/>
          <w:noProof/>
        </w:rPr>
        <w:t xml:space="preserve">(1) </w:t>
      </w:r>
      <w:r w:rsidR="00FE749C" w:rsidRPr="00FE749C">
        <w:rPr>
          <w:rFonts w:ascii="Times" w:hAnsi="Times" w:cs="Times"/>
          <w:noProof/>
        </w:rPr>
        <w:tab/>
        <w:t xml:space="preserve">Sengupta, S.; Patra, D.; Ortiz-Rivera, I.; Agrawal, A.; Shklyaev, S.; Dey, K. K.; Córdova-Figueroa, U.; Mallouk, T. E.; Sen, A. </w:t>
      </w:r>
      <w:r w:rsidR="00FE749C" w:rsidRPr="00FE749C">
        <w:rPr>
          <w:rFonts w:ascii="Times" w:hAnsi="Times" w:cs="Times"/>
          <w:i/>
          <w:iCs/>
          <w:noProof/>
        </w:rPr>
        <w:t>Nat. Chem.</w:t>
      </w:r>
      <w:r w:rsidR="00FE749C" w:rsidRPr="00FE749C">
        <w:rPr>
          <w:rFonts w:ascii="Times" w:hAnsi="Times" w:cs="Times"/>
          <w:noProof/>
        </w:rPr>
        <w:t xml:space="preserve"> </w:t>
      </w:r>
      <w:r w:rsidR="00FE749C" w:rsidRPr="00FE749C">
        <w:rPr>
          <w:rFonts w:ascii="Times" w:hAnsi="Times" w:cs="Times"/>
          <w:b/>
          <w:bCs/>
          <w:noProof/>
        </w:rPr>
        <w:t>2014</w:t>
      </w:r>
      <w:r w:rsidR="00FE749C" w:rsidRPr="00FE749C">
        <w:rPr>
          <w:rFonts w:ascii="Times" w:hAnsi="Times" w:cs="Times"/>
          <w:noProof/>
        </w:rPr>
        <w:t xml:space="preserve">, </w:t>
      </w:r>
      <w:r w:rsidR="00FE749C" w:rsidRPr="00FE749C">
        <w:rPr>
          <w:rFonts w:ascii="Times" w:hAnsi="Times" w:cs="Times"/>
          <w:i/>
          <w:iCs/>
          <w:noProof/>
        </w:rPr>
        <w:t>6</w:t>
      </w:r>
      <w:r w:rsidR="00FE749C" w:rsidRPr="00FE749C">
        <w:rPr>
          <w:rFonts w:ascii="Times" w:hAnsi="Times" w:cs="Times"/>
          <w:noProof/>
        </w:rPr>
        <w:t>, 415–422.</w:t>
      </w:r>
    </w:p>
    <w:p w14:paraId="1742C94B" w14:textId="77777777" w:rsidR="00FE749C" w:rsidRPr="00FE749C" w:rsidRDefault="00FE749C">
      <w:pPr>
        <w:pStyle w:val="NormalWeb"/>
        <w:ind w:left="640" w:hanging="640"/>
        <w:divId w:val="965281250"/>
        <w:rPr>
          <w:rFonts w:ascii="Times" w:hAnsi="Times" w:cs="Times"/>
          <w:noProof/>
        </w:rPr>
      </w:pPr>
      <w:r w:rsidRPr="00FE749C">
        <w:rPr>
          <w:rFonts w:ascii="Times" w:hAnsi="Times" w:cs="Times"/>
          <w:noProof/>
        </w:rPr>
        <w:t xml:space="preserve">(2) </w:t>
      </w:r>
      <w:r w:rsidRPr="00FE749C">
        <w:rPr>
          <w:rFonts w:ascii="Times" w:hAnsi="Times" w:cs="Times"/>
          <w:noProof/>
        </w:rPr>
        <w:tab/>
        <w:t xml:space="preserve">Battino, R.; Rettich, T. R.; Tominaga, T. </w:t>
      </w:r>
      <w:r w:rsidRPr="00FE749C">
        <w:rPr>
          <w:rFonts w:ascii="Times" w:hAnsi="Times" w:cs="Times"/>
          <w:i/>
          <w:iCs/>
          <w:noProof/>
        </w:rPr>
        <w:t>J. Phys. Chem. Ref. data</w:t>
      </w:r>
      <w:r w:rsidRPr="00FE749C">
        <w:rPr>
          <w:rFonts w:ascii="Times" w:hAnsi="Times" w:cs="Times"/>
          <w:noProof/>
        </w:rPr>
        <w:t xml:space="preserve"> </w:t>
      </w:r>
      <w:r w:rsidRPr="00FE749C">
        <w:rPr>
          <w:rFonts w:ascii="Times" w:hAnsi="Times" w:cs="Times"/>
          <w:b/>
          <w:bCs/>
          <w:noProof/>
        </w:rPr>
        <w:t>1983</w:t>
      </w:r>
      <w:r w:rsidRPr="00FE749C">
        <w:rPr>
          <w:rFonts w:ascii="Times" w:hAnsi="Times" w:cs="Times"/>
          <w:noProof/>
        </w:rPr>
        <w:t xml:space="preserve">, </w:t>
      </w:r>
      <w:r w:rsidRPr="00FE749C">
        <w:rPr>
          <w:rFonts w:ascii="Times" w:hAnsi="Times" w:cs="Times"/>
          <w:i/>
          <w:iCs/>
          <w:noProof/>
        </w:rPr>
        <w:t>12</w:t>
      </w:r>
      <w:r w:rsidRPr="00FE749C">
        <w:rPr>
          <w:rFonts w:ascii="Times" w:hAnsi="Times" w:cs="Times"/>
          <w:noProof/>
        </w:rPr>
        <w:t>, 163–178.</w:t>
      </w:r>
    </w:p>
    <w:p w14:paraId="7830F6C5" w14:textId="77777777" w:rsidR="00FE749C" w:rsidRPr="00FE749C" w:rsidRDefault="00FE749C">
      <w:pPr>
        <w:pStyle w:val="NormalWeb"/>
        <w:ind w:left="640" w:hanging="640"/>
        <w:divId w:val="965281250"/>
        <w:rPr>
          <w:rFonts w:ascii="Times" w:hAnsi="Times" w:cs="Times"/>
          <w:noProof/>
        </w:rPr>
      </w:pPr>
      <w:r w:rsidRPr="00FE749C">
        <w:rPr>
          <w:rFonts w:ascii="Times" w:hAnsi="Times" w:cs="Times"/>
          <w:noProof/>
        </w:rPr>
        <w:t xml:space="preserve">(3) </w:t>
      </w:r>
      <w:r w:rsidRPr="00FE749C">
        <w:rPr>
          <w:rFonts w:ascii="Times" w:hAnsi="Times" w:cs="Times"/>
          <w:noProof/>
        </w:rPr>
        <w:tab/>
        <w:t xml:space="preserve">Wilke, C. R.; Chang, P. </w:t>
      </w:r>
      <w:r w:rsidRPr="00FE749C">
        <w:rPr>
          <w:rFonts w:ascii="Times" w:hAnsi="Times" w:cs="Times"/>
          <w:i/>
          <w:iCs/>
          <w:noProof/>
        </w:rPr>
        <w:t>AIChE J.</w:t>
      </w:r>
      <w:r w:rsidRPr="00FE749C">
        <w:rPr>
          <w:rFonts w:ascii="Times" w:hAnsi="Times" w:cs="Times"/>
          <w:noProof/>
        </w:rPr>
        <w:t xml:space="preserve"> </w:t>
      </w:r>
      <w:r w:rsidRPr="00FE749C">
        <w:rPr>
          <w:rFonts w:ascii="Times" w:hAnsi="Times" w:cs="Times"/>
          <w:b/>
          <w:bCs/>
          <w:noProof/>
        </w:rPr>
        <w:t>1955</w:t>
      </w:r>
      <w:r w:rsidRPr="00FE749C">
        <w:rPr>
          <w:rFonts w:ascii="Times" w:hAnsi="Times" w:cs="Times"/>
          <w:noProof/>
        </w:rPr>
        <w:t xml:space="preserve">, </w:t>
      </w:r>
      <w:r w:rsidRPr="00FE749C">
        <w:rPr>
          <w:rFonts w:ascii="Times" w:hAnsi="Times" w:cs="Times"/>
          <w:i/>
          <w:iCs/>
          <w:noProof/>
        </w:rPr>
        <w:t>1</w:t>
      </w:r>
      <w:r w:rsidRPr="00FE749C">
        <w:rPr>
          <w:rFonts w:ascii="Times" w:hAnsi="Times" w:cs="Times"/>
          <w:noProof/>
        </w:rPr>
        <w:t>, 264–270.</w:t>
      </w:r>
    </w:p>
    <w:p w14:paraId="0977CA12" w14:textId="77777777" w:rsidR="00FE749C" w:rsidRPr="00FE749C" w:rsidRDefault="00FE749C">
      <w:pPr>
        <w:pStyle w:val="NormalWeb"/>
        <w:ind w:left="640" w:hanging="640"/>
        <w:divId w:val="965281250"/>
        <w:rPr>
          <w:rFonts w:ascii="Times" w:hAnsi="Times" w:cs="Times"/>
          <w:noProof/>
        </w:rPr>
      </w:pPr>
      <w:r w:rsidRPr="00FE749C">
        <w:rPr>
          <w:rFonts w:ascii="Times" w:hAnsi="Times" w:cs="Times"/>
          <w:noProof/>
        </w:rPr>
        <w:t xml:space="preserve">(4) </w:t>
      </w:r>
      <w:r w:rsidRPr="00FE749C">
        <w:rPr>
          <w:rFonts w:ascii="Times" w:hAnsi="Times" w:cs="Times"/>
          <w:noProof/>
        </w:rPr>
        <w:tab/>
        <w:t xml:space="preserve">Wood, M. R.; Duncalf, D. J.; Findlay, P.; Rannard, S. P.; Perrier, S. </w:t>
      </w:r>
      <w:r w:rsidRPr="00FE749C">
        <w:rPr>
          <w:rFonts w:ascii="Times" w:hAnsi="Times" w:cs="Times"/>
          <w:i/>
          <w:iCs/>
          <w:noProof/>
        </w:rPr>
        <w:t>Aust. J. Chem.</w:t>
      </w:r>
      <w:r w:rsidRPr="00FE749C">
        <w:rPr>
          <w:rFonts w:ascii="Times" w:hAnsi="Times" w:cs="Times"/>
          <w:noProof/>
        </w:rPr>
        <w:t xml:space="preserve"> </w:t>
      </w:r>
      <w:r w:rsidRPr="00FE749C">
        <w:rPr>
          <w:rFonts w:ascii="Times" w:hAnsi="Times" w:cs="Times"/>
          <w:b/>
          <w:bCs/>
          <w:noProof/>
        </w:rPr>
        <w:t>2007</w:t>
      </w:r>
      <w:r w:rsidRPr="00FE749C">
        <w:rPr>
          <w:rFonts w:ascii="Times" w:hAnsi="Times" w:cs="Times"/>
          <w:noProof/>
        </w:rPr>
        <w:t xml:space="preserve">, </w:t>
      </w:r>
      <w:r w:rsidRPr="00FE749C">
        <w:rPr>
          <w:rFonts w:ascii="Times" w:hAnsi="Times" w:cs="Times"/>
          <w:i/>
          <w:iCs/>
          <w:noProof/>
        </w:rPr>
        <w:t>60</w:t>
      </w:r>
      <w:r w:rsidRPr="00FE749C">
        <w:rPr>
          <w:rFonts w:ascii="Times" w:hAnsi="Times" w:cs="Times"/>
          <w:noProof/>
        </w:rPr>
        <w:t xml:space="preserve">, 772. </w:t>
      </w:r>
    </w:p>
    <w:p w14:paraId="653178B8" w14:textId="352F42A8" w:rsidR="000A0906" w:rsidRPr="000E023E" w:rsidRDefault="000A0906" w:rsidP="00FE749C">
      <w:pPr>
        <w:pStyle w:val="NormalWeb"/>
        <w:ind w:left="640" w:hanging="640"/>
        <w:divId w:val="2108116192"/>
        <w:rPr>
          <w:rFonts w:ascii="Times" w:hAnsi="Times"/>
        </w:rPr>
      </w:pPr>
      <w:r w:rsidRPr="000E023E">
        <w:rPr>
          <w:rFonts w:ascii="Times" w:hAnsi="Times"/>
        </w:rPr>
        <w:fldChar w:fldCharType="end"/>
      </w:r>
    </w:p>
    <w:sectPr w:rsidR="000A0906" w:rsidRPr="000E023E" w:rsidSect="00145521">
      <w:headerReference w:type="even" r:id="rId18"/>
      <w:footerReference w:type="even" r:id="rId19"/>
      <w:footerReference w:type="default" r:id="rId20"/>
      <w:type w:val="continuous"/>
      <w:pgSz w:w="12240" w:h="15840"/>
      <w:pgMar w:top="720" w:right="1094" w:bottom="950" w:left="1094" w:header="0" w:footer="0" w:gutter="0"/>
      <w:cols w:space="47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628DB1B" w14:textId="77777777" w:rsidR="002935DC" w:rsidRDefault="002935DC">
      <w:r>
        <w:separator/>
      </w:r>
    </w:p>
    <w:p w14:paraId="686A43DE" w14:textId="77777777" w:rsidR="002935DC" w:rsidRDefault="002935DC"/>
  </w:endnote>
  <w:endnote w:type="continuationSeparator" w:id="0">
    <w:p w14:paraId="42536A63" w14:textId="77777777" w:rsidR="002935DC" w:rsidRDefault="002935DC">
      <w:r>
        <w:continuationSeparator/>
      </w:r>
    </w:p>
    <w:p w14:paraId="15253ED8" w14:textId="77777777" w:rsidR="002935DC" w:rsidRDefault="002935D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no Pro">
    <w:altName w:val="Constantia"/>
    <w:panose1 w:val="00000000000000000000"/>
    <w:charset w:val="00"/>
    <w:family w:val="roman"/>
    <w:notTrueType/>
    <w:pitch w:val="variable"/>
    <w:sig w:usb0="00000001" w:usb1="00000001"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ew York">
    <w:altName w:val="Times New Roman"/>
    <w:panose1 w:val="02040503060506020304"/>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embedRegular r:id="rId1" w:fontKey="{594E61CD-9B15-48F0-8B22-B7E5122F0E49}"/>
    <w:embedBold r:id="rId2" w:fontKey="{0D40DD77-8F93-4C87-9F1C-6E9134230865}"/>
    <w:embedItalic r:id="rId3" w:fontKey="{9172E4E8-454A-45F1-92DC-E6EDCF87C23E}"/>
    <w:embedBoldItalic r:id="rId4" w:fontKey="{E28AD9DC-6D88-46D9-91B1-A91B49C3CB47}"/>
  </w:font>
  <w:font w:name="Myriad Pro Light">
    <w:altName w:val="Arial"/>
    <w:panose1 w:val="00000000000000000000"/>
    <w:charset w:val="00"/>
    <w:family w:val="swiss"/>
    <w:notTrueType/>
    <w:pitch w:val="variable"/>
    <w:sig w:usb0="00000001" w:usb1="5000204B"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embedRegular r:id="rId5" w:fontKey="{59CA093A-802A-491F-8B3A-7C79CCED51AF}"/>
    <w:embedItalic r:id="rId6" w:fontKey="{4525DED0-1C6A-44D0-846A-23686E8672A9}"/>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E05882" w14:textId="77777777" w:rsidR="009366D0" w:rsidRDefault="009366D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5BB02C2C" w14:textId="77777777" w:rsidR="009366D0" w:rsidRDefault="009366D0">
    <w:pPr>
      <w:pStyle w:val="Footer"/>
      <w:ind w:right="360"/>
    </w:pPr>
  </w:p>
  <w:p w14:paraId="109B6FA0" w14:textId="77777777" w:rsidR="009366D0" w:rsidRDefault="009366D0"/>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F97BEC" w14:textId="77777777" w:rsidR="009366D0" w:rsidRDefault="009366D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E02B33">
      <w:rPr>
        <w:rStyle w:val="PageNumber"/>
        <w:noProof/>
      </w:rPr>
      <w:t>1</w:t>
    </w:r>
    <w:r>
      <w:rPr>
        <w:rStyle w:val="PageNumber"/>
      </w:rPr>
      <w:fldChar w:fldCharType="end"/>
    </w:r>
  </w:p>
  <w:p w14:paraId="4F13BD96" w14:textId="77777777" w:rsidR="009366D0" w:rsidRDefault="009366D0">
    <w:pPr>
      <w:pStyle w:val="Footer"/>
      <w:ind w:right="360"/>
    </w:pPr>
  </w:p>
  <w:p w14:paraId="435D0DD1" w14:textId="77777777" w:rsidR="009366D0" w:rsidRDefault="009366D0"/>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B56BDA" w14:textId="77777777" w:rsidR="00E81721" w:rsidRDefault="00E8172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2DF75799" w14:textId="77777777" w:rsidR="00E81721" w:rsidRDefault="00E81721">
    <w:pPr>
      <w:pStyle w:val="Footer"/>
      <w:ind w:right="360"/>
    </w:pPr>
  </w:p>
  <w:p w14:paraId="04E8546A" w14:textId="77777777" w:rsidR="00E81721" w:rsidRDefault="00E81721"/>
  <w:p w14:paraId="40535A27" w14:textId="77777777" w:rsidR="00E81721" w:rsidRDefault="00E81721"/>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18361E" w14:textId="77777777" w:rsidR="00E81721" w:rsidRDefault="00E8172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E02B33">
      <w:rPr>
        <w:rStyle w:val="PageNumber"/>
        <w:noProof/>
      </w:rPr>
      <w:t>6</w:t>
    </w:r>
    <w:r>
      <w:rPr>
        <w:rStyle w:val="PageNumber"/>
      </w:rPr>
      <w:fldChar w:fldCharType="end"/>
    </w:r>
  </w:p>
  <w:p w14:paraId="41E0F1CB" w14:textId="77777777" w:rsidR="00E81721" w:rsidRDefault="00E81721">
    <w:pPr>
      <w:pStyle w:val="Footer"/>
      <w:ind w:right="360"/>
    </w:pPr>
  </w:p>
  <w:p w14:paraId="6DA8CADD" w14:textId="77777777" w:rsidR="00E81721" w:rsidRDefault="00E81721"/>
  <w:p w14:paraId="5B7B8735" w14:textId="77777777" w:rsidR="00E81721" w:rsidRDefault="00E81721"/>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181EAD6" w14:textId="77777777" w:rsidR="002935DC" w:rsidRDefault="002935DC">
      <w:r>
        <w:separator/>
      </w:r>
    </w:p>
    <w:p w14:paraId="701AB409" w14:textId="77777777" w:rsidR="002935DC" w:rsidRDefault="002935DC"/>
  </w:footnote>
  <w:footnote w:type="continuationSeparator" w:id="0">
    <w:p w14:paraId="144D7760" w14:textId="77777777" w:rsidR="002935DC" w:rsidRDefault="002935DC">
      <w:r>
        <w:continuationSeparator/>
      </w:r>
    </w:p>
    <w:p w14:paraId="7AE957DE" w14:textId="77777777" w:rsidR="002935DC" w:rsidRDefault="002935DC"/>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3EA992" w14:textId="77777777" w:rsidR="009366D0" w:rsidRDefault="009366D0"/>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913A9F" w14:textId="77777777" w:rsidR="00E81721" w:rsidRDefault="00E81721"/>
  <w:p w14:paraId="19740581" w14:textId="77777777" w:rsidR="00E81721" w:rsidRDefault="00E81721"/>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5122BC"/>
    <w:multiLevelType w:val="multilevel"/>
    <w:tmpl w:val="714CF8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2FB2B59"/>
    <w:multiLevelType w:val="hybridMultilevel"/>
    <w:tmpl w:val="D51AEC7E"/>
    <w:lvl w:ilvl="0" w:tplc="0F56B094">
      <w:numFmt w:val="bullet"/>
      <w:lvlText w:val="-"/>
      <w:lvlJc w:val="left"/>
      <w:pPr>
        <w:ind w:left="541" w:hanging="360"/>
      </w:pPr>
      <w:rPr>
        <w:rFonts w:ascii="Arno Pro" w:eastAsia="MS Mincho" w:hAnsi="Arno Pro" w:cs="Times New Roman" w:hint="default"/>
      </w:rPr>
    </w:lvl>
    <w:lvl w:ilvl="1" w:tplc="08090003" w:tentative="1">
      <w:start w:val="1"/>
      <w:numFmt w:val="bullet"/>
      <w:lvlText w:val="o"/>
      <w:lvlJc w:val="left"/>
      <w:pPr>
        <w:ind w:left="1261" w:hanging="360"/>
      </w:pPr>
      <w:rPr>
        <w:rFonts w:ascii="Courier New" w:hAnsi="Courier New" w:cs="Courier New" w:hint="default"/>
      </w:rPr>
    </w:lvl>
    <w:lvl w:ilvl="2" w:tplc="08090005" w:tentative="1">
      <w:start w:val="1"/>
      <w:numFmt w:val="bullet"/>
      <w:lvlText w:val=""/>
      <w:lvlJc w:val="left"/>
      <w:pPr>
        <w:ind w:left="1981" w:hanging="360"/>
      </w:pPr>
      <w:rPr>
        <w:rFonts w:ascii="Wingdings" w:hAnsi="Wingdings" w:hint="default"/>
      </w:rPr>
    </w:lvl>
    <w:lvl w:ilvl="3" w:tplc="08090001" w:tentative="1">
      <w:start w:val="1"/>
      <w:numFmt w:val="bullet"/>
      <w:lvlText w:val=""/>
      <w:lvlJc w:val="left"/>
      <w:pPr>
        <w:ind w:left="2701" w:hanging="360"/>
      </w:pPr>
      <w:rPr>
        <w:rFonts w:ascii="Symbol" w:hAnsi="Symbol" w:hint="default"/>
      </w:rPr>
    </w:lvl>
    <w:lvl w:ilvl="4" w:tplc="08090003" w:tentative="1">
      <w:start w:val="1"/>
      <w:numFmt w:val="bullet"/>
      <w:lvlText w:val="o"/>
      <w:lvlJc w:val="left"/>
      <w:pPr>
        <w:ind w:left="3421" w:hanging="360"/>
      </w:pPr>
      <w:rPr>
        <w:rFonts w:ascii="Courier New" w:hAnsi="Courier New" w:cs="Courier New" w:hint="default"/>
      </w:rPr>
    </w:lvl>
    <w:lvl w:ilvl="5" w:tplc="08090005" w:tentative="1">
      <w:start w:val="1"/>
      <w:numFmt w:val="bullet"/>
      <w:lvlText w:val=""/>
      <w:lvlJc w:val="left"/>
      <w:pPr>
        <w:ind w:left="4141" w:hanging="360"/>
      </w:pPr>
      <w:rPr>
        <w:rFonts w:ascii="Wingdings" w:hAnsi="Wingdings" w:hint="default"/>
      </w:rPr>
    </w:lvl>
    <w:lvl w:ilvl="6" w:tplc="08090001" w:tentative="1">
      <w:start w:val="1"/>
      <w:numFmt w:val="bullet"/>
      <w:lvlText w:val=""/>
      <w:lvlJc w:val="left"/>
      <w:pPr>
        <w:ind w:left="4861" w:hanging="360"/>
      </w:pPr>
      <w:rPr>
        <w:rFonts w:ascii="Symbol" w:hAnsi="Symbol" w:hint="default"/>
      </w:rPr>
    </w:lvl>
    <w:lvl w:ilvl="7" w:tplc="08090003" w:tentative="1">
      <w:start w:val="1"/>
      <w:numFmt w:val="bullet"/>
      <w:lvlText w:val="o"/>
      <w:lvlJc w:val="left"/>
      <w:pPr>
        <w:ind w:left="5581" w:hanging="360"/>
      </w:pPr>
      <w:rPr>
        <w:rFonts w:ascii="Courier New" w:hAnsi="Courier New" w:cs="Courier New" w:hint="default"/>
      </w:rPr>
    </w:lvl>
    <w:lvl w:ilvl="8" w:tplc="08090005" w:tentative="1">
      <w:start w:val="1"/>
      <w:numFmt w:val="bullet"/>
      <w:lvlText w:val=""/>
      <w:lvlJc w:val="left"/>
      <w:pPr>
        <w:ind w:left="6301" w:hanging="360"/>
      </w:pPr>
      <w:rPr>
        <w:rFonts w:ascii="Wingdings" w:hAnsi="Wingdings" w:hint="default"/>
      </w:rPr>
    </w:lvl>
  </w:abstractNum>
  <w:abstractNum w:abstractNumId="2">
    <w:nsid w:val="326D3F9A"/>
    <w:multiLevelType w:val="singleLevel"/>
    <w:tmpl w:val="8BC469AA"/>
    <w:lvl w:ilvl="0">
      <w:start w:val="1"/>
      <w:numFmt w:val="lowerLetter"/>
      <w:lvlText w:val="%1."/>
      <w:lvlJc w:val="left"/>
      <w:pPr>
        <w:tabs>
          <w:tab w:val="num" w:pos="720"/>
        </w:tabs>
        <w:ind w:left="720" w:hanging="360"/>
      </w:pPr>
      <w:rPr>
        <w:rFonts w:hint="default"/>
      </w:rPr>
    </w:lvl>
  </w:abstractNum>
  <w:abstractNum w:abstractNumId="3">
    <w:nsid w:val="34FD0C72"/>
    <w:multiLevelType w:val="singleLevel"/>
    <w:tmpl w:val="0409000F"/>
    <w:lvl w:ilvl="0">
      <w:start w:val="1"/>
      <w:numFmt w:val="decimal"/>
      <w:lvlText w:val="%1."/>
      <w:lvlJc w:val="left"/>
      <w:pPr>
        <w:tabs>
          <w:tab w:val="num" w:pos="360"/>
        </w:tabs>
        <w:ind w:left="360" w:hanging="360"/>
      </w:pPr>
      <w:rPr>
        <w:rFonts w:hint="default"/>
      </w:rPr>
    </w:lvl>
  </w:abstractNum>
  <w:abstractNum w:abstractNumId="4">
    <w:nsid w:val="3762623B"/>
    <w:multiLevelType w:val="singleLevel"/>
    <w:tmpl w:val="0409000F"/>
    <w:lvl w:ilvl="0">
      <w:start w:val="1"/>
      <w:numFmt w:val="decimal"/>
      <w:lvlText w:val="%1."/>
      <w:lvlJc w:val="left"/>
      <w:pPr>
        <w:tabs>
          <w:tab w:val="num" w:pos="360"/>
        </w:tabs>
        <w:ind w:left="360" w:hanging="360"/>
      </w:pPr>
      <w:rPr>
        <w:rFonts w:hint="default"/>
      </w:rPr>
    </w:lvl>
  </w:abstractNum>
  <w:abstractNum w:abstractNumId="5">
    <w:nsid w:val="384622AB"/>
    <w:multiLevelType w:val="singleLevel"/>
    <w:tmpl w:val="6FF0DD10"/>
    <w:lvl w:ilvl="0">
      <w:start w:val="1"/>
      <w:numFmt w:val="lowerLetter"/>
      <w:lvlText w:val="%1."/>
      <w:lvlJc w:val="left"/>
      <w:pPr>
        <w:tabs>
          <w:tab w:val="num" w:pos="922"/>
        </w:tabs>
        <w:ind w:left="922" w:hanging="360"/>
      </w:pPr>
      <w:rPr>
        <w:rFonts w:hint="default"/>
      </w:rPr>
    </w:lvl>
  </w:abstractNum>
  <w:abstractNum w:abstractNumId="6">
    <w:nsid w:val="3E7A7E0C"/>
    <w:multiLevelType w:val="singleLevel"/>
    <w:tmpl w:val="E32C900E"/>
    <w:lvl w:ilvl="0">
      <w:start w:val="1"/>
      <w:numFmt w:val="decimal"/>
      <w:lvlText w:val="%1."/>
      <w:lvlJc w:val="left"/>
      <w:pPr>
        <w:tabs>
          <w:tab w:val="num" w:pos="562"/>
        </w:tabs>
        <w:ind w:left="562" w:hanging="360"/>
      </w:pPr>
      <w:rPr>
        <w:rFonts w:hint="default"/>
      </w:rPr>
    </w:lvl>
  </w:abstractNum>
  <w:abstractNum w:abstractNumId="7">
    <w:nsid w:val="41DB2E3C"/>
    <w:multiLevelType w:val="singleLevel"/>
    <w:tmpl w:val="E5E28CB0"/>
    <w:lvl w:ilvl="0">
      <w:start w:val="1"/>
      <w:numFmt w:val="lowerLetter"/>
      <w:lvlText w:val="%1."/>
      <w:lvlJc w:val="left"/>
      <w:pPr>
        <w:tabs>
          <w:tab w:val="num" w:pos="1080"/>
        </w:tabs>
        <w:ind w:left="1080" w:hanging="360"/>
      </w:pPr>
      <w:rPr>
        <w:rFonts w:hint="default"/>
      </w:rPr>
    </w:lvl>
  </w:abstractNum>
  <w:abstractNum w:abstractNumId="8">
    <w:nsid w:val="73931B48"/>
    <w:multiLevelType w:val="hybridMultilevel"/>
    <w:tmpl w:val="34ECB532"/>
    <w:lvl w:ilvl="0" w:tplc="F62CB376">
      <w:numFmt w:val="bullet"/>
      <w:lvlText w:val="-"/>
      <w:lvlJc w:val="left"/>
      <w:pPr>
        <w:ind w:left="541" w:hanging="360"/>
      </w:pPr>
      <w:rPr>
        <w:rFonts w:ascii="Arno Pro" w:eastAsia="MS Mincho" w:hAnsi="Arno Pro" w:cs="Times New Roman" w:hint="default"/>
      </w:rPr>
    </w:lvl>
    <w:lvl w:ilvl="1" w:tplc="08090003" w:tentative="1">
      <w:start w:val="1"/>
      <w:numFmt w:val="bullet"/>
      <w:lvlText w:val="o"/>
      <w:lvlJc w:val="left"/>
      <w:pPr>
        <w:ind w:left="1261" w:hanging="360"/>
      </w:pPr>
      <w:rPr>
        <w:rFonts w:ascii="Courier New" w:hAnsi="Courier New" w:cs="Courier New" w:hint="default"/>
      </w:rPr>
    </w:lvl>
    <w:lvl w:ilvl="2" w:tplc="08090005" w:tentative="1">
      <w:start w:val="1"/>
      <w:numFmt w:val="bullet"/>
      <w:lvlText w:val=""/>
      <w:lvlJc w:val="left"/>
      <w:pPr>
        <w:ind w:left="1981" w:hanging="360"/>
      </w:pPr>
      <w:rPr>
        <w:rFonts w:ascii="Wingdings" w:hAnsi="Wingdings" w:hint="default"/>
      </w:rPr>
    </w:lvl>
    <w:lvl w:ilvl="3" w:tplc="08090001" w:tentative="1">
      <w:start w:val="1"/>
      <w:numFmt w:val="bullet"/>
      <w:lvlText w:val=""/>
      <w:lvlJc w:val="left"/>
      <w:pPr>
        <w:ind w:left="2701" w:hanging="360"/>
      </w:pPr>
      <w:rPr>
        <w:rFonts w:ascii="Symbol" w:hAnsi="Symbol" w:hint="default"/>
      </w:rPr>
    </w:lvl>
    <w:lvl w:ilvl="4" w:tplc="08090003" w:tentative="1">
      <w:start w:val="1"/>
      <w:numFmt w:val="bullet"/>
      <w:lvlText w:val="o"/>
      <w:lvlJc w:val="left"/>
      <w:pPr>
        <w:ind w:left="3421" w:hanging="360"/>
      </w:pPr>
      <w:rPr>
        <w:rFonts w:ascii="Courier New" w:hAnsi="Courier New" w:cs="Courier New" w:hint="default"/>
      </w:rPr>
    </w:lvl>
    <w:lvl w:ilvl="5" w:tplc="08090005" w:tentative="1">
      <w:start w:val="1"/>
      <w:numFmt w:val="bullet"/>
      <w:lvlText w:val=""/>
      <w:lvlJc w:val="left"/>
      <w:pPr>
        <w:ind w:left="4141" w:hanging="360"/>
      </w:pPr>
      <w:rPr>
        <w:rFonts w:ascii="Wingdings" w:hAnsi="Wingdings" w:hint="default"/>
      </w:rPr>
    </w:lvl>
    <w:lvl w:ilvl="6" w:tplc="08090001" w:tentative="1">
      <w:start w:val="1"/>
      <w:numFmt w:val="bullet"/>
      <w:lvlText w:val=""/>
      <w:lvlJc w:val="left"/>
      <w:pPr>
        <w:ind w:left="4861" w:hanging="360"/>
      </w:pPr>
      <w:rPr>
        <w:rFonts w:ascii="Symbol" w:hAnsi="Symbol" w:hint="default"/>
      </w:rPr>
    </w:lvl>
    <w:lvl w:ilvl="7" w:tplc="08090003" w:tentative="1">
      <w:start w:val="1"/>
      <w:numFmt w:val="bullet"/>
      <w:lvlText w:val="o"/>
      <w:lvlJc w:val="left"/>
      <w:pPr>
        <w:ind w:left="5581" w:hanging="360"/>
      </w:pPr>
      <w:rPr>
        <w:rFonts w:ascii="Courier New" w:hAnsi="Courier New" w:cs="Courier New" w:hint="default"/>
      </w:rPr>
    </w:lvl>
    <w:lvl w:ilvl="8" w:tplc="08090005" w:tentative="1">
      <w:start w:val="1"/>
      <w:numFmt w:val="bullet"/>
      <w:lvlText w:val=""/>
      <w:lvlJc w:val="left"/>
      <w:pPr>
        <w:ind w:left="6301" w:hanging="360"/>
      </w:pPr>
      <w:rPr>
        <w:rFonts w:ascii="Wingdings" w:hAnsi="Wingdings" w:hint="default"/>
      </w:rPr>
    </w:lvl>
  </w:abstractNum>
  <w:abstractNum w:abstractNumId="9">
    <w:nsid w:val="775A017C"/>
    <w:multiLevelType w:val="hybridMultilevel"/>
    <w:tmpl w:val="44F008C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6"/>
  </w:num>
  <w:num w:numId="2">
    <w:abstractNumId w:val="4"/>
  </w:num>
  <w:num w:numId="3">
    <w:abstractNumId w:val="7"/>
  </w:num>
  <w:num w:numId="4">
    <w:abstractNumId w:val="5"/>
  </w:num>
  <w:num w:numId="5">
    <w:abstractNumId w:val="3"/>
  </w:num>
  <w:num w:numId="6">
    <w:abstractNumId w:val="2"/>
  </w:num>
  <w:num w:numId="7">
    <w:abstractNumId w:val="1"/>
  </w:num>
  <w:num w:numId="8">
    <w:abstractNumId w:val="8"/>
  </w:num>
  <w:num w:numId="9">
    <w:abstractNumId w:val="9"/>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6"/>
  <w:embedTrueTypeFonts/>
  <w:saveSubsetFonts/>
  <w:bordersDoNotSurroundHeader/>
  <w:bordersDoNotSurroundFooter/>
  <w:activeWritingStyle w:appName="MSWord" w:lang="en-US" w:vendorID="64" w:dllVersion="131078" w:nlCheck="1" w:checkStyle="1"/>
  <w:activeWritingStyle w:appName="MSWord" w:lang="en-GB" w:vendorID="64" w:dllVersion="131078" w:nlCheck="1"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endnote w:id="-1"/>
    <w:endnote w:id="0"/>
  </w:endnotePr>
  <w:compat>
    <w:noColumnBalan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0C17"/>
    <w:rsid w:val="00003D54"/>
    <w:rsid w:val="00006202"/>
    <w:rsid w:val="00006FF6"/>
    <w:rsid w:val="000201D0"/>
    <w:rsid w:val="00021CDF"/>
    <w:rsid w:val="00022FD0"/>
    <w:rsid w:val="0003046A"/>
    <w:rsid w:val="00040B4B"/>
    <w:rsid w:val="00046572"/>
    <w:rsid w:val="00051ADB"/>
    <w:rsid w:val="00053F02"/>
    <w:rsid w:val="00062BF5"/>
    <w:rsid w:val="00063E76"/>
    <w:rsid w:val="000662AC"/>
    <w:rsid w:val="00066591"/>
    <w:rsid w:val="00071372"/>
    <w:rsid w:val="00073F33"/>
    <w:rsid w:val="0007417C"/>
    <w:rsid w:val="000741F4"/>
    <w:rsid w:val="00083C4F"/>
    <w:rsid w:val="0009168B"/>
    <w:rsid w:val="0009617F"/>
    <w:rsid w:val="000A0906"/>
    <w:rsid w:val="000A25E5"/>
    <w:rsid w:val="000A65BB"/>
    <w:rsid w:val="000A6B0F"/>
    <w:rsid w:val="000B2CA5"/>
    <w:rsid w:val="000B57C6"/>
    <w:rsid w:val="000D12B8"/>
    <w:rsid w:val="000D2D84"/>
    <w:rsid w:val="000E023E"/>
    <w:rsid w:val="000E6040"/>
    <w:rsid w:val="000E75E3"/>
    <w:rsid w:val="000F16E6"/>
    <w:rsid w:val="00100C17"/>
    <w:rsid w:val="00101D1F"/>
    <w:rsid w:val="00112066"/>
    <w:rsid w:val="00116FA8"/>
    <w:rsid w:val="00126F7C"/>
    <w:rsid w:val="00133281"/>
    <w:rsid w:val="00134449"/>
    <w:rsid w:val="00135F74"/>
    <w:rsid w:val="001379DD"/>
    <w:rsid w:val="00141659"/>
    <w:rsid w:val="00143616"/>
    <w:rsid w:val="00144B25"/>
    <w:rsid w:val="00145521"/>
    <w:rsid w:val="00145E22"/>
    <w:rsid w:val="00147198"/>
    <w:rsid w:val="0015109A"/>
    <w:rsid w:val="00152162"/>
    <w:rsid w:val="00157E12"/>
    <w:rsid w:val="0016523E"/>
    <w:rsid w:val="00167EA6"/>
    <w:rsid w:val="00176944"/>
    <w:rsid w:val="00190944"/>
    <w:rsid w:val="001A47EE"/>
    <w:rsid w:val="001B11E7"/>
    <w:rsid w:val="001B7F82"/>
    <w:rsid w:val="001C0588"/>
    <w:rsid w:val="001C18B3"/>
    <w:rsid w:val="001D4747"/>
    <w:rsid w:val="001E043E"/>
    <w:rsid w:val="001E500A"/>
    <w:rsid w:val="001E6AB1"/>
    <w:rsid w:val="001F5BFF"/>
    <w:rsid w:val="00202DB4"/>
    <w:rsid w:val="002031A2"/>
    <w:rsid w:val="00207FD3"/>
    <w:rsid w:val="00211662"/>
    <w:rsid w:val="00213745"/>
    <w:rsid w:val="00215134"/>
    <w:rsid w:val="00221E6B"/>
    <w:rsid w:val="00231750"/>
    <w:rsid w:val="0023283C"/>
    <w:rsid w:val="00243CED"/>
    <w:rsid w:val="0024409A"/>
    <w:rsid w:val="00246EE2"/>
    <w:rsid w:val="002506B4"/>
    <w:rsid w:val="002644CA"/>
    <w:rsid w:val="0027291C"/>
    <w:rsid w:val="002729FB"/>
    <w:rsid w:val="00273676"/>
    <w:rsid w:val="002935DC"/>
    <w:rsid w:val="002A7098"/>
    <w:rsid w:val="002A7D96"/>
    <w:rsid w:val="002B76CA"/>
    <w:rsid w:val="002C3431"/>
    <w:rsid w:val="002C689F"/>
    <w:rsid w:val="002D105F"/>
    <w:rsid w:val="002E24A1"/>
    <w:rsid w:val="002F3CBA"/>
    <w:rsid w:val="002F73A2"/>
    <w:rsid w:val="00310911"/>
    <w:rsid w:val="00325BFD"/>
    <w:rsid w:val="00331586"/>
    <w:rsid w:val="0033566D"/>
    <w:rsid w:val="0035002E"/>
    <w:rsid w:val="003547B0"/>
    <w:rsid w:val="003620BB"/>
    <w:rsid w:val="00362803"/>
    <w:rsid w:val="00363A1B"/>
    <w:rsid w:val="003679A1"/>
    <w:rsid w:val="00373423"/>
    <w:rsid w:val="003746CE"/>
    <w:rsid w:val="003936F1"/>
    <w:rsid w:val="00393CED"/>
    <w:rsid w:val="003A0F5F"/>
    <w:rsid w:val="003B4AF3"/>
    <w:rsid w:val="003B63F0"/>
    <w:rsid w:val="003C651F"/>
    <w:rsid w:val="003C6E3C"/>
    <w:rsid w:val="003D2D64"/>
    <w:rsid w:val="003E3914"/>
    <w:rsid w:val="003E5207"/>
    <w:rsid w:val="003F50B8"/>
    <w:rsid w:val="00405361"/>
    <w:rsid w:val="00406A12"/>
    <w:rsid w:val="0040790A"/>
    <w:rsid w:val="0041079D"/>
    <w:rsid w:val="00414695"/>
    <w:rsid w:val="0042290D"/>
    <w:rsid w:val="00422950"/>
    <w:rsid w:val="004242E2"/>
    <w:rsid w:val="00425FC0"/>
    <w:rsid w:val="00427112"/>
    <w:rsid w:val="004279AD"/>
    <w:rsid w:val="00435159"/>
    <w:rsid w:val="0043670A"/>
    <w:rsid w:val="00446237"/>
    <w:rsid w:val="00447C2F"/>
    <w:rsid w:val="00453A4C"/>
    <w:rsid w:val="0045443A"/>
    <w:rsid w:val="004564CF"/>
    <w:rsid w:val="00462D6B"/>
    <w:rsid w:val="00476995"/>
    <w:rsid w:val="00483AD4"/>
    <w:rsid w:val="00484F2B"/>
    <w:rsid w:val="0049067A"/>
    <w:rsid w:val="0049393A"/>
    <w:rsid w:val="00496B72"/>
    <w:rsid w:val="004A5854"/>
    <w:rsid w:val="004A742B"/>
    <w:rsid w:val="004B1240"/>
    <w:rsid w:val="004C1987"/>
    <w:rsid w:val="004D0B2C"/>
    <w:rsid w:val="004D1BFC"/>
    <w:rsid w:val="004D325D"/>
    <w:rsid w:val="004D5F3A"/>
    <w:rsid w:val="004E2484"/>
    <w:rsid w:val="004E3B51"/>
    <w:rsid w:val="004F5822"/>
    <w:rsid w:val="0050272A"/>
    <w:rsid w:val="00507945"/>
    <w:rsid w:val="00512922"/>
    <w:rsid w:val="00513318"/>
    <w:rsid w:val="0052289E"/>
    <w:rsid w:val="00525034"/>
    <w:rsid w:val="005327A4"/>
    <w:rsid w:val="0053620C"/>
    <w:rsid w:val="00542242"/>
    <w:rsid w:val="00551789"/>
    <w:rsid w:val="0055282A"/>
    <w:rsid w:val="00552A07"/>
    <w:rsid w:val="00555219"/>
    <w:rsid w:val="005721AA"/>
    <w:rsid w:val="00573145"/>
    <w:rsid w:val="0057519E"/>
    <w:rsid w:val="005754B8"/>
    <w:rsid w:val="00575965"/>
    <w:rsid w:val="00581EF0"/>
    <w:rsid w:val="00582748"/>
    <w:rsid w:val="00586931"/>
    <w:rsid w:val="0059195D"/>
    <w:rsid w:val="00591A57"/>
    <w:rsid w:val="00591AC2"/>
    <w:rsid w:val="0059535F"/>
    <w:rsid w:val="005A5CF4"/>
    <w:rsid w:val="005B08E0"/>
    <w:rsid w:val="005B57D6"/>
    <w:rsid w:val="005B7AFD"/>
    <w:rsid w:val="005C3886"/>
    <w:rsid w:val="005C4746"/>
    <w:rsid w:val="005C6C44"/>
    <w:rsid w:val="005D0C10"/>
    <w:rsid w:val="005D2065"/>
    <w:rsid w:val="005E2001"/>
    <w:rsid w:val="005E686A"/>
    <w:rsid w:val="005E71E3"/>
    <w:rsid w:val="005F5C5C"/>
    <w:rsid w:val="005F76FA"/>
    <w:rsid w:val="005F7CFB"/>
    <w:rsid w:val="00604E00"/>
    <w:rsid w:val="00604F23"/>
    <w:rsid w:val="006051AD"/>
    <w:rsid w:val="00607DC4"/>
    <w:rsid w:val="00610F1C"/>
    <w:rsid w:val="00614F2E"/>
    <w:rsid w:val="00616D68"/>
    <w:rsid w:val="00621644"/>
    <w:rsid w:val="00622464"/>
    <w:rsid w:val="00624EE3"/>
    <w:rsid w:val="00631B3F"/>
    <w:rsid w:val="00631E32"/>
    <w:rsid w:val="006325FC"/>
    <w:rsid w:val="00642C33"/>
    <w:rsid w:val="006448B6"/>
    <w:rsid w:val="006532A9"/>
    <w:rsid w:val="0065568F"/>
    <w:rsid w:val="006910D8"/>
    <w:rsid w:val="0069402A"/>
    <w:rsid w:val="00696405"/>
    <w:rsid w:val="006B2581"/>
    <w:rsid w:val="006C29CB"/>
    <w:rsid w:val="006D1266"/>
    <w:rsid w:val="006E16E8"/>
    <w:rsid w:val="006E5E47"/>
    <w:rsid w:val="006F268D"/>
    <w:rsid w:val="006F4FFF"/>
    <w:rsid w:val="007009DA"/>
    <w:rsid w:val="0071182A"/>
    <w:rsid w:val="007130C0"/>
    <w:rsid w:val="007179F0"/>
    <w:rsid w:val="00725A59"/>
    <w:rsid w:val="00725E67"/>
    <w:rsid w:val="007331FF"/>
    <w:rsid w:val="00736236"/>
    <w:rsid w:val="00744B3A"/>
    <w:rsid w:val="00747B2F"/>
    <w:rsid w:val="0076085D"/>
    <w:rsid w:val="007629D3"/>
    <w:rsid w:val="00762DAA"/>
    <w:rsid w:val="0078591B"/>
    <w:rsid w:val="007A13A0"/>
    <w:rsid w:val="007C1383"/>
    <w:rsid w:val="007C1E2C"/>
    <w:rsid w:val="007D2D25"/>
    <w:rsid w:val="007E19EA"/>
    <w:rsid w:val="007F0306"/>
    <w:rsid w:val="007F3DBC"/>
    <w:rsid w:val="007F6792"/>
    <w:rsid w:val="00803489"/>
    <w:rsid w:val="008035ED"/>
    <w:rsid w:val="0080673F"/>
    <w:rsid w:val="008148B1"/>
    <w:rsid w:val="008348A2"/>
    <w:rsid w:val="00835CBD"/>
    <w:rsid w:val="00835DFA"/>
    <w:rsid w:val="00846BB4"/>
    <w:rsid w:val="00864B9D"/>
    <w:rsid w:val="00865479"/>
    <w:rsid w:val="008655C0"/>
    <w:rsid w:val="00872489"/>
    <w:rsid w:val="0087414C"/>
    <w:rsid w:val="00881ECB"/>
    <w:rsid w:val="00886FE0"/>
    <w:rsid w:val="008879AB"/>
    <w:rsid w:val="0089519E"/>
    <w:rsid w:val="008C1052"/>
    <w:rsid w:val="008C1EB1"/>
    <w:rsid w:val="008C6294"/>
    <w:rsid w:val="008D2DFE"/>
    <w:rsid w:val="008D3D15"/>
    <w:rsid w:val="008D567C"/>
    <w:rsid w:val="008D5F40"/>
    <w:rsid w:val="008D680F"/>
    <w:rsid w:val="008E1DD1"/>
    <w:rsid w:val="008E6B7A"/>
    <w:rsid w:val="008E76AA"/>
    <w:rsid w:val="008F19F3"/>
    <w:rsid w:val="0090317A"/>
    <w:rsid w:val="00916D8A"/>
    <w:rsid w:val="0092037A"/>
    <w:rsid w:val="009242B4"/>
    <w:rsid w:val="009246AD"/>
    <w:rsid w:val="00927CDC"/>
    <w:rsid w:val="00934D30"/>
    <w:rsid w:val="009366D0"/>
    <w:rsid w:val="0094140C"/>
    <w:rsid w:val="00942500"/>
    <w:rsid w:val="00945D26"/>
    <w:rsid w:val="009468BD"/>
    <w:rsid w:val="00951F32"/>
    <w:rsid w:val="00955CF0"/>
    <w:rsid w:val="00957C0B"/>
    <w:rsid w:val="00967927"/>
    <w:rsid w:val="00967E28"/>
    <w:rsid w:val="0097027A"/>
    <w:rsid w:val="009762A4"/>
    <w:rsid w:val="0098440C"/>
    <w:rsid w:val="00984F9E"/>
    <w:rsid w:val="00987D0F"/>
    <w:rsid w:val="00995F4B"/>
    <w:rsid w:val="009968AF"/>
    <w:rsid w:val="009A5ABB"/>
    <w:rsid w:val="009C0921"/>
    <w:rsid w:val="009D7427"/>
    <w:rsid w:val="009E0BFE"/>
    <w:rsid w:val="009F1D7E"/>
    <w:rsid w:val="00A02D62"/>
    <w:rsid w:val="00A1701C"/>
    <w:rsid w:val="00A20408"/>
    <w:rsid w:val="00A244EA"/>
    <w:rsid w:val="00A269C9"/>
    <w:rsid w:val="00A35263"/>
    <w:rsid w:val="00A444E1"/>
    <w:rsid w:val="00A460B5"/>
    <w:rsid w:val="00A46C91"/>
    <w:rsid w:val="00A509F6"/>
    <w:rsid w:val="00A551F9"/>
    <w:rsid w:val="00A640B8"/>
    <w:rsid w:val="00A66949"/>
    <w:rsid w:val="00A66999"/>
    <w:rsid w:val="00A66EDD"/>
    <w:rsid w:val="00A71C00"/>
    <w:rsid w:val="00A80473"/>
    <w:rsid w:val="00A84025"/>
    <w:rsid w:val="00A8463E"/>
    <w:rsid w:val="00AB7700"/>
    <w:rsid w:val="00AC1839"/>
    <w:rsid w:val="00AC44B9"/>
    <w:rsid w:val="00AC5F97"/>
    <w:rsid w:val="00AC6438"/>
    <w:rsid w:val="00AC6913"/>
    <w:rsid w:val="00AE259D"/>
    <w:rsid w:val="00AE4B97"/>
    <w:rsid w:val="00AF1DBC"/>
    <w:rsid w:val="00AF2AD1"/>
    <w:rsid w:val="00AF5785"/>
    <w:rsid w:val="00B1552D"/>
    <w:rsid w:val="00B42C29"/>
    <w:rsid w:val="00B54EFF"/>
    <w:rsid w:val="00B563D9"/>
    <w:rsid w:val="00B57548"/>
    <w:rsid w:val="00B60410"/>
    <w:rsid w:val="00B631C3"/>
    <w:rsid w:val="00B65A99"/>
    <w:rsid w:val="00B71491"/>
    <w:rsid w:val="00B7618D"/>
    <w:rsid w:val="00B76E1F"/>
    <w:rsid w:val="00B875D7"/>
    <w:rsid w:val="00B97259"/>
    <w:rsid w:val="00BA325D"/>
    <w:rsid w:val="00BB1134"/>
    <w:rsid w:val="00BB6CBF"/>
    <w:rsid w:val="00BC1427"/>
    <w:rsid w:val="00BC3E2A"/>
    <w:rsid w:val="00BD0668"/>
    <w:rsid w:val="00BD5122"/>
    <w:rsid w:val="00BE45F7"/>
    <w:rsid w:val="00BE533F"/>
    <w:rsid w:val="00C06CFC"/>
    <w:rsid w:val="00C2235D"/>
    <w:rsid w:val="00C23681"/>
    <w:rsid w:val="00C26469"/>
    <w:rsid w:val="00C30403"/>
    <w:rsid w:val="00C33ACC"/>
    <w:rsid w:val="00C45E7B"/>
    <w:rsid w:val="00C47787"/>
    <w:rsid w:val="00C52FC1"/>
    <w:rsid w:val="00C61A94"/>
    <w:rsid w:val="00C71269"/>
    <w:rsid w:val="00C72D78"/>
    <w:rsid w:val="00C7759F"/>
    <w:rsid w:val="00C77856"/>
    <w:rsid w:val="00C869FC"/>
    <w:rsid w:val="00C90A92"/>
    <w:rsid w:val="00C9140C"/>
    <w:rsid w:val="00C924C0"/>
    <w:rsid w:val="00CA0DCF"/>
    <w:rsid w:val="00CA15CA"/>
    <w:rsid w:val="00CA2DA8"/>
    <w:rsid w:val="00CB529E"/>
    <w:rsid w:val="00CB5EF1"/>
    <w:rsid w:val="00CD42C9"/>
    <w:rsid w:val="00CD4635"/>
    <w:rsid w:val="00CE0166"/>
    <w:rsid w:val="00CE1816"/>
    <w:rsid w:val="00CE1C3F"/>
    <w:rsid w:val="00D14BDE"/>
    <w:rsid w:val="00D14F6E"/>
    <w:rsid w:val="00D33196"/>
    <w:rsid w:val="00D53582"/>
    <w:rsid w:val="00D61DBF"/>
    <w:rsid w:val="00D66756"/>
    <w:rsid w:val="00D7282F"/>
    <w:rsid w:val="00D86677"/>
    <w:rsid w:val="00D8742B"/>
    <w:rsid w:val="00D920A8"/>
    <w:rsid w:val="00D928D2"/>
    <w:rsid w:val="00D933BA"/>
    <w:rsid w:val="00D93FF6"/>
    <w:rsid w:val="00D9785B"/>
    <w:rsid w:val="00DA43CF"/>
    <w:rsid w:val="00DA5836"/>
    <w:rsid w:val="00DC65C1"/>
    <w:rsid w:val="00DC6B7C"/>
    <w:rsid w:val="00DD1EEC"/>
    <w:rsid w:val="00DD29EF"/>
    <w:rsid w:val="00DE78D2"/>
    <w:rsid w:val="00DF59F4"/>
    <w:rsid w:val="00E02B33"/>
    <w:rsid w:val="00E03AEF"/>
    <w:rsid w:val="00E074F2"/>
    <w:rsid w:val="00E15A9F"/>
    <w:rsid w:val="00E15D06"/>
    <w:rsid w:val="00E2340D"/>
    <w:rsid w:val="00E32A18"/>
    <w:rsid w:val="00E33AAF"/>
    <w:rsid w:val="00E36692"/>
    <w:rsid w:val="00E40A22"/>
    <w:rsid w:val="00E45CC5"/>
    <w:rsid w:val="00E46BD3"/>
    <w:rsid w:val="00E47387"/>
    <w:rsid w:val="00E579D6"/>
    <w:rsid w:val="00E62092"/>
    <w:rsid w:val="00E6312E"/>
    <w:rsid w:val="00E65825"/>
    <w:rsid w:val="00E75388"/>
    <w:rsid w:val="00E76C61"/>
    <w:rsid w:val="00E81721"/>
    <w:rsid w:val="00E84CB9"/>
    <w:rsid w:val="00E85EBE"/>
    <w:rsid w:val="00E96302"/>
    <w:rsid w:val="00EA21D5"/>
    <w:rsid w:val="00EA3853"/>
    <w:rsid w:val="00EB2DAA"/>
    <w:rsid w:val="00EC1CCF"/>
    <w:rsid w:val="00EC6828"/>
    <w:rsid w:val="00EE20EE"/>
    <w:rsid w:val="00EE44EF"/>
    <w:rsid w:val="00EF7D4A"/>
    <w:rsid w:val="00F04CA7"/>
    <w:rsid w:val="00F05662"/>
    <w:rsid w:val="00F103D7"/>
    <w:rsid w:val="00F119F5"/>
    <w:rsid w:val="00F17414"/>
    <w:rsid w:val="00F20C23"/>
    <w:rsid w:val="00F26B62"/>
    <w:rsid w:val="00F2762B"/>
    <w:rsid w:val="00F37923"/>
    <w:rsid w:val="00F43B12"/>
    <w:rsid w:val="00F5088E"/>
    <w:rsid w:val="00F50945"/>
    <w:rsid w:val="00F52D36"/>
    <w:rsid w:val="00F67370"/>
    <w:rsid w:val="00F8537A"/>
    <w:rsid w:val="00F97782"/>
    <w:rsid w:val="00FB163A"/>
    <w:rsid w:val="00FC3A85"/>
    <w:rsid w:val="00FC7B3C"/>
    <w:rsid w:val="00FE09B0"/>
    <w:rsid w:val="00FE6DF4"/>
    <w:rsid w:val="00FE749C"/>
    <w:rsid w:val="00FF0576"/>
    <w:rsid w:val="00FF173C"/>
    <w:rsid w:val="00FF41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53537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New York" w:eastAsia="MS Mincho" w:hAnsi="New York"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HTML Cite"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spacing w:after="200"/>
      <w:jc w:val="both"/>
    </w:pPr>
    <w:rPr>
      <w:rFonts w:ascii="Times" w:hAnsi="Times"/>
      <w:sz w:val="24"/>
    </w:rPr>
  </w:style>
  <w:style w:type="paragraph" w:styleId="Heading1">
    <w:name w:val="heading 1"/>
    <w:basedOn w:val="Normal"/>
    <w:next w:val="Normal"/>
    <w:qFormat/>
    <w:rsid w:val="00865479"/>
    <w:pPr>
      <w:keepNext/>
      <w:spacing w:before="180" w:after="60"/>
      <w:ind w:left="480" w:hanging="240"/>
      <w:outlineLvl w:val="0"/>
    </w:pPr>
    <w:rPr>
      <w:rFonts w:ascii="Myriad Pro Light" w:hAnsi="Myriad Pro Light" w:cs="Arial"/>
      <w:b/>
      <w:bCs/>
      <w:kern w:val="32"/>
      <w:sz w:val="22"/>
      <w:szCs w:val="32"/>
    </w:rPr>
  </w:style>
  <w:style w:type="paragraph" w:styleId="Heading2">
    <w:name w:val="heading 2"/>
    <w:basedOn w:val="Normal"/>
    <w:next w:val="Normal"/>
    <w:qFormat/>
    <w:rsid w:val="00865479"/>
    <w:pPr>
      <w:keepNext/>
      <w:spacing w:before="60" w:after="60"/>
      <w:outlineLvl w:val="1"/>
    </w:pPr>
    <w:rPr>
      <w:rFonts w:ascii="Myriad Pro Light" w:hAnsi="Myriad Pro Light" w:cs="Arial"/>
      <w:b/>
      <w:bCs/>
      <w:iCs/>
      <w:sz w:val="20"/>
      <w:szCs w:val="28"/>
    </w:rPr>
  </w:style>
  <w:style w:type="paragraph" w:styleId="Heading3">
    <w:name w:val="heading 3"/>
    <w:basedOn w:val="Normal"/>
    <w:next w:val="Normal"/>
    <w:qFormat/>
    <w:rsid w:val="00865479"/>
    <w:pPr>
      <w:keepNext/>
      <w:spacing w:before="60" w:after="60"/>
      <w:ind w:left="180"/>
      <w:outlineLvl w:val="2"/>
    </w:pPr>
    <w:rPr>
      <w:rFonts w:ascii="Myriad Pro Light" w:hAnsi="Myriad Pro Light" w:cs="Arial"/>
      <w:b/>
      <w:bCs/>
      <w:sz w:val="20"/>
      <w:szCs w:val="26"/>
    </w:rPr>
  </w:style>
  <w:style w:type="paragraph" w:styleId="Heading4">
    <w:name w:val="heading 4"/>
    <w:basedOn w:val="Normal"/>
    <w:next w:val="Normal"/>
    <w:link w:val="Heading4Char"/>
    <w:semiHidden/>
    <w:unhideWhenUsed/>
    <w:qFormat/>
    <w:rsid w:val="007F3DBC"/>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llowedHyperlink">
    <w:name w:val="FollowedHyperlink"/>
    <w:rPr>
      <w:color w:val="800080"/>
      <w:u w:val="single"/>
    </w:rPr>
  </w:style>
  <w:style w:type="paragraph" w:styleId="BodyText">
    <w:name w:val="Body Text"/>
    <w:basedOn w:val="Normal"/>
    <w:pPr>
      <w:jc w:val="center"/>
    </w:pPr>
    <w:rPr>
      <w:b/>
      <w:sz w:val="40"/>
    </w:rPr>
  </w:style>
  <w:style w:type="paragraph" w:styleId="FootnoteText">
    <w:name w:val="footnote text"/>
    <w:basedOn w:val="Normal"/>
    <w:next w:val="TFReferencesSection"/>
    <w:semiHidden/>
  </w:style>
  <w:style w:type="paragraph" w:customStyle="1" w:styleId="TFReferencesSection">
    <w:name w:val="TF_References_Section"/>
    <w:basedOn w:val="Normal"/>
    <w:next w:val="Normal"/>
    <w:autoRedefine/>
    <w:rsid w:val="00591AC2"/>
    <w:pPr>
      <w:spacing w:after="0"/>
      <w:ind w:firstLine="187"/>
    </w:pPr>
    <w:rPr>
      <w:rFonts w:ascii="Arno Pro" w:hAnsi="Arno Pro"/>
      <w:kern w:val="19"/>
      <w:sz w:val="16"/>
      <w:szCs w:val="14"/>
    </w:rPr>
  </w:style>
  <w:style w:type="paragraph" w:customStyle="1" w:styleId="TAMainText">
    <w:name w:val="TA_Main_Text"/>
    <w:basedOn w:val="Normal"/>
    <w:autoRedefine/>
    <w:rsid w:val="009366D0"/>
    <w:pPr>
      <w:spacing w:after="120" w:line="360" w:lineRule="auto"/>
    </w:pPr>
    <w:rPr>
      <w:kern w:val="21"/>
    </w:rPr>
  </w:style>
  <w:style w:type="paragraph" w:customStyle="1" w:styleId="BATitle">
    <w:name w:val="BA_Title"/>
    <w:basedOn w:val="Normal"/>
    <w:next w:val="BBAuthorName"/>
    <w:autoRedefine/>
    <w:rsid w:val="0009168B"/>
    <w:pPr>
      <w:suppressAutoHyphens/>
      <w:spacing w:before="400" w:after="180"/>
      <w:jc w:val="left"/>
    </w:pPr>
    <w:rPr>
      <w:rFonts w:ascii="Myriad Pro Light" w:hAnsi="Myriad Pro Light"/>
      <w:b/>
      <w:kern w:val="36"/>
      <w:sz w:val="34"/>
    </w:rPr>
  </w:style>
  <w:style w:type="paragraph" w:customStyle="1" w:styleId="BBAuthorName">
    <w:name w:val="BB_Author_Name"/>
    <w:basedOn w:val="Normal"/>
    <w:next w:val="BCAuthorAddress"/>
    <w:autoRedefine/>
    <w:rsid w:val="000E75E3"/>
    <w:pPr>
      <w:spacing w:after="180"/>
      <w:jc w:val="left"/>
    </w:pPr>
    <w:rPr>
      <w:rFonts w:ascii="Arno Pro" w:hAnsi="Arno Pro"/>
      <w:kern w:val="26"/>
    </w:rPr>
  </w:style>
  <w:style w:type="paragraph" w:customStyle="1" w:styleId="BCAuthorAddress">
    <w:name w:val="BC_Author_Address"/>
    <w:basedOn w:val="Normal"/>
    <w:next w:val="BIEmailAddress"/>
    <w:autoRedefine/>
    <w:rsid w:val="00AC5F97"/>
    <w:pPr>
      <w:spacing w:after="60"/>
      <w:jc w:val="left"/>
    </w:pPr>
    <w:rPr>
      <w:rFonts w:ascii="Arno Pro" w:hAnsi="Arno Pro"/>
      <w:kern w:val="22"/>
      <w:sz w:val="20"/>
    </w:rPr>
  </w:style>
  <w:style w:type="paragraph" w:customStyle="1" w:styleId="BIEmailAddress">
    <w:name w:val="BI_Email_Address"/>
    <w:basedOn w:val="Normal"/>
    <w:next w:val="AIReceivedDate"/>
    <w:autoRedefine/>
    <w:rsid w:val="003A0F5F"/>
    <w:pPr>
      <w:spacing w:after="100"/>
      <w:jc w:val="left"/>
    </w:pPr>
    <w:rPr>
      <w:rFonts w:ascii="Arno Pro" w:hAnsi="Arno Pro"/>
      <w:sz w:val="18"/>
    </w:rPr>
  </w:style>
  <w:style w:type="paragraph" w:customStyle="1" w:styleId="AIReceivedDate">
    <w:name w:val="AI_Received_Date"/>
    <w:basedOn w:val="Normal"/>
    <w:next w:val="Normal"/>
    <w:autoRedefine/>
    <w:rsid w:val="00A444E1"/>
    <w:pPr>
      <w:spacing w:after="100"/>
      <w:jc w:val="left"/>
    </w:pPr>
    <w:rPr>
      <w:rFonts w:ascii="Arno Pro" w:hAnsi="Arno Pro"/>
      <w:sz w:val="18"/>
    </w:rPr>
  </w:style>
  <w:style w:type="paragraph" w:customStyle="1" w:styleId="BDAbstract">
    <w:name w:val="BD_Abstract"/>
    <w:basedOn w:val="Normal"/>
    <w:next w:val="TAMainText"/>
    <w:link w:val="BDAbstractChar"/>
    <w:autoRedefine/>
    <w:rsid w:val="00145521"/>
    <w:pPr>
      <w:pBdr>
        <w:top w:val="single" w:sz="4" w:space="1" w:color="auto"/>
        <w:bottom w:val="single" w:sz="4" w:space="1" w:color="auto"/>
      </w:pBdr>
      <w:spacing w:before="100" w:after="600"/>
    </w:pPr>
    <w:rPr>
      <w:rFonts w:ascii="Arno Pro" w:hAnsi="Arno Pro"/>
      <w:kern w:val="21"/>
      <w:sz w:val="22"/>
    </w:rPr>
  </w:style>
  <w:style w:type="paragraph" w:customStyle="1" w:styleId="SectionContent">
    <w:name w:val="Section_Content"/>
    <w:basedOn w:val="StyleFACorrespondingAuthorFootnote"/>
    <w:next w:val="Normal"/>
    <w:autoRedefine/>
    <w:rsid w:val="00591AC2"/>
    <w:pPr>
      <w:jc w:val="both"/>
    </w:pPr>
  </w:style>
  <w:style w:type="paragraph" w:customStyle="1" w:styleId="VCSchemeTitle">
    <w:name w:val="VC_Scheme_Title"/>
    <w:basedOn w:val="Normal"/>
    <w:next w:val="Normal"/>
    <w:autoRedefine/>
    <w:rsid w:val="00427112"/>
    <w:pPr>
      <w:spacing w:after="180"/>
    </w:pPr>
    <w:rPr>
      <w:rFonts w:ascii="Arno Pro" w:hAnsi="Arno Pro"/>
      <w:b/>
      <w:kern w:val="21"/>
      <w:sz w:val="19"/>
    </w:rPr>
  </w:style>
  <w:style w:type="paragraph" w:customStyle="1" w:styleId="VDTableTitle">
    <w:name w:val="VD_Table_Title"/>
    <w:basedOn w:val="Normal"/>
    <w:next w:val="Normal"/>
    <w:autoRedefine/>
    <w:rsid w:val="00427112"/>
    <w:pPr>
      <w:spacing w:after="180"/>
    </w:pPr>
    <w:rPr>
      <w:rFonts w:ascii="Arno Pro" w:hAnsi="Arno Pro"/>
      <w:b/>
      <w:kern w:val="21"/>
      <w:sz w:val="19"/>
      <w:szCs w:val="19"/>
    </w:rPr>
  </w:style>
  <w:style w:type="paragraph" w:customStyle="1" w:styleId="VAFigureCaption">
    <w:name w:val="VA_Figure_Caption"/>
    <w:basedOn w:val="Normal"/>
    <w:next w:val="Normal"/>
    <w:autoRedefine/>
    <w:rsid w:val="008C6294"/>
    <w:pPr>
      <w:spacing w:before="200" w:after="120"/>
      <w:jc w:val="center"/>
    </w:pPr>
    <w:rPr>
      <w:rFonts w:ascii="Arno Pro" w:hAnsi="Arno Pro"/>
      <w:kern w:val="20"/>
      <w:sz w:val="18"/>
    </w:rPr>
  </w:style>
  <w:style w:type="paragraph" w:customStyle="1" w:styleId="VBChartTitle">
    <w:name w:val="VB_Chart_Title"/>
    <w:basedOn w:val="Normal"/>
    <w:next w:val="Normal"/>
    <w:autoRedefine/>
    <w:rsid w:val="005C4746"/>
    <w:pPr>
      <w:spacing w:after="180"/>
      <w:jc w:val="center"/>
    </w:pPr>
    <w:rPr>
      <w:rFonts w:ascii="Arno Pro" w:hAnsi="Arno Pro"/>
      <w:b/>
      <w:kern w:val="21"/>
      <w:sz w:val="19"/>
    </w:rPr>
  </w:style>
  <w:style w:type="paragraph" w:customStyle="1" w:styleId="FETableFootnote">
    <w:name w:val="FE_Table_Footnote"/>
    <w:basedOn w:val="Normal"/>
    <w:next w:val="Normal"/>
    <w:autoRedefine/>
    <w:rsid w:val="000E75E3"/>
    <w:pPr>
      <w:spacing w:before="60" w:after="120"/>
      <w:ind w:firstLine="187"/>
    </w:pPr>
    <w:rPr>
      <w:rFonts w:ascii="Arno Pro" w:hAnsi="Arno Pro"/>
      <w:sz w:val="18"/>
    </w:rPr>
  </w:style>
  <w:style w:type="paragraph" w:customStyle="1" w:styleId="FCChartFootnote">
    <w:name w:val="FC_Chart_Footnote"/>
    <w:basedOn w:val="Normal"/>
    <w:next w:val="Normal"/>
    <w:autoRedefine/>
    <w:rsid w:val="00157E12"/>
    <w:pPr>
      <w:spacing w:before="60" w:after="120"/>
      <w:ind w:firstLine="187"/>
    </w:pPr>
    <w:rPr>
      <w:rFonts w:ascii="Arno Pro" w:hAnsi="Arno Pro"/>
      <w:sz w:val="18"/>
    </w:rPr>
  </w:style>
  <w:style w:type="paragraph" w:customStyle="1" w:styleId="FDSchemeFootnote">
    <w:name w:val="FD_Scheme_Footnote"/>
    <w:basedOn w:val="Normal"/>
    <w:next w:val="Normal"/>
    <w:autoRedefine/>
    <w:rsid w:val="00157E12"/>
    <w:pPr>
      <w:spacing w:before="60" w:after="120"/>
      <w:ind w:firstLine="187"/>
    </w:pPr>
    <w:rPr>
      <w:rFonts w:ascii="Arno Pro" w:hAnsi="Arno Pro"/>
      <w:sz w:val="18"/>
    </w:rPr>
  </w:style>
  <w:style w:type="paragraph" w:customStyle="1" w:styleId="TCTableBody">
    <w:name w:val="TC_Table_Body"/>
    <w:basedOn w:val="Normal"/>
    <w:next w:val="Normal"/>
    <w:link w:val="TCTableBodyChar"/>
    <w:autoRedefine/>
    <w:rsid w:val="00E45CC5"/>
    <w:pPr>
      <w:spacing w:before="20" w:after="60"/>
      <w:jc w:val="left"/>
    </w:pPr>
    <w:rPr>
      <w:rFonts w:ascii="Arno Pro" w:hAnsi="Arno Pro"/>
      <w:kern w:val="20"/>
      <w:sz w:val="18"/>
    </w:rPr>
  </w:style>
  <w:style w:type="paragraph" w:customStyle="1" w:styleId="StyleFACorrespondingAuthorFootnote">
    <w:name w:val="Style FA_Corresponding_Author_Footnote"/>
    <w:basedOn w:val="Normal"/>
    <w:next w:val="BGKeywords"/>
    <w:link w:val="StyleFACorrespondingAuthorFootnoteChar"/>
    <w:autoRedefine/>
    <w:rsid w:val="000D2D84"/>
    <w:pPr>
      <w:spacing w:after="0"/>
      <w:jc w:val="left"/>
    </w:pPr>
    <w:rPr>
      <w:rFonts w:ascii="Arno Pro" w:hAnsi="Arno Pro"/>
      <w:kern w:val="20"/>
      <w:sz w:val="18"/>
    </w:rPr>
  </w:style>
  <w:style w:type="paragraph" w:customStyle="1" w:styleId="BEAuthorBiography">
    <w:name w:val="BE_Author_Biography"/>
    <w:basedOn w:val="Normal"/>
    <w:autoRedefine/>
    <w:rsid w:val="003A0F5F"/>
    <w:rPr>
      <w:rFonts w:ascii="Arno Pro" w:hAnsi="Arno Pro"/>
      <w:sz w:val="22"/>
    </w:rPr>
  </w:style>
  <w:style w:type="paragraph" w:customStyle="1" w:styleId="StyleBIEmailAddress95pt">
    <w:name w:val="Style BI_Email_Address + 9.5 pt"/>
    <w:basedOn w:val="BIEmailAddress"/>
    <w:rsid w:val="007F6792"/>
    <w:pPr>
      <w:spacing w:after="60"/>
    </w:pPr>
    <w:rPr>
      <w:sz w:val="19"/>
    </w:rPr>
  </w:style>
  <w:style w:type="paragraph" w:customStyle="1" w:styleId="SNSynopsisTOC">
    <w:name w:val="SN_Synopsis_TOC"/>
    <w:basedOn w:val="Normal"/>
    <w:next w:val="Normal"/>
    <w:autoRedefine/>
    <w:rsid w:val="000E75E3"/>
    <w:pPr>
      <w:spacing w:after="60"/>
    </w:pPr>
    <w:rPr>
      <w:rFonts w:ascii="Arno Pro" w:hAnsi="Arno Pro"/>
      <w:kern w:val="22"/>
      <w:sz w:val="20"/>
    </w:rPr>
  </w:style>
  <w:style w:type="character" w:styleId="Hyperlink">
    <w:name w:val="Hyperlink"/>
    <w:rPr>
      <w:color w:val="0000FF"/>
      <w:u w:val="single"/>
    </w:rPr>
  </w:style>
  <w:style w:type="paragraph" w:styleId="Footer">
    <w:name w:val="footer"/>
    <w:basedOn w:val="Normal"/>
    <w:link w:val="FooterChar"/>
    <w:pPr>
      <w:tabs>
        <w:tab w:val="center" w:pos="4320"/>
        <w:tab w:val="right" w:pos="8640"/>
      </w:tabs>
    </w:pPr>
  </w:style>
  <w:style w:type="paragraph" w:customStyle="1" w:styleId="BGKeywords">
    <w:name w:val="BG_Keywords"/>
    <w:basedOn w:val="Normal"/>
    <w:next w:val="BHBriefs"/>
    <w:autoRedefine/>
    <w:rsid w:val="00AC5F97"/>
    <w:pPr>
      <w:spacing w:after="220"/>
      <w:jc w:val="left"/>
    </w:pPr>
    <w:rPr>
      <w:rFonts w:ascii="Arno Pro" w:hAnsi="Arno Pro"/>
      <w:i/>
      <w:kern w:val="22"/>
      <w:sz w:val="20"/>
    </w:rPr>
  </w:style>
  <w:style w:type="paragraph" w:customStyle="1" w:styleId="BHBriefs">
    <w:name w:val="BH_Briefs"/>
    <w:basedOn w:val="Normal"/>
    <w:next w:val="BDAbstract"/>
    <w:autoRedefine/>
    <w:rsid w:val="000E75E3"/>
    <w:pPr>
      <w:spacing w:before="180" w:after="60"/>
      <w:jc w:val="left"/>
    </w:pPr>
    <w:rPr>
      <w:rFonts w:ascii="Arno Pro" w:hAnsi="Arno Pro"/>
      <w:kern w:val="22"/>
      <w:sz w:val="20"/>
    </w:rPr>
  </w:style>
  <w:style w:type="character" w:styleId="PageNumber">
    <w:name w:val="page number"/>
    <w:basedOn w:val="DefaultParagraphFont"/>
  </w:style>
  <w:style w:type="paragraph" w:styleId="BalloonText">
    <w:name w:val="Balloon Text"/>
    <w:basedOn w:val="Normal"/>
    <w:semiHidden/>
    <w:rsid w:val="00E96302"/>
    <w:rPr>
      <w:rFonts w:ascii="Tahoma" w:hAnsi="Tahoma" w:cs="Tahoma"/>
      <w:sz w:val="16"/>
      <w:szCs w:val="16"/>
    </w:rPr>
  </w:style>
  <w:style w:type="character" w:styleId="EndnoteReference">
    <w:name w:val="endnote reference"/>
    <w:semiHidden/>
    <w:rsid w:val="00A66EDD"/>
    <w:rPr>
      <w:rFonts w:ascii="Times" w:hAnsi="Times"/>
      <w:sz w:val="18"/>
      <w:vertAlign w:val="superscript"/>
    </w:rPr>
  </w:style>
  <w:style w:type="paragraph" w:customStyle="1" w:styleId="StyleTCTableBodyBold">
    <w:name w:val="Style TC_Table_Body + Bold"/>
    <w:basedOn w:val="TCTableBody"/>
    <w:link w:val="StyleTCTableBodyBoldChar"/>
    <w:rsid w:val="000E75E3"/>
    <w:rPr>
      <w:b/>
      <w:bCs/>
      <w:kern w:val="22"/>
      <w:sz w:val="15"/>
    </w:rPr>
  </w:style>
  <w:style w:type="character" w:customStyle="1" w:styleId="StyleFACorrespondingAuthorFootnoteChar">
    <w:name w:val="Style FA_Corresponding_Author_Footnote Char"/>
    <w:link w:val="StyleFACorrespondingAuthorFootnote"/>
    <w:rsid w:val="000D2D84"/>
    <w:rPr>
      <w:rFonts w:ascii="Arno Pro" w:hAnsi="Arno Pro"/>
      <w:kern w:val="20"/>
      <w:sz w:val="18"/>
      <w:lang w:val="en-US" w:eastAsia="en-US" w:bidi="ar-SA"/>
    </w:rPr>
  </w:style>
  <w:style w:type="paragraph" w:customStyle="1" w:styleId="BDAbstractTitle">
    <w:name w:val="BD_Abstract_Title"/>
    <w:basedOn w:val="BDAbstract"/>
    <w:link w:val="BDAbstractTitleChar"/>
    <w:rsid w:val="006532A9"/>
    <w:rPr>
      <w:b/>
    </w:rPr>
  </w:style>
  <w:style w:type="character" w:customStyle="1" w:styleId="BDAbstractChar">
    <w:name w:val="BD_Abstract Char"/>
    <w:link w:val="BDAbstract"/>
    <w:rsid w:val="00145521"/>
    <w:rPr>
      <w:rFonts w:ascii="Arno Pro" w:hAnsi="Arno Pro"/>
      <w:kern w:val="21"/>
      <w:sz w:val="22"/>
    </w:rPr>
  </w:style>
  <w:style w:type="character" w:customStyle="1" w:styleId="BDAbstractTitleChar">
    <w:name w:val="BD_Abstract_Title Char"/>
    <w:link w:val="BDAbstractTitle"/>
    <w:rsid w:val="006532A9"/>
    <w:rPr>
      <w:rFonts w:ascii="Arno Pro" w:hAnsi="Arno Pro"/>
      <w:b/>
      <w:kern w:val="21"/>
      <w:sz w:val="19"/>
      <w:lang w:val="en-US" w:eastAsia="en-US" w:bidi="ar-SA"/>
    </w:rPr>
  </w:style>
  <w:style w:type="paragraph" w:customStyle="1" w:styleId="SectionTitle">
    <w:name w:val="Section_Title"/>
    <w:basedOn w:val="SectionContent"/>
    <w:autoRedefine/>
    <w:rsid w:val="009366D0"/>
    <w:pPr>
      <w:keepNext/>
      <w:spacing w:before="180" w:after="120"/>
    </w:pPr>
    <w:rPr>
      <w:rFonts w:ascii="Times" w:hAnsi="Times"/>
      <w:b/>
      <w:sz w:val="24"/>
      <w:szCs w:val="18"/>
    </w:rPr>
  </w:style>
  <w:style w:type="paragraph" w:customStyle="1" w:styleId="SectionSubtitle">
    <w:name w:val="Section_Subtitle"/>
    <w:basedOn w:val="TAMainText"/>
    <w:link w:val="SectionSubtitleChar"/>
    <w:autoRedefine/>
    <w:rsid w:val="009366D0"/>
    <w:rPr>
      <w:b/>
      <w:i/>
    </w:rPr>
  </w:style>
  <w:style w:type="character" w:customStyle="1" w:styleId="SectionSubtitleChar">
    <w:name w:val="Section_Subtitle Char"/>
    <w:link w:val="SectionSubtitle"/>
    <w:rsid w:val="009366D0"/>
    <w:rPr>
      <w:rFonts w:ascii="Times" w:hAnsi="Times"/>
      <w:b/>
      <w:i/>
      <w:kern w:val="21"/>
      <w:sz w:val="24"/>
    </w:rPr>
  </w:style>
  <w:style w:type="character" w:customStyle="1" w:styleId="TCTableBodyChar">
    <w:name w:val="TC_Table_Body Char"/>
    <w:link w:val="TCTableBody"/>
    <w:rsid w:val="00E45CC5"/>
    <w:rPr>
      <w:rFonts w:ascii="Arno Pro" w:hAnsi="Arno Pro"/>
      <w:kern w:val="20"/>
      <w:sz w:val="18"/>
    </w:rPr>
  </w:style>
  <w:style w:type="character" w:customStyle="1" w:styleId="StyleTCTableBodyBoldChar">
    <w:name w:val="Style TC_Table_Body + Bold Char"/>
    <w:link w:val="StyleTCTableBodyBold"/>
    <w:rsid w:val="000E75E3"/>
    <w:rPr>
      <w:rFonts w:ascii="Arno Pro" w:hAnsi="Arno Pro"/>
      <w:b/>
      <w:bCs/>
      <w:kern w:val="22"/>
      <w:sz w:val="15"/>
      <w:lang w:val="en-US" w:eastAsia="en-US" w:bidi="ar-SA"/>
    </w:rPr>
  </w:style>
  <w:style w:type="paragraph" w:styleId="Caption">
    <w:name w:val="caption"/>
    <w:basedOn w:val="Normal"/>
    <w:next w:val="Normal"/>
    <w:unhideWhenUsed/>
    <w:qFormat/>
    <w:rsid w:val="00945D26"/>
    <w:rPr>
      <w:b/>
      <w:bCs/>
      <w:color w:val="4F81BD" w:themeColor="accent1"/>
      <w:sz w:val="18"/>
      <w:szCs w:val="18"/>
    </w:rPr>
  </w:style>
  <w:style w:type="table" w:styleId="TableGrid">
    <w:name w:val="Table Grid"/>
    <w:basedOn w:val="TableNormal"/>
    <w:rsid w:val="00A840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3Deffects3">
    <w:name w:val="Table 3D effects 3"/>
    <w:basedOn w:val="TableNormal"/>
    <w:rsid w:val="00A84025"/>
    <w:pPr>
      <w:spacing w:after="20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NormalWeb">
    <w:name w:val="Normal (Web)"/>
    <w:basedOn w:val="Normal"/>
    <w:uiPriority w:val="99"/>
    <w:unhideWhenUsed/>
    <w:rsid w:val="00FF173C"/>
    <w:pPr>
      <w:spacing w:before="100" w:beforeAutospacing="1" w:after="100" w:afterAutospacing="1"/>
      <w:jc w:val="left"/>
    </w:pPr>
    <w:rPr>
      <w:rFonts w:ascii="Times New Roman" w:eastAsiaTheme="minorEastAsia" w:hAnsi="Times New Roman"/>
      <w:szCs w:val="24"/>
      <w:lang w:val="en-GB" w:eastAsia="en-GB"/>
    </w:rPr>
  </w:style>
  <w:style w:type="character" w:styleId="CommentReference">
    <w:name w:val="annotation reference"/>
    <w:basedOn w:val="DefaultParagraphFont"/>
    <w:rsid w:val="009468BD"/>
    <w:rPr>
      <w:sz w:val="16"/>
      <w:szCs w:val="16"/>
    </w:rPr>
  </w:style>
  <w:style w:type="paragraph" w:styleId="CommentText">
    <w:name w:val="annotation text"/>
    <w:basedOn w:val="Normal"/>
    <w:link w:val="CommentTextChar"/>
    <w:rsid w:val="009468BD"/>
    <w:rPr>
      <w:sz w:val="20"/>
    </w:rPr>
  </w:style>
  <w:style w:type="character" w:customStyle="1" w:styleId="CommentTextChar">
    <w:name w:val="Comment Text Char"/>
    <w:basedOn w:val="DefaultParagraphFont"/>
    <w:link w:val="CommentText"/>
    <w:rsid w:val="009468BD"/>
    <w:rPr>
      <w:rFonts w:ascii="Times" w:hAnsi="Times"/>
    </w:rPr>
  </w:style>
  <w:style w:type="paragraph" w:styleId="CommentSubject">
    <w:name w:val="annotation subject"/>
    <w:basedOn w:val="CommentText"/>
    <w:next w:val="CommentText"/>
    <w:link w:val="CommentSubjectChar"/>
    <w:rsid w:val="009468BD"/>
    <w:rPr>
      <w:b/>
      <w:bCs/>
    </w:rPr>
  </w:style>
  <w:style w:type="character" w:customStyle="1" w:styleId="CommentSubjectChar">
    <w:name w:val="Comment Subject Char"/>
    <w:basedOn w:val="CommentTextChar"/>
    <w:link w:val="CommentSubject"/>
    <w:rsid w:val="009468BD"/>
    <w:rPr>
      <w:rFonts w:ascii="Times" w:hAnsi="Times"/>
      <w:b/>
      <w:bCs/>
    </w:rPr>
  </w:style>
  <w:style w:type="paragraph" w:styleId="Header">
    <w:name w:val="header"/>
    <w:basedOn w:val="Normal"/>
    <w:link w:val="HeaderChar"/>
    <w:rsid w:val="000D12B8"/>
    <w:pPr>
      <w:tabs>
        <w:tab w:val="center" w:pos="4513"/>
        <w:tab w:val="right" w:pos="9026"/>
      </w:tabs>
      <w:spacing w:after="0"/>
    </w:pPr>
  </w:style>
  <w:style w:type="character" w:customStyle="1" w:styleId="HeaderChar">
    <w:name w:val="Header Char"/>
    <w:basedOn w:val="DefaultParagraphFont"/>
    <w:link w:val="Header"/>
    <w:rsid w:val="000D12B8"/>
    <w:rPr>
      <w:rFonts w:ascii="Times" w:hAnsi="Times"/>
      <w:sz w:val="24"/>
    </w:rPr>
  </w:style>
  <w:style w:type="paragraph" w:customStyle="1" w:styleId="Equation">
    <w:name w:val="Equation"/>
    <w:basedOn w:val="Normal"/>
    <w:qFormat/>
    <w:rsid w:val="000D12B8"/>
    <w:pPr>
      <w:spacing w:before="360" w:after="360" w:line="324" w:lineRule="auto"/>
    </w:pPr>
    <w:rPr>
      <w:rFonts w:ascii="Arial" w:eastAsiaTheme="minorEastAsia" w:hAnsi="Arial" w:cs="Arial"/>
      <w:sz w:val="22"/>
      <w:szCs w:val="22"/>
    </w:rPr>
  </w:style>
  <w:style w:type="character" w:styleId="PlaceholderText">
    <w:name w:val="Placeholder Text"/>
    <w:basedOn w:val="DefaultParagraphFont"/>
    <w:uiPriority w:val="99"/>
    <w:semiHidden/>
    <w:rsid w:val="007F3DBC"/>
    <w:rPr>
      <w:color w:val="808080"/>
    </w:rPr>
  </w:style>
  <w:style w:type="character" w:customStyle="1" w:styleId="Heading4Char">
    <w:name w:val="Heading 4 Char"/>
    <w:basedOn w:val="DefaultParagraphFont"/>
    <w:link w:val="Heading4"/>
    <w:semiHidden/>
    <w:rsid w:val="007F3DBC"/>
    <w:rPr>
      <w:rFonts w:asciiTheme="majorHAnsi" w:eastAsiaTheme="majorEastAsia" w:hAnsiTheme="majorHAnsi" w:cstheme="majorBidi"/>
      <w:b/>
      <w:bCs/>
      <w:i/>
      <w:iCs/>
      <w:color w:val="4F81BD" w:themeColor="accent1"/>
      <w:sz w:val="24"/>
    </w:rPr>
  </w:style>
  <w:style w:type="character" w:styleId="HTMLCite">
    <w:name w:val="HTML Cite"/>
    <w:basedOn w:val="DefaultParagraphFont"/>
    <w:uiPriority w:val="99"/>
    <w:unhideWhenUsed/>
    <w:rsid w:val="007F3DBC"/>
    <w:rPr>
      <w:i/>
      <w:iCs/>
    </w:rPr>
  </w:style>
  <w:style w:type="character" w:styleId="Strong">
    <w:name w:val="Strong"/>
    <w:basedOn w:val="DefaultParagraphFont"/>
    <w:uiPriority w:val="22"/>
    <w:qFormat/>
    <w:rsid w:val="007F3DBC"/>
    <w:rPr>
      <w:b/>
      <w:bCs/>
    </w:rPr>
  </w:style>
  <w:style w:type="character" w:styleId="Emphasis">
    <w:name w:val="Emphasis"/>
    <w:basedOn w:val="DefaultParagraphFont"/>
    <w:uiPriority w:val="20"/>
    <w:qFormat/>
    <w:rsid w:val="007F3DBC"/>
    <w:rPr>
      <w:i/>
      <w:iCs/>
    </w:rPr>
  </w:style>
  <w:style w:type="paragraph" w:styleId="Revision">
    <w:name w:val="Revision"/>
    <w:hidden/>
    <w:uiPriority w:val="99"/>
    <w:semiHidden/>
    <w:rsid w:val="00881ECB"/>
    <w:rPr>
      <w:rFonts w:ascii="Times" w:hAnsi="Times"/>
      <w:sz w:val="24"/>
    </w:rPr>
  </w:style>
  <w:style w:type="paragraph" w:styleId="EndnoteText">
    <w:name w:val="endnote text"/>
    <w:basedOn w:val="Normal"/>
    <w:link w:val="EndnoteTextChar"/>
    <w:rsid w:val="00B60410"/>
    <w:pPr>
      <w:spacing w:after="0"/>
    </w:pPr>
    <w:rPr>
      <w:sz w:val="20"/>
    </w:rPr>
  </w:style>
  <w:style w:type="character" w:customStyle="1" w:styleId="EndnoteTextChar">
    <w:name w:val="Endnote Text Char"/>
    <w:basedOn w:val="DefaultParagraphFont"/>
    <w:link w:val="EndnoteText"/>
    <w:rsid w:val="00B60410"/>
    <w:rPr>
      <w:rFonts w:ascii="Times" w:hAnsi="Times"/>
    </w:rPr>
  </w:style>
  <w:style w:type="paragraph" w:customStyle="1" w:styleId="TableCaption">
    <w:name w:val="TableCaption"/>
    <w:basedOn w:val="Normal"/>
    <w:qFormat/>
    <w:rsid w:val="00063E76"/>
    <w:pPr>
      <w:keepNext/>
      <w:spacing w:after="0"/>
      <w:jc w:val="center"/>
    </w:pPr>
    <w:rPr>
      <w:szCs w:val="24"/>
      <w:lang w:val="en-GB" w:eastAsia="ja-JP"/>
    </w:rPr>
  </w:style>
  <w:style w:type="paragraph" w:customStyle="1" w:styleId="TableHead">
    <w:name w:val="TableHead"/>
    <w:basedOn w:val="TableCaption"/>
    <w:qFormat/>
    <w:rsid w:val="000741F4"/>
    <w:pPr>
      <w:pBdr>
        <w:top w:val="single" w:sz="4" w:space="4" w:color="FFFFFF"/>
        <w:left w:val="single" w:sz="4" w:space="4" w:color="FFFFFF"/>
        <w:bottom w:val="single" w:sz="4" w:space="4" w:color="FFFFFF"/>
        <w:right w:val="single" w:sz="4" w:space="4" w:color="FFFFFF"/>
      </w:pBdr>
    </w:pPr>
  </w:style>
  <w:style w:type="paragraph" w:customStyle="1" w:styleId="TableBody">
    <w:name w:val="TableBody"/>
    <w:basedOn w:val="TableHead"/>
    <w:rsid w:val="00063E76"/>
    <w:rPr>
      <w:sz w:val="20"/>
    </w:rPr>
  </w:style>
  <w:style w:type="paragraph" w:customStyle="1" w:styleId="TableFoot">
    <w:name w:val="TableFoot"/>
    <w:basedOn w:val="TableBody"/>
    <w:rsid w:val="000741F4"/>
    <w:pPr>
      <w:spacing w:before="60" w:after="60"/>
    </w:pPr>
  </w:style>
  <w:style w:type="paragraph" w:customStyle="1" w:styleId="FigureCaption">
    <w:name w:val="FigureCaption"/>
    <w:basedOn w:val="Normal"/>
    <w:rsid w:val="009366D0"/>
    <w:pPr>
      <w:spacing w:before="230" w:after="460" w:line="180" w:lineRule="exact"/>
      <w:jc w:val="center"/>
    </w:pPr>
    <w:rPr>
      <w:sz w:val="20"/>
      <w:szCs w:val="14"/>
      <w:lang w:val="en-GB" w:eastAsia="ja-JP"/>
    </w:rPr>
  </w:style>
  <w:style w:type="paragraph" w:customStyle="1" w:styleId="Authors">
    <w:name w:val="Authors"/>
    <w:basedOn w:val="Normal"/>
    <w:qFormat/>
    <w:rsid w:val="00F43B12"/>
    <w:pPr>
      <w:spacing w:before="120" w:after="120" w:line="320" w:lineRule="exact"/>
      <w:jc w:val="left"/>
    </w:pPr>
    <w:rPr>
      <w:rFonts w:ascii="Arial" w:hAnsi="Arial"/>
      <w:sz w:val="22"/>
      <w:szCs w:val="24"/>
      <w:lang w:val="en-GB" w:eastAsia="ja-JP"/>
    </w:rPr>
  </w:style>
  <w:style w:type="table" w:customStyle="1" w:styleId="TableGrid1">
    <w:name w:val="Table Grid1"/>
    <w:basedOn w:val="TableNormal"/>
    <w:next w:val="TableGrid"/>
    <w:rsid w:val="005A5C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sid w:val="009366D0"/>
    <w:rPr>
      <w:rFonts w:ascii="Times" w:hAnsi="Times"/>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New York" w:eastAsia="MS Mincho" w:hAnsi="New York"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HTML Cite"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spacing w:after="200"/>
      <w:jc w:val="both"/>
    </w:pPr>
    <w:rPr>
      <w:rFonts w:ascii="Times" w:hAnsi="Times"/>
      <w:sz w:val="24"/>
    </w:rPr>
  </w:style>
  <w:style w:type="paragraph" w:styleId="Heading1">
    <w:name w:val="heading 1"/>
    <w:basedOn w:val="Normal"/>
    <w:next w:val="Normal"/>
    <w:qFormat/>
    <w:rsid w:val="00865479"/>
    <w:pPr>
      <w:keepNext/>
      <w:spacing w:before="180" w:after="60"/>
      <w:ind w:left="480" w:hanging="240"/>
      <w:outlineLvl w:val="0"/>
    </w:pPr>
    <w:rPr>
      <w:rFonts w:ascii="Myriad Pro Light" w:hAnsi="Myriad Pro Light" w:cs="Arial"/>
      <w:b/>
      <w:bCs/>
      <w:kern w:val="32"/>
      <w:sz w:val="22"/>
      <w:szCs w:val="32"/>
    </w:rPr>
  </w:style>
  <w:style w:type="paragraph" w:styleId="Heading2">
    <w:name w:val="heading 2"/>
    <w:basedOn w:val="Normal"/>
    <w:next w:val="Normal"/>
    <w:qFormat/>
    <w:rsid w:val="00865479"/>
    <w:pPr>
      <w:keepNext/>
      <w:spacing w:before="60" w:after="60"/>
      <w:outlineLvl w:val="1"/>
    </w:pPr>
    <w:rPr>
      <w:rFonts w:ascii="Myriad Pro Light" w:hAnsi="Myriad Pro Light" w:cs="Arial"/>
      <w:b/>
      <w:bCs/>
      <w:iCs/>
      <w:sz w:val="20"/>
      <w:szCs w:val="28"/>
    </w:rPr>
  </w:style>
  <w:style w:type="paragraph" w:styleId="Heading3">
    <w:name w:val="heading 3"/>
    <w:basedOn w:val="Normal"/>
    <w:next w:val="Normal"/>
    <w:qFormat/>
    <w:rsid w:val="00865479"/>
    <w:pPr>
      <w:keepNext/>
      <w:spacing w:before="60" w:after="60"/>
      <w:ind w:left="180"/>
      <w:outlineLvl w:val="2"/>
    </w:pPr>
    <w:rPr>
      <w:rFonts w:ascii="Myriad Pro Light" w:hAnsi="Myriad Pro Light" w:cs="Arial"/>
      <w:b/>
      <w:bCs/>
      <w:sz w:val="20"/>
      <w:szCs w:val="26"/>
    </w:rPr>
  </w:style>
  <w:style w:type="paragraph" w:styleId="Heading4">
    <w:name w:val="heading 4"/>
    <w:basedOn w:val="Normal"/>
    <w:next w:val="Normal"/>
    <w:link w:val="Heading4Char"/>
    <w:semiHidden/>
    <w:unhideWhenUsed/>
    <w:qFormat/>
    <w:rsid w:val="007F3DBC"/>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llowedHyperlink">
    <w:name w:val="FollowedHyperlink"/>
    <w:rPr>
      <w:color w:val="800080"/>
      <w:u w:val="single"/>
    </w:rPr>
  </w:style>
  <w:style w:type="paragraph" w:styleId="BodyText">
    <w:name w:val="Body Text"/>
    <w:basedOn w:val="Normal"/>
    <w:pPr>
      <w:jc w:val="center"/>
    </w:pPr>
    <w:rPr>
      <w:b/>
      <w:sz w:val="40"/>
    </w:rPr>
  </w:style>
  <w:style w:type="paragraph" w:styleId="FootnoteText">
    <w:name w:val="footnote text"/>
    <w:basedOn w:val="Normal"/>
    <w:next w:val="TFReferencesSection"/>
    <w:semiHidden/>
  </w:style>
  <w:style w:type="paragraph" w:customStyle="1" w:styleId="TFReferencesSection">
    <w:name w:val="TF_References_Section"/>
    <w:basedOn w:val="Normal"/>
    <w:next w:val="Normal"/>
    <w:autoRedefine/>
    <w:rsid w:val="00591AC2"/>
    <w:pPr>
      <w:spacing w:after="0"/>
      <w:ind w:firstLine="187"/>
    </w:pPr>
    <w:rPr>
      <w:rFonts w:ascii="Arno Pro" w:hAnsi="Arno Pro"/>
      <w:kern w:val="19"/>
      <w:sz w:val="16"/>
      <w:szCs w:val="14"/>
    </w:rPr>
  </w:style>
  <w:style w:type="paragraph" w:customStyle="1" w:styleId="TAMainText">
    <w:name w:val="TA_Main_Text"/>
    <w:basedOn w:val="Normal"/>
    <w:autoRedefine/>
    <w:rsid w:val="009366D0"/>
    <w:pPr>
      <w:spacing w:after="120" w:line="360" w:lineRule="auto"/>
    </w:pPr>
    <w:rPr>
      <w:kern w:val="21"/>
    </w:rPr>
  </w:style>
  <w:style w:type="paragraph" w:customStyle="1" w:styleId="BATitle">
    <w:name w:val="BA_Title"/>
    <w:basedOn w:val="Normal"/>
    <w:next w:val="BBAuthorName"/>
    <w:autoRedefine/>
    <w:rsid w:val="0009168B"/>
    <w:pPr>
      <w:suppressAutoHyphens/>
      <w:spacing w:before="400" w:after="180"/>
      <w:jc w:val="left"/>
    </w:pPr>
    <w:rPr>
      <w:rFonts w:ascii="Myriad Pro Light" w:hAnsi="Myriad Pro Light"/>
      <w:b/>
      <w:kern w:val="36"/>
      <w:sz w:val="34"/>
    </w:rPr>
  </w:style>
  <w:style w:type="paragraph" w:customStyle="1" w:styleId="BBAuthorName">
    <w:name w:val="BB_Author_Name"/>
    <w:basedOn w:val="Normal"/>
    <w:next w:val="BCAuthorAddress"/>
    <w:autoRedefine/>
    <w:rsid w:val="000E75E3"/>
    <w:pPr>
      <w:spacing w:after="180"/>
      <w:jc w:val="left"/>
    </w:pPr>
    <w:rPr>
      <w:rFonts w:ascii="Arno Pro" w:hAnsi="Arno Pro"/>
      <w:kern w:val="26"/>
    </w:rPr>
  </w:style>
  <w:style w:type="paragraph" w:customStyle="1" w:styleId="BCAuthorAddress">
    <w:name w:val="BC_Author_Address"/>
    <w:basedOn w:val="Normal"/>
    <w:next w:val="BIEmailAddress"/>
    <w:autoRedefine/>
    <w:rsid w:val="00AC5F97"/>
    <w:pPr>
      <w:spacing w:after="60"/>
      <w:jc w:val="left"/>
    </w:pPr>
    <w:rPr>
      <w:rFonts w:ascii="Arno Pro" w:hAnsi="Arno Pro"/>
      <w:kern w:val="22"/>
      <w:sz w:val="20"/>
    </w:rPr>
  </w:style>
  <w:style w:type="paragraph" w:customStyle="1" w:styleId="BIEmailAddress">
    <w:name w:val="BI_Email_Address"/>
    <w:basedOn w:val="Normal"/>
    <w:next w:val="AIReceivedDate"/>
    <w:autoRedefine/>
    <w:rsid w:val="003A0F5F"/>
    <w:pPr>
      <w:spacing w:after="100"/>
      <w:jc w:val="left"/>
    </w:pPr>
    <w:rPr>
      <w:rFonts w:ascii="Arno Pro" w:hAnsi="Arno Pro"/>
      <w:sz w:val="18"/>
    </w:rPr>
  </w:style>
  <w:style w:type="paragraph" w:customStyle="1" w:styleId="AIReceivedDate">
    <w:name w:val="AI_Received_Date"/>
    <w:basedOn w:val="Normal"/>
    <w:next w:val="Normal"/>
    <w:autoRedefine/>
    <w:rsid w:val="00A444E1"/>
    <w:pPr>
      <w:spacing w:after="100"/>
      <w:jc w:val="left"/>
    </w:pPr>
    <w:rPr>
      <w:rFonts w:ascii="Arno Pro" w:hAnsi="Arno Pro"/>
      <w:sz w:val="18"/>
    </w:rPr>
  </w:style>
  <w:style w:type="paragraph" w:customStyle="1" w:styleId="BDAbstract">
    <w:name w:val="BD_Abstract"/>
    <w:basedOn w:val="Normal"/>
    <w:next w:val="TAMainText"/>
    <w:link w:val="BDAbstractChar"/>
    <w:autoRedefine/>
    <w:rsid w:val="00145521"/>
    <w:pPr>
      <w:pBdr>
        <w:top w:val="single" w:sz="4" w:space="1" w:color="auto"/>
        <w:bottom w:val="single" w:sz="4" w:space="1" w:color="auto"/>
      </w:pBdr>
      <w:spacing w:before="100" w:after="600"/>
    </w:pPr>
    <w:rPr>
      <w:rFonts w:ascii="Arno Pro" w:hAnsi="Arno Pro"/>
      <w:kern w:val="21"/>
      <w:sz w:val="22"/>
    </w:rPr>
  </w:style>
  <w:style w:type="paragraph" w:customStyle="1" w:styleId="SectionContent">
    <w:name w:val="Section_Content"/>
    <w:basedOn w:val="StyleFACorrespondingAuthorFootnote"/>
    <w:next w:val="Normal"/>
    <w:autoRedefine/>
    <w:rsid w:val="00591AC2"/>
    <w:pPr>
      <w:jc w:val="both"/>
    </w:pPr>
  </w:style>
  <w:style w:type="paragraph" w:customStyle="1" w:styleId="VCSchemeTitle">
    <w:name w:val="VC_Scheme_Title"/>
    <w:basedOn w:val="Normal"/>
    <w:next w:val="Normal"/>
    <w:autoRedefine/>
    <w:rsid w:val="00427112"/>
    <w:pPr>
      <w:spacing w:after="180"/>
    </w:pPr>
    <w:rPr>
      <w:rFonts w:ascii="Arno Pro" w:hAnsi="Arno Pro"/>
      <w:b/>
      <w:kern w:val="21"/>
      <w:sz w:val="19"/>
    </w:rPr>
  </w:style>
  <w:style w:type="paragraph" w:customStyle="1" w:styleId="VDTableTitle">
    <w:name w:val="VD_Table_Title"/>
    <w:basedOn w:val="Normal"/>
    <w:next w:val="Normal"/>
    <w:autoRedefine/>
    <w:rsid w:val="00427112"/>
    <w:pPr>
      <w:spacing w:after="180"/>
    </w:pPr>
    <w:rPr>
      <w:rFonts w:ascii="Arno Pro" w:hAnsi="Arno Pro"/>
      <w:b/>
      <w:kern w:val="21"/>
      <w:sz w:val="19"/>
      <w:szCs w:val="19"/>
    </w:rPr>
  </w:style>
  <w:style w:type="paragraph" w:customStyle="1" w:styleId="VAFigureCaption">
    <w:name w:val="VA_Figure_Caption"/>
    <w:basedOn w:val="Normal"/>
    <w:next w:val="Normal"/>
    <w:autoRedefine/>
    <w:rsid w:val="008C6294"/>
    <w:pPr>
      <w:spacing w:before="200" w:after="120"/>
      <w:jc w:val="center"/>
    </w:pPr>
    <w:rPr>
      <w:rFonts w:ascii="Arno Pro" w:hAnsi="Arno Pro"/>
      <w:kern w:val="20"/>
      <w:sz w:val="18"/>
    </w:rPr>
  </w:style>
  <w:style w:type="paragraph" w:customStyle="1" w:styleId="VBChartTitle">
    <w:name w:val="VB_Chart_Title"/>
    <w:basedOn w:val="Normal"/>
    <w:next w:val="Normal"/>
    <w:autoRedefine/>
    <w:rsid w:val="005C4746"/>
    <w:pPr>
      <w:spacing w:after="180"/>
      <w:jc w:val="center"/>
    </w:pPr>
    <w:rPr>
      <w:rFonts w:ascii="Arno Pro" w:hAnsi="Arno Pro"/>
      <w:b/>
      <w:kern w:val="21"/>
      <w:sz w:val="19"/>
    </w:rPr>
  </w:style>
  <w:style w:type="paragraph" w:customStyle="1" w:styleId="FETableFootnote">
    <w:name w:val="FE_Table_Footnote"/>
    <w:basedOn w:val="Normal"/>
    <w:next w:val="Normal"/>
    <w:autoRedefine/>
    <w:rsid w:val="000E75E3"/>
    <w:pPr>
      <w:spacing w:before="60" w:after="120"/>
      <w:ind w:firstLine="187"/>
    </w:pPr>
    <w:rPr>
      <w:rFonts w:ascii="Arno Pro" w:hAnsi="Arno Pro"/>
      <w:sz w:val="18"/>
    </w:rPr>
  </w:style>
  <w:style w:type="paragraph" w:customStyle="1" w:styleId="FCChartFootnote">
    <w:name w:val="FC_Chart_Footnote"/>
    <w:basedOn w:val="Normal"/>
    <w:next w:val="Normal"/>
    <w:autoRedefine/>
    <w:rsid w:val="00157E12"/>
    <w:pPr>
      <w:spacing w:before="60" w:after="120"/>
      <w:ind w:firstLine="187"/>
    </w:pPr>
    <w:rPr>
      <w:rFonts w:ascii="Arno Pro" w:hAnsi="Arno Pro"/>
      <w:sz w:val="18"/>
    </w:rPr>
  </w:style>
  <w:style w:type="paragraph" w:customStyle="1" w:styleId="FDSchemeFootnote">
    <w:name w:val="FD_Scheme_Footnote"/>
    <w:basedOn w:val="Normal"/>
    <w:next w:val="Normal"/>
    <w:autoRedefine/>
    <w:rsid w:val="00157E12"/>
    <w:pPr>
      <w:spacing w:before="60" w:after="120"/>
      <w:ind w:firstLine="187"/>
    </w:pPr>
    <w:rPr>
      <w:rFonts w:ascii="Arno Pro" w:hAnsi="Arno Pro"/>
      <w:sz w:val="18"/>
    </w:rPr>
  </w:style>
  <w:style w:type="paragraph" w:customStyle="1" w:styleId="TCTableBody">
    <w:name w:val="TC_Table_Body"/>
    <w:basedOn w:val="Normal"/>
    <w:next w:val="Normal"/>
    <w:link w:val="TCTableBodyChar"/>
    <w:autoRedefine/>
    <w:rsid w:val="00E45CC5"/>
    <w:pPr>
      <w:spacing w:before="20" w:after="60"/>
      <w:jc w:val="left"/>
    </w:pPr>
    <w:rPr>
      <w:rFonts w:ascii="Arno Pro" w:hAnsi="Arno Pro"/>
      <w:kern w:val="20"/>
      <w:sz w:val="18"/>
    </w:rPr>
  </w:style>
  <w:style w:type="paragraph" w:customStyle="1" w:styleId="StyleFACorrespondingAuthorFootnote">
    <w:name w:val="Style FA_Corresponding_Author_Footnote"/>
    <w:basedOn w:val="Normal"/>
    <w:next w:val="BGKeywords"/>
    <w:link w:val="StyleFACorrespondingAuthorFootnoteChar"/>
    <w:autoRedefine/>
    <w:rsid w:val="000D2D84"/>
    <w:pPr>
      <w:spacing w:after="0"/>
      <w:jc w:val="left"/>
    </w:pPr>
    <w:rPr>
      <w:rFonts w:ascii="Arno Pro" w:hAnsi="Arno Pro"/>
      <w:kern w:val="20"/>
      <w:sz w:val="18"/>
    </w:rPr>
  </w:style>
  <w:style w:type="paragraph" w:customStyle="1" w:styleId="BEAuthorBiography">
    <w:name w:val="BE_Author_Biography"/>
    <w:basedOn w:val="Normal"/>
    <w:autoRedefine/>
    <w:rsid w:val="003A0F5F"/>
    <w:rPr>
      <w:rFonts w:ascii="Arno Pro" w:hAnsi="Arno Pro"/>
      <w:sz w:val="22"/>
    </w:rPr>
  </w:style>
  <w:style w:type="paragraph" w:customStyle="1" w:styleId="StyleBIEmailAddress95pt">
    <w:name w:val="Style BI_Email_Address + 9.5 pt"/>
    <w:basedOn w:val="BIEmailAddress"/>
    <w:rsid w:val="007F6792"/>
    <w:pPr>
      <w:spacing w:after="60"/>
    </w:pPr>
    <w:rPr>
      <w:sz w:val="19"/>
    </w:rPr>
  </w:style>
  <w:style w:type="paragraph" w:customStyle="1" w:styleId="SNSynopsisTOC">
    <w:name w:val="SN_Synopsis_TOC"/>
    <w:basedOn w:val="Normal"/>
    <w:next w:val="Normal"/>
    <w:autoRedefine/>
    <w:rsid w:val="000E75E3"/>
    <w:pPr>
      <w:spacing w:after="60"/>
    </w:pPr>
    <w:rPr>
      <w:rFonts w:ascii="Arno Pro" w:hAnsi="Arno Pro"/>
      <w:kern w:val="22"/>
      <w:sz w:val="20"/>
    </w:rPr>
  </w:style>
  <w:style w:type="character" w:styleId="Hyperlink">
    <w:name w:val="Hyperlink"/>
    <w:rPr>
      <w:color w:val="0000FF"/>
      <w:u w:val="single"/>
    </w:rPr>
  </w:style>
  <w:style w:type="paragraph" w:styleId="Footer">
    <w:name w:val="footer"/>
    <w:basedOn w:val="Normal"/>
    <w:link w:val="FooterChar"/>
    <w:pPr>
      <w:tabs>
        <w:tab w:val="center" w:pos="4320"/>
        <w:tab w:val="right" w:pos="8640"/>
      </w:tabs>
    </w:pPr>
  </w:style>
  <w:style w:type="paragraph" w:customStyle="1" w:styleId="BGKeywords">
    <w:name w:val="BG_Keywords"/>
    <w:basedOn w:val="Normal"/>
    <w:next w:val="BHBriefs"/>
    <w:autoRedefine/>
    <w:rsid w:val="00AC5F97"/>
    <w:pPr>
      <w:spacing w:after="220"/>
      <w:jc w:val="left"/>
    </w:pPr>
    <w:rPr>
      <w:rFonts w:ascii="Arno Pro" w:hAnsi="Arno Pro"/>
      <w:i/>
      <w:kern w:val="22"/>
      <w:sz w:val="20"/>
    </w:rPr>
  </w:style>
  <w:style w:type="paragraph" w:customStyle="1" w:styleId="BHBriefs">
    <w:name w:val="BH_Briefs"/>
    <w:basedOn w:val="Normal"/>
    <w:next w:val="BDAbstract"/>
    <w:autoRedefine/>
    <w:rsid w:val="000E75E3"/>
    <w:pPr>
      <w:spacing w:before="180" w:after="60"/>
      <w:jc w:val="left"/>
    </w:pPr>
    <w:rPr>
      <w:rFonts w:ascii="Arno Pro" w:hAnsi="Arno Pro"/>
      <w:kern w:val="22"/>
      <w:sz w:val="20"/>
    </w:rPr>
  </w:style>
  <w:style w:type="character" w:styleId="PageNumber">
    <w:name w:val="page number"/>
    <w:basedOn w:val="DefaultParagraphFont"/>
  </w:style>
  <w:style w:type="paragraph" w:styleId="BalloonText">
    <w:name w:val="Balloon Text"/>
    <w:basedOn w:val="Normal"/>
    <w:semiHidden/>
    <w:rsid w:val="00E96302"/>
    <w:rPr>
      <w:rFonts w:ascii="Tahoma" w:hAnsi="Tahoma" w:cs="Tahoma"/>
      <w:sz w:val="16"/>
      <w:szCs w:val="16"/>
    </w:rPr>
  </w:style>
  <w:style w:type="character" w:styleId="EndnoteReference">
    <w:name w:val="endnote reference"/>
    <w:semiHidden/>
    <w:rsid w:val="00A66EDD"/>
    <w:rPr>
      <w:rFonts w:ascii="Times" w:hAnsi="Times"/>
      <w:sz w:val="18"/>
      <w:vertAlign w:val="superscript"/>
    </w:rPr>
  </w:style>
  <w:style w:type="paragraph" w:customStyle="1" w:styleId="StyleTCTableBodyBold">
    <w:name w:val="Style TC_Table_Body + Bold"/>
    <w:basedOn w:val="TCTableBody"/>
    <w:link w:val="StyleTCTableBodyBoldChar"/>
    <w:rsid w:val="000E75E3"/>
    <w:rPr>
      <w:b/>
      <w:bCs/>
      <w:kern w:val="22"/>
      <w:sz w:val="15"/>
    </w:rPr>
  </w:style>
  <w:style w:type="character" w:customStyle="1" w:styleId="StyleFACorrespondingAuthorFootnoteChar">
    <w:name w:val="Style FA_Corresponding_Author_Footnote Char"/>
    <w:link w:val="StyleFACorrespondingAuthorFootnote"/>
    <w:rsid w:val="000D2D84"/>
    <w:rPr>
      <w:rFonts w:ascii="Arno Pro" w:hAnsi="Arno Pro"/>
      <w:kern w:val="20"/>
      <w:sz w:val="18"/>
      <w:lang w:val="en-US" w:eastAsia="en-US" w:bidi="ar-SA"/>
    </w:rPr>
  </w:style>
  <w:style w:type="paragraph" w:customStyle="1" w:styleId="BDAbstractTitle">
    <w:name w:val="BD_Abstract_Title"/>
    <w:basedOn w:val="BDAbstract"/>
    <w:link w:val="BDAbstractTitleChar"/>
    <w:rsid w:val="006532A9"/>
    <w:rPr>
      <w:b/>
    </w:rPr>
  </w:style>
  <w:style w:type="character" w:customStyle="1" w:styleId="BDAbstractChar">
    <w:name w:val="BD_Abstract Char"/>
    <w:link w:val="BDAbstract"/>
    <w:rsid w:val="00145521"/>
    <w:rPr>
      <w:rFonts w:ascii="Arno Pro" w:hAnsi="Arno Pro"/>
      <w:kern w:val="21"/>
      <w:sz w:val="22"/>
    </w:rPr>
  </w:style>
  <w:style w:type="character" w:customStyle="1" w:styleId="BDAbstractTitleChar">
    <w:name w:val="BD_Abstract_Title Char"/>
    <w:link w:val="BDAbstractTitle"/>
    <w:rsid w:val="006532A9"/>
    <w:rPr>
      <w:rFonts w:ascii="Arno Pro" w:hAnsi="Arno Pro"/>
      <w:b/>
      <w:kern w:val="21"/>
      <w:sz w:val="19"/>
      <w:lang w:val="en-US" w:eastAsia="en-US" w:bidi="ar-SA"/>
    </w:rPr>
  </w:style>
  <w:style w:type="paragraph" w:customStyle="1" w:styleId="SectionTitle">
    <w:name w:val="Section_Title"/>
    <w:basedOn w:val="SectionContent"/>
    <w:autoRedefine/>
    <w:rsid w:val="009366D0"/>
    <w:pPr>
      <w:keepNext/>
      <w:spacing w:before="180" w:after="120"/>
    </w:pPr>
    <w:rPr>
      <w:rFonts w:ascii="Times" w:hAnsi="Times"/>
      <w:b/>
      <w:sz w:val="24"/>
      <w:szCs w:val="18"/>
    </w:rPr>
  </w:style>
  <w:style w:type="paragraph" w:customStyle="1" w:styleId="SectionSubtitle">
    <w:name w:val="Section_Subtitle"/>
    <w:basedOn w:val="TAMainText"/>
    <w:link w:val="SectionSubtitleChar"/>
    <w:autoRedefine/>
    <w:rsid w:val="009366D0"/>
    <w:rPr>
      <w:b/>
      <w:i/>
    </w:rPr>
  </w:style>
  <w:style w:type="character" w:customStyle="1" w:styleId="SectionSubtitleChar">
    <w:name w:val="Section_Subtitle Char"/>
    <w:link w:val="SectionSubtitle"/>
    <w:rsid w:val="009366D0"/>
    <w:rPr>
      <w:rFonts w:ascii="Times" w:hAnsi="Times"/>
      <w:b/>
      <w:i/>
      <w:kern w:val="21"/>
      <w:sz w:val="24"/>
    </w:rPr>
  </w:style>
  <w:style w:type="character" w:customStyle="1" w:styleId="TCTableBodyChar">
    <w:name w:val="TC_Table_Body Char"/>
    <w:link w:val="TCTableBody"/>
    <w:rsid w:val="00E45CC5"/>
    <w:rPr>
      <w:rFonts w:ascii="Arno Pro" w:hAnsi="Arno Pro"/>
      <w:kern w:val="20"/>
      <w:sz w:val="18"/>
    </w:rPr>
  </w:style>
  <w:style w:type="character" w:customStyle="1" w:styleId="StyleTCTableBodyBoldChar">
    <w:name w:val="Style TC_Table_Body + Bold Char"/>
    <w:link w:val="StyleTCTableBodyBold"/>
    <w:rsid w:val="000E75E3"/>
    <w:rPr>
      <w:rFonts w:ascii="Arno Pro" w:hAnsi="Arno Pro"/>
      <w:b/>
      <w:bCs/>
      <w:kern w:val="22"/>
      <w:sz w:val="15"/>
      <w:lang w:val="en-US" w:eastAsia="en-US" w:bidi="ar-SA"/>
    </w:rPr>
  </w:style>
  <w:style w:type="paragraph" w:styleId="Caption">
    <w:name w:val="caption"/>
    <w:basedOn w:val="Normal"/>
    <w:next w:val="Normal"/>
    <w:unhideWhenUsed/>
    <w:qFormat/>
    <w:rsid w:val="00945D26"/>
    <w:rPr>
      <w:b/>
      <w:bCs/>
      <w:color w:val="4F81BD" w:themeColor="accent1"/>
      <w:sz w:val="18"/>
      <w:szCs w:val="18"/>
    </w:rPr>
  </w:style>
  <w:style w:type="table" w:styleId="TableGrid">
    <w:name w:val="Table Grid"/>
    <w:basedOn w:val="TableNormal"/>
    <w:rsid w:val="00A840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3Deffects3">
    <w:name w:val="Table 3D effects 3"/>
    <w:basedOn w:val="TableNormal"/>
    <w:rsid w:val="00A84025"/>
    <w:pPr>
      <w:spacing w:after="20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NormalWeb">
    <w:name w:val="Normal (Web)"/>
    <w:basedOn w:val="Normal"/>
    <w:uiPriority w:val="99"/>
    <w:unhideWhenUsed/>
    <w:rsid w:val="00FF173C"/>
    <w:pPr>
      <w:spacing w:before="100" w:beforeAutospacing="1" w:after="100" w:afterAutospacing="1"/>
      <w:jc w:val="left"/>
    </w:pPr>
    <w:rPr>
      <w:rFonts w:ascii="Times New Roman" w:eastAsiaTheme="minorEastAsia" w:hAnsi="Times New Roman"/>
      <w:szCs w:val="24"/>
      <w:lang w:val="en-GB" w:eastAsia="en-GB"/>
    </w:rPr>
  </w:style>
  <w:style w:type="character" w:styleId="CommentReference">
    <w:name w:val="annotation reference"/>
    <w:basedOn w:val="DefaultParagraphFont"/>
    <w:rsid w:val="009468BD"/>
    <w:rPr>
      <w:sz w:val="16"/>
      <w:szCs w:val="16"/>
    </w:rPr>
  </w:style>
  <w:style w:type="paragraph" w:styleId="CommentText">
    <w:name w:val="annotation text"/>
    <w:basedOn w:val="Normal"/>
    <w:link w:val="CommentTextChar"/>
    <w:rsid w:val="009468BD"/>
    <w:rPr>
      <w:sz w:val="20"/>
    </w:rPr>
  </w:style>
  <w:style w:type="character" w:customStyle="1" w:styleId="CommentTextChar">
    <w:name w:val="Comment Text Char"/>
    <w:basedOn w:val="DefaultParagraphFont"/>
    <w:link w:val="CommentText"/>
    <w:rsid w:val="009468BD"/>
    <w:rPr>
      <w:rFonts w:ascii="Times" w:hAnsi="Times"/>
    </w:rPr>
  </w:style>
  <w:style w:type="paragraph" w:styleId="CommentSubject">
    <w:name w:val="annotation subject"/>
    <w:basedOn w:val="CommentText"/>
    <w:next w:val="CommentText"/>
    <w:link w:val="CommentSubjectChar"/>
    <w:rsid w:val="009468BD"/>
    <w:rPr>
      <w:b/>
      <w:bCs/>
    </w:rPr>
  </w:style>
  <w:style w:type="character" w:customStyle="1" w:styleId="CommentSubjectChar">
    <w:name w:val="Comment Subject Char"/>
    <w:basedOn w:val="CommentTextChar"/>
    <w:link w:val="CommentSubject"/>
    <w:rsid w:val="009468BD"/>
    <w:rPr>
      <w:rFonts w:ascii="Times" w:hAnsi="Times"/>
      <w:b/>
      <w:bCs/>
    </w:rPr>
  </w:style>
  <w:style w:type="paragraph" w:styleId="Header">
    <w:name w:val="header"/>
    <w:basedOn w:val="Normal"/>
    <w:link w:val="HeaderChar"/>
    <w:rsid w:val="000D12B8"/>
    <w:pPr>
      <w:tabs>
        <w:tab w:val="center" w:pos="4513"/>
        <w:tab w:val="right" w:pos="9026"/>
      </w:tabs>
      <w:spacing w:after="0"/>
    </w:pPr>
  </w:style>
  <w:style w:type="character" w:customStyle="1" w:styleId="HeaderChar">
    <w:name w:val="Header Char"/>
    <w:basedOn w:val="DefaultParagraphFont"/>
    <w:link w:val="Header"/>
    <w:rsid w:val="000D12B8"/>
    <w:rPr>
      <w:rFonts w:ascii="Times" w:hAnsi="Times"/>
      <w:sz w:val="24"/>
    </w:rPr>
  </w:style>
  <w:style w:type="paragraph" w:customStyle="1" w:styleId="Equation">
    <w:name w:val="Equation"/>
    <w:basedOn w:val="Normal"/>
    <w:qFormat/>
    <w:rsid w:val="000D12B8"/>
    <w:pPr>
      <w:spacing w:before="360" w:after="360" w:line="324" w:lineRule="auto"/>
    </w:pPr>
    <w:rPr>
      <w:rFonts w:ascii="Arial" w:eastAsiaTheme="minorEastAsia" w:hAnsi="Arial" w:cs="Arial"/>
      <w:sz w:val="22"/>
      <w:szCs w:val="22"/>
    </w:rPr>
  </w:style>
  <w:style w:type="character" w:styleId="PlaceholderText">
    <w:name w:val="Placeholder Text"/>
    <w:basedOn w:val="DefaultParagraphFont"/>
    <w:uiPriority w:val="99"/>
    <w:semiHidden/>
    <w:rsid w:val="007F3DBC"/>
    <w:rPr>
      <w:color w:val="808080"/>
    </w:rPr>
  </w:style>
  <w:style w:type="character" w:customStyle="1" w:styleId="Heading4Char">
    <w:name w:val="Heading 4 Char"/>
    <w:basedOn w:val="DefaultParagraphFont"/>
    <w:link w:val="Heading4"/>
    <w:semiHidden/>
    <w:rsid w:val="007F3DBC"/>
    <w:rPr>
      <w:rFonts w:asciiTheme="majorHAnsi" w:eastAsiaTheme="majorEastAsia" w:hAnsiTheme="majorHAnsi" w:cstheme="majorBidi"/>
      <w:b/>
      <w:bCs/>
      <w:i/>
      <w:iCs/>
      <w:color w:val="4F81BD" w:themeColor="accent1"/>
      <w:sz w:val="24"/>
    </w:rPr>
  </w:style>
  <w:style w:type="character" w:styleId="HTMLCite">
    <w:name w:val="HTML Cite"/>
    <w:basedOn w:val="DefaultParagraphFont"/>
    <w:uiPriority w:val="99"/>
    <w:unhideWhenUsed/>
    <w:rsid w:val="007F3DBC"/>
    <w:rPr>
      <w:i/>
      <w:iCs/>
    </w:rPr>
  </w:style>
  <w:style w:type="character" w:styleId="Strong">
    <w:name w:val="Strong"/>
    <w:basedOn w:val="DefaultParagraphFont"/>
    <w:uiPriority w:val="22"/>
    <w:qFormat/>
    <w:rsid w:val="007F3DBC"/>
    <w:rPr>
      <w:b/>
      <w:bCs/>
    </w:rPr>
  </w:style>
  <w:style w:type="character" w:styleId="Emphasis">
    <w:name w:val="Emphasis"/>
    <w:basedOn w:val="DefaultParagraphFont"/>
    <w:uiPriority w:val="20"/>
    <w:qFormat/>
    <w:rsid w:val="007F3DBC"/>
    <w:rPr>
      <w:i/>
      <w:iCs/>
    </w:rPr>
  </w:style>
  <w:style w:type="paragraph" w:styleId="Revision">
    <w:name w:val="Revision"/>
    <w:hidden/>
    <w:uiPriority w:val="99"/>
    <w:semiHidden/>
    <w:rsid w:val="00881ECB"/>
    <w:rPr>
      <w:rFonts w:ascii="Times" w:hAnsi="Times"/>
      <w:sz w:val="24"/>
    </w:rPr>
  </w:style>
  <w:style w:type="paragraph" w:styleId="EndnoteText">
    <w:name w:val="endnote text"/>
    <w:basedOn w:val="Normal"/>
    <w:link w:val="EndnoteTextChar"/>
    <w:rsid w:val="00B60410"/>
    <w:pPr>
      <w:spacing w:after="0"/>
    </w:pPr>
    <w:rPr>
      <w:sz w:val="20"/>
    </w:rPr>
  </w:style>
  <w:style w:type="character" w:customStyle="1" w:styleId="EndnoteTextChar">
    <w:name w:val="Endnote Text Char"/>
    <w:basedOn w:val="DefaultParagraphFont"/>
    <w:link w:val="EndnoteText"/>
    <w:rsid w:val="00B60410"/>
    <w:rPr>
      <w:rFonts w:ascii="Times" w:hAnsi="Times"/>
    </w:rPr>
  </w:style>
  <w:style w:type="paragraph" w:customStyle="1" w:styleId="TableCaption">
    <w:name w:val="TableCaption"/>
    <w:basedOn w:val="Normal"/>
    <w:qFormat/>
    <w:rsid w:val="00063E76"/>
    <w:pPr>
      <w:keepNext/>
      <w:spacing w:after="0"/>
      <w:jc w:val="center"/>
    </w:pPr>
    <w:rPr>
      <w:szCs w:val="24"/>
      <w:lang w:val="en-GB" w:eastAsia="ja-JP"/>
    </w:rPr>
  </w:style>
  <w:style w:type="paragraph" w:customStyle="1" w:styleId="TableHead">
    <w:name w:val="TableHead"/>
    <w:basedOn w:val="TableCaption"/>
    <w:qFormat/>
    <w:rsid w:val="000741F4"/>
    <w:pPr>
      <w:pBdr>
        <w:top w:val="single" w:sz="4" w:space="4" w:color="FFFFFF"/>
        <w:left w:val="single" w:sz="4" w:space="4" w:color="FFFFFF"/>
        <w:bottom w:val="single" w:sz="4" w:space="4" w:color="FFFFFF"/>
        <w:right w:val="single" w:sz="4" w:space="4" w:color="FFFFFF"/>
      </w:pBdr>
    </w:pPr>
  </w:style>
  <w:style w:type="paragraph" w:customStyle="1" w:styleId="TableBody">
    <w:name w:val="TableBody"/>
    <w:basedOn w:val="TableHead"/>
    <w:rsid w:val="00063E76"/>
    <w:rPr>
      <w:sz w:val="20"/>
    </w:rPr>
  </w:style>
  <w:style w:type="paragraph" w:customStyle="1" w:styleId="TableFoot">
    <w:name w:val="TableFoot"/>
    <w:basedOn w:val="TableBody"/>
    <w:rsid w:val="000741F4"/>
    <w:pPr>
      <w:spacing w:before="60" w:after="60"/>
    </w:pPr>
  </w:style>
  <w:style w:type="paragraph" w:customStyle="1" w:styleId="FigureCaption">
    <w:name w:val="FigureCaption"/>
    <w:basedOn w:val="Normal"/>
    <w:rsid w:val="009366D0"/>
    <w:pPr>
      <w:spacing w:before="230" w:after="460" w:line="180" w:lineRule="exact"/>
      <w:jc w:val="center"/>
    </w:pPr>
    <w:rPr>
      <w:sz w:val="20"/>
      <w:szCs w:val="14"/>
      <w:lang w:val="en-GB" w:eastAsia="ja-JP"/>
    </w:rPr>
  </w:style>
  <w:style w:type="paragraph" w:customStyle="1" w:styleId="Authors">
    <w:name w:val="Authors"/>
    <w:basedOn w:val="Normal"/>
    <w:qFormat/>
    <w:rsid w:val="00F43B12"/>
    <w:pPr>
      <w:spacing w:before="120" w:after="120" w:line="320" w:lineRule="exact"/>
      <w:jc w:val="left"/>
    </w:pPr>
    <w:rPr>
      <w:rFonts w:ascii="Arial" w:hAnsi="Arial"/>
      <w:sz w:val="22"/>
      <w:szCs w:val="24"/>
      <w:lang w:val="en-GB" w:eastAsia="ja-JP"/>
    </w:rPr>
  </w:style>
  <w:style w:type="table" w:customStyle="1" w:styleId="TableGrid1">
    <w:name w:val="Table Grid1"/>
    <w:basedOn w:val="TableNormal"/>
    <w:next w:val="TableGrid"/>
    <w:rsid w:val="005A5C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sid w:val="009366D0"/>
    <w:rPr>
      <w:rFonts w:ascii="Times" w:hAnsi="Time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570875">
      <w:bodyDiv w:val="1"/>
      <w:marLeft w:val="0"/>
      <w:marRight w:val="0"/>
      <w:marTop w:val="0"/>
      <w:marBottom w:val="0"/>
      <w:divBdr>
        <w:top w:val="none" w:sz="0" w:space="0" w:color="auto"/>
        <w:left w:val="none" w:sz="0" w:space="0" w:color="auto"/>
        <w:bottom w:val="none" w:sz="0" w:space="0" w:color="auto"/>
        <w:right w:val="none" w:sz="0" w:space="0" w:color="auto"/>
      </w:divBdr>
    </w:div>
    <w:div w:id="91364730">
      <w:bodyDiv w:val="1"/>
      <w:marLeft w:val="0"/>
      <w:marRight w:val="0"/>
      <w:marTop w:val="0"/>
      <w:marBottom w:val="0"/>
      <w:divBdr>
        <w:top w:val="none" w:sz="0" w:space="0" w:color="auto"/>
        <w:left w:val="none" w:sz="0" w:space="0" w:color="auto"/>
        <w:bottom w:val="none" w:sz="0" w:space="0" w:color="auto"/>
        <w:right w:val="none" w:sz="0" w:space="0" w:color="auto"/>
      </w:divBdr>
    </w:div>
    <w:div w:id="140075256">
      <w:bodyDiv w:val="1"/>
      <w:marLeft w:val="0"/>
      <w:marRight w:val="0"/>
      <w:marTop w:val="0"/>
      <w:marBottom w:val="0"/>
      <w:divBdr>
        <w:top w:val="none" w:sz="0" w:space="0" w:color="auto"/>
        <w:left w:val="none" w:sz="0" w:space="0" w:color="auto"/>
        <w:bottom w:val="none" w:sz="0" w:space="0" w:color="auto"/>
        <w:right w:val="none" w:sz="0" w:space="0" w:color="auto"/>
      </w:divBdr>
    </w:div>
    <w:div w:id="247616673">
      <w:bodyDiv w:val="1"/>
      <w:marLeft w:val="0"/>
      <w:marRight w:val="0"/>
      <w:marTop w:val="0"/>
      <w:marBottom w:val="0"/>
      <w:divBdr>
        <w:top w:val="none" w:sz="0" w:space="0" w:color="auto"/>
        <w:left w:val="none" w:sz="0" w:space="0" w:color="auto"/>
        <w:bottom w:val="none" w:sz="0" w:space="0" w:color="auto"/>
        <w:right w:val="none" w:sz="0" w:space="0" w:color="auto"/>
      </w:divBdr>
      <w:divsChild>
        <w:div w:id="257754925">
          <w:marLeft w:val="0"/>
          <w:marRight w:val="0"/>
          <w:marTop w:val="0"/>
          <w:marBottom w:val="0"/>
          <w:divBdr>
            <w:top w:val="none" w:sz="0" w:space="0" w:color="auto"/>
            <w:left w:val="none" w:sz="0" w:space="0" w:color="auto"/>
            <w:bottom w:val="none" w:sz="0" w:space="0" w:color="auto"/>
            <w:right w:val="none" w:sz="0" w:space="0" w:color="auto"/>
          </w:divBdr>
          <w:divsChild>
            <w:div w:id="1527140599">
              <w:marLeft w:val="0"/>
              <w:marRight w:val="0"/>
              <w:marTop w:val="0"/>
              <w:marBottom w:val="0"/>
              <w:divBdr>
                <w:top w:val="none" w:sz="0" w:space="0" w:color="auto"/>
                <w:left w:val="none" w:sz="0" w:space="0" w:color="auto"/>
                <w:bottom w:val="none" w:sz="0" w:space="0" w:color="auto"/>
                <w:right w:val="none" w:sz="0" w:space="0" w:color="auto"/>
              </w:divBdr>
              <w:divsChild>
                <w:div w:id="2108116192">
                  <w:marLeft w:val="0"/>
                  <w:marRight w:val="0"/>
                  <w:marTop w:val="0"/>
                  <w:marBottom w:val="0"/>
                  <w:divBdr>
                    <w:top w:val="none" w:sz="0" w:space="0" w:color="auto"/>
                    <w:left w:val="none" w:sz="0" w:space="0" w:color="auto"/>
                    <w:bottom w:val="none" w:sz="0" w:space="0" w:color="auto"/>
                    <w:right w:val="none" w:sz="0" w:space="0" w:color="auto"/>
                  </w:divBdr>
                  <w:divsChild>
                    <w:div w:id="965281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7774730">
      <w:bodyDiv w:val="1"/>
      <w:marLeft w:val="0"/>
      <w:marRight w:val="0"/>
      <w:marTop w:val="0"/>
      <w:marBottom w:val="0"/>
      <w:divBdr>
        <w:top w:val="none" w:sz="0" w:space="0" w:color="auto"/>
        <w:left w:val="none" w:sz="0" w:space="0" w:color="auto"/>
        <w:bottom w:val="none" w:sz="0" w:space="0" w:color="auto"/>
        <w:right w:val="none" w:sz="0" w:space="0" w:color="auto"/>
      </w:divBdr>
    </w:div>
    <w:div w:id="412091309">
      <w:bodyDiv w:val="1"/>
      <w:marLeft w:val="0"/>
      <w:marRight w:val="0"/>
      <w:marTop w:val="0"/>
      <w:marBottom w:val="0"/>
      <w:divBdr>
        <w:top w:val="none" w:sz="0" w:space="0" w:color="auto"/>
        <w:left w:val="none" w:sz="0" w:space="0" w:color="auto"/>
        <w:bottom w:val="none" w:sz="0" w:space="0" w:color="auto"/>
        <w:right w:val="none" w:sz="0" w:space="0" w:color="auto"/>
      </w:divBdr>
    </w:div>
    <w:div w:id="651375343">
      <w:bodyDiv w:val="1"/>
      <w:marLeft w:val="0"/>
      <w:marRight w:val="0"/>
      <w:marTop w:val="0"/>
      <w:marBottom w:val="0"/>
      <w:divBdr>
        <w:top w:val="none" w:sz="0" w:space="0" w:color="auto"/>
        <w:left w:val="none" w:sz="0" w:space="0" w:color="auto"/>
        <w:bottom w:val="none" w:sz="0" w:space="0" w:color="auto"/>
        <w:right w:val="none" w:sz="0" w:space="0" w:color="auto"/>
      </w:divBdr>
    </w:div>
    <w:div w:id="740371943">
      <w:bodyDiv w:val="1"/>
      <w:marLeft w:val="0"/>
      <w:marRight w:val="0"/>
      <w:marTop w:val="0"/>
      <w:marBottom w:val="0"/>
      <w:divBdr>
        <w:top w:val="none" w:sz="0" w:space="0" w:color="auto"/>
        <w:left w:val="none" w:sz="0" w:space="0" w:color="auto"/>
        <w:bottom w:val="none" w:sz="0" w:space="0" w:color="auto"/>
        <w:right w:val="none" w:sz="0" w:space="0" w:color="auto"/>
      </w:divBdr>
    </w:div>
    <w:div w:id="845167654">
      <w:bodyDiv w:val="1"/>
      <w:marLeft w:val="0"/>
      <w:marRight w:val="0"/>
      <w:marTop w:val="0"/>
      <w:marBottom w:val="0"/>
      <w:divBdr>
        <w:top w:val="none" w:sz="0" w:space="0" w:color="auto"/>
        <w:left w:val="none" w:sz="0" w:space="0" w:color="auto"/>
        <w:bottom w:val="none" w:sz="0" w:space="0" w:color="auto"/>
        <w:right w:val="none" w:sz="0" w:space="0" w:color="auto"/>
      </w:divBdr>
    </w:div>
    <w:div w:id="900793404">
      <w:bodyDiv w:val="1"/>
      <w:marLeft w:val="0"/>
      <w:marRight w:val="0"/>
      <w:marTop w:val="0"/>
      <w:marBottom w:val="0"/>
      <w:divBdr>
        <w:top w:val="none" w:sz="0" w:space="0" w:color="auto"/>
        <w:left w:val="none" w:sz="0" w:space="0" w:color="auto"/>
        <w:bottom w:val="none" w:sz="0" w:space="0" w:color="auto"/>
        <w:right w:val="none" w:sz="0" w:space="0" w:color="auto"/>
      </w:divBdr>
    </w:div>
    <w:div w:id="910385226">
      <w:bodyDiv w:val="1"/>
      <w:marLeft w:val="0"/>
      <w:marRight w:val="0"/>
      <w:marTop w:val="0"/>
      <w:marBottom w:val="0"/>
      <w:divBdr>
        <w:top w:val="none" w:sz="0" w:space="0" w:color="auto"/>
        <w:left w:val="none" w:sz="0" w:space="0" w:color="auto"/>
        <w:bottom w:val="none" w:sz="0" w:space="0" w:color="auto"/>
        <w:right w:val="none" w:sz="0" w:space="0" w:color="auto"/>
      </w:divBdr>
    </w:div>
    <w:div w:id="954367407">
      <w:bodyDiv w:val="1"/>
      <w:marLeft w:val="0"/>
      <w:marRight w:val="0"/>
      <w:marTop w:val="0"/>
      <w:marBottom w:val="0"/>
      <w:divBdr>
        <w:top w:val="none" w:sz="0" w:space="0" w:color="auto"/>
        <w:left w:val="none" w:sz="0" w:space="0" w:color="auto"/>
        <w:bottom w:val="none" w:sz="0" w:space="0" w:color="auto"/>
        <w:right w:val="none" w:sz="0" w:space="0" w:color="auto"/>
      </w:divBdr>
    </w:div>
    <w:div w:id="1061900730">
      <w:bodyDiv w:val="1"/>
      <w:marLeft w:val="0"/>
      <w:marRight w:val="0"/>
      <w:marTop w:val="0"/>
      <w:marBottom w:val="0"/>
      <w:divBdr>
        <w:top w:val="none" w:sz="0" w:space="0" w:color="auto"/>
        <w:left w:val="none" w:sz="0" w:space="0" w:color="auto"/>
        <w:bottom w:val="none" w:sz="0" w:space="0" w:color="auto"/>
        <w:right w:val="none" w:sz="0" w:space="0" w:color="auto"/>
      </w:divBdr>
    </w:div>
    <w:div w:id="1066687535">
      <w:bodyDiv w:val="1"/>
      <w:marLeft w:val="0"/>
      <w:marRight w:val="0"/>
      <w:marTop w:val="0"/>
      <w:marBottom w:val="0"/>
      <w:divBdr>
        <w:top w:val="none" w:sz="0" w:space="0" w:color="auto"/>
        <w:left w:val="none" w:sz="0" w:space="0" w:color="auto"/>
        <w:bottom w:val="none" w:sz="0" w:space="0" w:color="auto"/>
        <w:right w:val="none" w:sz="0" w:space="0" w:color="auto"/>
      </w:divBdr>
    </w:div>
    <w:div w:id="1072697938">
      <w:bodyDiv w:val="1"/>
      <w:marLeft w:val="0"/>
      <w:marRight w:val="0"/>
      <w:marTop w:val="0"/>
      <w:marBottom w:val="0"/>
      <w:divBdr>
        <w:top w:val="none" w:sz="0" w:space="0" w:color="auto"/>
        <w:left w:val="none" w:sz="0" w:space="0" w:color="auto"/>
        <w:bottom w:val="none" w:sz="0" w:space="0" w:color="auto"/>
        <w:right w:val="none" w:sz="0" w:space="0" w:color="auto"/>
      </w:divBdr>
      <w:divsChild>
        <w:div w:id="1209217838">
          <w:marLeft w:val="0"/>
          <w:marRight w:val="0"/>
          <w:marTop w:val="0"/>
          <w:marBottom w:val="0"/>
          <w:divBdr>
            <w:top w:val="none" w:sz="0" w:space="0" w:color="auto"/>
            <w:left w:val="none" w:sz="0" w:space="0" w:color="auto"/>
            <w:bottom w:val="none" w:sz="0" w:space="0" w:color="auto"/>
            <w:right w:val="none" w:sz="0" w:space="0" w:color="auto"/>
          </w:divBdr>
          <w:divsChild>
            <w:div w:id="1113600042">
              <w:marLeft w:val="0"/>
              <w:marRight w:val="0"/>
              <w:marTop w:val="0"/>
              <w:marBottom w:val="0"/>
              <w:divBdr>
                <w:top w:val="none" w:sz="0" w:space="0" w:color="auto"/>
                <w:left w:val="none" w:sz="0" w:space="0" w:color="auto"/>
                <w:bottom w:val="none" w:sz="0" w:space="0" w:color="auto"/>
                <w:right w:val="none" w:sz="0" w:space="0" w:color="auto"/>
              </w:divBdr>
              <w:divsChild>
                <w:div w:id="1398358510">
                  <w:marLeft w:val="0"/>
                  <w:marRight w:val="0"/>
                  <w:marTop w:val="0"/>
                  <w:marBottom w:val="0"/>
                  <w:divBdr>
                    <w:top w:val="none" w:sz="0" w:space="0" w:color="auto"/>
                    <w:left w:val="none" w:sz="0" w:space="0" w:color="auto"/>
                    <w:bottom w:val="none" w:sz="0" w:space="0" w:color="auto"/>
                    <w:right w:val="none" w:sz="0" w:space="0" w:color="auto"/>
                  </w:divBdr>
                  <w:divsChild>
                    <w:div w:id="1046374955">
                      <w:marLeft w:val="0"/>
                      <w:marRight w:val="0"/>
                      <w:marTop w:val="0"/>
                      <w:marBottom w:val="0"/>
                      <w:divBdr>
                        <w:top w:val="none" w:sz="0" w:space="0" w:color="auto"/>
                        <w:left w:val="none" w:sz="0" w:space="0" w:color="auto"/>
                        <w:bottom w:val="none" w:sz="0" w:space="0" w:color="auto"/>
                        <w:right w:val="none" w:sz="0" w:space="0" w:color="auto"/>
                      </w:divBdr>
                      <w:divsChild>
                        <w:div w:id="2137723713">
                          <w:marLeft w:val="0"/>
                          <w:marRight w:val="0"/>
                          <w:marTop w:val="0"/>
                          <w:marBottom w:val="0"/>
                          <w:divBdr>
                            <w:top w:val="none" w:sz="0" w:space="0" w:color="auto"/>
                            <w:left w:val="none" w:sz="0" w:space="0" w:color="auto"/>
                            <w:bottom w:val="none" w:sz="0" w:space="0" w:color="auto"/>
                            <w:right w:val="none" w:sz="0" w:space="0" w:color="auto"/>
                          </w:divBdr>
                          <w:divsChild>
                            <w:div w:id="1658652135">
                              <w:marLeft w:val="0"/>
                              <w:marRight w:val="0"/>
                              <w:marTop w:val="0"/>
                              <w:marBottom w:val="0"/>
                              <w:divBdr>
                                <w:top w:val="none" w:sz="0" w:space="0" w:color="auto"/>
                                <w:left w:val="none" w:sz="0" w:space="0" w:color="auto"/>
                                <w:bottom w:val="none" w:sz="0" w:space="0" w:color="auto"/>
                                <w:right w:val="none" w:sz="0" w:space="0" w:color="auto"/>
                              </w:divBdr>
                              <w:divsChild>
                                <w:div w:id="450707612">
                                  <w:marLeft w:val="0"/>
                                  <w:marRight w:val="0"/>
                                  <w:marTop w:val="0"/>
                                  <w:marBottom w:val="0"/>
                                  <w:divBdr>
                                    <w:top w:val="none" w:sz="0" w:space="0" w:color="auto"/>
                                    <w:left w:val="none" w:sz="0" w:space="0" w:color="auto"/>
                                    <w:bottom w:val="none" w:sz="0" w:space="0" w:color="auto"/>
                                    <w:right w:val="none" w:sz="0" w:space="0" w:color="auto"/>
                                  </w:divBdr>
                                  <w:divsChild>
                                    <w:div w:id="636224877">
                                      <w:marLeft w:val="0"/>
                                      <w:marRight w:val="0"/>
                                      <w:marTop w:val="0"/>
                                      <w:marBottom w:val="0"/>
                                      <w:divBdr>
                                        <w:top w:val="none" w:sz="0" w:space="0" w:color="auto"/>
                                        <w:left w:val="none" w:sz="0" w:space="0" w:color="auto"/>
                                        <w:bottom w:val="none" w:sz="0" w:space="0" w:color="auto"/>
                                        <w:right w:val="none" w:sz="0" w:space="0" w:color="auto"/>
                                      </w:divBdr>
                                      <w:divsChild>
                                        <w:div w:id="1081216718">
                                          <w:marLeft w:val="0"/>
                                          <w:marRight w:val="0"/>
                                          <w:marTop w:val="0"/>
                                          <w:marBottom w:val="0"/>
                                          <w:divBdr>
                                            <w:top w:val="none" w:sz="0" w:space="0" w:color="auto"/>
                                            <w:left w:val="none" w:sz="0" w:space="0" w:color="auto"/>
                                            <w:bottom w:val="none" w:sz="0" w:space="0" w:color="auto"/>
                                            <w:right w:val="none" w:sz="0" w:space="0" w:color="auto"/>
                                          </w:divBdr>
                                          <w:divsChild>
                                            <w:div w:id="924848764">
                                              <w:marLeft w:val="0"/>
                                              <w:marRight w:val="0"/>
                                              <w:marTop w:val="0"/>
                                              <w:marBottom w:val="0"/>
                                              <w:divBdr>
                                                <w:top w:val="none" w:sz="0" w:space="0" w:color="auto"/>
                                                <w:left w:val="none" w:sz="0" w:space="0" w:color="auto"/>
                                                <w:bottom w:val="none" w:sz="0" w:space="0" w:color="auto"/>
                                                <w:right w:val="none" w:sz="0" w:space="0" w:color="auto"/>
                                              </w:divBdr>
                                              <w:divsChild>
                                                <w:div w:id="578565278">
                                                  <w:marLeft w:val="0"/>
                                                  <w:marRight w:val="0"/>
                                                  <w:marTop w:val="0"/>
                                                  <w:marBottom w:val="0"/>
                                                  <w:divBdr>
                                                    <w:top w:val="none" w:sz="0" w:space="0" w:color="auto"/>
                                                    <w:left w:val="none" w:sz="0" w:space="0" w:color="auto"/>
                                                    <w:bottom w:val="none" w:sz="0" w:space="0" w:color="auto"/>
                                                    <w:right w:val="none" w:sz="0" w:space="0" w:color="auto"/>
                                                  </w:divBdr>
                                                  <w:divsChild>
                                                    <w:div w:id="1553881678">
                                                      <w:marLeft w:val="0"/>
                                                      <w:marRight w:val="0"/>
                                                      <w:marTop w:val="0"/>
                                                      <w:marBottom w:val="0"/>
                                                      <w:divBdr>
                                                        <w:top w:val="none" w:sz="0" w:space="0" w:color="auto"/>
                                                        <w:left w:val="none" w:sz="0" w:space="0" w:color="auto"/>
                                                        <w:bottom w:val="none" w:sz="0" w:space="0" w:color="auto"/>
                                                        <w:right w:val="none" w:sz="0" w:space="0" w:color="auto"/>
                                                      </w:divBdr>
                                                      <w:divsChild>
                                                        <w:div w:id="321011555">
                                                          <w:marLeft w:val="0"/>
                                                          <w:marRight w:val="0"/>
                                                          <w:marTop w:val="0"/>
                                                          <w:marBottom w:val="0"/>
                                                          <w:divBdr>
                                                            <w:top w:val="none" w:sz="0" w:space="0" w:color="auto"/>
                                                            <w:left w:val="none" w:sz="0" w:space="0" w:color="auto"/>
                                                            <w:bottom w:val="none" w:sz="0" w:space="0" w:color="auto"/>
                                                            <w:right w:val="none" w:sz="0" w:space="0" w:color="auto"/>
                                                          </w:divBdr>
                                                          <w:divsChild>
                                                            <w:div w:id="1529413762">
                                                              <w:marLeft w:val="0"/>
                                                              <w:marRight w:val="0"/>
                                                              <w:marTop w:val="0"/>
                                                              <w:marBottom w:val="0"/>
                                                              <w:divBdr>
                                                                <w:top w:val="none" w:sz="0" w:space="0" w:color="auto"/>
                                                                <w:left w:val="none" w:sz="0" w:space="0" w:color="auto"/>
                                                                <w:bottom w:val="none" w:sz="0" w:space="0" w:color="auto"/>
                                                                <w:right w:val="none" w:sz="0" w:space="0" w:color="auto"/>
                                                              </w:divBdr>
                                                            </w:div>
                                                            <w:div w:id="1971588745">
                                                              <w:marLeft w:val="0"/>
                                                              <w:marRight w:val="0"/>
                                                              <w:marTop w:val="0"/>
                                                              <w:marBottom w:val="0"/>
                                                              <w:divBdr>
                                                                <w:top w:val="none" w:sz="0" w:space="0" w:color="auto"/>
                                                                <w:left w:val="none" w:sz="0" w:space="0" w:color="auto"/>
                                                                <w:bottom w:val="none" w:sz="0" w:space="0" w:color="auto"/>
                                                                <w:right w:val="none" w:sz="0" w:space="0" w:color="auto"/>
                                                              </w:divBdr>
                                                              <w:divsChild>
                                                                <w:div w:id="1223296638">
                                                                  <w:marLeft w:val="0"/>
                                                                  <w:marRight w:val="0"/>
                                                                  <w:marTop w:val="0"/>
                                                                  <w:marBottom w:val="0"/>
                                                                  <w:divBdr>
                                                                    <w:top w:val="none" w:sz="0" w:space="0" w:color="auto"/>
                                                                    <w:left w:val="none" w:sz="0" w:space="0" w:color="auto"/>
                                                                    <w:bottom w:val="none" w:sz="0" w:space="0" w:color="auto"/>
                                                                    <w:right w:val="none" w:sz="0" w:space="0" w:color="auto"/>
                                                                  </w:divBdr>
                                                                  <w:divsChild>
                                                                    <w:div w:id="1502969753">
                                                                      <w:marLeft w:val="0"/>
                                                                      <w:marRight w:val="0"/>
                                                                      <w:marTop w:val="0"/>
                                                                      <w:marBottom w:val="0"/>
                                                                      <w:divBdr>
                                                                        <w:top w:val="none" w:sz="0" w:space="0" w:color="auto"/>
                                                                        <w:left w:val="none" w:sz="0" w:space="0" w:color="auto"/>
                                                                        <w:bottom w:val="none" w:sz="0" w:space="0" w:color="auto"/>
                                                                        <w:right w:val="none" w:sz="0" w:space="0" w:color="auto"/>
                                                                      </w:divBdr>
                                                                      <w:divsChild>
                                                                        <w:div w:id="1219197193">
                                                                          <w:marLeft w:val="0"/>
                                                                          <w:marRight w:val="0"/>
                                                                          <w:marTop w:val="0"/>
                                                                          <w:marBottom w:val="0"/>
                                                                          <w:divBdr>
                                                                            <w:top w:val="none" w:sz="0" w:space="0" w:color="auto"/>
                                                                            <w:left w:val="none" w:sz="0" w:space="0" w:color="auto"/>
                                                                            <w:bottom w:val="none" w:sz="0" w:space="0" w:color="auto"/>
                                                                            <w:right w:val="none" w:sz="0" w:space="0" w:color="auto"/>
                                                                          </w:divBdr>
                                                                          <w:divsChild>
                                                                            <w:div w:id="722365067">
                                                                              <w:marLeft w:val="0"/>
                                                                              <w:marRight w:val="0"/>
                                                                              <w:marTop w:val="0"/>
                                                                              <w:marBottom w:val="0"/>
                                                                              <w:divBdr>
                                                                                <w:top w:val="none" w:sz="0" w:space="0" w:color="auto"/>
                                                                                <w:left w:val="none" w:sz="0" w:space="0" w:color="auto"/>
                                                                                <w:bottom w:val="none" w:sz="0" w:space="0" w:color="auto"/>
                                                                                <w:right w:val="none" w:sz="0" w:space="0" w:color="auto"/>
                                                                              </w:divBdr>
                                                                              <w:divsChild>
                                                                                <w:div w:id="768425281">
                                                                                  <w:marLeft w:val="0"/>
                                                                                  <w:marRight w:val="0"/>
                                                                                  <w:marTop w:val="0"/>
                                                                                  <w:marBottom w:val="0"/>
                                                                                  <w:divBdr>
                                                                                    <w:top w:val="none" w:sz="0" w:space="0" w:color="auto"/>
                                                                                    <w:left w:val="none" w:sz="0" w:space="0" w:color="auto"/>
                                                                                    <w:bottom w:val="none" w:sz="0" w:space="0" w:color="auto"/>
                                                                                    <w:right w:val="none" w:sz="0" w:space="0" w:color="auto"/>
                                                                                  </w:divBdr>
                                                                                  <w:divsChild>
                                                                                    <w:div w:id="2057462445">
                                                                                      <w:marLeft w:val="0"/>
                                                                                      <w:marRight w:val="0"/>
                                                                                      <w:marTop w:val="0"/>
                                                                                      <w:marBottom w:val="0"/>
                                                                                      <w:divBdr>
                                                                                        <w:top w:val="none" w:sz="0" w:space="0" w:color="auto"/>
                                                                                        <w:left w:val="none" w:sz="0" w:space="0" w:color="auto"/>
                                                                                        <w:bottom w:val="none" w:sz="0" w:space="0" w:color="auto"/>
                                                                                        <w:right w:val="none" w:sz="0" w:space="0" w:color="auto"/>
                                                                                      </w:divBdr>
                                                                                      <w:divsChild>
                                                                                        <w:div w:id="1556619521">
                                                                                          <w:marLeft w:val="0"/>
                                                                                          <w:marRight w:val="0"/>
                                                                                          <w:marTop w:val="0"/>
                                                                                          <w:marBottom w:val="0"/>
                                                                                          <w:divBdr>
                                                                                            <w:top w:val="none" w:sz="0" w:space="0" w:color="auto"/>
                                                                                            <w:left w:val="none" w:sz="0" w:space="0" w:color="auto"/>
                                                                                            <w:bottom w:val="none" w:sz="0" w:space="0" w:color="auto"/>
                                                                                            <w:right w:val="none" w:sz="0" w:space="0" w:color="auto"/>
                                                                                          </w:divBdr>
                                                                                          <w:divsChild>
                                                                                            <w:div w:id="2010256171">
                                                                                              <w:marLeft w:val="0"/>
                                                                                              <w:marRight w:val="0"/>
                                                                                              <w:marTop w:val="0"/>
                                                                                              <w:marBottom w:val="0"/>
                                                                                              <w:divBdr>
                                                                                                <w:top w:val="none" w:sz="0" w:space="0" w:color="auto"/>
                                                                                                <w:left w:val="none" w:sz="0" w:space="0" w:color="auto"/>
                                                                                                <w:bottom w:val="none" w:sz="0" w:space="0" w:color="auto"/>
                                                                                                <w:right w:val="none" w:sz="0" w:space="0" w:color="auto"/>
                                                                                              </w:divBdr>
                                                                                              <w:divsChild>
                                                                                                <w:div w:id="1242445174">
                                                                                                  <w:marLeft w:val="0"/>
                                                                                                  <w:marRight w:val="0"/>
                                                                                                  <w:marTop w:val="0"/>
                                                                                                  <w:marBottom w:val="0"/>
                                                                                                  <w:divBdr>
                                                                                                    <w:top w:val="none" w:sz="0" w:space="0" w:color="auto"/>
                                                                                                    <w:left w:val="none" w:sz="0" w:space="0" w:color="auto"/>
                                                                                                    <w:bottom w:val="none" w:sz="0" w:space="0" w:color="auto"/>
                                                                                                    <w:right w:val="none" w:sz="0" w:space="0" w:color="auto"/>
                                                                                                  </w:divBdr>
                                                                                                  <w:divsChild>
                                                                                                    <w:div w:id="801581199">
                                                                                                      <w:marLeft w:val="0"/>
                                                                                                      <w:marRight w:val="0"/>
                                                                                                      <w:marTop w:val="0"/>
                                                                                                      <w:marBottom w:val="0"/>
                                                                                                      <w:divBdr>
                                                                                                        <w:top w:val="none" w:sz="0" w:space="0" w:color="auto"/>
                                                                                                        <w:left w:val="none" w:sz="0" w:space="0" w:color="auto"/>
                                                                                                        <w:bottom w:val="none" w:sz="0" w:space="0" w:color="auto"/>
                                                                                                        <w:right w:val="none" w:sz="0" w:space="0" w:color="auto"/>
                                                                                                      </w:divBdr>
                                                                                                      <w:divsChild>
                                                                                                        <w:div w:id="1917468248">
                                                                                                          <w:marLeft w:val="0"/>
                                                                                                          <w:marRight w:val="0"/>
                                                                                                          <w:marTop w:val="0"/>
                                                                                                          <w:marBottom w:val="0"/>
                                                                                                          <w:divBdr>
                                                                                                            <w:top w:val="none" w:sz="0" w:space="0" w:color="auto"/>
                                                                                                            <w:left w:val="none" w:sz="0" w:space="0" w:color="auto"/>
                                                                                                            <w:bottom w:val="none" w:sz="0" w:space="0" w:color="auto"/>
                                                                                                            <w:right w:val="none" w:sz="0" w:space="0" w:color="auto"/>
                                                                                                          </w:divBdr>
                                                                                                          <w:divsChild>
                                                                                                            <w:div w:id="2065643461">
                                                                                                              <w:marLeft w:val="0"/>
                                                                                                              <w:marRight w:val="0"/>
                                                                                                              <w:marTop w:val="0"/>
                                                                                                              <w:marBottom w:val="0"/>
                                                                                                              <w:divBdr>
                                                                                                                <w:top w:val="none" w:sz="0" w:space="0" w:color="auto"/>
                                                                                                                <w:left w:val="none" w:sz="0" w:space="0" w:color="auto"/>
                                                                                                                <w:bottom w:val="none" w:sz="0" w:space="0" w:color="auto"/>
                                                                                                                <w:right w:val="none" w:sz="0" w:space="0" w:color="auto"/>
                                                                                                              </w:divBdr>
                                                                                                              <w:divsChild>
                                                                                                                <w:div w:id="78068765">
                                                                                                                  <w:marLeft w:val="0"/>
                                                                                                                  <w:marRight w:val="0"/>
                                                                                                                  <w:marTop w:val="0"/>
                                                                                                                  <w:marBottom w:val="0"/>
                                                                                                                  <w:divBdr>
                                                                                                                    <w:top w:val="none" w:sz="0" w:space="0" w:color="auto"/>
                                                                                                                    <w:left w:val="none" w:sz="0" w:space="0" w:color="auto"/>
                                                                                                                    <w:bottom w:val="none" w:sz="0" w:space="0" w:color="auto"/>
                                                                                                                    <w:right w:val="none" w:sz="0" w:space="0" w:color="auto"/>
                                                                                                                  </w:divBdr>
                                                                                                                  <w:divsChild>
                                                                                                                    <w:div w:id="66853329">
                                                                                                                      <w:marLeft w:val="0"/>
                                                                                                                      <w:marRight w:val="0"/>
                                                                                                                      <w:marTop w:val="0"/>
                                                                                                                      <w:marBottom w:val="0"/>
                                                                                                                      <w:divBdr>
                                                                                                                        <w:top w:val="none" w:sz="0" w:space="0" w:color="auto"/>
                                                                                                                        <w:left w:val="none" w:sz="0" w:space="0" w:color="auto"/>
                                                                                                                        <w:bottom w:val="none" w:sz="0" w:space="0" w:color="auto"/>
                                                                                                                        <w:right w:val="none" w:sz="0" w:space="0" w:color="auto"/>
                                                                                                                      </w:divBdr>
                                                                                                                      <w:divsChild>
                                                                                                                        <w:div w:id="135032842">
                                                                                                                          <w:marLeft w:val="0"/>
                                                                                                                          <w:marRight w:val="0"/>
                                                                                                                          <w:marTop w:val="0"/>
                                                                                                                          <w:marBottom w:val="0"/>
                                                                                                                          <w:divBdr>
                                                                                                                            <w:top w:val="none" w:sz="0" w:space="0" w:color="auto"/>
                                                                                                                            <w:left w:val="none" w:sz="0" w:space="0" w:color="auto"/>
                                                                                                                            <w:bottom w:val="none" w:sz="0" w:space="0" w:color="auto"/>
                                                                                                                            <w:right w:val="none" w:sz="0" w:space="0" w:color="auto"/>
                                                                                                                          </w:divBdr>
                                                                                                                          <w:divsChild>
                                                                                                                            <w:div w:id="2037391177">
                                                                                                                              <w:marLeft w:val="0"/>
                                                                                                                              <w:marRight w:val="0"/>
                                                                                                                              <w:marTop w:val="0"/>
                                                                                                                              <w:marBottom w:val="0"/>
                                                                                                                              <w:divBdr>
                                                                                                                                <w:top w:val="none" w:sz="0" w:space="0" w:color="auto"/>
                                                                                                                                <w:left w:val="none" w:sz="0" w:space="0" w:color="auto"/>
                                                                                                                                <w:bottom w:val="none" w:sz="0" w:space="0" w:color="auto"/>
                                                                                                                                <w:right w:val="none" w:sz="0" w:space="0" w:color="auto"/>
                                                                                                                              </w:divBdr>
                                                                                                                              <w:divsChild>
                                                                                                                                <w:div w:id="2022201602">
                                                                                                                                  <w:marLeft w:val="0"/>
                                                                                                                                  <w:marRight w:val="0"/>
                                                                                                                                  <w:marTop w:val="0"/>
                                                                                                                                  <w:marBottom w:val="0"/>
                                                                                                                                  <w:divBdr>
                                                                                                                                    <w:top w:val="none" w:sz="0" w:space="0" w:color="auto"/>
                                                                                                                                    <w:left w:val="none" w:sz="0" w:space="0" w:color="auto"/>
                                                                                                                                    <w:bottom w:val="none" w:sz="0" w:space="0" w:color="auto"/>
                                                                                                                                    <w:right w:val="none" w:sz="0" w:space="0" w:color="auto"/>
                                                                                                                                  </w:divBdr>
                                                                                                                                  <w:divsChild>
                                                                                                                                    <w:div w:id="1006135433">
                                                                                                                                      <w:marLeft w:val="0"/>
                                                                                                                                      <w:marRight w:val="0"/>
                                                                                                                                      <w:marTop w:val="0"/>
                                                                                                                                      <w:marBottom w:val="0"/>
                                                                                                                                      <w:divBdr>
                                                                                                                                        <w:top w:val="none" w:sz="0" w:space="0" w:color="auto"/>
                                                                                                                                        <w:left w:val="none" w:sz="0" w:space="0" w:color="auto"/>
                                                                                                                                        <w:bottom w:val="none" w:sz="0" w:space="0" w:color="auto"/>
                                                                                                                                        <w:right w:val="none" w:sz="0" w:space="0" w:color="auto"/>
                                                                                                                                      </w:divBdr>
                                                                                                                                      <w:divsChild>
                                                                                                                                        <w:div w:id="851190336">
                                                                                                                                          <w:marLeft w:val="0"/>
                                                                                                                                          <w:marRight w:val="0"/>
                                                                                                                                          <w:marTop w:val="0"/>
                                                                                                                                          <w:marBottom w:val="0"/>
                                                                                                                                          <w:divBdr>
                                                                                                                                            <w:top w:val="none" w:sz="0" w:space="0" w:color="auto"/>
                                                                                                                                            <w:left w:val="none" w:sz="0" w:space="0" w:color="auto"/>
                                                                                                                                            <w:bottom w:val="none" w:sz="0" w:space="0" w:color="auto"/>
                                                                                                                                            <w:right w:val="none" w:sz="0" w:space="0" w:color="auto"/>
                                                                                                                                          </w:divBdr>
                                                                                                                                          <w:divsChild>
                                                                                                                                            <w:div w:id="1428454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54682701">
      <w:bodyDiv w:val="1"/>
      <w:marLeft w:val="0"/>
      <w:marRight w:val="0"/>
      <w:marTop w:val="0"/>
      <w:marBottom w:val="0"/>
      <w:divBdr>
        <w:top w:val="none" w:sz="0" w:space="0" w:color="auto"/>
        <w:left w:val="none" w:sz="0" w:space="0" w:color="auto"/>
        <w:bottom w:val="none" w:sz="0" w:space="0" w:color="auto"/>
        <w:right w:val="none" w:sz="0" w:space="0" w:color="auto"/>
      </w:divBdr>
    </w:div>
    <w:div w:id="1499617404">
      <w:bodyDiv w:val="1"/>
      <w:marLeft w:val="0"/>
      <w:marRight w:val="0"/>
      <w:marTop w:val="0"/>
      <w:marBottom w:val="0"/>
      <w:divBdr>
        <w:top w:val="none" w:sz="0" w:space="0" w:color="auto"/>
        <w:left w:val="none" w:sz="0" w:space="0" w:color="auto"/>
        <w:bottom w:val="none" w:sz="0" w:space="0" w:color="auto"/>
        <w:right w:val="none" w:sz="0" w:space="0" w:color="auto"/>
      </w:divBdr>
      <w:divsChild>
        <w:div w:id="1570774476">
          <w:marLeft w:val="0"/>
          <w:marRight w:val="0"/>
          <w:marTop w:val="0"/>
          <w:marBottom w:val="0"/>
          <w:divBdr>
            <w:top w:val="none" w:sz="0" w:space="0" w:color="auto"/>
            <w:left w:val="none" w:sz="0" w:space="0" w:color="auto"/>
            <w:bottom w:val="none" w:sz="0" w:space="0" w:color="auto"/>
            <w:right w:val="none" w:sz="0" w:space="0" w:color="auto"/>
          </w:divBdr>
        </w:div>
        <w:div w:id="693651737">
          <w:marLeft w:val="0"/>
          <w:marRight w:val="0"/>
          <w:marTop w:val="0"/>
          <w:marBottom w:val="0"/>
          <w:divBdr>
            <w:top w:val="none" w:sz="0" w:space="0" w:color="auto"/>
            <w:left w:val="none" w:sz="0" w:space="0" w:color="auto"/>
            <w:bottom w:val="none" w:sz="0" w:space="0" w:color="auto"/>
            <w:right w:val="none" w:sz="0" w:space="0" w:color="auto"/>
          </w:divBdr>
        </w:div>
      </w:divsChild>
    </w:div>
    <w:div w:id="1836725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jpeg"/><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1.jpeg"/><Relationship Id="rId17" Type="http://schemas.openxmlformats.org/officeDocument/2006/relationships/image" Target="media/image6.jpeg"/><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image" Target="media/image4.jpeg"/><Relationship Id="rId10" Type="http://schemas.openxmlformats.org/officeDocument/2006/relationships/footer" Target="footer1.xml"/><Relationship Id="rId19" Type="http://schemas.openxmlformats.org/officeDocument/2006/relationships/footer" Target="footer3.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image" Target="media/image3.jpeg"/><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chapman\Google%20Drive\Imperial\2.%20Project%20files%20and%20writeups\Papers\Polymersomes\acscolumnwide_msw2010_jacscomm_p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01E994-D0E4-4272-A35E-5F010F231D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acscolumnwide_msw2010_jacscomm_pc</Template>
  <TotalTime>0</TotalTime>
  <Pages>6</Pages>
  <Words>1896</Words>
  <Characters>10810</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Template for Electronic Submission to ACS Journals</vt:lpstr>
    </vt:vector>
  </TitlesOfParts>
  <Company>ACS</Company>
  <LinksUpToDate>false</LinksUpToDate>
  <CharactersWithSpaces>12681</CharactersWithSpaces>
  <SharedDoc>false</SharedDoc>
  <HLinks>
    <vt:vector size="6" baseType="variant">
      <vt:variant>
        <vt:i4>4849748</vt:i4>
      </vt:variant>
      <vt:variant>
        <vt:i4>0</vt:i4>
      </vt:variant>
      <vt:variant>
        <vt:i4>0</vt:i4>
      </vt:variant>
      <vt:variant>
        <vt:i4>5</vt:i4>
      </vt:variant>
      <vt:variant>
        <vt:lpwstr>http://pubs.acs.org/page/4authors/index.html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for Electronic Submission to ACS Journals</dc:title>
  <dc:creator>Robert Chapman</dc:creator>
  <cp:lastModifiedBy>Pierce, Benjamin F</cp:lastModifiedBy>
  <cp:revision>2</cp:revision>
  <cp:lastPrinted>2014-09-18T08:14:00Z</cp:lastPrinted>
  <dcterms:created xsi:type="dcterms:W3CDTF">2015-03-04T11:53:00Z</dcterms:created>
  <dcterms:modified xsi:type="dcterms:W3CDTF">2015-03-04T11:53:00Z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ser Name_1">
    <vt:lpwstr>r.chapman@imperial.ac.uk@www.mendeley.com</vt:lpwstr>
  </property>
  <property fmtid="{D5CDD505-2E9C-101B-9397-08002B2CF9AE}" pid="4" name="Mendeley Citation Style_1">
    <vt:lpwstr>http://www.zotero.org/styles/macromolecules</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http://www.zotero.org/styles/angewandte-chemie</vt:lpwstr>
  </property>
  <property fmtid="{D5CDD505-2E9C-101B-9397-08002B2CF9AE}" pid="14" name="Mendeley Recent Style Name 4_1">
    <vt:lpwstr>Angewandte Chemie International Edition</vt:lpwstr>
  </property>
  <property fmtid="{D5CDD505-2E9C-101B-9397-08002B2CF9AE}" pid="15" name="Mendeley Recent Style Id 5_1">
    <vt:lpwstr>http://www.zotero.org/styles/chicago-author-date</vt:lpwstr>
  </property>
  <property fmtid="{D5CDD505-2E9C-101B-9397-08002B2CF9AE}" pid="16" name="Mendeley Recent Style Name 5_1">
    <vt:lpwstr>Chicago Manual of Style 16th edition (author-date)</vt:lpwstr>
  </property>
  <property fmtid="{D5CDD505-2E9C-101B-9397-08002B2CF9AE}" pid="17" name="Mendeley Recent Style Id 6_1">
    <vt:lpwstr>http://www.zotero.org/styles/harvard1</vt:lpwstr>
  </property>
  <property fmtid="{D5CDD505-2E9C-101B-9397-08002B2CF9AE}" pid="18" name="Mendeley Recent Style Name 6_1">
    <vt:lpwstr>Harvard Reference format 1 (author-date)</vt:lpwstr>
  </property>
  <property fmtid="{D5CDD505-2E9C-101B-9397-08002B2CF9AE}" pid="19" name="Mendeley Recent Style Id 7_1">
    <vt:lpwstr>http://www.zotero.org/styles/ieee</vt:lpwstr>
  </property>
  <property fmtid="{D5CDD505-2E9C-101B-9397-08002B2CF9AE}" pid="20" name="Mendeley Recent Style Name 7_1">
    <vt:lpwstr>IEEE</vt:lpwstr>
  </property>
  <property fmtid="{D5CDD505-2E9C-101B-9397-08002B2CF9AE}" pid="21" name="Mendeley Recent Style Id 8_1">
    <vt:lpwstr>http://www.zotero.org/styles/macromolecules</vt:lpwstr>
  </property>
  <property fmtid="{D5CDD505-2E9C-101B-9397-08002B2CF9AE}" pid="22" name="Mendeley Recent Style Name 8_1">
    <vt:lpwstr>Macromolecules</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