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 xml:space="preserve">Faecal microbiota transplantation for the treatment of urinary </w:t>
      </w:r>
      <w:r>
        <w:rPr>
          <w:rFonts w:ascii="Calibri" w:hAnsi="Calibri" w:cs="Calibri"/>
          <w:sz w:val="24"/>
          <w:szCs w:val="24"/>
        </w:rPr>
        <w:t xml:space="preserve">1 </w:t>
      </w:r>
      <w:r>
        <w:rPr>
          <w:rFonts w:ascii="Calibri,Bold" w:hAnsi="Calibri,Bold" w:cs="Calibri,Bold"/>
          <w:b/>
          <w:bCs/>
          <w:sz w:val="24"/>
          <w:szCs w:val="24"/>
        </w:rPr>
        <w:t>tract infections: an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 </w:t>
      </w:r>
      <w:r>
        <w:rPr>
          <w:rFonts w:ascii="Calibri,Bold" w:hAnsi="Calibri,Bold" w:cs="Calibri,Bold"/>
          <w:b/>
          <w:bCs/>
          <w:sz w:val="24"/>
          <w:szCs w:val="24"/>
        </w:rPr>
        <w:t>interesting but incomplete story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Jessica R </w:t>
      </w:r>
      <w:proofErr w:type="spellStart"/>
      <w:r>
        <w:rPr>
          <w:rFonts w:ascii="Calibri" w:hAnsi="Calibri" w:cs="Calibri"/>
          <w:sz w:val="24"/>
          <w:szCs w:val="24"/>
        </w:rPr>
        <w:t>Allegretti</w:t>
      </w:r>
      <w:proofErr w:type="spellEnd"/>
      <w:r>
        <w:rPr>
          <w:rFonts w:ascii="Calibri" w:hAnsi="Calibri" w:cs="Calibri"/>
          <w:sz w:val="24"/>
          <w:szCs w:val="24"/>
        </w:rPr>
        <w:t xml:space="preserve"> MD MPH</w:t>
      </w:r>
      <w:r>
        <w:rPr>
          <w:rFonts w:ascii="Calibri" w:hAnsi="Calibri" w:cs="Calibri"/>
          <w:sz w:val="16"/>
          <w:szCs w:val="16"/>
        </w:rPr>
        <w:t>1</w:t>
      </w:r>
      <w:proofErr w:type="gramStart"/>
      <w:r>
        <w:rPr>
          <w:rFonts w:ascii="Calibri" w:hAnsi="Calibri" w:cs="Calibri"/>
          <w:sz w:val="16"/>
          <w:szCs w:val="16"/>
        </w:rPr>
        <w:t>,2</w:t>
      </w:r>
      <w:proofErr w:type="gramEnd"/>
      <w:r>
        <w:rPr>
          <w:rFonts w:ascii="Calibri" w:hAnsi="Calibri" w:cs="Calibri"/>
          <w:sz w:val="16"/>
          <w:szCs w:val="16"/>
        </w:rPr>
        <w:t xml:space="preserve">* </w:t>
      </w:r>
      <w:r>
        <w:rPr>
          <w:rFonts w:ascii="Calibri" w:hAnsi="Calibri" w:cs="Calibri"/>
          <w:sz w:val="24"/>
          <w:szCs w:val="24"/>
        </w:rPr>
        <w:t xml:space="preserve">and Benjamin H Mullish MB </w:t>
      </w:r>
      <w:proofErr w:type="spellStart"/>
      <w:r>
        <w:rPr>
          <w:rFonts w:ascii="Calibri" w:hAnsi="Calibri" w:cs="Calibri"/>
          <w:sz w:val="24"/>
          <w:szCs w:val="24"/>
        </w:rPr>
        <w:t>BChir</w:t>
      </w:r>
      <w:proofErr w:type="spellEnd"/>
      <w:r>
        <w:rPr>
          <w:rFonts w:ascii="Calibri" w:hAnsi="Calibri" w:cs="Calibri"/>
          <w:sz w:val="24"/>
          <w:szCs w:val="24"/>
        </w:rPr>
        <w:t xml:space="preserve"> PhD</w:t>
      </w:r>
      <w:r>
        <w:rPr>
          <w:rFonts w:ascii="Calibri" w:hAnsi="Calibri" w:cs="Calibri"/>
          <w:sz w:val="16"/>
          <w:szCs w:val="16"/>
        </w:rPr>
        <w:t>3</w:t>
      </w:r>
      <w:r>
        <w:rPr>
          <w:rFonts w:ascii="Calibri" w:hAnsi="Calibri" w:cs="Calibri"/>
          <w:sz w:val="24"/>
          <w:szCs w:val="24"/>
        </w:rPr>
        <w:t>, 4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 1. Division of Gastroenterology, Hepatology and Endoscopy, Brigham and Women’s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 Hospital, Boston, MA, USA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 2. Harvard Medical School, Boston, MA, USA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 3. Department of Metabolism, Digestion and Reproduction, St Mary’s Hospital Campus,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 Imperial College London, London, UK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11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12 *Corresponding author; contact via: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13 Address: Dr Jessica R </w:t>
      </w:r>
      <w:proofErr w:type="spellStart"/>
      <w:r>
        <w:rPr>
          <w:rFonts w:ascii="Calibri" w:hAnsi="Calibri" w:cs="Calibri"/>
          <w:sz w:val="24"/>
          <w:szCs w:val="24"/>
        </w:rPr>
        <w:t>Allegretti</w:t>
      </w:r>
      <w:proofErr w:type="spellEnd"/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14 Division of Gastroenterology, Hepatology and Endoscopy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15 Brigham and Women’s Hospital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16 Boston, MA 02115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17 USA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18 Phone: 617-732-6389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19 Email: jallegretti@bwh.harvard.edu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20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21 </w:t>
      </w:r>
      <w:r>
        <w:rPr>
          <w:rFonts w:ascii="Calibri,Bold" w:hAnsi="Calibri,Bold" w:cs="Calibri,Bold"/>
          <w:b/>
          <w:bCs/>
          <w:sz w:val="24"/>
          <w:szCs w:val="24"/>
        </w:rPr>
        <w:t xml:space="preserve">Keywords: </w:t>
      </w:r>
      <w:r>
        <w:rPr>
          <w:rFonts w:ascii="Calibri" w:hAnsi="Calibri" w:cs="Calibri"/>
          <w:sz w:val="24"/>
          <w:szCs w:val="24"/>
        </w:rPr>
        <w:t>faecal microbiota transplantation; urinary tract infection; antibiotic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22 resistance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23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Manuscript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We thank </w:t>
      </w:r>
      <w:proofErr w:type="spellStart"/>
      <w:r>
        <w:rPr>
          <w:rFonts w:ascii="Calibri" w:hAnsi="Calibri" w:cs="Calibri"/>
          <w:sz w:val="24"/>
          <w:szCs w:val="24"/>
        </w:rPr>
        <w:t>Lagier</w:t>
      </w:r>
      <w:proofErr w:type="spellEnd"/>
      <w:r>
        <w:rPr>
          <w:rFonts w:ascii="Calibri" w:hAnsi="Calibri" w:cs="Calibri"/>
          <w:sz w:val="24"/>
          <w:szCs w:val="24"/>
        </w:rPr>
        <w:t xml:space="preserve"> and </w:t>
      </w:r>
      <w:proofErr w:type="spellStart"/>
      <w:r>
        <w:rPr>
          <w:rFonts w:ascii="Calibri" w:hAnsi="Calibri" w:cs="Calibri"/>
          <w:sz w:val="24"/>
          <w:szCs w:val="24"/>
        </w:rPr>
        <w:t>Raoult</w:t>
      </w:r>
      <w:proofErr w:type="spellEnd"/>
      <w:r>
        <w:rPr>
          <w:rFonts w:ascii="Calibri" w:hAnsi="Calibri" w:cs="Calibri"/>
          <w:sz w:val="24"/>
          <w:szCs w:val="24"/>
        </w:rPr>
        <w:t xml:space="preserve"> for their interest in our review and 24 for highlighting the growing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25 interest in the use of faecal microbiota transplantation (FMT) as a treatment option for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recurrent</w:t>
      </w:r>
      <w:proofErr w:type="gramEnd"/>
      <w:r>
        <w:rPr>
          <w:rFonts w:ascii="Calibri" w:hAnsi="Calibri" w:cs="Calibri"/>
          <w:sz w:val="24"/>
          <w:szCs w:val="24"/>
        </w:rPr>
        <w:t xml:space="preserve"> urinary tract infections (UTI)</w:t>
      </w:r>
      <w:r>
        <w:rPr>
          <w:rFonts w:ascii="Calibri" w:hAnsi="Calibri" w:cs="Calibri"/>
          <w:sz w:val="16"/>
          <w:szCs w:val="16"/>
        </w:rPr>
        <w:t>1</w:t>
      </w:r>
      <w:r>
        <w:rPr>
          <w:rFonts w:ascii="Calibri" w:hAnsi="Calibri" w:cs="Calibri"/>
          <w:sz w:val="24"/>
          <w:szCs w:val="24"/>
        </w:rPr>
        <w:t>26 . The hypothesis for this potential treatment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27 strategy is that bacteria within the family of </w:t>
      </w:r>
      <w:proofErr w:type="spellStart"/>
      <w:r>
        <w:rPr>
          <w:rFonts w:ascii="Calibri,Italic" w:hAnsi="Calibri,Italic" w:cs="Calibri,Italic"/>
          <w:i/>
          <w:iCs/>
          <w:sz w:val="24"/>
          <w:szCs w:val="24"/>
        </w:rPr>
        <w:t>Enterobacteriaceae</w:t>
      </w:r>
      <w:proofErr w:type="spellEnd"/>
      <w:r>
        <w:rPr>
          <w:rFonts w:ascii="Calibri,Italic" w:hAnsi="Calibri,Italic" w:cs="Calibri,Italic"/>
          <w:i/>
          <w:iCs/>
          <w:sz w:val="24"/>
          <w:szCs w:val="24"/>
        </w:rPr>
        <w:t xml:space="preserve"> - </w:t>
      </w:r>
      <w:r>
        <w:rPr>
          <w:rFonts w:ascii="Calibri" w:hAnsi="Calibri" w:cs="Calibri"/>
          <w:sz w:val="24"/>
          <w:szCs w:val="24"/>
        </w:rPr>
        <w:t>which includes pathogenic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28 bacteria that commonly cause UTI - may migrate to the urinary tract from a reservoir within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29 the gut microbiota. Notably, successful FMT for the treatment of recurrent </w:t>
      </w:r>
      <w:r>
        <w:rPr>
          <w:rFonts w:ascii="Calibri,Italic" w:hAnsi="Calibri,Italic" w:cs="Calibri,Italic"/>
          <w:i/>
          <w:iCs/>
          <w:sz w:val="24"/>
          <w:szCs w:val="24"/>
        </w:rPr>
        <w:t>Clostridioides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30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difficile </w:t>
      </w:r>
      <w:r>
        <w:rPr>
          <w:rFonts w:ascii="Calibri" w:hAnsi="Calibri" w:cs="Calibri"/>
          <w:sz w:val="24"/>
          <w:szCs w:val="24"/>
        </w:rPr>
        <w:t>infection (CDI) is associated with a marked reduction in the relative abundance of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,Italic" w:hAnsi="Calibri,Italic" w:cs="Calibri,Italic"/>
          <w:i/>
          <w:iCs/>
          <w:sz w:val="24"/>
          <w:szCs w:val="24"/>
        </w:rPr>
        <w:t>Enterobacteriaceae</w:t>
      </w:r>
      <w:proofErr w:type="spellEnd"/>
      <w:r>
        <w:rPr>
          <w:rFonts w:ascii="Calibri,Italic" w:hAnsi="Calibri,Italic" w:cs="Calibri,Italic"/>
          <w:i/>
          <w:i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within the gut </w:t>
      </w:r>
      <w:proofErr w:type="gramStart"/>
      <w:r>
        <w:rPr>
          <w:rFonts w:ascii="Calibri" w:hAnsi="Calibri" w:cs="Calibri"/>
          <w:sz w:val="24"/>
          <w:szCs w:val="24"/>
        </w:rPr>
        <w:t>microbiota</w:t>
      </w:r>
      <w:r>
        <w:rPr>
          <w:rFonts w:ascii="Calibri" w:hAnsi="Calibri" w:cs="Calibri"/>
          <w:sz w:val="16"/>
          <w:szCs w:val="16"/>
        </w:rPr>
        <w:t>2</w:t>
      </w:r>
      <w:r>
        <w:rPr>
          <w:rFonts w:ascii="Calibri" w:hAnsi="Calibri" w:cs="Calibri"/>
          <w:sz w:val="24"/>
          <w:szCs w:val="24"/>
        </w:rPr>
        <w:t>31 ,</w:t>
      </w:r>
      <w:proofErr w:type="gramEnd"/>
      <w:r>
        <w:rPr>
          <w:rFonts w:ascii="Calibri" w:hAnsi="Calibri" w:cs="Calibri"/>
          <w:sz w:val="24"/>
          <w:szCs w:val="24"/>
        </w:rPr>
        <w:t xml:space="preserve"> and may therefore be a rational approach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32 for intestinal decolonisation of these organisms. Additionally many patients with recurrent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33 UTIs have infections caused by multi-drug resistant bacteria, a consequence of prolonged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34 exposure to antimicrobials; the demonstration that successful FMT may be associated with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loss</w:t>
      </w:r>
      <w:proofErr w:type="gramEnd"/>
      <w:r>
        <w:rPr>
          <w:rFonts w:ascii="Calibri" w:hAnsi="Calibri" w:cs="Calibri"/>
          <w:sz w:val="24"/>
          <w:szCs w:val="24"/>
        </w:rPr>
        <w:t xml:space="preserve"> of antibiotic resistance genes within the gut microbiota</w:t>
      </w:r>
      <w:r>
        <w:rPr>
          <w:rFonts w:ascii="Calibri" w:hAnsi="Calibri" w:cs="Calibri"/>
          <w:sz w:val="16"/>
          <w:szCs w:val="16"/>
        </w:rPr>
        <w:t xml:space="preserve">3 </w:t>
      </w:r>
      <w:r>
        <w:rPr>
          <w:rFonts w:ascii="Calibri" w:hAnsi="Calibri" w:cs="Calibri"/>
          <w:sz w:val="24"/>
          <w:szCs w:val="24"/>
        </w:rPr>
        <w:t>35 has further fuelled interest in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36 the potential use of FMT for this indication.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37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38 However, it is important to temper enthusiasm, recognizing that the evidence in this area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39 remains at a nascent phase. Many studies published in this field to date are case reports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40 and small case series with limited follow-up. The only randomised study published to date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41 of FMT for intestinal decolonisation of multi-drug resistant </w:t>
      </w:r>
      <w:proofErr w:type="spellStart"/>
      <w:r>
        <w:rPr>
          <w:rFonts w:ascii="Calibri,Italic" w:hAnsi="Calibri,Italic" w:cs="Calibri,Italic"/>
          <w:i/>
          <w:iCs/>
          <w:sz w:val="24"/>
          <w:szCs w:val="24"/>
        </w:rPr>
        <w:t>Enterobacteriaceae</w:t>
      </w:r>
      <w:proofErr w:type="spellEnd"/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42 demonstrated no significant difference in decolonisation rates between patients treated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43 with FMT compared to those receiving no intervention, and a high spontaneous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decolonisation</w:t>
      </w:r>
      <w:proofErr w:type="gramEnd"/>
      <w:r>
        <w:rPr>
          <w:rFonts w:ascii="Calibri" w:hAnsi="Calibri" w:cs="Calibri"/>
          <w:sz w:val="24"/>
          <w:szCs w:val="24"/>
        </w:rPr>
        <w:t xml:space="preserve"> rate was also reported (29%)</w:t>
      </w:r>
      <w:r>
        <w:rPr>
          <w:rFonts w:ascii="Calibri" w:hAnsi="Calibri" w:cs="Calibri"/>
          <w:sz w:val="16"/>
          <w:szCs w:val="16"/>
        </w:rPr>
        <w:t>4</w:t>
      </w:r>
      <w:r>
        <w:rPr>
          <w:rFonts w:ascii="Calibri" w:hAnsi="Calibri" w:cs="Calibri"/>
          <w:sz w:val="24"/>
          <w:szCs w:val="24"/>
        </w:rPr>
        <w:t>44 . As discussed in our review, priorities for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45 future research in this area, as well as others being explored, require randomised trials that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46 are adequately powered, with appropriate controls, assessing carefully-considered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endpoints</w:t>
      </w:r>
      <w:proofErr w:type="gramEnd"/>
      <w:r>
        <w:rPr>
          <w:rFonts w:ascii="Calibri" w:hAnsi="Calibri" w:cs="Calibri"/>
          <w:sz w:val="24"/>
          <w:szCs w:val="24"/>
        </w:rPr>
        <w:t>, and where there is sufficient patient follow-up to 47 make meaningful conclusions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about</w:t>
      </w:r>
      <w:proofErr w:type="gramEnd"/>
      <w:r>
        <w:rPr>
          <w:rFonts w:ascii="Calibri" w:hAnsi="Calibri" w:cs="Calibri"/>
          <w:sz w:val="24"/>
          <w:szCs w:val="24"/>
        </w:rPr>
        <w:t xml:space="preserve"> both clinical efficacy and safety</w:t>
      </w:r>
      <w:r>
        <w:rPr>
          <w:rFonts w:ascii="Calibri" w:hAnsi="Calibri" w:cs="Calibri"/>
          <w:sz w:val="16"/>
          <w:szCs w:val="16"/>
        </w:rPr>
        <w:t>5</w:t>
      </w:r>
      <w:r>
        <w:rPr>
          <w:rFonts w:ascii="Calibri" w:hAnsi="Calibri" w:cs="Calibri"/>
          <w:sz w:val="24"/>
          <w:szCs w:val="24"/>
        </w:rPr>
        <w:t>48 .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49 </w:t>
      </w:r>
      <w:r>
        <w:rPr>
          <w:rFonts w:ascii="Calibri,Bold" w:hAnsi="Calibri,Bold" w:cs="Calibri,Bold"/>
          <w:b/>
          <w:bCs/>
          <w:sz w:val="24"/>
          <w:szCs w:val="24"/>
        </w:rPr>
        <w:t>References: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50 1 </w:t>
      </w:r>
      <w:proofErr w:type="spellStart"/>
      <w:r>
        <w:rPr>
          <w:rFonts w:ascii="Calibri" w:hAnsi="Calibri" w:cs="Calibri"/>
          <w:sz w:val="24"/>
          <w:szCs w:val="24"/>
        </w:rPr>
        <w:t>Lagier</w:t>
      </w:r>
      <w:proofErr w:type="spellEnd"/>
      <w:r>
        <w:rPr>
          <w:rFonts w:ascii="Calibri" w:hAnsi="Calibri" w:cs="Calibri"/>
          <w:sz w:val="24"/>
          <w:szCs w:val="24"/>
        </w:rPr>
        <w:t xml:space="preserve"> JC, </w:t>
      </w:r>
      <w:proofErr w:type="spellStart"/>
      <w:r>
        <w:rPr>
          <w:rFonts w:ascii="Calibri" w:hAnsi="Calibri" w:cs="Calibri"/>
          <w:sz w:val="24"/>
          <w:szCs w:val="24"/>
        </w:rPr>
        <w:t>Raoult</w:t>
      </w:r>
      <w:proofErr w:type="spellEnd"/>
      <w:r>
        <w:rPr>
          <w:rFonts w:ascii="Calibri" w:hAnsi="Calibri" w:cs="Calibri"/>
          <w:sz w:val="24"/>
          <w:szCs w:val="24"/>
        </w:rPr>
        <w:t xml:space="preserve"> D. </w:t>
      </w:r>
      <w:proofErr w:type="spellStart"/>
      <w:r>
        <w:rPr>
          <w:rFonts w:ascii="Calibri" w:hAnsi="Calibri" w:cs="Calibri"/>
          <w:sz w:val="24"/>
          <w:szCs w:val="24"/>
        </w:rPr>
        <w:t>Fecal</w:t>
      </w:r>
      <w:proofErr w:type="spellEnd"/>
      <w:r>
        <w:rPr>
          <w:rFonts w:ascii="Calibri" w:hAnsi="Calibri" w:cs="Calibri"/>
          <w:sz w:val="24"/>
          <w:szCs w:val="24"/>
        </w:rPr>
        <w:t xml:space="preserve"> microbiota transplantation indications: do not forget urinary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51 tract infections.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Lancet </w:t>
      </w:r>
      <w:r>
        <w:rPr>
          <w:rFonts w:ascii="Calibri" w:hAnsi="Calibri" w:cs="Calibri"/>
          <w:sz w:val="24"/>
          <w:szCs w:val="24"/>
        </w:rPr>
        <w:t>2019.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52 2 Mullish BH, McDonald JAKK, </w:t>
      </w:r>
      <w:proofErr w:type="spellStart"/>
      <w:r>
        <w:rPr>
          <w:rFonts w:ascii="Calibri" w:hAnsi="Calibri" w:cs="Calibri"/>
          <w:sz w:val="24"/>
          <w:szCs w:val="24"/>
        </w:rPr>
        <w:t>Pechlivanis</w:t>
      </w:r>
      <w:proofErr w:type="spellEnd"/>
      <w:r>
        <w:rPr>
          <w:rFonts w:ascii="Calibri" w:hAnsi="Calibri" w:cs="Calibri"/>
          <w:sz w:val="24"/>
          <w:szCs w:val="24"/>
        </w:rPr>
        <w:t xml:space="preserve"> A,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et al. </w:t>
      </w:r>
      <w:r>
        <w:rPr>
          <w:rFonts w:ascii="Calibri" w:hAnsi="Calibri" w:cs="Calibri"/>
          <w:sz w:val="24"/>
          <w:szCs w:val="24"/>
        </w:rPr>
        <w:t>Microbial bile salt hydrolases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53 mediate the efficacy of faecal microbiota transplant in the treatment of recurrent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54 Clostridioides difficile infection.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Gut </w:t>
      </w:r>
      <w:r>
        <w:rPr>
          <w:rFonts w:ascii="Calibri" w:hAnsi="Calibri" w:cs="Calibri"/>
          <w:sz w:val="24"/>
          <w:szCs w:val="24"/>
        </w:rPr>
        <w:t>2019</w:t>
      </w:r>
      <w:proofErr w:type="gramStart"/>
      <w:r>
        <w:rPr>
          <w:rFonts w:ascii="Calibri" w:hAnsi="Calibri" w:cs="Calibri"/>
          <w:sz w:val="24"/>
          <w:szCs w:val="24"/>
        </w:rPr>
        <w:t>; :</w:t>
      </w:r>
      <w:proofErr w:type="gramEnd"/>
      <w:r>
        <w:rPr>
          <w:rFonts w:ascii="Calibri" w:hAnsi="Calibri" w:cs="Calibri"/>
          <w:sz w:val="24"/>
          <w:szCs w:val="24"/>
        </w:rPr>
        <w:t xml:space="preserve"> gutjnl-2018-317842.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55 3 Millan B, Park H, </w:t>
      </w:r>
      <w:proofErr w:type="spellStart"/>
      <w:r>
        <w:rPr>
          <w:rFonts w:ascii="Calibri" w:hAnsi="Calibri" w:cs="Calibri"/>
          <w:sz w:val="24"/>
          <w:szCs w:val="24"/>
        </w:rPr>
        <w:t>Hotte</w:t>
      </w:r>
      <w:proofErr w:type="spellEnd"/>
      <w:r>
        <w:rPr>
          <w:rFonts w:ascii="Calibri" w:hAnsi="Calibri" w:cs="Calibri"/>
          <w:sz w:val="24"/>
          <w:szCs w:val="24"/>
        </w:rPr>
        <w:t xml:space="preserve"> N,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et al. </w:t>
      </w:r>
      <w:proofErr w:type="spellStart"/>
      <w:r>
        <w:rPr>
          <w:rFonts w:ascii="Calibri" w:hAnsi="Calibri" w:cs="Calibri"/>
          <w:sz w:val="24"/>
          <w:szCs w:val="24"/>
        </w:rPr>
        <w:t>Fecal</w:t>
      </w:r>
      <w:proofErr w:type="spellEnd"/>
      <w:r>
        <w:rPr>
          <w:rFonts w:ascii="Calibri" w:hAnsi="Calibri" w:cs="Calibri"/>
          <w:sz w:val="24"/>
          <w:szCs w:val="24"/>
        </w:rPr>
        <w:t xml:space="preserve"> Microbial Transplants Reduce Antibiotic56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resistant</w:t>
      </w:r>
      <w:proofErr w:type="gramEnd"/>
      <w:r>
        <w:rPr>
          <w:rFonts w:ascii="Calibri" w:hAnsi="Calibri" w:cs="Calibri"/>
          <w:sz w:val="24"/>
          <w:szCs w:val="24"/>
        </w:rPr>
        <w:t xml:space="preserve"> Genes in Patients with Recurrent Clostridium difficile Infection. </w:t>
      </w:r>
      <w:proofErr w:type="spellStart"/>
      <w:r>
        <w:rPr>
          <w:rFonts w:ascii="Calibri,Italic" w:hAnsi="Calibri,Italic" w:cs="Calibri,Italic"/>
          <w:i/>
          <w:iCs/>
          <w:sz w:val="24"/>
          <w:szCs w:val="24"/>
        </w:rPr>
        <w:t>Clin</w:t>
      </w:r>
      <w:proofErr w:type="spellEnd"/>
      <w:r>
        <w:rPr>
          <w:rFonts w:ascii="Calibri,Italic" w:hAnsi="Calibri,Italic" w:cs="Calibri,Italic"/>
          <w:i/>
          <w:iCs/>
          <w:sz w:val="24"/>
          <w:szCs w:val="24"/>
        </w:rPr>
        <w:t xml:space="preserve"> Infect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57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Dis </w:t>
      </w:r>
      <w:r>
        <w:rPr>
          <w:rFonts w:ascii="Calibri" w:hAnsi="Calibri" w:cs="Calibri"/>
          <w:sz w:val="24"/>
          <w:szCs w:val="24"/>
        </w:rPr>
        <w:t xml:space="preserve">2016; </w:t>
      </w:r>
      <w:r>
        <w:rPr>
          <w:rFonts w:ascii="Calibri,Bold" w:hAnsi="Calibri,Bold" w:cs="Calibri,Bold"/>
          <w:b/>
          <w:bCs/>
          <w:sz w:val="24"/>
          <w:szCs w:val="24"/>
        </w:rPr>
        <w:t>62</w:t>
      </w:r>
      <w:r>
        <w:rPr>
          <w:rFonts w:ascii="Calibri" w:hAnsi="Calibri" w:cs="Calibri"/>
          <w:sz w:val="24"/>
          <w:szCs w:val="24"/>
        </w:rPr>
        <w:t>: 1479–86.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58 4 </w:t>
      </w:r>
      <w:proofErr w:type="spellStart"/>
      <w:r>
        <w:rPr>
          <w:rFonts w:ascii="Calibri" w:hAnsi="Calibri" w:cs="Calibri"/>
          <w:sz w:val="24"/>
          <w:szCs w:val="24"/>
        </w:rPr>
        <w:t>Huttner</w:t>
      </w:r>
      <w:proofErr w:type="spellEnd"/>
      <w:r>
        <w:rPr>
          <w:rFonts w:ascii="Calibri" w:hAnsi="Calibri" w:cs="Calibri"/>
          <w:sz w:val="24"/>
          <w:szCs w:val="24"/>
        </w:rPr>
        <w:t xml:space="preserve"> BD, de </w:t>
      </w:r>
      <w:proofErr w:type="spellStart"/>
      <w:r>
        <w:rPr>
          <w:rFonts w:ascii="Calibri" w:hAnsi="Calibri" w:cs="Calibri"/>
          <w:sz w:val="24"/>
          <w:szCs w:val="24"/>
        </w:rPr>
        <w:t>Lastours</w:t>
      </w:r>
      <w:proofErr w:type="spellEnd"/>
      <w:r>
        <w:rPr>
          <w:rFonts w:ascii="Calibri" w:hAnsi="Calibri" w:cs="Calibri"/>
          <w:sz w:val="24"/>
          <w:szCs w:val="24"/>
        </w:rPr>
        <w:t xml:space="preserve"> V, </w:t>
      </w:r>
      <w:proofErr w:type="spellStart"/>
      <w:r>
        <w:rPr>
          <w:rFonts w:ascii="Calibri" w:hAnsi="Calibri" w:cs="Calibri"/>
          <w:sz w:val="24"/>
          <w:szCs w:val="24"/>
        </w:rPr>
        <w:t>Wassenberg</w:t>
      </w:r>
      <w:proofErr w:type="spellEnd"/>
      <w:r>
        <w:rPr>
          <w:rFonts w:ascii="Calibri" w:hAnsi="Calibri" w:cs="Calibri"/>
          <w:sz w:val="24"/>
          <w:szCs w:val="24"/>
        </w:rPr>
        <w:t xml:space="preserve"> M,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et al. </w:t>
      </w:r>
      <w:r>
        <w:rPr>
          <w:rFonts w:ascii="Calibri" w:hAnsi="Calibri" w:cs="Calibri"/>
          <w:sz w:val="24"/>
          <w:szCs w:val="24"/>
        </w:rPr>
        <w:t>A 5-day course of oral antibiotics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59 followed by faecal transplantation to eradicate carriage of multidrug-resistant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60 </w:t>
      </w:r>
      <w:proofErr w:type="spellStart"/>
      <w:r>
        <w:rPr>
          <w:rFonts w:ascii="Calibri" w:hAnsi="Calibri" w:cs="Calibri"/>
          <w:sz w:val="24"/>
          <w:szCs w:val="24"/>
        </w:rPr>
        <w:t>Enterobacteriaceae</w:t>
      </w:r>
      <w:proofErr w:type="spellEnd"/>
      <w:r>
        <w:rPr>
          <w:rFonts w:ascii="Calibri" w:hAnsi="Calibri" w:cs="Calibri"/>
          <w:sz w:val="24"/>
          <w:szCs w:val="24"/>
        </w:rPr>
        <w:t xml:space="preserve">: a randomized clinical trial. </w:t>
      </w:r>
      <w:proofErr w:type="spellStart"/>
      <w:r>
        <w:rPr>
          <w:rFonts w:ascii="Calibri,Italic" w:hAnsi="Calibri,Italic" w:cs="Calibri,Italic"/>
          <w:i/>
          <w:iCs/>
          <w:sz w:val="24"/>
          <w:szCs w:val="24"/>
        </w:rPr>
        <w:t>Clin</w:t>
      </w:r>
      <w:proofErr w:type="spellEnd"/>
      <w:r>
        <w:rPr>
          <w:rFonts w:ascii="Calibri,Italic" w:hAnsi="Calibri,Italic" w:cs="Calibri,Italic"/>
          <w:i/>
          <w:iCs/>
          <w:sz w:val="24"/>
          <w:szCs w:val="24"/>
        </w:rPr>
        <w:t xml:space="preserve"> </w:t>
      </w:r>
      <w:proofErr w:type="spellStart"/>
      <w:r>
        <w:rPr>
          <w:rFonts w:ascii="Calibri,Italic" w:hAnsi="Calibri,Italic" w:cs="Calibri,Italic"/>
          <w:i/>
          <w:iCs/>
          <w:sz w:val="24"/>
          <w:szCs w:val="24"/>
        </w:rPr>
        <w:t>Microbiol</w:t>
      </w:r>
      <w:proofErr w:type="spellEnd"/>
      <w:r>
        <w:rPr>
          <w:rFonts w:ascii="Calibri,Italic" w:hAnsi="Calibri,Italic" w:cs="Calibri,Italic"/>
          <w:i/>
          <w:iCs/>
          <w:sz w:val="24"/>
          <w:szCs w:val="24"/>
        </w:rPr>
        <w:t xml:space="preserve"> Infect </w:t>
      </w:r>
      <w:r>
        <w:rPr>
          <w:rFonts w:ascii="Calibri" w:hAnsi="Calibri" w:cs="Calibri"/>
          <w:sz w:val="24"/>
          <w:szCs w:val="24"/>
        </w:rPr>
        <w:t xml:space="preserve">2019; </w:t>
      </w:r>
      <w:r>
        <w:rPr>
          <w:rFonts w:ascii="Calibri,Bold" w:hAnsi="Calibri,Bold" w:cs="Calibri,Bold"/>
          <w:b/>
          <w:bCs/>
          <w:sz w:val="24"/>
          <w:szCs w:val="24"/>
        </w:rPr>
        <w:t>25</w:t>
      </w:r>
      <w:r>
        <w:rPr>
          <w:rFonts w:ascii="Calibri" w:hAnsi="Calibri" w:cs="Calibri"/>
          <w:sz w:val="24"/>
          <w:szCs w:val="24"/>
        </w:rPr>
        <w:t>: 830–8.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61 5 </w:t>
      </w:r>
      <w:proofErr w:type="spellStart"/>
      <w:r>
        <w:rPr>
          <w:rFonts w:ascii="Calibri" w:hAnsi="Calibri" w:cs="Calibri"/>
          <w:sz w:val="24"/>
          <w:szCs w:val="24"/>
        </w:rPr>
        <w:t>Allegretti</w:t>
      </w:r>
      <w:proofErr w:type="spellEnd"/>
      <w:r>
        <w:rPr>
          <w:rFonts w:ascii="Calibri" w:hAnsi="Calibri" w:cs="Calibri"/>
          <w:sz w:val="24"/>
          <w:szCs w:val="24"/>
        </w:rPr>
        <w:t xml:space="preserve"> JR, Mullish BH, Kelly C, Fischer M. The evolution of the use of faecal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62 microbiota transplantation and emerging therapeutic indications.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Lancet </w:t>
      </w:r>
      <w:r>
        <w:rPr>
          <w:rFonts w:ascii="Calibri" w:hAnsi="Calibri" w:cs="Calibri"/>
          <w:sz w:val="24"/>
          <w:szCs w:val="24"/>
        </w:rPr>
        <w:t xml:space="preserve">2019; </w:t>
      </w:r>
      <w:r>
        <w:rPr>
          <w:rFonts w:ascii="Calibri,Bold" w:hAnsi="Calibri,Bold" w:cs="Calibri,Bold"/>
          <w:b/>
          <w:bCs/>
          <w:sz w:val="24"/>
          <w:szCs w:val="24"/>
        </w:rPr>
        <w:t>394</w:t>
      </w:r>
      <w:r>
        <w:rPr>
          <w:rFonts w:ascii="Calibri" w:hAnsi="Calibri" w:cs="Calibri"/>
          <w:sz w:val="24"/>
          <w:szCs w:val="24"/>
        </w:rPr>
        <w:t>: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63 420–31.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64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65 </w:t>
      </w:r>
      <w:r>
        <w:rPr>
          <w:rFonts w:ascii="Calibri,Bold" w:hAnsi="Calibri,Bold" w:cs="Calibri,Bold"/>
          <w:b/>
          <w:bCs/>
          <w:sz w:val="24"/>
          <w:szCs w:val="24"/>
        </w:rPr>
        <w:t>Acknowledgement/ funding: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66 BHM is the recipient of a National Institute for Health Research (NIHR) Academic Clinical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67 Lectureship. The Department of Metabolism, Digestion and Reproduction at Imperial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68 College receives financial support from the NIHR Imperial Biomedical Research Centre based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69 at Imperial College Healthcare NHS Trust and Imperial College London.</w:t>
      </w:r>
    </w:p>
    <w:p w:rsidR="00EC2BBB" w:rsidRDefault="00EC2BBB" w:rsidP="00EC2B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70</w:t>
      </w:r>
    </w:p>
    <w:p w:rsidR="00A35063" w:rsidRPr="00EC2BBB" w:rsidRDefault="00EC2BBB" w:rsidP="00EC2BBB">
      <w:r>
        <w:rPr>
          <w:rFonts w:ascii="Calibri,Bold" w:hAnsi="Calibri,Bold" w:cs="Calibri,Bold"/>
          <w:b/>
          <w:bCs/>
          <w:sz w:val="24"/>
          <w:szCs w:val="24"/>
        </w:rPr>
        <w:t xml:space="preserve">Conflicts of interest: </w:t>
      </w:r>
      <w:r>
        <w:rPr>
          <w:rFonts w:ascii="Calibri" w:hAnsi="Calibri" w:cs="Calibri"/>
          <w:sz w:val="24"/>
          <w:szCs w:val="24"/>
        </w:rPr>
        <w:t>JRA consults for Pfizer, Takeda, Janssen, Merck 71 and Finch Therapeutics</w:t>
      </w:r>
      <w:bookmarkStart w:id="0" w:name="_GoBack"/>
      <w:bookmarkEnd w:id="0"/>
    </w:p>
    <w:sectPr w:rsidR="00A35063" w:rsidRPr="00EC2B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BB"/>
    <w:rsid w:val="00A35063"/>
    <w:rsid w:val="00EC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5A354-7E94-4201-A8E4-66D0DA17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668</Words>
  <Characters>3813</Characters>
  <Application>Microsoft Office Word</Application>
  <DocSecurity>0</DocSecurity>
  <Lines>31</Lines>
  <Paragraphs>8</Paragraphs>
  <ScaleCrop>false</ScaleCrop>
  <Company>Imperial College London</Company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Mullish, Benjamin H</dc:creator>
  <cp:keywords/>
  <dc:description/>
  <cp:lastModifiedBy>Mullish, Benjamin H</cp:lastModifiedBy>
  <cp:revision>2</cp:revision>
  <dcterms:created xsi:type="dcterms:W3CDTF">2019-11-08T18:19:00Z</dcterms:created>
  <dcterms:modified xsi:type="dcterms:W3CDTF">2019-11-08T18:20:00Z</dcterms:modified>
</cp:coreProperties>
</file>