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1E87AB3" w14:textId="77777777" w:rsidR="002060E2" w:rsidRPr="00B31F7E" w:rsidRDefault="002060E2" w:rsidP="00D013CE">
      <w:pPr>
        <w:rPr>
          <w:rFonts w:asciiTheme="minorHAnsi" w:hAnsiTheme="minorHAnsi"/>
          <w:sz w:val="22"/>
          <w:szCs w:val="22"/>
        </w:rPr>
      </w:pPr>
      <w:bookmarkStart w:id="0" w:name="_GoBack"/>
      <w:bookmarkEnd w:id="0"/>
      <w:r w:rsidRPr="00B31F7E">
        <w:rPr>
          <w:rFonts w:asciiTheme="minorHAnsi" w:hAnsiTheme="minorHAnsi"/>
          <w:sz w:val="22"/>
          <w:szCs w:val="22"/>
        </w:rPr>
        <w:t>Estimating the harms of nicotine-containing products using the MCDA approach</w:t>
      </w:r>
    </w:p>
    <w:p w14:paraId="5EB7F353" w14:textId="77777777" w:rsidR="002060E2" w:rsidRPr="00B31F7E" w:rsidRDefault="002060E2" w:rsidP="002060E2">
      <w:pPr>
        <w:spacing w:line="360" w:lineRule="auto"/>
        <w:jc w:val="both"/>
        <w:rPr>
          <w:rFonts w:asciiTheme="minorHAnsi" w:hAnsiTheme="minorHAnsi"/>
          <w:b/>
          <w:sz w:val="22"/>
          <w:szCs w:val="22"/>
        </w:rPr>
      </w:pPr>
    </w:p>
    <w:p w14:paraId="51FEB03C" w14:textId="77777777" w:rsidR="002060E2" w:rsidRPr="00B31F7E" w:rsidRDefault="002060E2" w:rsidP="002060E2">
      <w:pPr>
        <w:spacing w:line="360" w:lineRule="auto"/>
        <w:rPr>
          <w:rFonts w:asciiTheme="minorHAnsi" w:hAnsiTheme="minorHAnsi"/>
          <w:sz w:val="22"/>
          <w:szCs w:val="22"/>
        </w:rPr>
      </w:pPr>
      <w:r w:rsidRPr="00B31F7E">
        <w:rPr>
          <w:rFonts w:asciiTheme="minorHAnsi" w:hAnsiTheme="minorHAnsi"/>
          <w:sz w:val="22"/>
          <w:szCs w:val="22"/>
        </w:rPr>
        <w:t>David  J Nutt</w:t>
      </w:r>
      <w:r w:rsidRPr="00B31F7E">
        <w:rPr>
          <w:rFonts w:asciiTheme="minorHAnsi" w:hAnsiTheme="minorHAnsi"/>
          <w:sz w:val="22"/>
          <w:szCs w:val="22"/>
          <w:vertAlign w:val="superscript"/>
        </w:rPr>
        <w:t>1</w:t>
      </w:r>
      <w:r w:rsidRPr="00B31F7E">
        <w:rPr>
          <w:rFonts w:asciiTheme="minorHAnsi" w:hAnsiTheme="minorHAnsi"/>
          <w:sz w:val="22"/>
          <w:szCs w:val="22"/>
        </w:rPr>
        <w:t>, Lawrence D Phillips</w:t>
      </w:r>
      <w:r w:rsidRPr="00B31F7E">
        <w:rPr>
          <w:rFonts w:asciiTheme="minorHAnsi" w:hAnsiTheme="minorHAnsi"/>
          <w:sz w:val="22"/>
          <w:szCs w:val="22"/>
          <w:vertAlign w:val="superscript"/>
        </w:rPr>
        <w:t>2</w:t>
      </w:r>
      <w:r w:rsidRPr="00B31F7E">
        <w:rPr>
          <w:rFonts w:asciiTheme="minorHAnsi" w:hAnsiTheme="minorHAnsi"/>
          <w:sz w:val="22"/>
          <w:szCs w:val="22"/>
        </w:rPr>
        <w:t>, David Balfour</w:t>
      </w:r>
      <w:r w:rsidRPr="00B31F7E">
        <w:rPr>
          <w:rFonts w:asciiTheme="minorHAnsi" w:hAnsiTheme="minorHAnsi"/>
          <w:sz w:val="22"/>
          <w:szCs w:val="22"/>
          <w:vertAlign w:val="superscript"/>
        </w:rPr>
        <w:t>3</w:t>
      </w:r>
      <w:r w:rsidRPr="00B31F7E">
        <w:rPr>
          <w:rFonts w:asciiTheme="minorHAnsi" w:hAnsiTheme="minorHAnsi"/>
          <w:sz w:val="22"/>
          <w:szCs w:val="22"/>
        </w:rPr>
        <w:t>, H. Valerie Curran</w:t>
      </w:r>
      <w:r w:rsidRPr="00B31F7E">
        <w:rPr>
          <w:rFonts w:asciiTheme="minorHAnsi" w:hAnsiTheme="minorHAnsi"/>
          <w:sz w:val="22"/>
          <w:szCs w:val="22"/>
          <w:vertAlign w:val="superscript"/>
        </w:rPr>
        <w:t>4</w:t>
      </w:r>
      <w:r w:rsidRPr="00B31F7E">
        <w:rPr>
          <w:rFonts w:asciiTheme="minorHAnsi" w:hAnsiTheme="minorHAnsi"/>
          <w:sz w:val="22"/>
          <w:szCs w:val="22"/>
        </w:rPr>
        <w:t>, Martin Dockrell</w:t>
      </w:r>
      <w:r w:rsidRPr="00B31F7E">
        <w:rPr>
          <w:rFonts w:asciiTheme="minorHAnsi" w:hAnsiTheme="minorHAnsi"/>
          <w:sz w:val="22"/>
          <w:szCs w:val="22"/>
          <w:vertAlign w:val="superscript"/>
        </w:rPr>
        <w:t>5</w:t>
      </w:r>
      <w:r w:rsidRPr="00B31F7E">
        <w:rPr>
          <w:rFonts w:asciiTheme="minorHAnsi" w:hAnsiTheme="minorHAnsi"/>
          <w:sz w:val="22"/>
          <w:szCs w:val="22"/>
        </w:rPr>
        <w:t>, Jonathan Foulds</w:t>
      </w:r>
      <w:r w:rsidRPr="00B31F7E">
        <w:rPr>
          <w:rFonts w:asciiTheme="minorHAnsi" w:hAnsiTheme="minorHAnsi"/>
          <w:sz w:val="22"/>
          <w:szCs w:val="22"/>
          <w:vertAlign w:val="superscript"/>
        </w:rPr>
        <w:t>6</w:t>
      </w:r>
      <w:r w:rsidRPr="00B31F7E">
        <w:rPr>
          <w:rFonts w:asciiTheme="minorHAnsi" w:hAnsiTheme="minorHAnsi"/>
          <w:sz w:val="22"/>
          <w:szCs w:val="22"/>
        </w:rPr>
        <w:t>, Karl Fagerstrom</w:t>
      </w:r>
      <w:r w:rsidRPr="00B31F7E">
        <w:rPr>
          <w:rFonts w:asciiTheme="minorHAnsi" w:hAnsiTheme="minorHAnsi"/>
          <w:sz w:val="22"/>
          <w:szCs w:val="22"/>
          <w:vertAlign w:val="superscript"/>
        </w:rPr>
        <w:t>7</w:t>
      </w:r>
      <w:r w:rsidRPr="00B31F7E">
        <w:rPr>
          <w:rFonts w:asciiTheme="minorHAnsi" w:hAnsiTheme="minorHAnsi"/>
          <w:sz w:val="22"/>
          <w:szCs w:val="22"/>
        </w:rPr>
        <w:t>, Kgosi Letlape</w:t>
      </w:r>
      <w:r w:rsidRPr="00B31F7E">
        <w:rPr>
          <w:rFonts w:asciiTheme="minorHAnsi" w:hAnsiTheme="minorHAnsi"/>
          <w:sz w:val="22"/>
          <w:szCs w:val="22"/>
          <w:vertAlign w:val="superscript"/>
        </w:rPr>
        <w:t>8</w:t>
      </w:r>
      <w:r w:rsidRPr="00B31F7E">
        <w:rPr>
          <w:rFonts w:asciiTheme="minorHAnsi" w:hAnsiTheme="minorHAnsi"/>
          <w:sz w:val="22"/>
          <w:szCs w:val="22"/>
        </w:rPr>
        <w:t>, Anders Milton</w:t>
      </w:r>
      <w:r w:rsidRPr="00B31F7E">
        <w:rPr>
          <w:rFonts w:asciiTheme="minorHAnsi" w:hAnsiTheme="minorHAnsi"/>
          <w:sz w:val="22"/>
          <w:szCs w:val="22"/>
          <w:vertAlign w:val="superscript"/>
        </w:rPr>
        <w:t>9</w:t>
      </w:r>
      <w:r w:rsidRPr="00B31F7E">
        <w:rPr>
          <w:rFonts w:asciiTheme="minorHAnsi" w:hAnsiTheme="minorHAnsi"/>
          <w:sz w:val="22"/>
          <w:szCs w:val="22"/>
        </w:rPr>
        <w:t>, Riccardo Polosa</w:t>
      </w:r>
      <w:r w:rsidRPr="00B31F7E">
        <w:rPr>
          <w:rFonts w:asciiTheme="minorHAnsi" w:hAnsiTheme="minorHAnsi"/>
          <w:sz w:val="22"/>
          <w:szCs w:val="22"/>
          <w:vertAlign w:val="superscript"/>
        </w:rPr>
        <w:t>10</w:t>
      </w:r>
      <w:r w:rsidRPr="00B31F7E">
        <w:rPr>
          <w:rFonts w:asciiTheme="minorHAnsi" w:hAnsiTheme="minorHAnsi"/>
          <w:sz w:val="22"/>
          <w:szCs w:val="22"/>
        </w:rPr>
        <w:t>, John Ramsey</w:t>
      </w:r>
      <w:r w:rsidRPr="00B31F7E">
        <w:rPr>
          <w:rFonts w:asciiTheme="minorHAnsi" w:hAnsiTheme="minorHAnsi"/>
          <w:sz w:val="22"/>
          <w:szCs w:val="22"/>
          <w:vertAlign w:val="superscript"/>
        </w:rPr>
        <w:t>11</w:t>
      </w:r>
      <w:r w:rsidRPr="00B31F7E">
        <w:rPr>
          <w:rFonts w:asciiTheme="minorHAnsi" w:hAnsiTheme="minorHAnsi"/>
          <w:sz w:val="22"/>
          <w:szCs w:val="22"/>
        </w:rPr>
        <w:t>, David Sweanor</w:t>
      </w:r>
      <w:r w:rsidRPr="00B31F7E">
        <w:rPr>
          <w:rFonts w:asciiTheme="minorHAnsi" w:hAnsiTheme="minorHAnsi"/>
          <w:sz w:val="22"/>
          <w:szCs w:val="22"/>
          <w:vertAlign w:val="superscript"/>
        </w:rPr>
        <w:t>12</w:t>
      </w:r>
      <w:r w:rsidRPr="00B31F7E">
        <w:rPr>
          <w:rFonts w:asciiTheme="minorHAnsi" w:hAnsiTheme="minorHAnsi"/>
          <w:sz w:val="22"/>
          <w:szCs w:val="22"/>
        </w:rPr>
        <w:t xml:space="preserve"> </w:t>
      </w:r>
    </w:p>
    <w:p w14:paraId="32BBDC04" w14:textId="77777777" w:rsidR="002060E2" w:rsidRPr="00B31F7E" w:rsidRDefault="002060E2" w:rsidP="002060E2">
      <w:pPr>
        <w:spacing w:line="360" w:lineRule="auto"/>
        <w:jc w:val="both"/>
        <w:rPr>
          <w:rFonts w:asciiTheme="minorHAnsi" w:hAnsiTheme="minorHAnsi"/>
          <w:sz w:val="22"/>
          <w:szCs w:val="22"/>
        </w:rPr>
      </w:pPr>
    </w:p>
    <w:p w14:paraId="6BF466B5" w14:textId="77777777" w:rsidR="002060E2" w:rsidRPr="00B31F7E" w:rsidRDefault="002060E2" w:rsidP="002060E2">
      <w:pPr>
        <w:pStyle w:val="ListParagraph"/>
        <w:numPr>
          <w:ilvl w:val="0"/>
          <w:numId w:val="1"/>
        </w:numPr>
        <w:spacing w:line="360" w:lineRule="auto"/>
        <w:jc w:val="both"/>
        <w:rPr>
          <w:rFonts w:asciiTheme="minorHAnsi" w:eastAsiaTheme="minorHAnsi" w:hAnsiTheme="minorHAnsi"/>
          <w:iCs/>
          <w:sz w:val="22"/>
          <w:szCs w:val="22"/>
        </w:rPr>
      </w:pPr>
      <w:r w:rsidRPr="00B31F7E">
        <w:rPr>
          <w:rFonts w:asciiTheme="minorHAnsi" w:eastAsiaTheme="minorHAnsi" w:hAnsiTheme="minorHAnsi"/>
          <w:iCs/>
          <w:sz w:val="22"/>
          <w:szCs w:val="22"/>
        </w:rPr>
        <w:t xml:space="preserve">Edmond J Safra Professor of Neuropsychopharmacology, Imperial College London UK </w:t>
      </w:r>
    </w:p>
    <w:p w14:paraId="1A15251E" w14:textId="77777777" w:rsidR="002060E2" w:rsidRPr="00B31F7E" w:rsidRDefault="002060E2" w:rsidP="002060E2">
      <w:pPr>
        <w:pStyle w:val="ListParagraph"/>
        <w:numPr>
          <w:ilvl w:val="0"/>
          <w:numId w:val="1"/>
        </w:numPr>
        <w:spacing w:line="360" w:lineRule="auto"/>
        <w:jc w:val="both"/>
        <w:rPr>
          <w:rFonts w:asciiTheme="minorHAnsi" w:hAnsiTheme="minorHAnsi"/>
          <w:sz w:val="22"/>
          <w:szCs w:val="22"/>
        </w:rPr>
      </w:pPr>
      <w:r w:rsidRPr="00B31F7E">
        <w:rPr>
          <w:rFonts w:asciiTheme="minorHAnsi" w:hAnsiTheme="minorHAnsi"/>
          <w:sz w:val="22"/>
          <w:szCs w:val="22"/>
        </w:rPr>
        <w:t>Emeritus Professor of Decision Sciences, Department of Management, London School of Economics &amp; Political Science, and Director of Facilitations Ltd UK</w:t>
      </w:r>
    </w:p>
    <w:p w14:paraId="383DB103" w14:textId="77777777" w:rsidR="002060E2" w:rsidRPr="00B31F7E" w:rsidRDefault="002060E2" w:rsidP="002060E2">
      <w:pPr>
        <w:pStyle w:val="ListParagraph"/>
        <w:numPr>
          <w:ilvl w:val="0"/>
          <w:numId w:val="1"/>
        </w:numPr>
        <w:spacing w:line="360" w:lineRule="auto"/>
        <w:jc w:val="both"/>
        <w:rPr>
          <w:rFonts w:asciiTheme="minorHAnsi" w:hAnsiTheme="minorHAnsi"/>
          <w:sz w:val="22"/>
          <w:szCs w:val="22"/>
        </w:rPr>
      </w:pPr>
      <w:r w:rsidRPr="00B31F7E">
        <w:rPr>
          <w:rFonts w:asciiTheme="minorHAnsi" w:eastAsiaTheme="minorHAnsi" w:hAnsiTheme="minorHAnsi"/>
          <w:iCs/>
          <w:sz w:val="22"/>
          <w:szCs w:val="22"/>
        </w:rPr>
        <w:t>Emeritus Professor of Behavioural Pharmacology, University of Dundee UK</w:t>
      </w:r>
    </w:p>
    <w:p w14:paraId="31BC9403" w14:textId="77777777" w:rsidR="002060E2" w:rsidRPr="00B31F7E" w:rsidRDefault="002060E2" w:rsidP="002060E2">
      <w:pPr>
        <w:pStyle w:val="ListParagraph"/>
        <w:numPr>
          <w:ilvl w:val="0"/>
          <w:numId w:val="1"/>
        </w:numPr>
        <w:spacing w:line="360" w:lineRule="auto"/>
        <w:jc w:val="both"/>
        <w:rPr>
          <w:rFonts w:asciiTheme="minorHAnsi" w:hAnsiTheme="minorHAnsi"/>
          <w:sz w:val="22"/>
          <w:szCs w:val="22"/>
        </w:rPr>
      </w:pPr>
      <w:r w:rsidRPr="00B31F7E">
        <w:rPr>
          <w:rFonts w:asciiTheme="minorHAnsi" w:eastAsiaTheme="minorHAnsi" w:hAnsiTheme="minorHAnsi"/>
          <w:iCs/>
          <w:sz w:val="22"/>
          <w:szCs w:val="22"/>
        </w:rPr>
        <w:t>Professor of Psychopharmacology, University College London UK</w:t>
      </w:r>
    </w:p>
    <w:p w14:paraId="2A86FB5A" w14:textId="77777777" w:rsidR="002060E2" w:rsidRPr="00B31F7E" w:rsidRDefault="002060E2" w:rsidP="002060E2">
      <w:pPr>
        <w:pStyle w:val="ListParagraph"/>
        <w:numPr>
          <w:ilvl w:val="0"/>
          <w:numId w:val="1"/>
        </w:numPr>
        <w:spacing w:line="360" w:lineRule="auto"/>
        <w:jc w:val="both"/>
        <w:rPr>
          <w:rFonts w:asciiTheme="minorHAnsi" w:hAnsiTheme="minorHAnsi"/>
          <w:sz w:val="22"/>
          <w:szCs w:val="22"/>
        </w:rPr>
      </w:pPr>
      <w:r w:rsidRPr="00B31F7E">
        <w:rPr>
          <w:rFonts w:asciiTheme="minorHAnsi" w:eastAsiaTheme="minorHAnsi" w:hAnsiTheme="minorHAnsi"/>
          <w:iCs/>
          <w:sz w:val="22"/>
          <w:szCs w:val="22"/>
        </w:rPr>
        <w:t>Director of Policy and Research, ASH UK</w:t>
      </w:r>
    </w:p>
    <w:p w14:paraId="17657162" w14:textId="77777777" w:rsidR="002060E2" w:rsidRPr="00B31F7E" w:rsidRDefault="002060E2" w:rsidP="002060E2">
      <w:pPr>
        <w:pStyle w:val="ListParagraph"/>
        <w:numPr>
          <w:ilvl w:val="0"/>
          <w:numId w:val="1"/>
        </w:numPr>
        <w:spacing w:line="360" w:lineRule="auto"/>
        <w:jc w:val="both"/>
        <w:rPr>
          <w:rFonts w:asciiTheme="minorHAnsi" w:hAnsiTheme="minorHAnsi"/>
          <w:sz w:val="22"/>
          <w:szCs w:val="22"/>
        </w:rPr>
      </w:pPr>
      <w:r w:rsidRPr="00B31F7E">
        <w:rPr>
          <w:rFonts w:asciiTheme="minorHAnsi" w:eastAsiaTheme="minorHAnsi" w:hAnsiTheme="minorHAnsi"/>
          <w:iCs/>
          <w:sz w:val="22"/>
          <w:szCs w:val="22"/>
        </w:rPr>
        <w:t>Professor, Public Health Sciences, College of Medicine, Penn State University USA</w:t>
      </w:r>
    </w:p>
    <w:p w14:paraId="29BB6D3B" w14:textId="77777777" w:rsidR="002060E2" w:rsidRPr="00B31F7E" w:rsidRDefault="002060E2" w:rsidP="002060E2">
      <w:pPr>
        <w:pStyle w:val="ListParagraph"/>
        <w:numPr>
          <w:ilvl w:val="0"/>
          <w:numId w:val="1"/>
        </w:numPr>
        <w:spacing w:line="360" w:lineRule="auto"/>
        <w:jc w:val="both"/>
        <w:rPr>
          <w:rFonts w:asciiTheme="minorHAnsi" w:hAnsiTheme="minorHAnsi"/>
          <w:sz w:val="22"/>
          <w:szCs w:val="22"/>
        </w:rPr>
      </w:pPr>
      <w:r w:rsidRPr="00B31F7E">
        <w:rPr>
          <w:rFonts w:asciiTheme="minorHAnsi" w:hAnsiTheme="minorHAnsi"/>
          <w:sz w:val="22"/>
          <w:szCs w:val="22"/>
        </w:rPr>
        <w:t>Fagerström Consulting Sweden</w:t>
      </w:r>
    </w:p>
    <w:p w14:paraId="165A45DB" w14:textId="77777777" w:rsidR="002060E2" w:rsidRPr="00B31F7E" w:rsidRDefault="002060E2" w:rsidP="002060E2">
      <w:pPr>
        <w:pStyle w:val="ListParagraph"/>
        <w:numPr>
          <w:ilvl w:val="0"/>
          <w:numId w:val="1"/>
        </w:numPr>
        <w:spacing w:line="360" w:lineRule="auto"/>
        <w:jc w:val="both"/>
        <w:rPr>
          <w:rFonts w:asciiTheme="minorHAnsi" w:hAnsiTheme="minorHAnsi"/>
          <w:sz w:val="22"/>
          <w:szCs w:val="22"/>
        </w:rPr>
      </w:pPr>
      <w:r w:rsidRPr="00B31F7E">
        <w:rPr>
          <w:rFonts w:asciiTheme="minorHAnsi" w:eastAsiaTheme="minorHAnsi" w:hAnsiTheme="minorHAnsi"/>
          <w:iCs/>
          <w:sz w:val="22"/>
          <w:szCs w:val="22"/>
        </w:rPr>
        <w:t>Past President, World Medical Association S Africa</w:t>
      </w:r>
    </w:p>
    <w:p w14:paraId="203698BC" w14:textId="77777777" w:rsidR="002060E2" w:rsidRPr="00B31F7E" w:rsidRDefault="002060E2" w:rsidP="002060E2">
      <w:pPr>
        <w:pStyle w:val="ListParagraph"/>
        <w:numPr>
          <w:ilvl w:val="0"/>
          <w:numId w:val="1"/>
        </w:numPr>
        <w:spacing w:line="360" w:lineRule="auto"/>
        <w:jc w:val="both"/>
        <w:rPr>
          <w:rFonts w:asciiTheme="minorHAnsi" w:hAnsiTheme="minorHAnsi"/>
          <w:sz w:val="22"/>
          <w:szCs w:val="22"/>
        </w:rPr>
      </w:pPr>
      <w:r w:rsidRPr="00B31F7E">
        <w:rPr>
          <w:rFonts w:asciiTheme="minorHAnsi" w:eastAsiaTheme="minorHAnsi" w:hAnsiTheme="minorHAnsi"/>
          <w:iCs/>
          <w:sz w:val="22"/>
          <w:szCs w:val="22"/>
        </w:rPr>
        <w:t>Chair, World Medical Association Sweden</w:t>
      </w:r>
    </w:p>
    <w:p w14:paraId="698E2449" w14:textId="77777777" w:rsidR="002060E2" w:rsidRPr="00B31F7E" w:rsidRDefault="002060E2" w:rsidP="002060E2">
      <w:pPr>
        <w:pStyle w:val="ListParagraph"/>
        <w:numPr>
          <w:ilvl w:val="0"/>
          <w:numId w:val="1"/>
        </w:numPr>
        <w:spacing w:line="360" w:lineRule="auto"/>
        <w:jc w:val="both"/>
        <w:rPr>
          <w:rFonts w:asciiTheme="minorHAnsi" w:hAnsiTheme="minorHAnsi"/>
          <w:sz w:val="22"/>
          <w:szCs w:val="22"/>
        </w:rPr>
      </w:pPr>
      <w:r w:rsidRPr="00B31F7E">
        <w:rPr>
          <w:rFonts w:asciiTheme="minorHAnsi" w:eastAsiaTheme="minorHAnsi" w:hAnsiTheme="minorHAnsi"/>
          <w:iCs/>
          <w:sz w:val="22"/>
          <w:szCs w:val="22"/>
        </w:rPr>
        <w:t>Director for the Centre for the Prevention and Cure of Tobacco Use, University of Catania Italy</w:t>
      </w:r>
    </w:p>
    <w:p w14:paraId="0D12E302" w14:textId="77777777" w:rsidR="002060E2" w:rsidRPr="00B31F7E" w:rsidRDefault="002060E2" w:rsidP="002060E2">
      <w:pPr>
        <w:pStyle w:val="ListParagraph"/>
        <w:numPr>
          <w:ilvl w:val="0"/>
          <w:numId w:val="1"/>
        </w:numPr>
        <w:spacing w:line="360" w:lineRule="auto"/>
        <w:jc w:val="both"/>
        <w:rPr>
          <w:rFonts w:asciiTheme="minorHAnsi" w:hAnsiTheme="minorHAnsi"/>
          <w:sz w:val="22"/>
          <w:szCs w:val="22"/>
        </w:rPr>
      </w:pPr>
      <w:r w:rsidRPr="00B31F7E">
        <w:rPr>
          <w:rFonts w:asciiTheme="minorHAnsi" w:eastAsiaTheme="minorHAnsi" w:hAnsiTheme="minorHAnsi"/>
          <w:iCs/>
          <w:sz w:val="22"/>
          <w:szCs w:val="22"/>
        </w:rPr>
        <w:t>Analytical toxicologist and Director of TICTAC Communications Ltd. at St. George’s, University of London UK</w:t>
      </w:r>
    </w:p>
    <w:p w14:paraId="289B7914" w14:textId="77777777" w:rsidR="002060E2" w:rsidRPr="00B31F7E" w:rsidRDefault="002060E2" w:rsidP="002060E2">
      <w:pPr>
        <w:pStyle w:val="ListParagraph"/>
        <w:numPr>
          <w:ilvl w:val="0"/>
          <w:numId w:val="1"/>
        </w:numPr>
        <w:spacing w:line="360" w:lineRule="auto"/>
        <w:jc w:val="both"/>
        <w:rPr>
          <w:rFonts w:asciiTheme="minorHAnsi" w:hAnsiTheme="minorHAnsi"/>
          <w:sz w:val="22"/>
          <w:szCs w:val="22"/>
        </w:rPr>
      </w:pPr>
      <w:r w:rsidRPr="00B31F7E">
        <w:rPr>
          <w:rFonts w:asciiTheme="minorHAnsi" w:eastAsiaTheme="minorHAnsi" w:hAnsiTheme="minorHAnsi"/>
          <w:iCs/>
          <w:sz w:val="22"/>
          <w:szCs w:val="22"/>
        </w:rPr>
        <w:t>Special Lecturer, Division of Epidemiology and Public Health, University of Nottingham, Canada</w:t>
      </w:r>
    </w:p>
    <w:p w14:paraId="6F80B454" w14:textId="77777777" w:rsidR="002060E2" w:rsidRPr="00B31F7E" w:rsidRDefault="002060E2" w:rsidP="002060E2">
      <w:pPr>
        <w:spacing w:line="360" w:lineRule="auto"/>
        <w:jc w:val="both"/>
        <w:rPr>
          <w:rFonts w:asciiTheme="minorHAnsi" w:hAnsiTheme="minorHAnsi"/>
          <w:b/>
          <w:sz w:val="22"/>
          <w:szCs w:val="22"/>
        </w:rPr>
      </w:pPr>
    </w:p>
    <w:p w14:paraId="3792DFF8" w14:textId="77777777" w:rsidR="002060E2" w:rsidRPr="00B31F7E" w:rsidRDefault="002060E2" w:rsidP="002060E2">
      <w:pPr>
        <w:spacing w:line="360" w:lineRule="auto"/>
        <w:jc w:val="both"/>
        <w:rPr>
          <w:rFonts w:asciiTheme="minorHAnsi" w:hAnsiTheme="minorHAnsi"/>
          <w:b/>
          <w:sz w:val="22"/>
          <w:szCs w:val="22"/>
        </w:rPr>
      </w:pPr>
      <w:r w:rsidRPr="00B31F7E">
        <w:rPr>
          <w:rFonts w:asciiTheme="minorHAnsi" w:hAnsiTheme="minorHAnsi"/>
          <w:b/>
          <w:sz w:val="22"/>
          <w:szCs w:val="22"/>
        </w:rPr>
        <w:t>Abstract</w:t>
      </w:r>
    </w:p>
    <w:p w14:paraId="18A704D6" w14:textId="77777777" w:rsidR="002060E2" w:rsidRPr="00B31F7E" w:rsidRDefault="002060E2" w:rsidP="002060E2">
      <w:pPr>
        <w:spacing w:line="360" w:lineRule="auto"/>
        <w:jc w:val="both"/>
        <w:rPr>
          <w:rFonts w:asciiTheme="minorHAnsi" w:hAnsiTheme="minorHAnsi"/>
          <w:sz w:val="22"/>
          <w:szCs w:val="22"/>
        </w:rPr>
      </w:pPr>
      <w:r w:rsidRPr="00B31F7E">
        <w:rPr>
          <w:rFonts w:asciiTheme="minorHAnsi" w:hAnsiTheme="minorHAnsi"/>
          <w:b/>
          <w:sz w:val="22"/>
          <w:szCs w:val="22"/>
        </w:rPr>
        <w:t>Background</w:t>
      </w:r>
      <w:r w:rsidRPr="00B31F7E">
        <w:rPr>
          <w:rFonts w:asciiTheme="minorHAnsi" w:hAnsiTheme="minorHAnsi"/>
          <w:sz w:val="22"/>
          <w:szCs w:val="22"/>
        </w:rPr>
        <w:t xml:space="preserve"> An international expert panel convened by the Independent Scientific Committee on Drugs (ISCD) developed a multi-criteria decision analysis (MCDA) model of the relative importance of different types of harm related to the use of nicotine-containing products.</w:t>
      </w:r>
    </w:p>
    <w:p w14:paraId="5A71541E" w14:textId="77777777" w:rsidR="002060E2" w:rsidRPr="00B31F7E" w:rsidRDefault="002060E2" w:rsidP="002060E2">
      <w:pPr>
        <w:spacing w:line="360" w:lineRule="auto"/>
        <w:jc w:val="both"/>
        <w:rPr>
          <w:rFonts w:asciiTheme="minorHAnsi" w:hAnsiTheme="minorHAnsi"/>
          <w:sz w:val="22"/>
          <w:szCs w:val="22"/>
        </w:rPr>
      </w:pPr>
    </w:p>
    <w:p w14:paraId="48B4DC96" w14:textId="77777777" w:rsidR="002060E2" w:rsidRPr="00B31F7E" w:rsidRDefault="002060E2" w:rsidP="002060E2">
      <w:pPr>
        <w:tabs>
          <w:tab w:val="left" w:pos="6165"/>
        </w:tabs>
        <w:spacing w:line="360" w:lineRule="auto"/>
        <w:jc w:val="both"/>
        <w:rPr>
          <w:rFonts w:asciiTheme="minorHAnsi" w:hAnsiTheme="minorHAnsi"/>
          <w:sz w:val="22"/>
          <w:szCs w:val="22"/>
        </w:rPr>
      </w:pPr>
      <w:r w:rsidRPr="00B31F7E">
        <w:rPr>
          <w:rFonts w:asciiTheme="minorHAnsi" w:hAnsiTheme="minorHAnsi"/>
          <w:b/>
          <w:sz w:val="22"/>
          <w:szCs w:val="22"/>
        </w:rPr>
        <w:t>Method</w:t>
      </w:r>
      <w:r w:rsidRPr="00B31F7E">
        <w:rPr>
          <w:rFonts w:asciiTheme="minorHAnsi" w:hAnsiTheme="minorHAnsi"/>
          <w:sz w:val="22"/>
          <w:szCs w:val="22"/>
        </w:rPr>
        <w:t xml:space="preserve"> The group defined 12 products and 14 harm criteria. Seven criteria represented harms to the user, and the other seven indicated harms to others. The group scored all the products on each criterion for their average harm worldwide using a scale with 100 defined as the most harmful product on a given criterion, and a score of zero defined as no harm. The group also assessed relative weights for all the criteria to indicate their relative importance.</w:t>
      </w:r>
    </w:p>
    <w:p w14:paraId="5D7F5097" w14:textId="77777777" w:rsidR="002060E2" w:rsidRPr="00B31F7E" w:rsidRDefault="002060E2" w:rsidP="002060E2">
      <w:pPr>
        <w:tabs>
          <w:tab w:val="left" w:pos="6165"/>
        </w:tabs>
        <w:spacing w:line="360" w:lineRule="auto"/>
        <w:jc w:val="both"/>
        <w:rPr>
          <w:rFonts w:asciiTheme="minorHAnsi" w:hAnsiTheme="minorHAnsi"/>
          <w:sz w:val="22"/>
          <w:szCs w:val="22"/>
        </w:rPr>
      </w:pPr>
    </w:p>
    <w:p w14:paraId="7843927C" w14:textId="77777777" w:rsidR="002060E2" w:rsidRPr="00B31F7E" w:rsidRDefault="002060E2" w:rsidP="002060E2">
      <w:pPr>
        <w:tabs>
          <w:tab w:val="left" w:pos="6165"/>
        </w:tabs>
        <w:spacing w:line="360" w:lineRule="auto"/>
        <w:jc w:val="both"/>
        <w:rPr>
          <w:rFonts w:asciiTheme="minorHAnsi" w:hAnsiTheme="minorHAnsi"/>
          <w:sz w:val="22"/>
          <w:szCs w:val="22"/>
        </w:rPr>
      </w:pPr>
      <w:r w:rsidRPr="00B31F7E">
        <w:rPr>
          <w:rFonts w:asciiTheme="minorHAnsi" w:hAnsiTheme="minorHAnsi"/>
          <w:b/>
          <w:sz w:val="22"/>
          <w:szCs w:val="22"/>
        </w:rPr>
        <w:lastRenderedPageBreak/>
        <w:t>Findings</w:t>
      </w:r>
      <w:r w:rsidRPr="00B31F7E">
        <w:rPr>
          <w:rFonts w:asciiTheme="minorHAnsi" w:hAnsiTheme="minorHAnsi"/>
          <w:sz w:val="22"/>
          <w:szCs w:val="22"/>
        </w:rPr>
        <w:t xml:space="preserve"> Weighted averages of the scores provided a single, overall score for each product. Cigarettes (overall weighted score of 100), emerged as the most harmful product, with small cigars in second place (overall weighted score of 64).  After a substantial gap to the third-place product, pipes (scoring 21), all remaining products scored 15 points or less. </w:t>
      </w:r>
    </w:p>
    <w:p w14:paraId="535792E3" w14:textId="77777777" w:rsidR="002060E2" w:rsidRPr="00B31F7E" w:rsidRDefault="002060E2" w:rsidP="002060E2">
      <w:pPr>
        <w:tabs>
          <w:tab w:val="left" w:pos="6165"/>
        </w:tabs>
        <w:spacing w:line="360" w:lineRule="auto"/>
        <w:jc w:val="both"/>
        <w:rPr>
          <w:rFonts w:asciiTheme="minorHAnsi" w:hAnsiTheme="minorHAnsi"/>
          <w:sz w:val="22"/>
          <w:szCs w:val="22"/>
        </w:rPr>
      </w:pPr>
    </w:p>
    <w:p w14:paraId="61AAE169" w14:textId="77777777" w:rsidR="002060E2" w:rsidRPr="00B31F7E" w:rsidRDefault="002060E2" w:rsidP="002060E2">
      <w:pPr>
        <w:tabs>
          <w:tab w:val="left" w:pos="6165"/>
        </w:tabs>
        <w:spacing w:line="360" w:lineRule="auto"/>
        <w:jc w:val="both"/>
        <w:rPr>
          <w:rFonts w:asciiTheme="minorHAnsi" w:hAnsiTheme="minorHAnsi"/>
          <w:sz w:val="22"/>
          <w:szCs w:val="22"/>
        </w:rPr>
      </w:pPr>
      <w:r w:rsidRPr="00B31F7E">
        <w:rPr>
          <w:rFonts w:asciiTheme="minorHAnsi" w:hAnsiTheme="minorHAnsi"/>
          <w:b/>
          <w:sz w:val="22"/>
          <w:szCs w:val="22"/>
        </w:rPr>
        <w:t>Interpretation</w:t>
      </w:r>
      <w:r w:rsidRPr="00B31F7E">
        <w:rPr>
          <w:rFonts w:asciiTheme="minorHAnsi" w:hAnsiTheme="minorHAnsi"/>
          <w:sz w:val="22"/>
          <w:szCs w:val="22"/>
        </w:rPr>
        <w:t xml:space="preserve"> Cigarettes are clearly the nicotine product causing major harm to users and others in the world today. Attempts to use other sources of nicotine to reduce this should be encouraged, as the harms of these products are much lower.</w:t>
      </w:r>
    </w:p>
    <w:p w14:paraId="739655E7" w14:textId="77777777" w:rsidR="002060E2" w:rsidRPr="00B31F7E" w:rsidRDefault="002060E2" w:rsidP="002060E2">
      <w:pPr>
        <w:spacing w:line="360" w:lineRule="auto"/>
        <w:rPr>
          <w:rFonts w:asciiTheme="minorHAnsi" w:hAnsiTheme="minorHAnsi"/>
          <w:b/>
          <w:sz w:val="22"/>
          <w:szCs w:val="22"/>
        </w:rPr>
      </w:pPr>
    </w:p>
    <w:p w14:paraId="696A7A2C" w14:textId="77777777" w:rsidR="002060E2" w:rsidRPr="00B31F7E" w:rsidRDefault="002060E2" w:rsidP="002060E2">
      <w:pPr>
        <w:spacing w:line="360" w:lineRule="auto"/>
        <w:jc w:val="both"/>
        <w:rPr>
          <w:rFonts w:asciiTheme="minorHAnsi" w:hAnsiTheme="minorHAnsi"/>
          <w:sz w:val="22"/>
          <w:szCs w:val="22"/>
        </w:rPr>
      </w:pPr>
      <w:r w:rsidRPr="00B31F7E">
        <w:rPr>
          <w:rFonts w:asciiTheme="minorHAnsi" w:hAnsiTheme="minorHAnsi"/>
          <w:b/>
          <w:sz w:val="22"/>
          <w:szCs w:val="22"/>
        </w:rPr>
        <w:t xml:space="preserve">Funding </w:t>
      </w:r>
      <w:proofErr w:type="spellStart"/>
      <w:r w:rsidRPr="00B31F7E">
        <w:rPr>
          <w:rFonts w:asciiTheme="minorHAnsi" w:hAnsiTheme="minorHAnsi"/>
          <w:sz w:val="22"/>
          <w:szCs w:val="22"/>
        </w:rPr>
        <w:t>Euroswiss</w:t>
      </w:r>
      <w:proofErr w:type="spellEnd"/>
      <w:r w:rsidRPr="00B31F7E">
        <w:rPr>
          <w:rFonts w:asciiTheme="minorHAnsi" w:hAnsiTheme="minorHAnsi"/>
          <w:sz w:val="22"/>
          <w:szCs w:val="22"/>
        </w:rPr>
        <w:t xml:space="preserve"> Health (Switzerland)</w:t>
      </w:r>
    </w:p>
    <w:p w14:paraId="34DDE28C" w14:textId="77777777" w:rsidR="002060E2" w:rsidRPr="00B31F7E" w:rsidRDefault="002060E2" w:rsidP="002060E2">
      <w:pPr>
        <w:spacing w:line="360" w:lineRule="auto"/>
        <w:rPr>
          <w:rFonts w:asciiTheme="minorHAnsi" w:hAnsiTheme="minorHAnsi"/>
          <w:b/>
          <w:sz w:val="22"/>
          <w:szCs w:val="22"/>
        </w:rPr>
      </w:pPr>
    </w:p>
    <w:p w14:paraId="3F48D24D" w14:textId="77777777" w:rsidR="002060E2" w:rsidRPr="00B31F7E" w:rsidRDefault="002060E2" w:rsidP="002060E2">
      <w:pPr>
        <w:spacing w:line="360" w:lineRule="auto"/>
        <w:rPr>
          <w:rFonts w:asciiTheme="minorHAnsi" w:hAnsiTheme="minorHAnsi"/>
          <w:b/>
          <w:sz w:val="22"/>
          <w:szCs w:val="22"/>
        </w:rPr>
      </w:pPr>
      <w:r w:rsidRPr="00B31F7E">
        <w:rPr>
          <w:rFonts w:asciiTheme="minorHAnsi" w:hAnsiTheme="minorHAnsi"/>
          <w:b/>
          <w:sz w:val="22"/>
          <w:szCs w:val="22"/>
        </w:rPr>
        <w:t>INTRODUCTION</w:t>
      </w:r>
    </w:p>
    <w:p w14:paraId="67B8ABB6" w14:textId="6FDFB6AC" w:rsidR="002060E2" w:rsidRPr="00B31F7E" w:rsidRDefault="002060E2" w:rsidP="002060E2">
      <w:pPr>
        <w:spacing w:line="360" w:lineRule="auto"/>
        <w:rPr>
          <w:rFonts w:asciiTheme="minorHAnsi" w:hAnsiTheme="minorHAnsi"/>
          <w:sz w:val="22"/>
          <w:szCs w:val="22"/>
        </w:rPr>
      </w:pPr>
      <w:r w:rsidRPr="00B31F7E">
        <w:rPr>
          <w:rFonts w:asciiTheme="minorHAnsi" w:hAnsiTheme="minorHAnsi"/>
          <w:sz w:val="22"/>
          <w:szCs w:val="22"/>
        </w:rPr>
        <w:t xml:space="preserve">The recreational use of tobacco remains one of the principal causes of chronic ill health and early death worldwide. The tobacco epidemic largely reflected more affluent western countries but, increasingly, the illnesses associated with tobacco use have spread to the developing world [1]. Cigarettes are considered to be the most harmful tobacco product although other forms of tobacco used recreationally may also result in harm to the user </w:t>
      </w:r>
      <w:r w:rsidR="008C6495" w:rsidRPr="00B31F7E">
        <w:rPr>
          <w:rFonts w:asciiTheme="minorHAnsi" w:hAnsiTheme="minorHAnsi"/>
          <w:sz w:val="22"/>
          <w:szCs w:val="22"/>
        </w:rPr>
        <w:t>[2]</w:t>
      </w:r>
      <w:r w:rsidRPr="00B31F7E">
        <w:rPr>
          <w:rFonts w:asciiTheme="minorHAnsi" w:hAnsiTheme="minorHAnsi"/>
          <w:sz w:val="22"/>
          <w:szCs w:val="22"/>
        </w:rPr>
        <w:t xml:space="preserve"> </w:t>
      </w:r>
    </w:p>
    <w:p w14:paraId="32A059DB" w14:textId="77777777" w:rsidR="002060E2" w:rsidRPr="00B31F7E" w:rsidRDefault="002060E2" w:rsidP="002060E2">
      <w:pPr>
        <w:spacing w:line="360" w:lineRule="auto"/>
        <w:rPr>
          <w:rFonts w:asciiTheme="minorHAnsi" w:hAnsiTheme="minorHAnsi"/>
          <w:sz w:val="22"/>
          <w:szCs w:val="22"/>
        </w:rPr>
      </w:pPr>
    </w:p>
    <w:p w14:paraId="4CA4003F" w14:textId="51C10382" w:rsidR="002060E2" w:rsidRPr="00B31F7E" w:rsidRDefault="002060E2" w:rsidP="002060E2">
      <w:pPr>
        <w:spacing w:line="360" w:lineRule="auto"/>
        <w:rPr>
          <w:rFonts w:asciiTheme="minorHAnsi" w:hAnsiTheme="minorHAnsi"/>
          <w:sz w:val="22"/>
          <w:szCs w:val="22"/>
        </w:rPr>
      </w:pPr>
      <w:r w:rsidRPr="00B31F7E">
        <w:rPr>
          <w:rFonts w:asciiTheme="minorHAnsi" w:hAnsiTheme="minorHAnsi"/>
          <w:sz w:val="22"/>
          <w:szCs w:val="22"/>
        </w:rPr>
        <w:t xml:space="preserve">It is now widely accepted that the compulsive use of tobacco reflects the development of dependence upon the nicotine present in tobacco and many of the pharmacological interventions that are employed to aid smoking cessation target this dependence </w:t>
      </w:r>
      <w:r w:rsidR="008C6495" w:rsidRPr="00B31F7E">
        <w:rPr>
          <w:rFonts w:asciiTheme="minorHAnsi" w:hAnsiTheme="minorHAnsi"/>
          <w:sz w:val="22"/>
          <w:szCs w:val="22"/>
        </w:rPr>
        <w:t>[3]</w:t>
      </w:r>
      <w:r w:rsidR="006431EE" w:rsidRPr="00B31F7E">
        <w:rPr>
          <w:rFonts w:asciiTheme="minorHAnsi" w:hAnsiTheme="minorHAnsi"/>
          <w:sz w:val="22"/>
          <w:szCs w:val="22"/>
        </w:rPr>
        <w:t xml:space="preserve"> [4]</w:t>
      </w:r>
      <w:r w:rsidRPr="00B31F7E">
        <w:rPr>
          <w:rFonts w:asciiTheme="minorHAnsi" w:hAnsiTheme="minorHAnsi"/>
          <w:sz w:val="22"/>
          <w:szCs w:val="22"/>
        </w:rPr>
        <w:t xml:space="preserve">. However, in experimental animals, nicotine does not have the potent addictive properties that are required to explain the power addiction to tobacco experienced by many habitual smokers </w:t>
      </w:r>
      <w:r w:rsidR="00584A9A" w:rsidRPr="00B31F7E">
        <w:rPr>
          <w:rFonts w:asciiTheme="minorHAnsi" w:hAnsiTheme="minorHAnsi"/>
          <w:sz w:val="22"/>
          <w:szCs w:val="22"/>
        </w:rPr>
        <w:t>[5]</w:t>
      </w:r>
      <w:r w:rsidR="006431EE" w:rsidRPr="00B31F7E">
        <w:rPr>
          <w:rFonts w:asciiTheme="minorHAnsi" w:hAnsiTheme="minorHAnsi"/>
          <w:sz w:val="22"/>
          <w:szCs w:val="22"/>
        </w:rPr>
        <w:t>[6]</w:t>
      </w:r>
      <w:r w:rsidR="00B31F7E" w:rsidRPr="00B31F7E">
        <w:rPr>
          <w:rFonts w:asciiTheme="minorHAnsi" w:hAnsiTheme="minorHAnsi"/>
          <w:sz w:val="22"/>
          <w:szCs w:val="22"/>
        </w:rPr>
        <w:t>.</w:t>
      </w:r>
      <w:r w:rsidRPr="00B31F7E">
        <w:rPr>
          <w:rFonts w:asciiTheme="minorHAnsi" w:hAnsiTheme="minorHAnsi"/>
          <w:sz w:val="22"/>
          <w:szCs w:val="22"/>
        </w:rPr>
        <w:t xml:space="preserve">  Thus, it has been proposed that other pharmacologically active substances present in tobacco smoke and the conditioned sensory stimulation associated with inhaling tobacco smoke contribute significant role in the development of dependence upon tobacco </w:t>
      </w:r>
      <w:r w:rsidR="00382642" w:rsidRPr="00B31F7E">
        <w:rPr>
          <w:rFonts w:asciiTheme="minorHAnsi" w:hAnsiTheme="minorHAnsi"/>
          <w:sz w:val="22"/>
          <w:szCs w:val="22"/>
        </w:rPr>
        <w:t>[7]</w:t>
      </w:r>
      <w:r w:rsidRPr="00B31F7E">
        <w:rPr>
          <w:rFonts w:asciiTheme="minorHAnsi" w:hAnsiTheme="minorHAnsi"/>
          <w:sz w:val="22"/>
          <w:szCs w:val="22"/>
        </w:rPr>
        <w:t xml:space="preserve"> </w:t>
      </w:r>
      <w:r w:rsidR="00382642" w:rsidRPr="00B31F7E">
        <w:rPr>
          <w:rFonts w:asciiTheme="minorHAnsi" w:hAnsiTheme="minorHAnsi"/>
          <w:sz w:val="22"/>
          <w:szCs w:val="22"/>
        </w:rPr>
        <w:t>[8]</w:t>
      </w:r>
      <w:r w:rsidRPr="00B31F7E">
        <w:rPr>
          <w:rFonts w:asciiTheme="minorHAnsi" w:hAnsiTheme="minorHAnsi"/>
          <w:sz w:val="22"/>
          <w:szCs w:val="22"/>
        </w:rPr>
        <w:t xml:space="preserve"> </w:t>
      </w:r>
      <w:r w:rsidR="00382642" w:rsidRPr="00B31F7E">
        <w:rPr>
          <w:rFonts w:asciiTheme="minorHAnsi" w:hAnsiTheme="minorHAnsi"/>
          <w:sz w:val="22"/>
          <w:szCs w:val="22"/>
        </w:rPr>
        <w:t>[9]</w:t>
      </w:r>
      <w:r w:rsidRPr="00B31F7E">
        <w:rPr>
          <w:rFonts w:asciiTheme="minorHAnsi" w:hAnsiTheme="minorHAnsi"/>
          <w:sz w:val="22"/>
          <w:szCs w:val="22"/>
        </w:rPr>
        <w:t xml:space="preserve"> </w:t>
      </w:r>
      <w:r w:rsidR="00382642" w:rsidRPr="00B31F7E">
        <w:rPr>
          <w:rFonts w:asciiTheme="minorHAnsi" w:hAnsiTheme="minorHAnsi"/>
          <w:sz w:val="22"/>
          <w:szCs w:val="22"/>
        </w:rPr>
        <w:t>[10]</w:t>
      </w:r>
      <w:r w:rsidRPr="00B31F7E">
        <w:rPr>
          <w:rFonts w:asciiTheme="minorHAnsi" w:hAnsiTheme="minorHAnsi"/>
          <w:sz w:val="22"/>
          <w:szCs w:val="22"/>
        </w:rPr>
        <w:t>. Pharmacological Nicotine Replacement Products (NRT) were introduced as aids to smoking cessation were in</w:t>
      </w:r>
      <w:r w:rsidR="00EB2E33" w:rsidRPr="00B31F7E">
        <w:rPr>
          <w:rFonts w:asciiTheme="minorHAnsi" w:hAnsiTheme="minorHAnsi"/>
          <w:sz w:val="22"/>
          <w:szCs w:val="22"/>
        </w:rPr>
        <w:t xml:space="preserve">troduced in the late 1970-ties </w:t>
      </w:r>
      <w:r w:rsidRPr="00B31F7E">
        <w:rPr>
          <w:rFonts w:asciiTheme="minorHAnsi" w:hAnsiTheme="minorHAnsi"/>
          <w:sz w:val="22"/>
          <w:szCs w:val="22"/>
        </w:rPr>
        <w:t xml:space="preserve">and continue to be used extensively in the treatment of tobacco dependence. Experience with these preparations suggest that their use is not associated with an increased risk of COPD, lung cancer or cardiovascular disease </w:t>
      </w:r>
      <w:r w:rsidR="00EB2E33" w:rsidRPr="00B31F7E">
        <w:rPr>
          <w:rFonts w:asciiTheme="minorHAnsi" w:hAnsiTheme="minorHAnsi"/>
          <w:sz w:val="22"/>
          <w:szCs w:val="22"/>
        </w:rPr>
        <w:t>[11][3]</w:t>
      </w:r>
      <w:r w:rsidR="006431EE" w:rsidRPr="00B31F7E">
        <w:rPr>
          <w:rFonts w:asciiTheme="minorHAnsi" w:hAnsiTheme="minorHAnsi"/>
          <w:sz w:val="22"/>
          <w:szCs w:val="22"/>
        </w:rPr>
        <w:t xml:space="preserve"> </w:t>
      </w:r>
      <w:r w:rsidRPr="00B31F7E">
        <w:rPr>
          <w:rFonts w:asciiTheme="minorHAnsi" w:hAnsiTheme="minorHAnsi"/>
          <w:sz w:val="22"/>
          <w:szCs w:val="22"/>
        </w:rPr>
        <w:t xml:space="preserve">although there are reports that nicotine may be metabolised to compounds that are potentially carcinogenic </w:t>
      </w:r>
      <w:r w:rsidR="00EB2E33" w:rsidRPr="00B31F7E">
        <w:rPr>
          <w:rFonts w:asciiTheme="minorHAnsi" w:hAnsiTheme="minorHAnsi"/>
          <w:sz w:val="22"/>
          <w:szCs w:val="22"/>
        </w:rPr>
        <w:t>[12]</w:t>
      </w:r>
      <w:r w:rsidR="009E390D" w:rsidRPr="00B31F7E">
        <w:rPr>
          <w:rFonts w:asciiTheme="minorHAnsi" w:hAnsiTheme="minorHAnsi"/>
          <w:sz w:val="22"/>
          <w:szCs w:val="22"/>
        </w:rPr>
        <w:t>[13]</w:t>
      </w:r>
      <w:r w:rsidRPr="00B31F7E">
        <w:rPr>
          <w:rFonts w:asciiTheme="minorHAnsi" w:hAnsiTheme="minorHAnsi"/>
          <w:sz w:val="22"/>
          <w:szCs w:val="22"/>
        </w:rPr>
        <w:t>.</w:t>
      </w:r>
      <w:r w:rsidRPr="00B31F7E">
        <w:rPr>
          <w:rFonts w:asciiTheme="minorHAnsi" w:hAnsiTheme="minorHAnsi"/>
          <w:i/>
          <w:sz w:val="22"/>
          <w:szCs w:val="22"/>
        </w:rPr>
        <w:t xml:space="preserve"> </w:t>
      </w:r>
      <w:r w:rsidRPr="00B31F7E">
        <w:rPr>
          <w:rFonts w:asciiTheme="minorHAnsi" w:hAnsiTheme="minorHAnsi"/>
          <w:sz w:val="22"/>
          <w:szCs w:val="22"/>
        </w:rPr>
        <w:t xml:space="preserve"> Furthermore, studies with experimental animals suggest that the ingestion of nicotine during pregnancy can have adverse effects on brain development of the foetus and the vulnerability of the progeny to nicotine dependence </w:t>
      </w:r>
      <w:r w:rsidR="007830D3" w:rsidRPr="00B31F7E">
        <w:rPr>
          <w:rFonts w:asciiTheme="minorHAnsi" w:hAnsiTheme="minorHAnsi"/>
          <w:sz w:val="22"/>
          <w:szCs w:val="22"/>
        </w:rPr>
        <w:t>[14]</w:t>
      </w:r>
      <w:r w:rsidR="009E390D" w:rsidRPr="00B31F7E">
        <w:rPr>
          <w:rFonts w:asciiTheme="minorHAnsi" w:hAnsiTheme="minorHAnsi"/>
          <w:sz w:val="22"/>
          <w:szCs w:val="22"/>
        </w:rPr>
        <w:t>[15]</w:t>
      </w:r>
      <w:r w:rsidRPr="00B31F7E">
        <w:rPr>
          <w:rFonts w:asciiTheme="minorHAnsi" w:hAnsiTheme="minorHAnsi"/>
          <w:sz w:val="22"/>
          <w:szCs w:val="22"/>
        </w:rPr>
        <w:t xml:space="preserve">. Relatively little direct information is available for the effects of maternal </w:t>
      </w:r>
      <w:r w:rsidRPr="00B31F7E">
        <w:rPr>
          <w:rFonts w:asciiTheme="minorHAnsi" w:hAnsiTheme="minorHAnsi"/>
          <w:sz w:val="22"/>
          <w:szCs w:val="22"/>
        </w:rPr>
        <w:lastRenderedPageBreak/>
        <w:t xml:space="preserve">nicotine on human development and behaviour. However smokeless tobacco has been found to have a negative effect </w:t>
      </w:r>
      <w:r w:rsidR="005D1C9B" w:rsidRPr="00B31F7E">
        <w:rPr>
          <w:rFonts w:asciiTheme="minorHAnsi" w:hAnsiTheme="minorHAnsi"/>
          <w:sz w:val="22"/>
          <w:szCs w:val="22"/>
        </w:rPr>
        <w:t>[16]</w:t>
      </w:r>
      <w:r w:rsidRPr="00B31F7E">
        <w:rPr>
          <w:rFonts w:asciiTheme="minorHAnsi" w:hAnsiTheme="minorHAnsi"/>
          <w:sz w:val="22"/>
          <w:szCs w:val="22"/>
        </w:rPr>
        <w:t xml:space="preserve"> and</w:t>
      </w:r>
      <w:r w:rsidR="005D1C9B" w:rsidRPr="00B31F7E">
        <w:rPr>
          <w:rFonts w:asciiTheme="minorHAnsi" w:hAnsiTheme="minorHAnsi"/>
          <w:sz w:val="22"/>
          <w:szCs w:val="22"/>
        </w:rPr>
        <w:t xml:space="preserve"> Bruin et al [17]</w:t>
      </w:r>
      <w:r w:rsidRPr="00B31F7E">
        <w:rPr>
          <w:rFonts w:asciiTheme="minorHAnsi" w:hAnsiTheme="minorHAnsi"/>
          <w:sz w:val="22"/>
          <w:szCs w:val="22"/>
        </w:rPr>
        <w:t xml:space="preserve"> have argued that the possibility of adverse effects for both the mother and foetus of NRT use during pregnancy should not be disregarded. Thus, individual researchers have expressed differing opinions on the safety of pharmacological nicotine. Nevertheless, some 40 years experience with NRT preparations suggest that they are safe and are not associated with significant adverse medical consequences </w:t>
      </w:r>
      <w:r w:rsidR="005D1C9B" w:rsidRPr="00B31F7E">
        <w:rPr>
          <w:rFonts w:asciiTheme="minorHAnsi" w:hAnsiTheme="minorHAnsi"/>
          <w:sz w:val="22"/>
          <w:szCs w:val="22"/>
        </w:rPr>
        <w:t xml:space="preserve">[4]. </w:t>
      </w:r>
      <w:r w:rsidRPr="00B31F7E">
        <w:rPr>
          <w:rFonts w:asciiTheme="minorHAnsi" w:hAnsiTheme="minorHAnsi"/>
          <w:sz w:val="22"/>
          <w:szCs w:val="22"/>
        </w:rPr>
        <w:t xml:space="preserve">This conclusion is consistent with the compelling evidence that many of the adverse health effects of inhaling tobacco smoke are caused by other components of the smoke such as nitrosamines, carbon monoxide and nitric oxide </w:t>
      </w:r>
      <w:r w:rsidR="006A5526" w:rsidRPr="00B31F7E">
        <w:rPr>
          <w:rFonts w:asciiTheme="minorHAnsi" w:hAnsiTheme="minorHAnsi"/>
          <w:sz w:val="22"/>
          <w:szCs w:val="22"/>
        </w:rPr>
        <w:t>[18][19]</w:t>
      </w:r>
      <w:r w:rsidRPr="00B31F7E">
        <w:rPr>
          <w:rFonts w:asciiTheme="minorHAnsi" w:hAnsiTheme="minorHAnsi"/>
          <w:sz w:val="22"/>
          <w:szCs w:val="22"/>
        </w:rPr>
        <w:t xml:space="preserve">. Thus, despite some differences in opinion, it seems that tobacco use lends itself rather better than many other forms of addiction to a harm reduction approach using pharmacological interventions including therapeutic nicotine preparations. </w:t>
      </w:r>
    </w:p>
    <w:p w14:paraId="4AAA5AFC" w14:textId="77777777" w:rsidR="002060E2" w:rsidRPr="00B31F7E" w:rsidRDefault="002060E2" w:rsidP="002060E2">
      <w:pPr>
        <w:spacing w:line="360" w:lineRule="auto"/>
        <w:rPr>
          <w:rFonts w:asciiTheme="minorHAnsi" w:hAnsiTheme="minorHAnsi"/>
          <w:sz w:val="22"/>
          <w:szCs w:val="22"/>
        </w:rPr>
      </w:pPr>
    </w:p>
    <w:p w14:paraId="0471572F" w14:textId="77777777" w:rsidR="002060E2" w:rsidRPr="00B31F7E" w:rsidRDefault="002060E2" w:rsidP="002060E2">
      <w:pPr>
        <w:spacing w:line="360" w:lineRule="auto"/>
        <w:rPr>
          <w:rFonts w:asciiTheme="minorHAnsi" w:hAnsiTheme="minorHAnsi"/>
          <w:sz w:val="22"/>
          <w:szCs w:val="22"/>
        </w:rPr>
      </w:pPr>
      <w:r w:rsidRPr="00B31F7E">
        <w:rPr>
          <w:rFonts w:asciiTheme="minorHAnsi" w:hAnsiTheme="minorHAnsi"/>
          <w:sz w:val="22"/>
          <w:szCs w:val="22"/>
        </w:rPr>
        <w:t xml:space="preserve">Most attention with regard to the harmful effects of tobacco use has focused on cigarettes and the evidence that cause chronic illness and early death is compelling. However, other forms of tobacco use also need to be considered. There is good evidence, for example, that Swedish snus, of form of refined oral tobacco which is low in nitrosamines is, at worst, only weakly associated with an increased risk of cancer or cardiovascular disease </w:t>
      </w:r>
      <w:r w:rsidR="007830D3" w:rsidRPr="00B31F7E">
        <w:rPr>
          <w:rFonts w:asciiTheme="minorHAnsi" w:hAnsiTheme="minorHAnsi"/>
          <w:sz w:val="22"/>
          <w:szCs w:val="22"/>
        </w:rPr>
        <w:t>[20]</w:t>
      </w:r>
      <w:r w:rsidRPr="00B31F7E">
        <w:rPr>
          <w:rFonts w:asciiTheme="minorHAnsi" w:hAnsiTheme="minorHAnsi"/>
          <w:sz w:val="22"/>
          <w:szCs w:val="22"/>
        </w:rPr>
        <w:t>. By contrast, other smokeless unrefined oral tobacco products seem to be associated with signi</w:t>
      </w:r>
      <w:r w:rsidR="001B3FB9" w:rsidRPr="00B31F7E">
        <w:rPr>
          <w:rFonts w:asciiTheme="minorHAnsi" w:hAnsiTheme="minorHAnsi"/>
          <w:sz w:val="22"/>
          <w:szCs w:val="22"/>
        </w:rPr>
        <w:t>ficantly more harm to the user</w:t>
      </w:r>
      <w:r w:rsidR="00806BBA" w:rsidRPr="00B31F7E">
        <w:rPr>
          <w:rFonts w:asciiTheme="minorHAnsi" w:hAnsiTheme="minorHAnsi"/>
          <w:sz w:val="22"/>
          <w:szCs w:val="22"/>
        </w:rPr>
        <w:t xml:space="preserve"> [21]</w:t>
      </w:r>
      <w:r w:rsidRPr="00B31F7E">
        <w:rPr>
          <w:rFonts w:asciiTheme="minorHAnsi" w:hAnsiTheme="minorHAnsi"/>
          <w:sz w:val="22"/>
          <w:szCs w:val="22"/>
        </w:rPr>
        <w:t xml:space="preserve">. For example, the chronic use of </w:t>
      </w:r>
      <w:proofErr w:type="spellStart"/>
      <w:r w:rsidRPr="00B31F7E">
        <w:rPr>
          <w:rFonts w:asciiTheme="minorHAnsi" w:hAnsiTheme="minorHAnsi"/>
          <w:sz w:val="22"/>
          <w:szCs w:val="22"/>
        </w:rPr>
        <w:t>gutkha</w:t>
      </w:r>
      <w:proofErr w:type="spellEnd"/>
      <w:r w:rsidRPr="00B31F7E">
        <w:rPr>
          <w:rFonts w:asciiTheme="minorHAnsi" w:hAnsiTheme="minorHAnsi"/>
          <w:sz w:val="22"/>
          <w:szCs w:val="22"/>
        </w:rPr>
        <w:t xml:space="preserve">, a form of smokeless tobacco popular with members of the Asian community, is associated with the development of disorders of the oral mucosa and oral cancer </w:t>
      </w:r>
      <w:r w:rsidR="00806BBA" w:rsidRPr="00B31F7E">
        <w:rPr>
          <w:rFonts w:asciiTheme="minorHAnsi" w:hAnsiTheme="minorHAnsi"/>
          <w:sz w:val="22"/>
          <w:szCs w:val="22"/>
        </w:rPr>
        <w:t>[22</w:t>
      </w:r>
      <w:r w:rsidR="001B3FB9" w:rsidRPr="00B31F7E">
        <w:rPr>
          <w:rFonts w:asciiTheme="minorHAnsi" w:hAnsiTheme="minorHAnsi"/>
          <w:sz w:val="22"/>
          <w:szCs w:val="22"/>
        </w:rPr>
        <w:t>]</w:t>
      </w:r>
      <w:r w:rsidRPr="00B31F7E">
        <w:rPr>
          <w:rFonts w:asciiTheme="minorHAnsi" w:hAnsiTheme="minorHAnsi"/>
          <w:sz w:val="22"/>
          <w:szCs w:val="22"/>
        </w:rPr>
        <w:t xml:space="preserve">. </w:t>
      </w:r>
      <w:proofErr w:type="spellStart"/>
      <w:r w:rsidRPr="00B31F7E">
        <w:rPr>
          <w:rFonts w:asciiTheme="minorHAnsi" w:hAnsiTheme="minorHAnsi"/>
          <w:sz w:val="22"/>
          <w:szCs w:val="22"/>
        </w:rPr>
        <w:t>Waterpipes</w:t>
      </w:r>
      <w:proofErr w:type="spellEnd"/>
      <w:r w:rsidRPr="00B31F7E">
        <w:rPr>
          <w:rFonts w:asciiTheme="minorHAnsi" w:hAnsiTheme="minorHAnsi"/>
          <w:sz w:val="22"/>
          <w:szCs w:val="22"/>
        </w:rPr>
        <w:t xml:space="preserve">, widely used in the Middle East, are finding increasing favour in western society. The potential toxic effects of </w:t>
      </w:r>
      <w:proofErr w:type="spellStart"/>
      <w:r w:rsidRPr="00B31F7E">
        <w:rPr>
          <w:rFonts w:asciiTheme="minorHAnsi" w:hAnsiTheme="minorHAnsi"/>
          <w:sz w:val="22"/>
          <w:szCs w:val="22"/>
        </w:rPr>
        <w:t>waterpipe</w:t>
      </w:r>
      <w:proofErr w:type="spellEnd"/>
      <w:r w:rsidRPr="00B31F7E">
        <w:rPr>
          <w:rFonts w:asciiTheme="minorHAnsi" w:hAnsiTheme="minorHAnsi"/>
          <w:sz w:val="22"/>
          <w:szCs w:val="22"/>
        </w:rPr>
        <w:t xml:space="preserve"> smoke have not yet been fully evaluated although some concerns have been expressed about the potential adverse consequences for health of using this form of tobacco </w:t>
      </w:r>
      <w:r w:rsidR="00806BBA" w:rsidRPr="00B31F7E">
        <w:rPr>
          <w:rFonts w:asciiTheme="minorHAnsi" w:hAnsiTheme="minorHAnsi"/>
          <w:sz w:val="22"/>
          <w:szCs w:val="22"/>
        </w:rPr>
        <w:t>[23</w:t>
      </w:r>
      <w:r w:rsidR="001B3FB9" w:rsidRPr="00B31F7E">
        <w:rPr>
          <w:rFonts w:asciiTheme="minorHAnsi" w:hAnsiTheme="minorHAnsi"/>
          <w:sz w:val="22"/>
          <w:szCs w:val="22"/>
        </w:rPr>
        <w:t>]</w:t>
      </w:r>
      <w:r w:rsidR="00806BBA" w:rsidRPr="00B31F7E">
        <w:rPr>
          <w:rFonts w:asciiTheme="minorHAnsi" w:hAnsiTheme="minorHAnsi"/>
          <w:sz w:val="22"/>
          <w:szCs w:val="22"/>
        </w:rPr>
        <w:t>[24</w:t>
      </w:r>
      <w:r w:rsidR="000C6E86" w:rsidRPr="00B31F7E">
        <w:rPr>
          <w:rFonts w:asciiTheme="minorHAnsi" w:hAnsiTheme="minorHAnsi"/>
          <w:sz w:val="22"/>
          <w:szCs w:val="22"/>
        </w:rPr>
        <w:t>]</w:t>
      </w:r>
      <w:r w:rsidRPr="00B31F7E">
        <w:rPr>
          <w:rFonts w:asciiTheme="minorHAnsi" w:hAnsiTheme="minorHAnsi"/>
          <w:sz w:val="22"/>
          <w:szCs w:val="22"/>
        </w:rPr>
        <w:t xml:space="preserve">. Our understanding of the potential hazards associated with using electronic nicotine delivery systems (ENDS, </w:t>
      </w:r>
      <w:r w:rsidR="000C6E86" w:rsidRPr="00B31F7E">
        <w:rPr>
          <w:rFonts w:asciiTheme="minorHAnsi" w:hAnsiTheme="minorHAnsi"/>
          <w:sz w:val="22"/>
          <w:szCs w:val="22"/>
        </w:rPr>
        <w:t>e.g.</w:t>
      </w:r>
      <w:r w:rsidRPr="00B31F7E">
        <w:rPr>
          <w:rFonts w:asciiTheme="minorHAnsi" w:hAnsiTheme="minorHAnsi"/>
          <w:sz w:val="22"/>
          <w:szCs w:val="22"/>
        </w:rPr>
        <w:t xml:space="preserve"> E-cigarettes) is at a very early stage. These delivery systems are seen as an acceptable form of recreational nicotine use with a minimal potential for second hand environmental contamination.  Nevertheless, there is concern that these devices should not be introduced in unregulated way until potential associated harms are adequately evaluated </w:t>
      </w:r>
      <w:r w:rsidR="00806BBA" w:rsidRPr="00B31F7E">
        <w:rPr>
          <w:rFonts w:asciiTheme="minorHAnsi" w:hAnsiTheme="minorHAnsi"/>
          <w:sz w:val="22"/>
          <w:szCs w:val="22"/>
        </w:rPr>
        <w:t>[25</w:t>
      </w:r>
      <w:r w:rsidR="000C6E86" w:rsidRPr="00B31F7E">
        <w:rPr>
          <w:rFonts w:asciiTheme="minorHAnsi" w:hAnsiTheme="minorHAnsi"/>
          <w:sz w:val="22"/>
          <w:szCs w:val="22"/>
        </w:rPr>
        <w:t>]</w:t>
      </w:r>
      <w:r w:rsidRPr="00B31F7E">
        <w:rPr>
          <w:rFonts w:asciiTheme="minorHAnsi" w:hAnsiTheme="minorHAnsi"/>
          <w:sz w:val="22"/>
          <w:szCs w:val="22"/>
        </w:rPr>
        <w:t>.</w:t>
      </w:r>
    </w:p>
    <w:p w14:paraId="0B2A4D31" w14:textId="77777777" w:rsidR="002060E2" w:rsidRPr="00B31F7E" w:rsidRDefault="002060E2" w:rsidP="002060E2">
      <w:pPr>
        <w:spacing w:line="360" w:lineRule="auto"/>
        <w:rPr>
          <w:rFonts w:asciiTheme="minorHAnsi" w:hAnsiTheme="minorHAnsi"/>
          <w:sz w:val="22"/>
          <w:szCs w:val="22"/>
        </w:rPr>
      </w:pPr>
    </w:p>
    <w:p w14:paraId="70DFFD3B" w14:textId="77777777" w:rsidR="002060E2" w:rsidRPr="00B31F7E" w:rsidRDefault="002060E2" w:rsidP="002060E2">
      <w:pPr>
        <w:spacing w:line="360" w:lineRule="auto"/>
        <w:rPr>
          <w:rFonts w:asciiTheme="minorHAnsi" w:hAnsiTheme="minorHAnsi"/>
          <w:sz w:val="22"/>
          <w:szCs w:val="22"/>
        </w:rPr>
      </w:pPr>
      <w:r w:rsidRPr="00B31F7E">
        <w:rPr>
          <w:rFonts w:asciiTheme="minorHAnsi" w:hAnsiTheme="minorHAnsi"/>
          <w:sz w:val="22"/>
          <w:szCs w:val="22"/>
        </w:rPr>
        <w:t xml:space="preserve">There remains a need for policy makers to become better informed of the relative harms of nicotine delivery systems in order to build a regulatory framework that minimises harm. The aim of the current study was to convene a group of experts with expertise in the field of nicotine and tobacco research from different disciplines (animal and behavioural pharmacology, toxicology, medicine, </w:t>
      </w:r>
      <w:r w:rsidRPr="00B31F7E">
        <w:rPr>
          <w:rFonts w:asciiTheme="minorHAnsi" w:hAnsiTheme="minorHAnsi"/>
          <w:sz w:val="22"/>
          <w:szCs w:val="22"/>
        </w:rPr>
        <w:lastRenderedPageBreak/>
        <w:t xml:space="preserve">psychiatry, policy and law) that could discuss and agree on the harmfulness of nicotine containing products using a multi-criteria decision analysis (MCDA) model and, thus, provide a sound framework within policy makers might work.  </w:t>
      </w:r>
    </w:p>
    <w:p w14:paraId="5C02B59F" w14:textId="77777777" w:rsidR="002060E2" w:rsidRPr="00B31F7E" w:rsidRDefault="002060E2" w:rsidP="002060E2">
      <w:pPr>
        <w:spacing w:line="360" w:lineRule="auto"/>
        <w:jc w:val="both"/>
        <w:rPr>
          <w:rFonts w:asciiTheme="minorHAnsi" w:hAnsiTheme="minorHAnsi"/>
          <w:sz w:val="22"/>
          <w:szCs w:val="22"/>
        </w:rPr>
      </w:pPr>
    </w:p>
    <w:p w14:paraId="6EFE71E5" w14:textId="77777777" w:rsidR="002060E2" w:rsidRPr="00B31F7E" w:rsidRDefault="002060E2" w:rsidP="002060E2">
      <w:pPr>
        <w:spacing w:line="360" w:lineRule="auto"/>
        <w:jc w:val="both"/>
        <w:rPr>
          <w:rFonts w:asciiTheme="minorHAnsi" w:hAnsiTheme="minorHAnsi"/>
          <w:b/>
          <w:sz w:val="22"/>
          <w:szCs w:val="22"/>
        </w:rPr>
      </w:pPr>
      <w:r w:rsidRPr="00B31F7E">
        <w:rPr>
          <w:rFonts w:asciiTheme="minorHAnsi" w:hAnsiTheme="minorHAnsi"/>
          <w:b/>
          <w:sz w:val="22"/>
          <w:szCs w:val="22"/>
        </w:rPr>
        <w:t>Methods</w:t>
      </w:r>
    </w:p>
    <w:p w14:paraId="326455EE" w14:textId="77777777" w:rsidR="002060E2" w:rsidRPr="00B31F7E" w:rsidRDefault="002060E2" w:rsidP="002060E2">
      <w:pPr>
        <w:spacing w:line="360" w:lineRule="auto"/>
        <w:jc w:val="both"/>
        <w:rPr>
          <w:rFonts w:asciiTheme="minorHAnsi" w:hAnsiTheme="minorHAnsi"/>
          <w:b/>
          <w:sz w:val="22"/>
          <w:szCs w:val="22"/>
        </w:rPr>
      </w:pPr>
      <w:r w:rsidRPr="00B31F7E">
        <w:rPr>
          <w:rFonts w:asciiTheme="minorHAnsi" w:hAnsiTheme="minorHAnsi"/>
          <w:b/>
          <w:sz w:val="22"/>
          <w:szCs w:val="22"/>
        </w:rPr>
        <w:t>Study design</w:t>
      </w:r>
    </w:p>
    <w:p w14:paraId="4E414920" w14:textId="77777777" w:rsidR="002060E2" w:rsidRPr="00B31F7E" w:rsidRDefault="002060E2" w:rsidP="002060E2">
      <w:pPr>
        <w:spacing w:line="360" w:lineRule="auto"/>
        <w:jc w:val="both"/>
        <w:rPr>
          <w:rFonts w:asciiTheme="minorHAnsi" w:hAnsiTheme="minorHAnsi"/>
          <w:sz w:val="22"/>
          <w:szCs w:val="22"/>
        </w:rPr>
      </w:pPr>
      <w:r w:rsidRPr="00B31F7E">
        <w:rPr>
          <w:rFonts w:asciiTheme="minorHAnsi" w:hAnsiTheme="minorHAnsi"/>
          <w:sz w:val="22"/>
          <w:szCs w:val="22"/>
        </w:rPr>
        <w:t xml:space="preserve">The ISCD selected experts from several different countries to ensure a diversity of expertise and perspective, as evident from the author list. The Multi Criteria Decision Analysis (MCDA) process </w:t>
      </w:r>
      <w:r w:rsidR="00806BBA" w:rsidRPr="00B31F7E">
        <w:rPr>
          <w:rFonts w:asciiTheme="minorHAnsi" w:hAnsiTheme="minorHAnsi"/>
          <w:sz w:val="22"/>
          <w:szCs w:val="22"/>
        </w:rPr>
        <w:t>[26</w:t>
      </w:r>
      <w:r w:rsidR="003C4069" w:rsidRPr="00B31F7E">
        <w:rPr>
          <w:rFonts w:asciiTheme="minorHAnsi" w:hAnsiTheme="minorHAnsi"/>
          <w:sz w:val="22"/>
          <w:szCs w:val="22"/>
        </w:rPr>
        <w:t>]</w:t>
      </w:r>
      <w:r w:rsidRPr="00B31F7E">
        <w:rPr>
          <w:rFonts w:asciiTheme="minorHAnsi" w:hAnsiTheme="minorHAnsi"/>
          <w:sz w:val="22"/>
          <w:szCs w:val="22"/>
        </w:rPr>
        <w:t xml:space="preserve"> was conducted during a two-day facilitated workshop held in London in July 2013. The MCDA model for the harm of psychoactive drugs developed by the ISCD in 2010 </w:t>
      </w:r>
      <w:r w:rsidR="00C57705" w:rsidRPr="00B31F7E">
        <w:rPr>
          <w:rFonts w:asciiTheme="minorHAnsi" w:hAnsiTheme="minorHAnsi"/>
          <w:sz w:val="22"/>
          <w:szCs w:val="22"/>
        </w:rPr>
        <w:t>[28]</w:t>
      </w:r>
      <w:r w:rsidRPr="00B31F7E">
        <w:rPr>
          <w:rFonts w:asciiTheme="minorHAnsi" w:hAnsiTheme="minorHAnsi"/>
          <w:sz w:val="22"/>
          <w:szCs w:val="22"/>
        </w:rPr>
        <w:t xml:space="preserve"> provided a starting point for this nicotine harm study, as it covered all the potential parameters of harm that might potentially be caused by any drug. </w:t>
      </w:r>
    </w:p>
    <w:p w14:paraId="399F3D46" w14:textId="77777777" w:rsidR="002060E2" w:rsidRPr="00B31F7E" w:rsidRDefault="002060E2" w:rsidP="002060E2">
      <w:pPr>
        <w:spacing w:line="360" w:lineRule="auto"/>
        <w:jc w:val="both"/>
        <w:rPr>
          <w:rFonts w:asciiTheme="minorHAnsi" w:hAnsiTheme="minorHAnsi"/>
          <w:sz w:val="22"/>
          <w:szCs w:val="22"/>
        </w:rPr>
      </w:pPr>
    </w:p>
    <w:p w14:paraId="2CFE6871" w14:textId="77777777" w:rsidR="002060E2" w:rsidRPr="00B31F7E" w:rsidRDefault="002060E2" w:rsidP="002060E2">
      <w:pPr>
        <w:spacing w:line="360" w:lineRule="auto"/>
        <w:jc w:val="both"/>
        <w:rPr>
          <w:rFonts w:asciiTheme="minorHAnsi" w:hAnsiTheme="minorHAnsi"/>
          <w:sz w:val="22"/>
          <w:szCs w:val="22"/>
        </w:rPr>
      </w:pPr>
      <w:r w:rsidRPr="00B31F7E">
        <w:rPr>
          <w:rFonts w:asciiTheme="minorHAnsi" w:hAnsiTheme="minorHAnsi"/>
          <w:sz w:val="22"/>
          <w:szCs w:val="22"/>
        </w:rPr>
        <w:t>The MCDA process is a way to compare variables of harm in widely different areas where traditional metrics are not available. It works t</w:t>
      </w:r>
      <w:r w:rsidR="003B0856" w:rsidRPr="00B31F7E">
        <w:rPr>
          <w:rFonts w:asciiTheme="minorHAnsi" w:hAnsiTheme="minorHAnsi"/>
          <w:sz w:val="22"/>
          <w:szCs w:val="22"/>
        </w:rPr>
        <w:t>hrough a series of eight stages</w:t>
      </w:r>
      <w:r w:rsidRPr="00B31F7E">
        <w:rPr>
          <w:rFonts w:asciiTheme="minorHAnsi" w:hAnsiTheme="minorHAnsi"/>
          <w:sz w:val="22"/>
          <w:szCs w:val="22"/>
        </w:rPr>
        <w:t>:</w:t>
      </w:r>
    </w:p>
    <w:p w14:paraId="36F991DD" w14:textId="77777777" w:rsidR="002060E2" w:rsidRPr="00B31F7E" w:rsidRDefault="002060E2" w:rsidP="002060E2">
      <w:pPr>
        <w:pStyle w:val="ListParagraph"/>
        <w:numPr>
          <w:ilvl w:val="0"/>
          <w:numId w:val="2"/>
        </w:numPr>
        <w:spacing w:line="360" w:lineRule="auto"/>
        <w:jc w:val="both"/>
        <w:rPr>
          <w:rFonts w:asciiTheme="minorHAnsi" w:hAnsiTheme="minorHAnsi"/>
          <w:sz w:val="22"/>
          <w:szCs w:val="22"/>
        </w:rPr>
      </w:pPr>
      <w:r w:rsidRPr="00B31F7E">
        <w:rPr>
          <w:rFonts w:asciiTheme="minorHAnsi" w:hAnsiTheme="minorHAnsi"/>
          <w:sz w:val="22"/>
          <w:szCs w:val="22"/>
        </w:rPr>
        <w:t>Establishing context.</w:t>
      </w:r>
    </w:p>
    <w:p w14:paraId="1F5DAAD2" w14:textId="77777777" w:rsidR="002060E2" w:rsidRPr="00B31F7E" w:rsidRDefault="002060E2" w:rsidP="002060E2">
      <w:pPr>
        <w:pStyle w:val="ListParagraph"/>
        <w:numPr>
          <w:ilvl w:val="0"/>
          <w:numId w:val="2"/>
        </w:numPr>
        <w:spacing w:line="360" w:lineRule="auto"/>
        <w:jc w:val="both"/>
        <w:rPr>
          <w:rFonts w:asciiTheme="minorHAnsi" w:hAnsiTheme="minorHAnsi"/>
          <w:sz w:val="22"/>
          <w:szCs w:val="22"/>
        </w:rPr>
      </w:pPr>
      <w:r w:rsidRPr="00B31F7E">
        <w:rPr>
          <w:rFonts w:asciiTheme="minorHAnsi" w:hAnsiTheme="minorHAnsi"/>
          <w:sz w:val="22"/>
          <w:szCs w:val="22"/>
        </w:rPr>
        <w:t xml:space="preserve">Agreeing the products to be evaluated and producing definitions of these. </w:t>
      </w:r>
    </w:p>
    <w:p w14:paraId="676F0477" w14:textId="77777777" w:rsidR="002060E2" w:rsidRPr="00B31F7E" w:rsidRDefault="002060E2" w:rsidP="002060E2">
      <w:pPr>
        <w:pStyle w:val="ListParagraph"/>
        <w:numPr>
          <w:ilvl w:val="0"/>
          <w:numId w:val="2"/>
        </w:numPr>
        <w:spacing w:line="360" w:lineRule="auto"/>
        <w:jc w:val="both"/>
        <w:rPr>
          <w:rFonts w:asciiTheme="minorHAnsi" w:hAnsiTheme="minorHAnsi"/>
          <w:sz w:val="22"/>
          <w:szCs w:val="22"/>
        </w:rPr>
      </w:pPr>
      <w:r w:rsidRPr="00B31F7E">
        <w:rPr>
          <w:rFonts w:asciiTheme="minorHAnsi" w:hAnsiTheme="minorHAnsi"/>
          <w:sz w:val="22"/>
          <w:szCs w:val="22"/>
        </w:rPr>
        <w:t xml:space="preserve">Agreeing the criteria on which the products were to be compared. </w:t>
      </w:r>
    </w:p>
    <w:p w14:paraId="290B42B1" w14:textId="77777777" w:rsidR="002060E2" w:rsidRPr="00B31F7E" w:rsidRDefault="002060E2" w:rsidP="002060E2">
      <w:pPr>
        <w:pStyle w:val="ListParagraph"/>
        <w:numPr>
          <w:ilvl w:val="0"/>
          <w:numId w:val="2"/>
        </w:numPr>
        <w:spacing w:line="360" w:lineRule="auto"/>
        <w:jc w:val="both"/>
        <w:rPr>
          <w:rFonts w:asciiTheme="minorHAnsi" w:hAnsiTheme="minorHAnsi"/>
          <w:sz w:val="22"/>
          <w:szCs w:val="22"/>
        </w:rPr>
      </w:pPr>
      <w:r w:rsidRPr="00B31F7E">
        <w:rPr>
          <w:rFonts w:asciiTheme="minorHAnsi" w:hAnsiTheme="minorHAnsi"/>
          <w:sz w:val="22"/>
          <w:szCs w:val="22"/>
        </w:rPr>
        <w:t>Scoring the products on each criterion.</w:t>
      </w:r>
    </w:p>
    <w:p w14:paraId="300A44A3" w14:textId="77777777" w:rsidR="002060E2" w:rsidRPr="00B31F7E" w:rsidRDefault="002060E2" w:rsidP="002060E2">
      <w:pPr>
        <w:pStyle w:val="ListParagraph"/>
        <w:numPr>
          <w:ilvl w:val="0"/>
          <w:numId w:val="2"/>
        </w:numPr>
        <w:spacing w:line="360" w:lineRule="auto"/>
        <w:jc w:val="both"/>
        <w:rPr>
          <w:rFonts w:asciiTheme="minorHAnsi" w:hAnsiTheme="minorHAnsi"/>
          <w:sz w:val="22"/>
          <w:szCs w:val="22"/>
        </w:rPr>
      </w:pPr>
      <w:r w:rsidRPr="00B31F7E">
        <w:rPr>
          <w:rFonts w:asciiTheme="minorHAnsi" w:hAnsiTheme="minorHAnsi"/>
          <w:sz w:val="22"/>
          <w:szCs w:val="22"/>
        </w:rPr>
        <w:t>Weighting the criteria.</w:t>
      </w:r>
    </w:p>
    <w:p w14:paraId="14F7EDDF" w14:textId="77777777" w:rsidR="002060E2" w:rsidRPr="00B31F7E" w:rsidRDefault="002060E2" w:rsidP="002060E2">
      <w:pPr>
        <w:pStyle w:val="ListParagraph"/>
        <w:numPr>
          <w:ilvl w:val="0"/>
          <w:numId w:val="2"/>
        </w:numPr>
        <w:spacing w:line="360" w:lineRule="auto"/>
        <w:jc w:val="both"/>
        <w:rPr>
          <w:rFonts w:asciiTheme="minorHAnsi" w:hAnsiTheme="minorHAnsi"/>
          <w:sz w:val="22"/>
          <w:szCs w:val="22"/>
        </w:rPr>
      </w:pPr>
      <w:r w:rsidRPr="00B31F7E">
        <w:rPr>
          <w:rFonts w:asciiTheme="minorHAnsi" w:hAnsiTheme="minorHAnsi"/>
          <w:sz w:val="22"/>
          <w:szCs w:val="22"/>
        </w:rPr>
        <w:t>Calculating weighted scores to give an overall index of the harm of each product.</w:t>
      </w:r>
    </w:p>
    <w:p w14:paraId="066D3086" w14:textId="77777777" w:rsidR="002060E2" w:rsidRPr="00B31F7E" w:rsidRDefault="002060E2" w:rsidP="002060E2">
      <w:pPr>
        <w:pStyle w:val="ListParagraph"/>
        <w:numPr>
          <w:ilvl w:val="0"/>
          <w:numId w:val="2"/>
        </w:numPr>
        <w:spacing w:line="360" w:lineRule="auto"/>
        <w:jc w:val="both"/>
        <w:rPr>
          <w:rFonts w:asciiTheme="minorHAnsi" w:hAnsiTheme="minorHAnsi"/>
          <w:sz w:val="22"/>
          <w:szCs w:val="22"/>
        </w:rPr>
      </w:pPr>
      <w:r w:rsidRPr="00B31F7E">
        <w:rPr>
          <w:rFonts w:asciiTheme="minorHAnsi" w:hAnsiTheme="minorHAnsi"/>
          <w:sz w:val="22"/>
          <w:szCs w:val="22"/>
        </w:rPr>
        <w:t>Examining results and resolving any inconsistencies.</w:t>
      </w:r>
    </w:p>
    <w:p w14:paraId="25EB341C" w14:textId="77777777" w:rsidR="002060E2" w:rsidRPr="00B31F7E" w:rsidRDefault="002060E2" w:rsidP="002060E2">
      <w:pPr>
        <w:pStyle w:val="ListParagraph"/>
        <w:numPr>
          <w:ilvl w:val="0"/>
          <w:numId w:val="2"/>
        </w:numPr>
        <w:spacing w:line="360" w:lineRule="auto"/>
        <w:jc w:val="both"/>
        <w:rPr>
          <w:rFonts w:asciiTheme="minorHAnsi" w:hAnsiTheme="minorHAnsi"/>
          <w:sz w:val="22"/>
          <w:szCs w:val="22"/>
        </w:rPr>
      </w:pPr>
      <w:r w:rsidRPr="00B31F7E">
        <w:rPr>
          <w:rFonts w:asciiTheme="minorHAnsi" w:hAnsiTheme="minorHAnsi"/>
          <w:sz w:val="22"/>
          <w:szCs w:val="22"/>
        </w:rPr>
        <w:t>Exploring the sensitivity of the indices to different assessments of scores and weights.</w:t>
      </w:r>
    </w:p>
    <w:p w14:paraId="4B3AEF30" w14:textId="77777777" w:rsidR="002060E2" w:rsidRPr="00B31F7E" w:rsidRDefault="002060E2" w:rsidP="002060E2">
      <w:pPr>
        <w:pStyle w:val="Heading2"/>
        <w:spacing w:line="360" w:lineRule="auto"/>
        <w:rPr>
          <w:rFonts w:asciiTheme="minorHAnsi" w:hAnsiTheme="minorHAnsi"/>
          <w:color w:val="auto"/>
          <w:sz w:val="22"/>
          <w:szCs w:val="22"/>
        </w:rPr>
      </w:pPr>
      <w:r w:rsidRPr="00B31F7E">
        <w:rPr>
          <w:rFonts w:asciiTheme="minorHAnsi" w:hAnsiTheme="minorHAnsi"/>
          <w:color w:val="auto"/>
          <w:sz w:val="22"/>
          <w:szCs w:val="22"/>
        </w:rPr>
        <w:t>The context</w:t>
      </w:r>
    </w:p>
    <w:p w14:paraId="2EF6D630" w14:textId="77777777" w:rsidR="002060E2" w:rsidRPr="00B31F7E" w:rsidRDefault="002060E2" w:rsidP="002060E2">
      <w:pPr>
        <w:spacing w:line="360" w:lineRule="auto"/>
        <w:jc w:val="both"/>
        <w:rPr>
          <w:rFonts w:asciiTheme="minorHAnsi" w:hAnsiTheme="minorHAnsi"/>
          <w:sz w:val="22"/>
          <w:szCs w:val="22"/>
        </w:rPr>
      </w:pPr>
      <w:r w:rsidRPr="00B31F7E">
        <w:rPr>
          <w:rFonts w:asciiTheme="minorHAnsi" w:hAnsiTheme="minorHAnsi"/>
          <w:sz w:val="22"/>
          <w:szCs w:val="22"/>
        </w:rPr>
        <w:t>The group recognised there are regional and national differences in actual and perceived harm of nicotine products, so participants agreed to take a world-wide perspective and consider average harm.</w:t>
      </w:r>
    </w:p>
    <w:p w14:paraId="4E83A96E" w14:textId="77777777" w:rsidR="002060E2" w:rsidRPr="00B31F7E" w:rsidRDefault="002060E2" w:rsidP="002060E2">
      <w:pPr>
        <w:pStyle w:val="Heading2"/>
        <w:spacing w:line="360" w:lineRule="auto"/>
        <w:rPr>
          <w:rFonts w:asciiTheme="minorHAnsi" w:hAnsiTheme="minorHAnsi"/>
          <w:color w:val="auto"/>
          <w:sz w:val="22"/>
          <w:szCs w:val="22"/>
        </w:rPr>
      </w:pPr>
      <w:r w:rsidRPr="00B31F7E">
        <w:rPr>
          <w:rFonts w:asciiTheme="minorHAnsi" w:hAnsiTheme="minorHAnsi"/>
          <w:color w:val="auto"/>
          <w:sz w:val="22"/>
          <w:szCs w:val="22"/>
        </w:rPr>
        <w:t>The nicotine products</w:t>
      </w:r>
    </w:p>
    <w:p w14:paraId="2C07D16E" w14:textId="77777777" w:rsidR="002060E2" w:rsidRPr="00B31F7E" w:rsidRDefault="002060E2" w:rsidP="002060E2">
      <w:pPr>
        <w:spacing w:line="360" w:lineRule="auto"/>
        <w:jc w:val="both"/>
        <w:rPr>
          <w:rFonts w:asciiTheme="minorHAnsi" w:hAnsiTheme="minorHAnsi"/>
          <w:sz w:val="22"/>
          <w:szCs w:val="22"/>
        </w:rPr>
      </w:pPr>
      <w:r w:rsidRPr="00B31F7E">
        <w:rPr>
          <w:rFonts w:asciiTheme="minorHAnsi" w:hAnsiTheme="minorHAnsi"/>
          <w:sz w:val="22"/>
          <w:szCs w:val="22"/>
        </w:rPr>
        <w:t>After considering many nicotine products and the criteria for comparing the products, the group discussed steps 2 and 3, above, in a reciprocal and iterative way so that the final set of products were substantially different from one another in important ways.  Table 1 gives the final agreement about the products and their definitions.</w:t>
      </w:r>
    </w:p>
    <w:p w14:paraId="42FA3517" w14:textId="77777777" w:rsidR="002060E2" w:rsidRPr="00B31F7E" w:rsidRDefault="002060E2" w:rsidP="002060E2">
      <w:pPr>
        <w:spacing w:line="360" w:lineRule="auto"/>
        <w:rPr>
          <w:rFonts w:asciiTheme="minorHAnsi" w:hAnsiTheme="minorHAnsi"/>
          <w:b/>
          <w:sz w:val="22"/>
          <w:szCs w:val="22"/>
        </w:rPr>
      </w:pPr>
    </w:p>
    <w:p w14:paraId="13D37BD0" w14:textId="77777777" w:rsidR="002060E2" w:rsidRPr="00B31F7E" w:rsidRDefault="002060E2" w:rsidP="002060E2">
      <w:pPr>
        <w:spacing w:line="360" w:lineRule="auto"/>
        <w:rPr>
          <w:rFonts w:asciiTheme="minorHAnsi" w:hAnsiTheme="minorHAnsi"/>
          <w:b/>
          <w:sz w:val="22"/>
          <w:szCs w:val="22"/>
        </w:rPr>
      </w:pPr>
      <w:r w:rsidRPr="00B31F7E">
        <w:rPr>
          <w:rFonts w:asciiTheme="minorHAnsi" w:hAnsiTheme="minorHAnsi"/>
          <w:b/>
          <w:sz w:val="22"/>
          <w:szCs w:val="22"/>
        </w:rPr>
        <w:lastRenderedPageBreak/>
        <w:t>Table 1: The 12 products considered during the decision conference and their definitions</w:t>
      </w:r>
    </w:p>
    <w:p w14:paraId="3341A6D7" w14:textId="77777777" w:rsidR="002060E2" w:rsidRPr="00B31F7E" w:rsidRDefault="002060E2" w:rsidP="002060E2">
      <w:pPr>
        <w:tabs>
          <w:tab w:val="left" w:pos="2910"/>
        </w:tabs>
        <w:spacing w:line="360" w:lineRule="auto"/>
        <w:rPr>
          <w:rFonts w:asciiTheme="minorHAnsi" w:hAnsiTheme="minorHAnsi"/>
          <w:b/>
          <w:sz w:val="22"/>
          <w:szCs w:val="22"/>
        </w:rPr>
      </w:pPr>
    </w:p>
    <w:tbl>
      <w:tblPr>
        <w:tblW w:w="0" w:type="auto"/>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28" w:type="dxa"/>
          <w:bottom w:w="28" w:type="dxa"/>
        </w:tblCellMar>
        <w:tblLook w:val="04A0" w:firstRow="1" w:lastRow="0" w:firstColumn="1" w:lastColumn="0" w:noHBand="0" w:noVBand="1"/>
      </w:tblPr>
      <w:tblGrid>
        <w:gridCol w:w="2354"/>
        <w:gridCol w:w="6881"/>
      </w:tblGrid>
      <w:tr w:rsidR="002060E2" w:rsidRPr="00B31F7E" w14:paraId="5B5684E9" w14:textId="77777777" w:rsidTr="007830D3">
        <w:trPr>
          <w:tblCellSpacing w:w="20" w:type="dxa"/>
        </w:trPr>
        <w:tc>
          <w:tcPr>
            <w:tcW w:w="2294" w:type="dxa"/>
            <w:vAlign w:val="center"/>
          </w:tcPr>
          <w:p w14:paraId="78AA5C7F" w14:textId="77777777" w:rsidR="002060E2" w:rsidRPr="00B31F7E" w:rsidRDefault="002060E2" w:rsidP="007830D3">
            <w:pPr>
              <w:spacing w:line="360" w:lineRule="auto"/>
              <w:rPr>
                <w:rFonts w:asciiTheme="minorHAnsi" w:hAnsiTheme="minorHAnsi"/>
                <w:sz w:val="22"/>
                <w:szCs w:val="22"/>
              </w:rPr>
            </w:pPr>
            <w:r w:rsidRPr="00B31F7E">
              <w:rPr>
                <w:rFonts w:asciiTheme="minorHAnsi" w:hAnsiTheme="minorHAnsi"/>
                <w:sz w:val="22"/>
                <w:szCs w:val="22"/>
              </w:rPr>
              <w:t>Cigarettes</w:t>
            </w:r>
          </w:p>
        </w:tc>
        <w:tc>
          <w:tcPr>
            <w:tcW w:w="6821" w:type="dxa"/>
            <w:vAlign w:val="center"/>
          </w:tcPr>
          <w:p w14:paraId="3AAB5E89" w14:textId="77777777" w:rsidR="002060E2" w:rsidRPr="00B31F7E" w:rsidRDefault="002060E2" w:rsidP="007830D3">
            <w:pPr>
              <w:spacing w:line="360" w:lineRule="auto"/>
              <w:rPr>
                <w:rFonts w:asciiTheme="minorHAnsi" w:hAnsiTheme="minorHAnsi"/>
                <w:sz w:val="22"/>
                <w:szCs w:val="22"/>
              </w:rPr>
            </w:pPr>
            <w:r w:rsidRPr="00B31F7E">
              <w:rPr>
                <w:rFonts w:asciiTheme="minorHAnsi" w:hAnsiTheme="minorHAnsi"/>
                <w:sz w:val="22"/>
                <w:szCs w:val="22"/>
              </w:rPr>
              <w:t>Manufactured and hand-rolled cigarettes in which the tobacco is wrapped in paper.</w:t>
            </w:r>
          </w:p>
        </w:tc>
      </w:tr>
      <w:tr w:rsidR="002060E2" w:rsidRPr="00B31F7E" w14:paraId="57A87A59" w14:textId="77777777" w:rsidTr="007830D3">
        <w:trPr>
          <w:tblCellSpacing w:w="20" w:type="dxa"/>
        </w:trPr>
        <w:tc>
          <w:tcPr>
            <w:tcW w:w="2294" w:type="dxa"/>
            <w:vAlign w:val="center"/>
          </w:tcPr>
          <w:p w14:paraId="2135C200" w14:textId="77777777" w:rsidR="002060E2" w:rsidRPr="00B31F7E" w:rsidRDefault="002060E2" w:rsidP="007830D3">
            <w:pPr>
              <w:spacing w:line="360" w:lineRule="auto"/>
              <w:rPr>
                <w:rFonts w:asciiTheme="minorHAnsi" w:hAnsiTheme="minorHAnsi"/>
                <w:sz w:val="22"/>
                <w:szCs w:val="22"/>
              </w:rPr>
            </w:pPr>
            <w:r w:rsidRPr="00B31F7E">
              <w:rPr>
                <w:rFonts w:asciiTheme="minorHAnsi" w:hAnsiTheme="minorHAnsi"/>
                <w:sz w:val="22"/>
                <w:szCs w:val="22"/>
              </w:rPr>
              <w:t>Cigars</w:t>
            </w:r>
          </w:p>
        </w:tc>
        <w:tc>
          <w:tcPr>
            <w:tcW w:w="6821" w:type="dxa"/>
            <w:vAlign w:val="center"/>
          </w:tcPr>
          <w:p w14:paraId="26604E4C" w14:textId="77777777" w:rsidR="002060E2" w:rsidRPr="00B31F7E" w:rsidRDefault="002060E2" w:rsidP="007830D3">
            <w:pPr>
              <w:spacing w:line="360" w:lineRule="auto"/>
              <w:rPr>
                <w:rFonts w:asciiTheme="minorHAnsi" w:hAnsiTheme="minorHAnsi"/>
                <w:sz w:val="22"/>
                <w:szCs w:val="22"/>
              </w:rPr>
            </w:pPr>
            <w:r w:rsidRPr="00B31F7E">
              <w:rPr>
                <w:rFonts w:asciiTheme="minorHAnsi" w:hAnsiTheme="minorHAnsi"/>
                <w:sz w:val="22"/>
                <w:szCs w:val="22"/>
              </w:rPr>
              <w:t>Smoked cigars: roll of tobacco wrapped in tobacco leaf.</w:t>
            </w:r>
          </w:p>
        </w:tc>
      </w:tr>
      <w:tr w:rsidR="002060E2" w:rsidRPr="00B31F7E" w14:paraId="5A960111" w14:textId="77777777" w:rsidTr="007830D3">
        <w:trPr>
          <w:tblCellSpacing w:w="20" w:type="dxa"/>
        </w:trPr>
        <w:tc>
          <w:tcPr>
            <w:tcW w:w="2294" w:type="dxa"/>
            <w:vAlign w:val="center"/>
          </w:tcPr>
          <w:p w14:paraId="756A7FC5" w14:textId="77777777" w:rsidR="002060E2" w:rsidRPr="00B31F7E" w:rsidRDefault="002060E2" w:rsidP="007830D3">
            <w:pPr>
              <w:spacing w:line="360" w:lineRule="auto"/>
              <w:rPr>
                <w:rFonts w:asciiTheme="minorHAnsi" w:hAnsiTheme="minorHAnsi"/>
                <w:sz w:val="22"/>
                <w:szCs w:val="22"/>
              </w:rPr>
            </w:pPr>
            <w:r w:rsidRPr="00B31F7E">
              <w:rPr>
                <w:rFonts w:asciiTheme="minorHAnsi" w:hAnsiTheme="minorHAnsi"/>
                <w:sz w:val="22"/>
                <w:szCs w:val="22"/>
              </w:rPr>
              <w:t>Little and small cigars</w:t>
            </w:r>
          </w:p>
        </w:tc>
        <w:tc>
          <w:tcPr>
            <w:tcW w:w="6821" w:type="dxa"/>
            <w:vAlign w:val="center"/>
          </w:tcPr>
          <w:p w14:paraId="11B4A7CC" w14:textId="77777777" w:rsidR="002060E2" w:rsidRPr="00B31F7E" w:rsidRDefault="002060E2" w:rsidP="007830D3">
            <w:pPr>
              <w:spacing w:line="360" w:lineRule="auto"/>
              <w:rPr>
                <w:rFonts w:asciiTheme="minorHAnsi" w:hAnsiTheme="minorHAnsi"/>
                <w:sz w:val="22"/>
                <w:szCs w:val="22"/>
              </w:rPr>
            </w:pPr>
            <w:r w:rsidRPr="00B31F7E">
              <w:rPr>
                <w:rFonts w:asciiTheme="minorHAnsi" w:hAnsiTheme="minorHAnsi"/>
                <w:sz w:val="22"/>
                <w:szCs w:val="22"/>
              </w:rPr>
              <w:t>Used like a cigarette but wrapped in tobacco leaf, sometimes with a filter (a product that has emerged as a product of the US tobacco taxation system and would, in most jurisdictions be considered cigarettes).</w:t>
            </w:r>
          </w:p>
        </w:tc>
      </w:tr>
      <w:tr w:rsidR="002060E2" w:rsidRPr="00B31F7E" w14:paraId="68470B23" w14:textId="77777777" w:rsidTr="007830D3">
        <w:trPr>
          <w:tblCellSpacing w:w="20" w:type="dxa"/>
        </w:trPr>
        <w:tc>
          <w:tcPr>
            <w:tcW w:w="2294" w:type="dxa"/>
            <w:vAlign w:val="center"/>
          </w:tcPr>
          <w:p w14:paraId="47B3DFB6" w14:textId="77777777" w:rsidR="002060E2" w:rsidRPr="00B31F7E" w:rsidRDefault="002060E2" w:rsidP="007830D3">
            <w:pPr>
              <w:spacing w:line="360" w:lineRule="auto"/>
              <w:rPr>
                <w:rFonts w:asciiTheme="minorHAnsi" w:hAnsiTheme="minorHAnsi"/>
                <w:sz w:val="22"/>
                <w:szCs w:val="22"/>
              </w:rPr>
            </w:pPr>
            <w:r w:rsidRPr="00B31F7E">
              <w:rPr>
                <w:rFonts w:asciiTheme="minorHAnsi" w:hAnsiTheme="minorHAnsi"/>
                <w:sz w:val="22"/>
                <w:szCs w:val="22"/>
              </w:rPr>
              <w:t>Pipes</w:t>
            </w:r>
          </w:p>
        </w:tc>
        <w:tc>
          <w:tcPr>
            <w:tcW w:w="6821" w:type="dxa"/>
            <w:vAlign w:val="center"/>
          </w:tcPr>
          <w:p w14:paraId="5A9A3098" w14:textId="77777777" w:rsidR="002060E2" w:rsidRPr="00B31F7E" w:rsidRDefault="002060E2" w:rsidP="007830D3">
            <w:pPr>
              <w:spacing w:line="360" w:lineRule="auto"/>
              <w:rPr>
                <w:rFonts w:asciiTheme="minorHAnsi" w:hAnsiTheme="minorHAnsi"/>
                <w:sz w:val="22"/>
                <w:szCs w:val="22"/>
              </w:rPr>
            </w:pPr>
            <w:r w:rsidRPr="00B31F7E">
              <w:rPr>
                <w:rFonts w:asciiTheme="minorHAnsi" w:hAnsiTheme="minorHAnsi" w:cs="Arial"/>
                <w:sz w:val="22"/>
                <w:szCs w:val="22"/>
              </w:rPr>
              <w:t>A tube with a small bowl at one end for smoking tobacco.</w:t>
            </w:r>
          </w:p>
        </w:tc>
      </w:tr>
      <w:tr w:rsidR="002060E2" w:rsidRPr="00B31F7E" w14:paraId="23B488E0" w14:textId="77777777" w:rsidTr="007830D3">
        <w:trPr>
          <w:tblCellSpacing w:w="20" w:type="dxa"/>
        </w:trPr>
        <w:tc>
          <w:tcPr>
            <w:tcW w:w="2294" w:type="dxa"/>
            <w:vAlign w:val="center"/>
          </w:tcPr>
          <w:p w14:paraId="08832857" w14:textId="77777777" w:rsidR="002060E2" w:rsidRPr="00B31F7E" w:rsidRDefault="002060E2" w:rsidP="007830D3">
            <w:pPr>
              <w:spacing w:line="360" w:lineRule="auto"/>
              <w:rPr>
                <w:rFonts w:asciiTheme="minorHAnsi" w:hAnsiTheme="minorHAnsi"/>
                <w:sz w:val="22"/>
                <w:szCs w:val="22"/>
              </w:rPr>
            </w:pPr>
            <w:r w:rsidRPr="00B31F7E">
              <w:rPr>
                <w:rFonts w:asciiTheme="minorHAnsi" w:hAnsiTheme="minorHAnsi"/>
                <w:sz w:val="22"/>
                <w:szCs w:val="22"/>
              </w:rPr>
              <w:t>Water pipe</w:t>
            </w:r>
          </w:p>
        </w:tc>
        <w:tc>
          <w:tcPr>
            <w:tcW w:w="6821" w:type="dxa"/>
            <w:vAlign w:val="center"/>
          </w:tcPr>
          <w:p w14:paraId="2AAF574A" w14:textId="77777777" w:rsidR="002060E2" w:rsidRPr="00B31F7E" w:rsidRDefault="002060E2" w:rsidP="007830D3">
            <w:pPr>
              <w:spacing w:line="360" w:lineRule="auto"/>
              <w:rPr>
                <w:rFonts w:asciiTheme="minorHAnsi" w:hAnsiTheme="minorHAnsi"/>
                <w:sz w:val="22"/>
                <w:szCs w:val="22"/>
              </w:rPr>
            </w:pPr>
            <w:r w:rsidRPr="00B31F7E">
              <w:rPr>
                <w:rFonts w:asciiTheme="minorHAnsi" w:hAnsiTheme="minorHAnsi"/>
                <w:sz w:val="22"/>
                <w:szCs w:val="22"/>
              </w:rPr>
              <w:t>A pipe where tobacco smoke is bubbled through water.</w:t>
            </w:r>
          </w:p>
        </w:tc>
      </w:tr>
      <w:tr w:rsidR="002060E2" w:rsidRPr="00B31F7E" w14:paraId="6E039681" w14:textId="77777777" w:rsidTr="007830D3">
        <w:trPr>
          <w:tblCellSpacing w:w="20" w:type="dxa"/>
        </w:trPr>
        <w:tc>
          <w:tcPr>
            <w:tcW w:w="2294" w:type="dxa"/>
            <w:vAlign w:val="center"/>
          </w:tcPr>
          <w:p w14:paraId="5FF3CECB" w14:textId="77777777" w:rsidR="002060E2" w:rsidRPr="00B31F7E" w:rsidRDefault="002060E2" w:rsidP="007830D3">
            <w:pPr>
              <w:spacing w:line="360" w:lineRule="auto"/>
              <w:rPr>
                <w:rFonts w:asciiTheme="minorHAnsi" w:hAnsiTheme="minorHAnsi"/>
                <w:sz w:val="22"/>
                <w:szCs w:val="22"/>
              </w:rPr>
            </w:pPr>
            <w:r w:rsidRPr="00B31F7E">
              <w:rPr>
                <w:rFonts w:asciiTheme="minorHAnsi" w:hAnsiTheme="minorHAnsi"/>
                <w:sz w:val="22"/>
                <w:szCs w:val="22"/>
              </w:rPr>
              <w:t>Smokeless refined</w:t>
            </w:r>
          </w:p>
        </w:tc>
        <w:tc>
          <w:tcPr>
            <w:tcW w:w="6821" w:type="dxa"/>
            <w:vAlign w:val="center"/>
          </w:tcPr>
          <w:p w14:paraId="27511E49" w14:textId="77777777" w:rsidR="002060E2" w:rsidRPr="00B31F7E" w:rsidRDefault="002060E2" w:rsidP="007830D3">
            <w:pPr>
              <w:spacing w:line="360" w:lineRule="auto"/>
              <w:rPr>
                <w:rFonts w:asciiTheme="minorHAnsi" w:hAnsiTheme="minorHAnsi"/>
                <w:sz w:val="22"/>
                <w:szCs w:val="22"/>
              </w:rPr>
            </w:pPr>
            <w:r w:rsidRPr="00B31F7E">
              <w:rPr>
                <w:rFonts w:asciiTheme="minorHAnsi" w:hAnsiTheme="minorHAnsi"/>
                <w:sz w:val="22"/>
                <w:szCs w:val="22"/>
              </w:rPr>
              <w:t>Non-snus (and other) smokeless refined tobacco products used orally, including moist chewing tobacco and snuff (common in USA).</w:t>
            </w:r>
          </w:p>
        </w:tc>
      </w:tr>
      <w:tr w:rsidR="002060E2" w:rsidRPr="00B31F7E" w14:paraId="18065751" w14:textId="77777777" w:rsidTr="007830D3">
        <w:trPr>
          <w:tblCellSpacing w:w="20" w:type="dxa"/>
        </w:trPr>
        <w:tc>
          <w:tcPr>
            <w:tcW w:w="2294" w:type="dxa"/>
            <w:vAlign w:val="center"/>
          </w:tcPr>
          <w:p w14:paraId="1AB1D7B7" w14:textId="77777777" w:rsidR="002060E2" w:rsidRPr="00B31F7E" w:rsidRDefault="002060E2" w:rsidP="007830D3">
            <w:pPr>
              <w:spacing w:line="360" w:lineRule="auto"/>
              <w:rPr>
                <w:rFonts w:asciiTheme="minorHAnsi" w:hAnsiTheme="minorHAnsi"/>
                <w:sz w:val="22"/>
                <w:szCs w:val="22"/>
              </w:rPr>
            </w:pPr>
            <w:r w:rsidRPr="00B31F7E">
              <w:rPr>
                <w:rFonts w:asciiTheme="minorHAnsi" w:hAnsiTheme="minorHAnsi"/>
                <w:sz w:val="22"/>
                <w:szCs w:val="22"/>
              </w:rPr>
              <w:t>Smokeless unrefined</w:t>
            </w:r>
          </w:p>
        </w:tc>
        <w:tc>
          <w:tcPr>
            <w:tcW w:w="6821" w:type="dxa"/>
            <w:vAlign w:val="center"/>
          </w:tcPr>
          <w:p w14:paraId="33AD3CE8" w14:textId="77777777" w:rsidR="002060E2" w:rsidRPr="00B31F7E" w:rsidRDefault="002060E2" w:rsidP="007830D3">
            <w:pPr>
              <w:spacing w:line="360" w:lineRule="auto"/>
              <w:rPr>
                <w:rFonts w:asciiTheme="minorHAnsi" w:hAnsiTheme="minorHAnsi"/>
                <w:sz w:val="22"/>
                <w:szCs w:val="22"/>
              </w:rPr>
            </w:pPr>
            <w:r w:rsidRPr="00B31F7E">
              <w:rPr>
                <w:rFonts w:asciiTheme="minorHAnsi" w:hAnsiTheme="minorHAnsi"/>
                <w:sz w:val="22"/>
                <w:szCs w:val="22"/>
              </w:rPr>
              <w:t>Non-snus (and other) smokeless unrefined tobacco products used orally, including chewing tobacco and dry snuff (products common in SE Asia).</w:t>
            </w:r>
          </w:p>
        </w:tc>
      </w:tr>
      <w:tr w:rsidR="002060E2" w:rsidRPr="00B31F7E" w14:paraId="00EFE351" w14:textId="77777777" w:rsidTr="007830D3">
        <w:trPr>
          <w:tblCellSpacing w:w="20" w:type="dxa"/>
        </w:trPr>
        <w:tc>
          <w:tcPr>
            <w:tcW w:w="2294" w:type="dxa"/>
            <w:vAlign w:val="center"/>
          </w:tcPr>
          <w:p w14:paraId="46507965" w14:textId="77777777" w:rsidR="002060E2" w:rsidRPr="00B31F7E" w:rsidRDefault="002060E2" w:rsidP="007830D3">
            <w:pPr>
              <w:spacing w:line="360" w:lineRule="auto"/>
              <w:rPr>
                <w:rFonts w:asciiTheme="minorHAnsi" w:hAnsiTheme="minorHAnsi"/>
                <w:sz w:val="22"/>
                <w:szCs w:val="22"/>
              </w:rPr>
            </w:pPr>
            <w:r w:rsidRPr="00B31F7E">
              <w:rPr>
                <w:rFonts w:asciiTheme="minorHAnsi" w:hAnsiTheme="minorHAnsi"/>
                <w:sz w:val="22"/>
                <w:szCs w:val="22"/>
              </w:rPr>
              <w:t>Snus</w:t>
            </w:r>
          </w:p>
        </w:tc>
        <w:tc>
          <w:tcPr>
            <w:tcW w:w="6821" w:type="dxa"/>
            <w:vAlign w:val="center"/>
          </w:tcPr>
          <w:p w14:paraId="184DEFA9" w14:textId="77777777" w:rsidR="002060E2" w:rsidRPr="00B31F7E" w:rsidRDefault="002060E2" w:rsidP="007830D3">
            <w:pPr>
              <w:spacing w:line="360" w:lineRule="auto"/>
              <w:rPr>
                <w:rFonts w:asciiTheme="minorHAnsi" w:hAnsiTheme="minorHAnsi"/>
                <w:sz w:val="22"/>
                <w:szCs w:val="22"/>
              </w:rPr>
            </w:pPr>
            <w:r w:rsidRPr="00B31F7E">
              <w:rPr>
                <w:rFonts w:asciiTheme="minorHAnsi" w:hAnsiTheme="minorHAnsi"/>
                <w:sz w:val="22"/>
                <w:szCs w:val="22"/>
              </w:rPr>
              <w:t>A low nitrosamine and non-fermented smokeless tobacco product (popular in Scandinavia and now in USA).</w:t>
            </w:r>
          </w:p>
        </w:tc>
      </w:tr>
      <w:tr w:rsidR="002060E2" w:rsidRPr="00B31F7E" w14:paraId="636F3A01" w14:textId="77777777" w:rsidTr="007830D3">
        <w:trPr>
          <w:tblCellSpacing w:w="20" w:type="dxa"/>
        </w:trPr>
        <w:tc>
          <w:tcPr>
            <w:tcW w:w="2294" w:type="dxa"/>
            <w:vAlign w:val="center"/>
          </w:tcPr>
          <w:p w14:paraId="0DF04164" w14:textId="77777777" w:rsidR="002060E2" w:rsidRPr="00B31F7E" w:rsidRDefault="002060E2" w:rsidP="007830D3">
            <w:pPr>
              <w:spacing w:line="360" w:lineRule="auto"/>
              <w:rPr>
                <w:rFonts w:asciiTheme="minorHAnsi" w:hAnsiTheme="minorHAnsi"/>
                <w:sz w:val="22"/>
                <w:szCs w:val="22"/>
              </w:rPr>
            </w:pPr>
            <w:r w:rsidRPr="00B31F7E">
              <w:rPr>
                <w:rFonts w:asciiTheme="minorHAnsi" w:hAnsiTheme="minorHAnsi"/>
                <w:sz w:val="22"/>
                <w:szCs w:val="22"/>
              </w:rPr>
              <w:t>ENDS</w:t>
            </w:r>
          </w:p>
        </w:tc>
        <w:tc>
          <w:tcPr>
            <w:tcW w:w="6821" w:type="dxa"/>
            <w:vAlign w:val="center"/>
          </w:tcPr>
          <w:p w14:paraId="55095E30" w14:textId="77777777" w:rsidR="002060E2" w:rsidRPr="00B31F7E" w:rsidRDefault="002060E2" w:rsidP="007830D3">
            <w:pPr>
              <w:spacing w:line="360" w:lineRule="auto"/>
              <w:rPr>
                <w:rFonts w:asciiTheme="minorHAnsi" w:hAnsiTheme="minorHAnsi"/>
                <w:sz w:val="22"/>
                <w:szCs w:val="22"/>
              </w:rPr>
            </w:pPr>
            <w:r w:rsidRPr="00B31F7E">
              <w:rPr>
                <w:rFonts w:asciiTheme="minorHAnsi" w:hAnsiTheme="minorHAnsi"/>
                <w:sz w:val="22"/>
                <w:szCs w:val="22"/>
              </w:rPr>
              <w:t>Electronic Nicotine Delivery System products, e.g. e-cigs (electronic cigarettes either cig-alike and personal vaporisers).</w:t>
            </w:r>
          </w:p>
        </w:tc>
      </w:tr>
      <w:tr w:rsidR="002060E2" w:rsidRPr="00B31F7E" w14:paraId="2074F4AB" w14:textId="77777777" w:rsidTr="007830D3">
        <w:trPr>
          <w:tblCellSpacing w:w="20" w:type="dxa"/>
        </w:trPr>
        <w:tc>
          <w:tcPr>
            <w:tcW w:w="2294" w:type="dxa"/>
            <w:vAlign w:val="center"/>
          </w:tcPr>
          <w:p w14:paraId="3D11235D" w14:textId="77777777" w:rsidR="002060E2" w:rsidRPr="00B31F7E" w:rsidRDefault="002060E2" w:rsidP="007830D3">
            <w:pPr>
              <w:spacing w:line="360" w:lineRule="auto"/>
              <w:rPr>
                <w:rFonts w:asciiTheme="minorHAnsi" w:hAnsiTheme="minorHAnsi"/>
                <w:sz w:val="22"/>
                <w:szCs w:val="22"/>
              </w:rPr>
            </w:pPr>
            <w:r w:rsidRPr="00B31F7E">
              <w:rPr>
                <w:rFonts w:asciiTheme="minorHAnsi" w:hAnsiTheme="minorHAnsi"/>
                <w:sz w:val="22"/>
                <w:szCs w:val="22"/>
              </w:rPr>
              <w:t>Oral products</w:t>
            </w:r>
          </w:p>
        </w:tc>
        <w:tc>
          <w:tcPr>
            <w:tcW w:w="6821" w:type="dxa"/>
            <w:vAlign w:val="center"/>
          </w:tcPr>
          <w:p w14:paraId="558668F2" w14:textId="77777777" w:rsidR="002060E2" w:rsidRPr="00B31F7E" w:rsidRDefault="002060E2" w:rsidP="007830D3">
            <w:pPr>
              <w:spacing w:line="360" w:lineRule="auto"/>
              <w:rPr>
                <w:rFonts w:asciiTheme="minorHAnsi" w:hAnsiTheme="minorHAnsi"/>
                <w:sz w:val="22"/>
                <w:szCs w:val="22"/>
              </w:rPr>
            </w:pPr>
            <w:r w:rsidRPr="00B31F7E">
              <w:rPr>
                <w:rFonts w:asciiTheme="minorHAnsi" w:hAnsiTheme="minorHAnsi"/>
                <w:sz w:val="22"/>
                <w:szCs w:val="22"/>
              </w:rPr>
              <w:t>Oral nicotine delivery products (including NRT products)</w:t>
            </w:r>
          </w:p>
        </w:tc>
      </w:tr>
      <w:tr w:rsidR="002060E2" w:rsidRPr="00B31F7E" w14:paraId="4659D8B8" w14:textId="77777777" w:rsidTr="007830D3">
        <w:trPr>
          <w:tblCellSpacing w:w="20" w:type="dxa"/>
        </w:trPr>
        <w:tc>
          <w:tcPr>
            <w:tcW w:w="2294" w:type="dxa"/>
            <w:vAlign w:val="center"/>
          </w:tcPr>
          <w:p w14:paraId="41DAF50D" w14:textId="77777777" w:rsidR="002060E2" w:rsidRPr="00B31F7E" w:rsidRDefault="002060E2" w:rsidP="007830D3">
            <w:pPr>
              <w:spacing w:line="360" w:lineRule="auto"/>
              <w:rPr>
                <w:rFonts w:asciiTheme="minorHAnsi" w:hAnsiTheme="minorHAnsi"/>
                <w:sz w:val="22"/>
                <w:szCs w:val="22"/>
              </w:rPr>
            </w:pPr>
            <w:r w:rsidRPr="00B31F7E">
              <w:rPr>
                <w:rFonts w:asciiTheme="minorHAnsi" w:hAnsiTheme="minorHAnsi"/>
                <w:sz w:val="22"/>
                <w:szCs w:val="22"/>
              </w:rPr>
              <w:t>Patch</w:t>
            </w:r>
          </w:p>
        </w:tc>
        <w:tc>
          <w:tcPr>
            <w:tcW w:w="6821" w:type="dxa"/>
            <w:vAlign w:val="center"/>
          </w:tcPr>
          <w:p w14:paraId="07F7BEA8" w14:textId="77777777" w:rsidR="002060E2" w:rsidRPr="00B31F7E" w:rsidRDefault="002060E2" w:rsidP="007830D3">
            <w:pPr>
              <w:spacing w:line="360" w:lineRule="auto"/>
              <w:rPr>
                <w:rFonts w:asciiTheme="minorHAnsi" w:hAnsiTheme="minorHAnsi"/>
                <w:sz w:val="22"/>
                <w:szCs w:val="22"/>
              </w:rPr>
            </w:pPr>
            <w:r w:rsidRPr="00B31F7E">
              <w:rPr>
                <w:rFonts w:asciiTheme="minorHAnsi" w:hAnsiTheme="minorHAnsi"/>
                <w:sz w:val="22"/>
                <w:szCs w:val="22"/>
              </w:rPr>
              <w:t>Dermal nicotine delivery products.</w:t>
            </w:r>
          </w:p>
        </w:tc>
      </w:tr>
      <w:tr w:rsidR="002060E2" w:rsidRPr="00B31F7E" w14:paraId="2850A6E8" w14:textId="77777777" w:rsidTr="007830D3">
        <w:trPr>
          <w:tblCellSpacing w:w="20" w:type="dxa"/>
        </w:trPr>
        <w:tc>
          <w:tcPr>
            <w:tcW w:w="2294" w:type="dxa"/>
            <w:vAlign w:val="center"/>
          </w:tcPr>
          <w:p w14:paraId="7FDBF2B1" w14:textId="77777777" w:rsidR="002060E2" w:rsidRPr="00B31F7E" w:rsidRDefault="002060E2" w:rsidP="007830D3">
            <w:pPr>
              <w:spacing w:line="360" w:lineRule="auto"/>
              <w:rPr>
                <w:rFonts w:asciiTheme="minorHAnsi" w:hAnsiTheme="minorHAnsi"/>
                <w:sz w:val="22"/>
                <w:szCs w:val="22"/>
              </w:rPr>
            </w:pPr>
            <w:r w:rsidRPr="00B31F7E">
              <w:rPr>
                <w:rFonts w:asciiTheme="minorHAnsi" w:hAnsiTheme="minorHAnsi"/>
                <w:sz w:val="22"/>
                <w:szCs w:val="22"/>
              </w:rPr>
              <w:t>Nasal sprays</w:t>
            </w:r>
          </w:p>
        </w:tc>
        <w:tc>
          <w:tcPr>
            <w:tcW w:w="6821" w:type="dxa"/>
            <w:vAlign w:val="center"/>
          </w:tcPr>
          <w:p w14:paraId="33FA6710" w14:textId="77777777" w:rsidR="002060E2" w:rsidRPr="00B31F7E" w:rsidRDefault="002060E2" w:rsidP="007830D3">
            <w:pPr>
              <w:spacing w:line="360" w:lineRule="auto"/>
              <w:rPr>
                <w:rFonts w:asciiTheme="minorHAnsi" w:hAnsiTheme="minorHAnsi"/>
                <w:sz w:val="22"/>
                <w:szCs w:val="22"/>
              </w:rPr>
            </w:pPr>
            <w:r w:rsidRPr="00B31F7E">
              <w:rPr>
                <w:rFonts w:asciiTheme="minorHAnsi" w:hAnsiTheme="minorHAnsi"/>
                <w:sz w:val="22"/>
                <w:szCs w:val="22"/>
              </w:rPr>
              <w:t>Nasal nicotine delivery products.</w:t>
            </w:r>
          </w:p>
        </w:tc>
      </w:tr>
    </w:tbl>
    <w:p w14:paraId="391FE0CF" w14:textId="77777777" w:rsidR="002060E2" w:rsidRPr="00B31F7E" w:rsidRDefault="002060E2" w:rsidP="002060E2">
      <w:pPr>
        <w:spacing w:line="360" w:lineRule="auto"/>
        <w:jc w:val="both"/>
        <w:rPr>
          <w:rFonts w:asciiTheme="minorHAnsi" w:hAnsiTheme="minorHAnsi"/>
          <w:sz w:val="22"/>
          <w:szCs w:val="22"/>
        </w:rPr>
      </w:pPr>
    </w:p>
    <w:p w14:paraId="17002677" w14:textId="77777777" w:rsidR="002060E2" w:rsidRPr="00B31F7E" w:rsidRDefault="002060E2" w:rsidP="002060E2">
      <w:pPr>
        <w:pStyle w:val="Heading2"/>
        <w:spacing w:line="360" w:lineRule="auto"/>
        <w:rPr>
          <w:rFonts w:asciiTheme="minorHAnsi" w:hAnsiTheme="minorHAnsi"/>
          <w:color w:val="auto"/>
          <w:sz w:val="22"/>
          <w:szCs w:val="22"/>
        </w:rPr>
      </w:pPr>
      <w:r w:rsidRPr="00B31F7E">
        <w:rPr>
          <w:rFonts w:asciiTheme="minorHAnsi" w:hAnsiTheme="minorHAnsi"/>
          <w:color w:val="auto"/>
          <w:sz w:val="22"/>
          <w:szCs w:val="22"/>
        </w:rPr>
        <w:t xml:space="preserve">The criteria of harms </w:t>
      </w:r>
    </w:p>
    <w:p w14:paraId="7BD05EB8" w14:textId="77777777" w:rsidR="002060E2" w:rsidRPr="00B31F7E" w:rsidRDefault="002060E2" w:rsidP="002060E2">
      <w:pPr>
        <w:spacing w:line="360" w:lineRule="auto"/>
        <w:jc w:val="both"/>
        <w:rPr>
          <w:rFonts w:asciiTheme="minorHAnsi" w:hAnsiTheme="minorHAnsi"/>
          <w:sz w:val="22"/>
          <w:szCs w:val="22"/>
        </w:rPr>
      </w:pPr>
      <w:r w:rsidRPr="00B31F7E">
        <w:rPr>
          <w:rFonts w:asciiTheme="minorHAnsi" w:hAnsiTheme="minorHAnsi"/>
          <w:sz w:val="22"/>
          <w:szCs w:val="22"/>
        </w:rPr>
        <w:t xml:space="preserve">The group reviewed the 16 criteria that had first been agreed by the UK Advisory Council on the Misuse of Drugs </w:t>
      </w:r>
      <w:r w:rsidR="009241CA" w:rsidRPr="00B31F7E">
        <w:rPr>
          <w:rFonts w:asciiTheme="minorHAnsi" w:hAnsiTheme="minorHAnsi"/>
          <w:sz w:val="22"/>
          <w:szCs w:val="22"/>
        </w:rPr>
        <w:t>[2</w:t>
      </w:r>
      <w:r w:rsidR="00806BBA" w:rsidRPr="00B31F7E">
        <w:rPr>
          <w:rFonts w:asciiTheme="minorHAnsi" w:hAnsiTheme="minorHAnsi"/>
          <w:sz w:val="22"/>
          <w:szCs w:val="22"/>
        </w:rPr>
        <w:t>7</w:t>
      </w:r>
      <w:r w:rsidR="009241CA" w:rsidRPr="00B31F7E">
        <w:rPr>
          <w:rFonts w:asciiTheme="minorHAnsi" w:hAnsiTheme="minorHAnsi"/>
          <w:sz w:val="22"/>
          <w:szCs w:val="22"/>
        </w:rPr>
        <w:t>]</w:t>
      </w:r>
      <w:r w:rsidRPr="00B31F7E">
        <w:rPr>
          <w:rFonts w:asciiTheme="minorHAnsi" w:hAnsiTheme="minorHAnsi"/>
          <w:sz w:val="22"/>
          <w:szCs w:val="22"/>
        </w:rPr>
        <w:t xml:space="preserve"> and used by the ISCD in their 2010 decision conference on twenty psychoactive drugs</w:t>
      </w:r>
      <w:hyperlink w:anchor="_ENREF_8" w:tooltip="Nutt, 2010 #147" w:history="1"/>
      <w:r w:rsidR="00806BBA" w:rsidRPr="00B31F7E">
        <w:rPr>
          <w:rFonts w:asciiTheme="minorHAnsi" w:hAnsiTheme="minorHAnsi"/>
          <w:sz w:val="22"/>
          <w:szCs w:val="22"/>
        </w:rPr>
        <w:t xml:space="preserve"> [28</w:t>
      </w:r>
      <w:r w:rsidR="009241CA" w:rsidRPr="00B31F7E">
        <w:rPr>
          <w:rFonts w:asciiTheme="minorHAnsi" w:hAnsiTheme="minorHAnsi"/>
          <w:sz w:val="22"/>
          <w:szCs w:val="22"/>
        </w:rPr>
        <w:t>]</w:t>
      </w:r>
      <w:r w:rsidRPr="00B31F7E">
        <w:rPr>
          <w:rFonts w:asciiTheme="minorHAnsi" w:hAnsiTheme="minorHAnsi"/>
          <w:sz w:val="22"/>
          <w:szCs w:val="22"/>
        </w:rPr>
        <w:t>.  All but two criteria were retained but where necessary were redefined to be relevant to nicotine products.  The two that were dropped were drug specific and drug related mental impairment as it was thought that there was little evidence for these with any of the nicotine products.</w:t>
      </w:r>
    </w:p>
    <w:p w14:paraId="03CEC198" w14:textId="77777777" w:rsidR="002060E2" w:rsidRPr="00B31F7E" w:rsidRDefault="002060E2" w:rsidP="002060E2">
      <w:pPr>
        <w:spacing w:line="360" w:lineRule="auto"/>
        <w:jc w:val="both"/>
        <w:rPr>
          <w:rFonts w:asciiTheme="minorHAnsi" w:hAnsiTheme="minorHAnsi"/>
          <w:sz w:val="22"/>
          <w:szCs w:val="22"/>
        </w:rPr>
      </w:pPr>
    </w:p>
    <w:p w14:paraId="2DE5845D" w14:textId="77777777" w:rsidR="002060E2" w:rsidRPr="00B31F7E" w:rsidRDefault="002060E2" w:rsidP="002060E2">
      <w:pPr>
        <w:spacing w:line="360" w:lineRule="auto"/>
        <w:jc w:val="both"/>
        <w:rPr>
          <w:rFonts w:asciiTheme="minorHAnsi" w:hAnsiTheme="minorHAnsi"/>
          <w:sz w:val="22"/>
          <w:szCs w:val="22"/>
        </w:rPr>
      </w:pPr>
      <w:r w:rsidRPr="00B31F7E">
        <w:rPr>
          <w:rFonts w:asciiTheme="minorHAnsi" w:hAnsiTheme="minorHAnsi"/>
          <w:sz w:val="22"/>
          <w:szCs w:val="22"/>
        </w:rPr>
        <w:lastRenderedPageBreak/>
        <w:t>The short names of the criteria against which the products were evaluated are shown at the extreme right of the harm tree in Figure 1.  The main objective was to determine an ordering of the products at the PRODUCT HARMS node.  The next level to the right provides separate harm groupings of the criteria: TO USERS (harm to those who are using the product) and TO OTHERS (harm as a consequence of the use of the product to others both directly and indirectly).  Assessments of the harms for all products were made against the criteria given at the extreme right of the value tree.  The final definitions are shown in Table 2.</w:t>
      </w:r>
    </w:p>
    <w:p w14:paraId="5913BAB3" w14:textId="77777777" w:rsidR="002060E2" w:rsidRPr="00B31F7E" w:rsidRDefault="002060E2" w:rsidP="002060E2">
      <w:pPr>
        <w:pStyle w:val="Heading2"/>
        <w:spacing w:line="360" w:lineRule="auto"/>
        <w:rPr>
          <w:rFonts w:asciiTheme="minorHAnsi" w:hAnsiTheme="minorHAnsi"/>
          <w:color w:val="auto"/>
          <w:sz w:val="22"/>
          <w:szCs w:val="22"/>
        </w:rPr>
      </w:pPr>
      <w:bookmarkStart w:id="1" w:name="_Toc362559279"/>
      <w:r w:rsidRPr="00B31F7E">
        <w:rPr>
          <w:rFonts w:asciiTheme="minorHAnsi" w:hAnsiTheme="minorHAnsi"/>
          <w:color w:val="auto"/>
          <w:sz w:val="22"/>
          <w:szCs w:val="22"/>
        </w:rPr>
        <w:t>Scoring the Products</w:t>
      </w:r>
      <w:bookmarkEnd w:id="1"/>
    </w:p>
    <w:p w14:paraId="64EE59D7" w14:textId="77777777" w:rsidR="002060E2" w:rsidRPr="00B31F7E" w:rsidRDefault="002060E2" w:rsidP="002060E2">
      <w:pPr>
        <w:spacing w:line="360" w:lineRule="auto"/>
        <w:jc w:val="both"/>
        <w:rPr>
          <w:rFonts w:asciiTheme="minorHAnsi" w:hAnsiTheme="minorHAnsi"/>
          <w:sz w:val="22"/>
          <w:szCs w:val="22"/>
        </w:rPr>
      </w:pPr>
      <w:r w:rsidRPr="00B31F7E">
        <w:rPr>
          <w:rFonts w:asciiTheme="minorHAnsi" w:hAnsiTheme="minorHAnsi"/>
          <w:sz w:val="22"/>
          <w:szCs w:val="22"/>
        </w:rPr>
        <w:t xml:space="preserve">The group scored all products on all criteria.  The scoring system used points out of 100, with 100 assigned to the most harmful product on a given criterion and zero representing ‘no harm’.  </w:t>
      </w:r>
    </w:p>
    <w:p w14:paraId="26F96DC4" w14:textId="77777777" w:rsidR="002060E2" w:rsidRPr="00B31F7E" w:rsidRDefault="002060E2" w:rsidP="002060E2">
      <w:pPr>
        <w:spacing w:line="360" w:lineRule="auto"/>
        <w:rPr>
          <w:rFonts w:asciiTheme="minorHAnsi" w:hAnsiTheme="minorHAnsi"/>
          <w:sz w:val="22"/>
          <w:szCs w:val="22"/>
        </w:rPr>
      </w:pPr>
    </w:p>
    <w:p w14:paraId="49F4B7D1" w14:textId="77777777" w:rsidR="002060E2" w:rsidRPr="00B31F7E" w:rsidRDefault="002060E2" w:rsidP="002060E2">
      <w:pPr>
        <w:spacing w:line="360" w:lineRule="auto"/>
        <w:jc w:val="both"/>
        <w:rPr>
          <w:rFonts w:asciiTheme="minorHAnsi" w:hAnsiTheme="minorHAnsi"/>
          <w:sz w:val="22"/>
          <w:szCs w:val="22"/>
        </w:rPr>
      </w:pPr>
      <w:r w:rsidRPr="00B31F7E">
        <w:rPr>
          <w:rFonts w:asciiTheme="minorHAnsi" w:hAnsiTheme="minorHAnsi"/>
          <w:sz w:val="22"/>
          <w:szCs w:val="22"/>
        </w:rPr>
        <w:t xml:space="preserve">In scaling the products, care is required to ensure that each successive point on the scale represents equal increments of harm.  Thus, if a product is scored at 50, then it should be half as harmful as the product scored 100.  Because zero represents no harm, this scale can be considered a ratio scale, which makes possible ratio comparisons of the weighted scales. </w:t>
      </w:r>
    </w:p>
    <w:p w14:paraId="4C3CAEEE" w14:textId="77777777" w:rsidR="002060E2" w:rsidRPr="00B31F7E" w:rsidRDefault="002060E2" w:rsidP="002060E2">
      <w:pPr>
        <w:spacing w:line="360" w:lineRule="auto"/>
        <w:jc w:val="both"/>
        <w:rPr>
          <w:rFonts w:asciiTheme="minorHAnsi" w:hAnsiTheme="minorHAnsi"/>
          <w:b/>
          <w:sz w:val="22"/>
          <w:szCs w:val="22"/>
        </w:rPr>
      </w:pPr>
      <w:r w:rsidRPr="00B31F7E">
        <w:rPr>
          <w:rFonts w:asciiTheme="minorHAnsi" w:hAnsiTheme="minorHAnsi"/>
          <w:noProof/>
          <w:sz w:val="22"/>
          <w:szCs w:val="22"/>
          <w:lang w:val="en-US"/>
        </w:rPr>
        <w:lastRenderedPageBreak/>
        <w:drawing>
          <wp:anchor distT="0" distB="0" distL="114300" distR="114300" simplePos="0" relativeHeight="251659264" behindDoc="0" locked="0" layoutInCell="1" allowOverlap="1" wp14:anchorId="38EF6E97" wp14:editId="5472666E">
            <wp:simplePos x="0" y="0"/>
            <wp:positionH relativeFrom="column">
              <wp:posOffset>0</wp:posOffset>
            </wp:positionH>
            <wp:positionV relativeFrom="paragraph">
              <wp:posOffset>19050</wp:posOffset>
            </wp:positionV>
            <wp:extent cx="5731510" cy="5495290"/>
            <wp:effectExtent l="0" t="0" r="2540" b="0"/>
            <wp:wrapTopAndBottom/>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31510" cy="5495290"/>
                    </a:xfrm>
                    <a:prstGeom prst="rect">
                      <a:avLst/>
                    </a:prstGeom>
                  </pic:spPr>
                </pic:pic>
              </a:graphicData>
            </a:graphic>
          </wp:anchor>
        </w:drawing>
      </w:r>
    </w:p>
    <w:p w14:paraId="4F0FD0C7" w14:textId="77777777" w:rsidR="002060E2" w:rsidRPr="00B31F7E" w:rsidRDefault="002060E2" w:rsidP="002060E2">
      <w:pPr>
        <w:spacing w:line="360" w:lineRule="auto"/>
        <w:jc w:val="both"/>
        <w:rPr>
          <w:rFonts w:asciiTheme="minorHAnsi" w:hAnsiTheme="minorHAnsi"/>
          <w:b/>
          <w:sz w:val="22"/>
          <w:szCs w:val="22"/>
        </w:rPr>
      </w:pPr>
      <w:r w:rsidRPr="00B31F7E">
        <w:rPr>
          <w:rFonts w:asciiTheme="minorHAnsi" w:hAnsiTheme="minorHAnsi"/>
          <w:b/>
          <w:sz w:val="22"/>
          <w:szCs w:val="22"/>
        </w:rPr>
        <w:t>Figure 1: The evaluation criteria organised by harms to users and harms to others.</w:t>
      </w:r>
    </w:p>
    <w:p w14:paraId="2CC946D9" w14:textId="77777777" w:rsidR="002060E2" w:rsidRPr="00B31F7E" w:rsidRDefault="002060E2" w:rsidP="002060E2">
      <w:pPr>
        <w:spacing w:line="360" w:lineRule="auto"/>
        <w:jc w:val="both"/>
        <w:rPr>
          <w:rFonts w:asciiTheme="minorHAnsi" w:hAnsiTheme="minorHAnsi"/>
          <w:b/>
          <w:sz w:val="22"/>
          <w:szCs w:val="22"/>
        </w:rPr>
      </w:pPr>
    </w:p>
    <w:p w14:paraId="40AFC388" w14:textId="77777777" w:rsidR="002060E2" w:rsidRPr="00B31F7E" w:rsidRDefault="002060E2" w:rsidP="002060E2">
      <w:pPr>
        <w:pStyle w:val="NormalWeb"/>
        <w:keepNext/>
        <w:spacing w:after="240" w:afterAutospacing="0" w:line="360" w:lineRule="auto"/>
        <w:rPr>
          <w:rFonts w:asciiTheme="minorHAnsi" w:hAnsiTheme="minorHAnsi"/>
          <w:b/>
          <w:bCs/>
          <w:sz w:val="22"/>
          <w:szCs w:val="22"/>
          <w:lang w:val="en-GB"/>
        </w:rPr>
      </w:pPr>
      <w:r w:rsidRPr="00B31F7E">
        <w:rPr>
          <w:rFonts w:asciiTheme="minorHAnsi" w:hAnsiTheme="minorHAnsi"/>
          <w:b/>
          <w:bCs/>
          <w:sz w:val="22"/>
          <w:szCs w:val="22"/>
          <w:lang w:val="en-GB"/>
        </w:rPr>
        <w:t>Table 2: Definitions of the evaluation criteria for the nicotine products.</w:t>
      </w:r>
    </w:p>
    <w:tbl>
      <w:tblPr>
        <w:tblStyle w:val="TableGrid"/>
        <w:tblW w:w="0" w:type="auto"/>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ook w:val="04A0" w:firstRow="1" w:lastRow="0" w:firstColumn="1" w:lastColumn="0" w:noHBand="0" w:noVBand="1"/>
      </w:tblPr>
      <w:tblGrid>
        <w:gridCol w:w="2337"/>
        <w:gridCol w:w="7015"/>
      </w:tblGrid>
      <w:tr w:rsidR="002060E2" w:rsidRPr="00B31F7E" w14:paraId="20E86239" w14:textId="77777777" w:rsidTr="007830D3">
        <w:trPr>
          <w:tblCellSpacing w:w="20" w:type="dxa"/>
        </w:trPr>
        <w:tc>
          <w:tcPr>
            <w:tcW w:w="0" w:type="auto"/>
            <w:hideMark/>
          </w:tcPr>
          <w:p w14:paraId="31ED03EF" w14:textId="77777777" w:rsidR="002060E2" w:rsidRPr="00B31F7E" w:rsidRDefault="002060E2" w:rsidP="007830D3">
            <w:pPr>
              <w:spacing w:line="360" w:lineRule="auto"/>
              <w:rPr>
                <w:rFonts w:asciiTheme="minorHAnsi" w:hAnsiTheme="minorHAnsi"/>
                <w:sz w:val="22"/>
                <w:szCs w:val="22"/>
              </w:rPr>
            </w:pPr>
            <w:r w:rsidRPr="00B31F7E">
              <w:rPr>
                <w:rFonts w:asciiTheme="minorHAnsi" w:hAnsiTheme="minorHAnsi"/>
                <w:b/>
                <w:bCs/>
                <w:sz w:val="22"/>
                <w:szCs w:val="22"/>
              </w:rPr>
              <w:t>Name</w:t>
            </w:r>
          </w:p>
        </w:tc>
        <w:tc>
          <w:tcPr>
            <w:tcW w:w="0" w:type="auto"/>
            <w:hideMark/>
          </w:tcPr>
          <w:p w14:paraId="6CBCC542" w14:textId="77777777" w:rsidR="002060E2" w:rsidRPr="00B31F7E" w:rsidRDefault="002060E2" w:rsidP="007830D3">
            <w:pPr>
              <w:spacing w:line="360" w:lineRule="auto"/>
              <w:rPr>
                <w:rFonts w:asciiTheme="minorHAnsi" w:hAnsiTheme="minorHAnsi"/>
                <w:sz w:val="22"/>
                <w:szCs w:val="22"/>
              </w:rPr>
            </w:pPr>
            <w:r w:rsidRPr="00B31F7E">
              <w:rPr>
                <w:rFonts w:asciiTheme="minorHAnsi" w:hAnsiTheme="minorHAnsi"/>
                <w:b/>
                <w:bCs/>
                <w:sz w:val="22"/>
                <w:szCs w:val="22"/>
              </w:rPr>
              <w:t>Description</w:t>
            </w:r>
          </w:p>
        </w:tc>
      </w:tr>
      <w:tr w:rsidR="002060E2" w:rsidRPr="00B31F7E" w14:paraId="6D4F05FA" w14:textId="77777777" w:rsidTr="007830D3">
        <w:trPr>
          <w:tblCellSpacing w:w="20" w:type="dxa"/>
        </w:trPr>
        <w:tc>
          <w:tcPr>
            <w:tcW w:w="0" w:type="auto"/>
            <w:hideMark/>
          </w:tcPr>
          <w:p w14:paraId="0E0CF841" w14:textId="77777777" w:rsidR="002060E2" w:rsidRPr="00B31F7E" w:rsidRDefault="002060E2" w:rsidP="007830D3">
            <w:pPr>
              <w:spacing w:line="360" w:lineRule="auto"/>
              <w:rPr>
                <w:rFonts w:asciiTheme="minorHAnsi" w:hAnsiTheme="minorHAnsi"/>
                <w:sz w:val="22"/>
                <w:szCs w:val="22"/>
              </w:rPr>
            </w:pPr>
            <w:r w:rsidRPr="00B31F7E">
              <w:rPr>
                <w:rFonts w:asciiTheme="minorHAnsi" w:hAnsiTheme="minorHAnsi"/>
                <w:sz w:val="22"/>
                <w:szCs w:val="22"/>
              </w:rPr>
              <w:t>PRODUCT SPECIFIC MORTALITY</w:t>
            </w:r>
          </w:p>
        </w:tc>
        <w:tc>
          <w:tcPr>
            <w:tcW w:w="0" w:type="auto"/>
            <w:hideMark/>
          </w:tcPr>
          <w:p w14:paraId="229C9D66" w14:textId="77777777" w:rsidR="002060E2" w:rsidRPr="00B31F7E" w:rsidRDefault="002060E2" w:rsidP="007830D3">
            <w:pPr>
              <w:spacing w:line="360" w:lineRule="auto"/>
              <w:rPr>
                <w:rFonts w:asciiTheme="minorHAnsi" w:hAnsiTheme="minorHAnsi"/>
                <w:sz w:val="22"/>
                <w:szCs w:val="22"/>
              </w:rPr>
            </w:pPr>
            <w:r w:rsidRPr="00B31F7E">
              <w:rPr>
                <w:rFonts w:asciiTheme="minorHAnsi" w:hAnsiTheme="minorHAnsi"/>
                <w:sz w:val="22"/>
                <w:szCs w:val="22"/>
              </w:rPr>
              <w:t>Deaths directly attributed to product misuse or abuse as in the case of accidental and deliberate poisoning.</w:t>
            </w:r>
            <w:r w:rsidRPr="00B31F7E">
              <w:rPr>
                <w:rFonts w:asciiTheme="minorHAnsi" w:hAnsiTheme="minorHAnsi"/>
                <w:sz w:val="22"/>
                <w:szCs w:val="22"/>
              </w:rPr>
              <w:tab/>
            </w:r>
          </w:p>
        </w:tc>
      </w:tr>
      <w:tr w:rsidR="002060E2" w:rsidRPr="00B31F7E" w14:paraId="37EC7879" w14:textId="77777777" w:rsidTr="007830D3">
        <w:trPr>
          <w:tblCellSpacing w:w="20" w:type="dxa"/>
        </w:trPr>
        <w:tc>
          <w:tcPr>
            <w:tcW w:w="0" w:type="auto"/>
            <w:hideMark/>
          </w:tcPr>
          <w:p w14:paraId="0BA5434E" w14:textId="77777777" w:rsidR="002060E2" w:rsidRPr="00B31F7E" w:rsidRDefault="002060E2" w:rsidP="007830D3">
            <w:pPr>
              <w:spacing w:line="360" w:lineRule="auto"/>
              <w:rPr>
                <w:rFonts w:asciiTheme="minorHAnsi" w:hAnsiTheme="minorHAnsi"/>
                <w:sz w:val="22"/>
                <w:szCs w:val="22"/>
              </w:rPr>
            </w:pPr>
            <w:r w:rsidRPr="00B31F7E">
              <w:rPr>
                <w:rFonts w:asciiTheme="minorHAnsi" w:hAnsiTheme="minorHAnsi"/>
                <w:sz w:val="22"/>
                <w:szCs w:val="22"/>
              </w:rPr>
              <w:t>PRODUCT RELATED MORTALITY</w:t>
            </w:r>
          </w:p>
        </w:tc>
        <w:tc>
          <w:tcPr>
            <w:tcW w:w="0" w:type="auto"/>
            <w:hideMark/>
          </w:tcPr>
          <w:p w14:paraId="5E13C7FF" w14:textId="77777777" w:rsidR="002060E2" w:rsidRPr="00B31F7E" w:rsidRDefault="002060E2" w:rsidP="007830D3">
            <w:pPr>
              <w:spacing w:line="360" w:lineRule="auto"/>
              <w:rPr>
                <w:rFonts w:asciiTheme="minorHAnsi" w:hAnsiTheme="minorHAnsi"/>
                <w:sz w:val="22"/>
                <w:szCs w:val="22"/>
              </w:rPr>
            </w:pPr>
            <w:r w:rsidRPr="00B31F7E">
              <w:rPr>
                <w:rFonts w:asciiTheme="minorHAnsi" w:hAnsiTheme="minorHAnsi"/>
                <w:sz w:val="22"/>
                <w:szCs w:val="22"/>
              </w:rPr>
              <w:t>Deaths indirectly attributed to the product, e.g. death due to cancer, respiratory illness, cardiovascular disease and fire.</w:t>
            </w:r>
          </w:p>
        </w:tc>
      </w:tr>
      <w:tr w:rsidR="002060E2" w:rsidRPr="00B31F7E" w14:paraId="2F2D9374" w14:textId="77777777" w:rsidTr="007830D3">
        <w:trPr>
          <w:tblCellSpacing w:w="20" w:type="dxa"/>
        </w:trPr>
        <w:tc>
          <w:tcPr>
            <w:tcW w:w="0" w:type="auto"/>
            <w:hideMark/>
          </w:tcPr>
          <w:p w14:paraId="05D696F2" w14:textId="77777777" w:rsidR="002060E2" w:rsidRPr="00B31F7E" w:rsidRDefault="002060E2" w:rsidP="007830D3">
            <w:pPr>
              <w:spacing w:line="360" w:lineRule="auto"/>
              <w:rPr>
                <w:rFonts w:asciiTheme="minorHAnsi" w:hAnsiTheme="minorHAnsi"/>
                <w:sz w:val="22"/>
                <w:szCs w:val="22"/>
              </w:rPr>
            </w:pPr>
            <w:r w:rsidRPr="00B31F7E">
              <w:rPr>
                <w:rFonts w:asciiTheme="minorHAnsi" w:hAnsiTheme="minorHAnsi"/>
                <w:sz w:val="22"/>
                <w:szCs w:val="22"/>
              </w:rPr>
              <w:t xml:space="preserve">PRODUCT SPECIFIC </w:t>
            </w:r>
            <w:r w:rsidRPr="00B31F7E">
              <w:rPr>
                <w:rFonts w:asciiTheme="minorHAnsi" w:hAnsiTheme="minorHAnsi"/>
                <w:sz w:val="22"/>
                <w:szCs w:val="22"/>
              </w:rPr>
              <w:lastRenderedPageBreak/>
              <w:t>MORBIDITY</w:t>
            </w:r>
          </w:p>
        </w:tc>
        <w:tc>
          <w:tcPr>
            <w:tcW w:w="0" w:type="auto"/>
            <w:hideMark/>
          </w:tcPr>
          <w:p w14:paraId="1469855A" w14:textId="77777777" w:rsidR="002060E2" w:rsidRPr="00B31F7E" w:rsidRDefault="002060E2" w:rsidP="007830D3">
            <w:pPr>
              <w:spacing w:line="360" w:lineRule="auto"/>
              <w:rPr>
                <w:rFonts w:asciiTheme="minorHAnsi" w:hAnsiTheme="minorHAnsi"/>
                <w:sz w:val="22"/>
                <w:szCs w:val="22"/>
              </w:rPr>
            </w:pPr>
            <w:r w:rsidRPr="00B31F7E">
              <w:rPr>
                <w:rFonts w:asciiTheme="minorHAnsi" w:hAnsiTheme="minorHAnsi"/>
                <w:sz w:val="22"/>
                <w:szCs w:val="22"/>
              </w:rPr>
              <w:lastRenderedPageBreak/>
              <w:t xml:space="preserve">Damage (morbidity, chronic ill health) to physical health directly attributed </w:t>
            </w:r>
            <w:r w:rsidRPr="00B31F7E">
              <w:rPr>
                <w:rFonts w:asciiTheme="minorHAnsi" w:hAnsiTheme="minorHAnsi"/>
                <w:sz w:val="22"/>
                <w:szCs w:val="22"/>
              </w:rPr>
              <w:lastRenderedPageBreak/>
              <w:t xml:space="preserve">to product misuse or abuse, e.g. ulcers, lung disease, heart disease. </w:t>
            </w:r>
          </w:p>
        </w:tc>
      </w:tr>
      <w:tr w:rsidR="002060E2" w:rsidRPr="00B31F7E" w14:paraId="7AFB92EF" w14:textId="77777777" w:rsidTr="007830D3">
        <w:trPr>
          <w:tblCellSpacing w:w="20" w:type="dxa"/>
        </w:trPr>
        <w:tc>
          <w:tcPr>
            <w:tcW w:w="0" w:type="auto"/>
            <w:hideMark/>
          </w:tcPr>
          <w:p w14:paraId="027EA71B" w14:textId="77777777" w:rsidR="002060E2" w:rsidRPr="00B31F7E" w:rsidRDefault="002060E2" w:rsidP="007830D3">
            <w:pPr>
              <w:spacing w:line="360" w:lineRule="auto"/>
              <w:rPr>
                <w:rFonts w:asciiTheme="minorHAnsi" w:hAnsiTheme="minorHAnsi"/>
                <w:sz w:val="22"/>
                <w:szCs w:val="22"/>
              </w:rPr>
            </w:pPr>
            <w:r w:rsidRPr="00B31F7E">
              <w:rPr>
                <w:rFonts w:asciiTheme="minorHAnsi" w:hAnsiTheme="minorHAnsi"/>
                <w:sz w:val="22"/>
                <w:szCs w:val="22"/>
              </w:rPr>
              <w:lastRenderedPageBreak/>
              <w:t>PRODUCT RELATED MORBIDITY</w:t>
            </w:r>
          </w:p>
        </w:tc>
        <w:tc>
          <w:tcPr>
            <w:tcW w:w="0" w:type="auto"/>
            <w:hideMark/>
          </w:tcPr>
          <w:p w14:paraId="4FDD61BE" w14:textId="77777777" w:rsidR="002060E2" w:rsidRPr="00B31F7E" w:rsidRDefault="002060E2" w:rsidP="007830D3">
            <w:pPr>
              <w:spacing w:line="360" w:lineRule="auto"/>
              <w:rPr>
                <w:rFonts w:asciiTheme="minorHAnsi" w:hAnsiTheme="minorHAnsi"/>
                <w:sz w:val="22"/>
                <w:szCs w:val="22"/>
              </w:rPr>
            </w:pPr>
            <w:r w:rsidRPr="00B31F7E">
              <w:rPr>
                <w:rFonts w:asciiTheme="minorHAnsi" w:hAnsiTheme="minorHAnsi"/>
                <w:sz w:val="22"/>
                <w:szCs w:val="22"/>
              </w:rPr>
              <w:t>Damage to physical health indirectly attributed to product misuse or abuse, e.g. burns, allergies.</w:t>
            </w:r>
          </w:p>
        </w:tc>
      </w:tr>
      <w:tr w:rsidR="002060E2" w:rsidRPr="00B31F7E" w14:paraId="7A524767" w14:textId="77777777" w:rsidTr="007830D3">
        <w:trPr>
          <w:tblCellSpacing w:w="20" w:type="dxa"/>
        </w:trPr>
        <w:tc>
          <w:tcPr>
            <w:tcW w:w="0" w:type="auto"/>
            <w:hideMark/>
          </w:tcPr>
          <w:p w14:paraId="2040D4A9" w14:textId="77777777" w:rsidR="002060E2" w:rsidRPr="00B31F7E" w:rsidRDefault="002060E2" w:rsidP="007830D3">
            <w:pPr>
              <w:spacing w:line="360" w:lineRule="auto"/>
              <w:rPr>
                <w:rFonts w:asciiTheme="minorHAnsi" w:hAnsiTheme="minorHAnsi"/>
                <w:sz w:val="22"/>
                <w:szCs w:val="22"/>
              </w:rPr>
            </w:pPr>
            <w:r w:rsidRPr="00B31F7E">
              <w:rPr>
                <w:rFonts w:asciiTheme="minorHAnsi" w:hAnsiTheme="minorHAnsi"/>
                <w:sz w:val="22"/>
                <w:szCs w:val="22"/>
              </w:rPr>
              <w:t>DEPENDENCE</w:t>
            </w:r>
          </w:p>
        </w:tc>
        <w:tc>
          <w:tcPr>
            <w:tcW w:w="0" w:type="auto"/>
            <w:hideMark/>
          </w:tcPr>
          <w:p w14:paraId="722B185B" w14:textId="77777777" w:rsidR="002060E2" w:rsidRPr="00B31F7E" w:rsidRDefault="002060E2" w:rsidP="007830D3">
            <w:pPr>
              <w:spacing w:line="360" w:lineRule="auto"/>
              <w:rPr>
                <w:rFonts w:asciiTheme="minorHAnsi" w:hAnsiTheme="minorHAnsi"/>
                <w:sz w:val="22"/>
                <w:szCs w:val="22"/>
              </w:rPr>
            </w:pPr>
            <w:r w:rsidRPr="00B31F7E">
              <w:rPr>
                <w:rFonts w:asciiTheme="minorHAnsi" w:hAnsiTheme="minorHAnsi"/>
                <w:sz w:val="22"/>
                <w:szCs w:val="22"/>
              </w:rPr>
              <w:t>Extent to which the product creates a propensity or urge to continue use despite adverse consequences and causes withdrawal symptoms on cessation.</w:t>
            </w:r>
          </w:p>
        </w:tc>
      </w:tr>
      <w:tr w:rsidR="002060E2" w:rsidRPr="00B31F7E" w14:paraId="5FDF09D3" w14:textId="77777777" w:rsidTr="007830D3">
        <w:trPr>
          <w:tblCellSpacing w:w="20" w:type="dxa"/>
        </w:trPr>
        <w:tc>
          <w:tcPr>
            <w:tcW w:w="0" w:type="auto"/>
            <w:hideMark/>
          </w:tcPr>
          <w:p w14:paraId="418A2D6F" w14:textId="77777777" w:rsidR="002060E2" w:rsidRPr="00B31F7E" w:rsidRDefault="002060E2" w:rsidP="007830D3">
            <w:pPr>
              <w:spacing w:line="360" w:lineRule="auto"/>
              <w:rPr>
                <w:rFonts w:asciiTheme="minorHAnsi" w:hAnsiTheme="minorHAnsi"/>
                <w:sz w:val="22"/>
                <w:szCs w:val="22"/>
              </w:rPr>
            </w:pPr>
            <w:r w:rsidRPr="00B31F7E">
              <w:rPr>
                <w:rFonts w:asciiTheme="minorHAnsi" w:hAnsiTheme="minorHAnsi"/>
                <w:sz w:val="22"/>
                <w:szCs w:val="22"/>
              </w:rPr>
              <w:t>LOSS OF TANGIBLES</w:t>
            </w:r>
          </w:p>
        </w:tc>
        <w:tc>
          <w:tcPr>
            <w:tcW w:w="0" w:type="auto"/>
            <w:hideMark/>
          </w:tcPr>
          <w:p w14:paraId="6CFDCE44" w14:textId="77777777" w:rsidR="002060E2" w:rsidRPr="00B31F7E" w:rsidRDefault="002060E2" w:rsidP="007830D3">
            <w:pPr>
              <w:spacing w:line="360" w:lineRule="auto"/>
              <w:rPr>
                <w:rFonts w:asciiTheme="minorHAnsi" w:hAnsiTheme="minorHAnsi"/>
                <w:sz w:val="22"/>
                <w:szCs w:val="22"/>
              </w:rPr>
            </w:pPr>
            <w:r w:rsidRPr="00B31F7E">
              <w:rPr>
                <w:rFonts w:asciiTheme="minorHAnsi" w:hAnsiTheme="minorHAnsi"/>
                <w:sz w:val="22"/>
                <w:szCs w:val="22"/>
              </w:rPr>
              <w:t>Extent of loss of tangible things (e.g. income, housing, job).</w:t>
            </w:r>
          </w:p>
        </w:tc>
      </w:tr>
      <w:tr w:rsidR="002060E2" w:rsidRPr="00B31F7E" w14:paraId="6152A9D2" w14:textId="77777777" w:rsidTr="007830D3">
        <w:trPr>
          <w:tblCellSpacing w:w="20" w:type="dxa"/>
        </w:trPr>
        <w:tc>
          <w:tcPr>
            <w:tcW w:w="0" w:type="auto"/>
            <w:hideMark/>
          </w:tcPr>
          <w:p w14:paraId="0A88DF10" w14:textId="77777777" w:rsidR="002060E2" w:rsidRPr="00B31F7E" w:rsidRDefault="002060E2" w:rsidP="007830D3">
            <w:pPr>
              <w:spacing w:line="360" w:lineRule="auto"/>
              <w:rPr>
                <w:rFonts w:asciiTheme="minorHAnsi" w:hAnsiTheme="minorHAnsi"/>
                <w:sz w:val="22"/>
                <w:szCs w:val="22"/>
              </w:rPr>
            </w:pPr>
            <w:r w:rsidRPr="00B31F7E">
              <w:rPr>
                <w:rFonts w:asciiTheme="minorHAnsi" w:hAnsiTheme="minorHAnsi"/>
                <w:sz w:val="22"/>
                <w:szCs w:val="22"/>
              </w:rPr>
              <w:t>LOSS OF RELATIONSHIPS</w:t>
            </w:r>
          </w:p>
        </w:tc>
        <w:tc>
          <w:tcPr>
            <w:tcW w:w="0" w:type="auto"/>
            <w:hideMark/>
          </w:tcPr>
          <w:p w14:paraId="3FE22282" w14:textId="77777777" w:rsidR="002060E2" w:rsidRPr="00B31F7E" w:rsidRDefault="002060E2" w:rsidP="007830D3">
            <w:pPr>
              <w:spacing w:line="360" w:lineRule="auto"/>
              <w:rPr>
                <w:rFonts w:asciiTheme="minorHAnsi" w:hAnsiTheme="minorHAnsi"/>
                <w:sz w:val="22"/>
                <w:szCs w:val="22"/>
              </w:rPr>
            </w:pPr>
            <w:r w:rsidRPr="00B31F7E">
              <w:rPr>
                <w:rFonts w:asciiTheme="minorHAnsi" w:hAnsiTheme="minorHAnsi"/>
                <w:sz w:val="22"/>
                <w:szCs w:val="22"/>
              </w:rPr>
              <w:t>Extent of loss of relationships with family and friends.</w:t>
            </w:r>
          </w:p>
        </w:tc>
      </w:tr>
      <w:tr w:rsidR="002060E2" w:rsidRPr="00B31F7E" w14:paraId="05B500BE" w14:textId="77777777" w:rsidTr="007830D3">
        <w:trPr>
          <w:tblCellSpacing w:w="20" w:type="dxa"/>
        </w:trPr>
        <w:tc>
          <w:tcPr>
            <w:tcW w:w="0" w:type="auto"/>
            <w:hideMark/>
          </w:tcPr>
          <w:p w14:paraId="3B49B9E7" w14:textId="77777777" w:rsidR="002060E2" w:rsidRPr="00B31F7E" w:rsidRDefault="002060E2" w:rsidP="007830D3">
            <w:pPr>
              <w:spacing w:line="360" w:lineRule="auto"/>
              <w:rPr>
                <w:rFonts w:asciiTheme="minorHAnsi" w:hAnsiTheme="minorHAnsi"/>
                <w:sz w:val="22"/>
                <w:szCs w:val="22"/>
              </w:rPr>
            </w:pPr>
            <w:r w:rsidRPr="00B31F7E">
              <w:rPr>
                <w:rFonts w:asciiTheme="minorHAnsi" w:hAnsiTheme="minorHAnsi"/>
                <w:sz w:val="22"/>
                <w:szCs w:val="22"/>
              </w:rPr>
              <w:t>INJURY</w:t>
            </w:r>
          </w:p>
        </w:tc>
        <w:tc>
          <w:tcPr>
            <w:tcW w:w="0" w:type="auto"/>
            <w:hideMark/>
          </w:tcPr>
          <w:p w14:paraId="166D99E1" w14:textId="77777777" w:rsidR="002060E2" w:rsidRPr="00B31F7E" w:rsidRDefault="002060E2" w:rsidP="007830D3">
            <w:pPr>
              <w:spacing w:line="360" w:lineRule="auto"/>
              <w:rPr>
                <w:rFonts w:asciiTheme="minorHAnsi" w:hAnsiTheme="minorHAnsi"/>
                <w:sz w:val="22"/>
                <w:szCs w:val="22"/>
              </w:rPr>
            </w:pPr>
            <w:r w:rsidRPr="00B31F7E">
              <w:rPr>
                <w:rFonts w:asciiTheme="minorHAnsi" w:hAnsiTheme="minorHAnsi"/>
                <w:sz w:val="22"/>
                <w:szCs w:val="22"/>
              </w:rPr>
              <w:t>The extent to which the product increases chances of injuries to others both directly and indirectly, e.g. traffic accident, foetal harm, second-hand smoke, accidental poisoning, burns.</w:t>
            </w:r>
          </w:p>
        </w:tc>
      </w:tr>
      <w:tr w:rsidR="002060E2" w:rsidRPr="00B31F7E" w14:paraId="334C6618" w14:textId="77777777" w:rsidTr="007830D3">
        <w:trPr>
          <w:tblCellSpacing w:w="20" w:type="dxa"/>
        </w:trPr>
        <w:tc>
          <w:tcPr>
            <w:tcW w:w="0" w:type="auto"/>
            <w:hideMark/>
          </w:tcPr>
          <w:p w14:paraId="0BEA2EC0" w14:textId="77777777" w:rsidR="002060E2" w:rsidRPr="00B31F7E" w:rsidRDefault="002060E2" w:rsidP="007830D3">
            <w:pPr>
              <w:spacing w:line="360" w:lineRule="auto"/>
              <w:rPr>
                <w:rFonts w:asciiTheme="minorHAnsi" w:hAnsiTheme="minorHAnsi"/>
                <w:sz w:val="22"/>
                <w:szCs w:val="22"/>
              </w:rPr>
            </w:pPr>
            <w:r w:rsidRPr="00B31F7E">
              <w:rPr>
                <w:rFonts w:asciiTheme="minorHAnsi" w:hAnsiTheme="minorHAnsi"/>
                <w:sz w:val="22"/>
                <w:szCs w:val="22"/>
              </w:rPr>
              <w:t>CRIME</w:t>
            </w:r>
          </w:p>
        </w:tc>
        <w:tc>
          <w:tcPr>
            <w:tcW w:w="0" w:type="auto"/>
            <w:hideMark/>
          </w:tcPr>
          <w:p w14:paraId="3210384B" w14:textId="77777777" w:rsidR="002060E2" w:rsidRPr="00B31F7E" w:rsidRDefault="002060E2" w:rsidP="007830D3">
            <w:pPr>
              <w:spacing w:line="360" w:lineRule="auto"/>
              <w:rPr>
                <w:rFonts w:asciiTheme="minorHAnsi" w:hAnsiTheme="minorHAnsi"/>
                <w:sz w:val="22"/>
                <w:szCs w:val="22"/>
              </w:rPr>
            </w:pPr>
            <w:r w:rsidRPr="00B31F7E">
              <w:rPr>
                <w:rFonts w:asciiTheme="minorHAnsi" w:hAnsiTheme="minorHAnsi"/>
                <w:sz w:val="22"/>
                <w:szCs w:val="22"/>
              </w:rPr>
              <w:t>The extent to which the use of the product increases criminal behaviour (e.g. smuggling) directly or indirectly (at the population level, not the individual).</w:t>
            </w:r>
          </w:p>
        </w:tc>
      </w:tr>
      <w:tr w:rsidR="002060E2" w:rsidRPr="00B31F7E" w14:paraId="18D0FEB3" w14:textId="77777777" w:rsidTr="007830D3">
        <w:trPr>
          <w:tblCellSpacing w:w="20" w:type="dxa"/>
        </w:trPr>
        <w:tc>
          <w:tcPr>
            <w:tcW w:w="0" w:type="auto"/>
            <w:hideMark/>
          </w:tcPr>
          <w:p w14:paraId="14F58030" w14:textId="77777777" w:rsidR="002060E2" w:rsidRPr="00B31F7E" w:rsidRDefault="002060E2" w:rsidP="007830D3">
            <w:pPr>
              <w:spacing w:line="360" w:lineRule="auto"/>
              <w:rPr>
                <w:rFonts w:asciiTheme="minorHAnsi" w:hAnsiTheme="minorHAnsi"/>
                <w:sz w:val="22"/>
                <w:szCs w:val="22"/>
              </w:rPr>
            </w:pPr>
            <w:r w:rsidRPr="00B31F7E">
              <w:rPr>
                <w:rFonts w:asciiTheme="minorHAnsi" w:hAnsiTheme="minorHAnsi"/>
                <w:sz w:val="22"/>
                <w:szCs w:val="22"/>
              </w:rPr>
              <w:t>ENVIRONMENTAL DAMAGE</w:t>
            </w:r>
          </w:p>
        </w:tc>
        <w:tc>
          <w:tcPr>
            <w:tcW w:w="0" w:type="auto"/>
            <w:hideMark/>
          </w:tcPr>
          <w:p w14:paraId="29436045" w14:textId="77777777" w:rsidR="002060E2" w:rsidRPr="00B31F7E" w:rsidRDefault="002060E2" w:rsidP="007830D3">
            <w:pPr>
              <w:spacing w:line="360" w:lineRule="auto"/>
              <w:rPr>
                <w:rFonts w:asciiTheme="minorHAnsi" w:hAnsiTheme="minorHAnsi"/>
                <w:sz w:val="22"/>
                <w:szCs w:val="22"/>
              </w:rPr>
            </w:pPr>
            <w:r w:rsidRPr="00B31F7E">
              <w:rPr>
                <w:rFonts w:asciiTheme="minorHAnsi" w:hAnsiTheme="minorHAnsi"/>
                <w:sz w:val="22"/>
                <w:szCs w:val="22"/>
              </w:rPr>
              <w:t>The extent to which the use and production of this product causes environmental damage locally, e.g. fires, competition for arable land, cigarette stub pollution.</w:t>
            </w:r>
          </w:p>
        </w:tc>
      </w:tr>
      <w:tr w:rsidR="002060E2" w:rsidRPr="00B31F7E" w14:paraId="553FAEDC" w14:textId="77777777" w:rsidTr="007830D3">
        <w:trPr>
          <w:tblCellSpacing w:w="20" w:type="dxa"/>
        </w:trPr>
        <w:tc>
          <w:tcPr>
            <w:tcW w:w="0" w:type="auto"/>
            <w:hideMark/>
          </w:tcPr>
          <w:p w14:paraId="24C7E562" w14:textId="77777777" w:rsidR="002060E2" w:rsidRPr="00B31F7E" w:rsidRDefault="002060E2" w:rsidP="007830D3">
            <w:pPr>
              <w:spacing w:line="360" w:lineRule="auto"/>
              <w:rPr>
                <w:rFonts w:asciiTheme="minorHAnsi" w:hAnsiTheme="minorHAnsi"/>
                <w:sz w:val="22"/>
                <w:szCs w:val="22"/>
              </w:rPr>
            </w:pPr>
            <w:r w:rsidRPr="00B31F7E">
              <w:rPr>
                <w:rFonts w:asciiTheme="minorHAnsi" w:hAnsiTheme="minorHAnsi"/>
                <w:sz w:val="22"/>
                <w:szCs w:val="22"/>
              </w:rPr>
              <w:t>FAMILY ADVERSITIES</w:t>
            </w:r>
          </w:p>
        </w:tc>
        <w:tc>
          <w:tcPr>
            <w:tcW w:w="0" w:type="auto"/>
            <w:hideMark/>
          </w:tcPr>
          <w:p w14:paraId="23B7979A" w14:textId="77777777" w:rsidR="002060E2" w:rsidRPr="00B31F7E" w:rsidRDefault="002060E2" w:rsidP="007830D3">
            <w:pPr>
              <w:spacing w:line="360" w:lineRule="auto"/>
              <w:rPr>
                <w:rFonts w:asciiTheme="minorHAnsi" w:hAnsiTheme="minorHAnsi"/>
                <w:sz w:val="22"/>
                <w:szCs w:val="22"/>
              </w:rPr>
            </w:pPr>
            <w:r w:rsidRPr="00B31F7E">
              <w:rPr>
                <w:rFonts w:asciiTheme="minorHAnsi" w:hAnsiTheme="minorHAnsi"/>
                <w:sz w:val="22"/>
                <w:szCs w:val="22"/>
              </w:rPr>
              <w:t>The extent to which the use of the product causes family adversities, e.g. economic well-being, future prospects of children.</w:t>
            </w:r>
          </w:p>
        </w:tc>
      </w:tr>
      <w:tr w:rsidR="002060E2" w:rsidRPr="00B31F7E" w14:paraId="49CFC95E" w14:textId="77777777" w:rsidTr="007830D3">
        <w:trPr>
          <w:tblCellSpacing w:w="20" w:type="dxa"/>
        </w:trPr>
        <w:tc>
          <w:tcPr>
            <w:tcW w:w="0" w:type="auto"/>
            <w:hideMark/>
          </w:tcPr>
          <w:p w14:paraId="07240571" w14:textId="77777777" w:rsidR="002060E2" w:rsidRPr="00B31F7E" w:rsidRDefault="002060E2" w:rsidP="007830D3">
            <w:pPr>
              <w:spacing w:line="360" w:lineRule="auto"/>
              <w:rPr>
                <w:rFonts w:asciiTheme="minorHAnsi" w:hAnsiTheme="minorHAnsi"/>
                <w:sz w:val="22"/>
                <w:szCs w:val="22"/>
              </w:rPr>
            </w:pPr>
            <w:r w:rsidRPr="00B31F7E">
              <w:rPr>
                <w:rFonts w:asciiTheme="minorHAnsi" w:hAnsiTheme="minorHAnsi"/>
                <w:sz w:val="22"/>
                <w:szCs w:val="22"/>
              </w:rPr>
              <w:t>INTERNATIONAL DAMAGE</w:t>
            </w:r>
          </w:p>
        </w:tc>
        <w:tc>
          <w:tcPr>
            <w:tcW w:w="0" w:type="auto"/>
            <w:hideMark/>
          </w:tcPr>
          <w:p w14:paraId="0BF17986" w14:textId="77777777" w:rsidR="002060E2" w:rsidRPr="00B31F7E" w:rsidRDefault="002060E2" w:rsidP="007830D3">
            <w:pPr>
              <w:spacing w:line="360" w:lineRule="auto"/>
              <w:rPr>
                <w:rFonts w:asciiTheme="minorHAnsi" w:hAnsiTheme="minorHAnsi"/>
                <w:sz w:val="22"/>
                <w:szCs w:val="22"/>
              </w:rPr>
            </w:pPr>
            <w:r w:rsidRPr="00B31F7E">
              <w:rPr>
                <w:rFonts w:asciiTheme="minorHAnsi" w:hAnsiTheme="minorHAnsi"/>
                <w:sz w:val="22"/>
                <w:szCs w:val="22"/>
              </w:rPr>
              <w:t>The extent to which the use of the product contributes to damage at an international level, e.g. deforestation, contraband as criminal activity, counterfeiting.</w:t>
            </w:r>
          </w:p>
        </w:tc>
      </w:tr>
      <w:tr w:rsidR="002060E2" w:rsidRPr="00B31F7E" w14:paraId="74923E6E" w14:textId="77777777" w:rsidTr="007830D3">
        <w:trPr>
          <w:tblCellSpacing w:w="20" w:type="dxa"/>
        </w:trPr>
        <w:tc>
          <w:tcPr>
            <w:tcW w:w="0" w:type="auto"/>
            <w:hideMark/>
          </w:tcPr>
          <w:p w14:paraId="436D0420" w14:textId="77777777" w:rsidR="002060E2" w:rsidRPr="00B31F7E" w:rsidRDefault="002060E2" w:rsidP="007830D3">
            <w:pPr>
              <w:spacing w:line="360" w:lineRule="auto"/>
              <w:rPr>
                <w:rFonts w:asciiTheme="minorHAnsi" w:hAnsiTheme="minorHAnsi"/>
                <w:sz w:val="22"/>
                <w:szCs w:val="22"/>
              </w:rPr>
            </w:pPr>
            <w:r w:rsidRPr="00B31F7E">
              <w:rPr>
                <w:rFonts w:asciiTheme="minorHAnsi" w:hAnsiTheme="minorHAnsi"/>
                <w:sz w:val="22"/>
                <w:szCs w:val="22"/>
              </w:rPr>
              <w:t>ECONOMIC COST</w:t>
            </w:r>
          </w:p>
        </w:tc>
        <w:tc>
          <w:tcPr>
            <w:tcW w:w="0" w:type="auto"/>
            <w:hideMark/>
          </w:tcPr>
          <w:p w14:paraId="48440575" w14:textId="77777777" w:rsidR="002060E2" w:rsidRPr="00B31F7E" w:rsidRDefault="002060E2" w:rsidP="007830D3">
            <w:pPr>
              <w:spacing w:line="360" w:lineRule="auto"/>
              <w:rPr>
                <w:rFonts w:asciiTheme="minorHAnsi" w:hAnsiTheme="minorHAnsi"/>
                <w:sz w:val="22"/>
                <w:szCs w:val="22"/>
              </w:rPr>
            </w:pPr>
            <w:r w:rsidRPr="00B31F7E">
              <w:rPr>
                <w:rFonts w:asciiTheme="minorHAnsi" w:hAnsiTheme="minorHAnsi"/>
                <w:sz w:val="22"/>
                <w:szCs w:val="22"/>
              </w:rPr>
              <w:t>The extent to which the use of the product results in effects that create direct costs to countries (e.g. health-care costs, customs) and indirect costs (e.g. loss of productivity, absenteeism).</w:t>
            </w:r>
          </w:p>
        </w:tc>
      </w:tr>
      <w:tr w:rsidR="002060E2" w:rsidRPr="00B31F7E" w14:paraId="2ED11A12" w14:textId="77777777" w:rsidTr="007830D3">
        <w:trPr>
          <w:tblCellSpacing w:w="20" w:type="dxa"/>
        </w:trPr>
        <w:tc>
          <w:tcPr>
            <w:tcW w:w="0" w:type="auto"/>
            <w:hideMark/>
          </w:tcPr>
          <w:p w14:paraId="2971F581" w14:textId="77777777" w:rsidR="002060E2" w:rsidRPr="00B31F7E" w:rsidRDefault="002060E2" w:rsidP="007830D3">
            <w:pPr>
              <w:spacing w:line="360" w:lineRule="auto"/>
              <w:rPr>
                <w:rFonts w:asciiTheme="minorHAnsi" w:hAnsiTheme="minorHAnsi"/>
                <w:sz w:val="22"/>
                <w:szCs w:val="22"/>
              </w:rPr>
            </w:pPr>
            <w:r w:rsidRPr="00B31F7E">
              <w:rPr>
                <w:rFonts w:asciiTheme="minorHAnsi" w:hAnsiTheme="minorHAnsi"/>
                <w:sz w:val="22"/>
                <w:szCs w:val="22"/>
              </w:rPr>
              <w:t>COMMUNITY</w:t>
            </w:r>
          </w:p>
        </w:tc>
        <w:tc>
          <w:tcPr>
            <w:tcW w:w="0" w:type="auto"/>
            <w:hideMark/>
          </w:tcPr>
          <w:p w14:paraId="13E40CF0" w14:textId="77777777" w:rsidR="002060E2" w:rsidRPr="00B31F7E" w:rsidRDefault="002060E2" w:rsidP="007830D3">
            <w:pPr>
              <w:spacing w:line="360" w:lineRule="auto"/>
              <w:rPr>
                <w:rFonts w:asciiTheme="minorHAnsi" w:hAnsiTheme="minorHAnsi"/>
                <w:sz w:val="22"/>
                <w:szCs w:val="22"/>
              </w:rPr>
            </w:pPr>
            <w:r w:rsidRPr="00B31F7E">
              <w:rPr>
                <w:rFonts w:asciiTheme="minorHAnsi" w:hAnsiTheme="minorHAnsi"/>
                <w:sz w:val="22"/>
                <w:szCs w:val="22"/>
              </w:rPr>
              <w:t>The extent to which the use of the product creates decline in social cohesion and decline in the reputation of the community.</w:t>
            </w:r>
          </w:p>
        </w:tc>
      </w:tr>
    </w:tbl>
    <w:p w14:paraId="26E1F7F0" w14:textId="77777777" w:rsidR="002060E2" w:rsidRPr="00B31F7E" w:rsidRDefault="002060E2" w:rsidP="002060E2">
      <w:pPr>
        <w:spacing w:line="360" w:lineRule="auto"/>
        <w:jc w:val="both"/>
        <w:rPr>
          <w:rFonts w:asciiTheme="minorHAnsi" w:hAnsiTheme="minorHAnsi"/>
          <w:sz w:val="22"/>
          <w:szCs w:val="22"/>
        </w:rPr>
      </w:pPr>
      <w:bookmarkStart w:id="2" w:name="_Toc362559280"/>
    </w:p>
    <w:p w14:paraId="45F16C08" w14:textId="77777777" w:rsidR="002060E2" w:rsidRPr="00B31F7E" w:rsidRDefault="002060E2" w:rsidP="002060E2">
      <w:pPr>
        <w:pStyle w:val="Heading2"/>
        <w:spacing w:line="360" w:lineRule="auto"/>
        <w:jc w:val="both"/>
        <w:rPr>
          <w:rFonts w:asciiTheme="minorHAnsi" w:hAnsiTheme="minorHAnsi"/>
          <w:color w:val="auto"/>
          <w:sz w:val="22"/>
          <w:szCs w:val="22"/>
        </w:rPr>
      </w:pPr>
      <w:r w:rsidRPr="00B31F7E">
        <w:rPr>
          <w:rFonts w:asciiTheme="minorHAnsi" w:hAnsiTheme="minorHAnsi"/>
          <w:color w:val="auto"/>
          <w:sz w:val="22"/>
          <w:szCs w:val="22"/>
        </w:rPr>
        <w:t>Weighting</w:t>
      </w:r>
      <w:bookmarkEnd w:id="2"/>
    </w:p>
    <w:p w14:paraId="59CA5170" w14:textId="77777777" w:rsidR="002060E2" w:rsidRPr="00B31F7E" w:rsidRDefault="002060E2" w:rsidP="002060E2">
      <w:pPr>
        <w:spacing w:line="360" w:lineRule="auto"/>
        <w:jc w:val="both"/>
        <w:rPr>
          <w:rFonts w:asciiTheme="minorHAnsi" w:hAnsiTheme="minorHAnsi"/>
          <w:sz w:val="22"/>
          <w:szCs w:val="22"/>
        </w:rPr>
      </w:pPr>
      <w:r w:rsidRPr="00B31F7E">
        <w:rPr>
          <w:rFonts w:asciiTheme="minorHAnsi" w:hAnsiTheme="minorHAnsi"/>
          <w:sz w:val="22"/>
          <w:szCs w:val="22"/>
        </w:rPr>
        <w:t xml:space="preserve">Some criteria are more important expressions of harm than others, so weighting of the criteria is required.  ‘Swing weighting’ provides weights that are meaningful in MCDA.  As an analogy, both </w:t>
      </w:r>
      <w:r w:rsidRPr="00B31F7E">
        <w:rPr>
          <w:rFonts w:asciiTheme="minorHAnsi" w:hAnsiTheme="minorHAnsi"/>
          <w:sz w:val="22"/>
          <w:szCs w:val="22"/>
        </w:rPr>
        <w:lastRenderedPageBreak/>
        <w:t>Fahrenheit and Celsius scales contain 0 to 100 portions, but the swing in temperature from 0 to 100 on the Fahrenheit scale is, of course, a smaller swing in temperature than 0 to 100 on a Celsius scale; it takes 5 Celsius units to equal 9 Fahrenheit units.  The purpose of weighting is to ensure that the units of harm on the different harm scales are equivalent, thus enabling weighted scores to be compared and combined across the criteria.  Weights are scale factors.</w:t>
      </w:r>
    </w:p>
    <w:p w14:paraId="41A30A0F" w14:textId="77777777" w:rsidR="002060E2" w:rsidRPr="00B31F7E" w:rsidRDefault="002060E2" w:rsidP="002060E2">
      <w:pPr>
        <w:spacing w:line="360" w:lineRule="auto"/>
        <w:jc w:val="both"/>
        <w:rPr>
          <w:rFonts w:asciiTheme="minorHAnsi" w:hAnsiTheme="minorHAnsi"/>
          <w:sz w:val="22"/>
          <w:szCs w:val="22"/>
        </w:rPr>
      </w:pPr>
    </w:p>
    <w:p w14:paraId="26C5A928" w14:textId="77777777" w:rsidR="002060E2" w:rsidRPr="00B31F7E" w:rsidRDefault="002060E2" w:rsidP="002060E2">
      <w:pPr>
        <w:spacing w:line="360" w:lineRule="auto"/>
        <w:jc w:val="both"/>
        <w:rPr>
          <w:rFonts w:asciiTheme="minorHAnsi" w:hAnsiTheme="minorHAnsi"/>
          <w:sz w:val="22"/>
          <w:szCs w:val="22"/>
        </w:rPr>
      </w:pPr>
      <w:r w:rsidRPr="00B31F7E">
        <w:rPr>
          <w:rFonts w:asciiTheme="minorHAnsi" w:hAnsiTheme="minorHAnsi"/>
          <w:sz w:val="22"/>
          <w:szCs w:val="22"/>
        </w:rPr>
        <w:t>To assess scale factors two steps in thinking must be separated.  First, it is necessary to think about the difference in harm between the most and least harmful products on that criterion.  The next step is to think about how much that difference in harm matters in a given context.  “How big is the difference in harm and how much do you care about that difference?”  This is the question that was posed in comparing the 0-to-100 swing in harm on one scale with the 0-to-100 swing on another scale, assuming the harm is a world-wide average.</w:t>
      </w:r>
    </w:p>
    <w:p w14:paraId="07F736DB" w14:textId="77777777" w:rsidR="002060E2" w:rsidRPr="00B31F7E" w:rsidRDefault="002060E2" w:rsidP="002060E2">
      <w:pPr>
        <w:spacing w:line="360" w:lineRule="auto"/>
        <w:jc w:val="both"/>
        <w:rPr>
          <w:rFonts w:asciiTheme="minorHAnsi" w:hAnsiTheme="minorHAnsi"/>
          <w:sz w:val="22"/>
          <w:szCs w:val="22"/>
        </w:rPr>
      </w:pPr>
    </w:p>
    <w:p w14:paraId="32002270" w14:textId="77777777" w:rsidR="002060E2" w:rsidRPr="00B31F7E" w:rsidRDefault="002060E2" w:rsidP="002060E2">
      <w:pPr>
        <w:spacing w:line="360" w:lineRule="auto"/>
        <w:jc w:val="both"/>
        <w:rPr>
          <w:rFonts w:asciiTheme="minorHAnsi" w:hAnsiTheme="minorHAnsi"/>
          <w:sz w:val="22"/>
          <w:szCs w:val="22"/>
        </w:rPr>
      </w:pPr>
      <w:r w:rsidRPr="00B31F7E">
        <w:rPr>
          <w:rFonts w:asciiTheme="minorHAnsi" w:hAnsiTheme="minorHAnsi"/>
          <w:sz w:val="22"/>
          <w:szCs w:val="22"/>
        </w:rPr>
        <w:t>Swing weights for the User criteria were assessed first, with the largest swing, on Product specific morbidity, the difference between cigarettes and nasal sprays was assigned a weight of 100.  Next, weights were judged for the criteria at the Other node; the largest swing, the difference between cigarettes and small cigars for Economic cost, was set at 100.  Finally, those two 100’s were compared by judging their swing weights.  The swing for Product related morbidity was weighted as the larger harm that matters, so its weight of 100 was retained.  The swing for Economic cost was assessed as 70% of that, so the original weights for all the Economic criteria were multiplied by 0.70.</w:t>
      </w:r>
    </w:p>
    <w:p w14:paraId="4A35E2FA" w14:textId="77777777" w:rsidR="002060E2" w:rsidRPr="00B31F7E" w:rsidRDefault="002060E2" w:rsidP="002060E2">
      <w:pPr>
        <w:spacing w:line="360" w:lineRule="auto"/>
        <w:jc w:val="both"/>
        <w:rPr>
          <w:rFonts w:asciiTheme="minorHAnsi" w:hAnsiTheme="minorHAnsi"/>
          <w:sz w:val="22"/>
          <w:szCs w:val="22"/>
        </w:rPr>
      </w:pPr>
    </w:p>
    <w:p w14:paraId="105164D1" w14:textId="77777777" w:rsidR="002060E2" w:rsidRPr="00B31F7E" w:rsidRDefault="002060E2" w:rsidP="002060E2">
      <w:pPr>
        <w:spacing w:line="360" w:lineRule="auto"/>
        <w:jc w:val="both"/>
        <w:rPr>
          <w:rFonts w:asciiTheme="minorHAnsi" w:hAnsiTheme="minorHAnsi"/>
          <w:sz w:val="22"/>
          <w:szCs w:val="22"/>
        </w:rPr>
      </w:pPr>
      <w:r w:rsidRPr="00B31F7E">
        <w:rPr>
          <w:rFonts w:asciiTheme="minorHAnsi" w:hAnsiTheme="minorHAnsi"/>
          <w:sz w:val="22"/>
          <w:szCs w:val="22"/>
        </w:rPr>
        <w:t xml:space="preserve">As scores and weights were agreed, they were input to the </w:t>
      </w:r>
      <w:proofErr w:type="spellStart"/>
      <w:r w:rsidRPr="00B31F7E">
        <w:rPr>
          <w:rFonts w:asciiTheme="minorHAnsi" w:hAnsiTheme="minorHAnsi"/>
          <w:sz w:val="22"/>
          <w:szCs w:val="22"/>
        </w:rPr>
        <w:t>Hiview</w:t>
      </w:r>
      <w:proofErr w:type="spellEnd"/>
      <w:r w:rsidRPr="00B31F7E">
        <w:rPr>
          <w:rFonts w:asciiTheme="minorHAnsi" w:hAnsiTheme="minorHAnsi"/>
          <w:sz w:val="22"/>
          <w:szCs w:val="22"/>
        </w:rPr>
        <w:t xml:space="preserve"> computer program</w:t>
      </w:r>
      <w:r w:rsidRPr="00B31F7E">
        <w:rPr>
          <w:rStyle w:val="FootnoteReference"/>
          <w:rFonts w:asciiTheme="minorHAnsi" w:hAnsiTheme="minorHAnsi"/>
          <w:sz w:val="22"/>
          <w:szCs w:val="22"/>
        </w:rPr>
        <w:footnoteReference w:id="1"/>
      </w:r>
      <w:r w:rsidRPr="00B31F7E">
        <w:rPr>
          <w:rFonts w:asciiTheme="minorHAnsi" w:hAnsiTheme="minorHAnsi"/>
          <w:sz w:val="22"/>
          <w:szCs w:val="22"/>
        </w:rPr>
        <w:t>, which normalised the weights so they summed to 100, calculated the weighted scores and displayed the results.</w:t>
      </w:r>
    </w:p>
    <w:p w14:paraId="1D957128" w14:textId="77777777" w:rsidR="002060E2" w:rsidRPr="00B31F7E" w:rsidRDefault="002060E2" w:rsidP="002060E2">
      <w:pPr>
        <w:spacing w:line="360" w:lineRule="auto"/>
        <w:jc w:val="both"/>
        <w:rPr>
          <w:rFonts w:asciiTheme="minorHAnsi" w:hAnsiTheme="minorHAnsi"/>
          <w:sz w:val="22"/>
          <w:szCs w:val="22"/>
        </w:rPr>
      </w:pPr>
    </w:p>
    <w:p w14:paraId="0922CD19" w14:textId="77777777" w:rsidR="002060E2" w:rsidRPr="00B31F7E" w:rsidRDefault="002060E2" w:rsidP="002060E2">
      <w:pPr>
        <w:spacing w:line="360" w:lineRule="auto"/>
        <w:jc w:val="both"/>
        <w:rPr>
          <w:rFonts w:asciiTheme="minorHAnsi" w:hAnsiTheme="minorHAnsi"/>
          <w:b/>
          <w:sz w:val="22"/>
          <w:szCs w:val="22"/>
        </w:rPr>
      </w:pPr>
      <w:r w:rsidRPr="00B31F7E">
        <w:rPr>
          <w:rFonts w:asciiTheme="minorHAnsi" w:hAnsiTheme="minorHAnsi"/>
          <w:b/>
          <w:sz w:val="22"/>
          <w:szCs w:val="22"/>
        </w:rPr>
        <w:t>Role of the funding source</w:t>
      </w:r>
    </w:p>
    <w:p w14:paraId="1722E917" w14:textId="77777777" w:rsidR="002060E2" w:rsidRPr="00B31F7E" w:rsidRDefault="002060E2" w:rsidP="002060E2">
      <w:pPr>
        <w:spacing w:line="360" w:lineRule="auto"/>
        <w:jc w:val="both"/>
        <w:rPr>
          <w:rFonts w:asciiTheme="minorHAnsi" w:hAnsiTheme="minorHAnsi"/>
          <w:sz w:val="22"/>
          <w:szCs w:val="22"/>
        </w:rPr>
      </w:pPr>
      <w:r w:rsidRPr="00B31F7E">
        <w:rPr>
          <w:rFonts w:asciiTheme="minorHAnsi" w:hAnsiTheme="minorHAnsi"/>
          <w:sz w:val="22"/>
          <w:szCs w:val="22"/>
        </w:rPr>
        <w:t xml:space="preserve">The sponsor of the study had no role </w:t>
      </w:r>
      <w:r w:rsidRPr="00B31F7E">
        <w:rPr>
          <w:rFonts w:asciiTheme="minorHAnsi" w:hAnsiTheme="minorHAnsi"/>
          <w:bCs/>
          <w:sz w:val="22"/>
          <w:szCs w:val="22"/>
        </w:rPr>
        <w:t>in any stage of the MCDA process or in the writing of this paper,</w:t>
      </w:r>
      <w:r w:rsidRPr="00B31F7E">
        <w:rPr>
          <w:rFonts w:asciiTheme="minorHAnsi" w:hAnsiTheme="minorHAnsi"/>
          <w:sz w:val="22"/>
          <w:szCs w:val="22"/>
        </w:rPr>
        <w:t xml:space="preserve"> and was not present at the workshop.  All authors had full access to all the data in the study, and had final responsibility for the decision to submit for publication.</w:t>
      </w:r>
    </w:p>
    <w:p w14:paraId="3154C2E4" w14:textId="77777777" w:rsidR="002060E2" w:rsidRPr="00B31F7E" w:rsidRDefault="002060E2" w:rsidP="002060E2">
      <w:pPr>
        <w:tabs>
          <w:tab w:val="left" w:pos="7140"/>
        </w:tabs>
        <w:spacing w:line="360" w:lineRule="auto"/>
        <w:jc w:val="both"/>
        <w:rPr>
          <w:rFonts w:asciiTheme="minorHAnsi" w:hAnsiTheme="minorHAnsi"/>
          <w:sz w:val="22"/>
          <w:szCs w:val="22"/>
        </w:rPr>
      </w:pPr>
    </w:p>
    <w:p w14:paraId="1BC56CC3" w14:textId="77777777" w:rsidR="002060E2" w:rsidRPr="00B31F7E" w:rsidRDefault="002060E2" w:rsidP="002060E2">
      <w:pPr>
        <w:keepNext/>
        <w:spacing w:line="360" w:lineRule="auto"/>
        <w:rPr>
          <w:rFonts w:asciiTheme="minorHAnsi" w:hAnsiTheme="minorHAnsi"/>
          <w:b/>
          <w:bCs/>
          <w:sz w:val="22"/>
          <w:szCs w:val="22"/>
        </w:rPr>
      </w:pPr>
      <w:bookmarkStart w:id="3" w:name="_Toc362559281"/>
      <w:r w:rsidRPr="00B31F7E">
        <w:rPr>
          <w:rFonts w:asciiTheme="minorHAnsi" w:hAnsiTheme="minorHAnsi"/>
          <w:b/>
          <w:sz w:val="22"/>
          <w:szCs w:val="22"/>
        </w:rPr>
        <w:t>RESULTS</w:t>
      </w:r>
      <w:bookmarkEnd w:id="3"/>
    </w:p>
    <w:p w14:paraId="7FEA36B3" w14:textId="77777777" w:rsidR="002060E2" w:rsidRPr="00B31F7E" w:rsidRDefault="002060E2" w:rsidP="002060E2">
      <w:pPr>
        <w:tabs>
          <w:tab w:val="left" w:pos="6165"/>
        </w:tabs>
        <w:spacing w:line="360" w:lineRule="auto"/>
        <w:jc w:val="both"/>
        <w:rPr>
          <w:rFonts w:asciiTheme="minorHAnsi" w:hAnsiTheme="minorHAnsi"/>
          <w:sz w:val="22"/>
          <w:szCs w:val="22"/>
        </w:rPr>
      </w:pPr>
      <w:r w:rsidRPr="00B31F7E">
        <w:rPr>
          <w:rFonts w:asciiTheme="minorHAnsi" w:hAnsiTheme="minorHAnsi"/>
          <w:sz w:val="22"/>
          <w:szCs w:val="22"/>
        </w:rPr>
        <w:t xml:space="preserve">Figure 2 shows the overall weighted scores of the nicotine products as stacked bar graphs.  Cigarettes and small cigars are each several times more harmful than any of the other products.  </w:t>
      </w:r>
      <w:r w:rsidRPr="00B31F7E">
        <w:rPr>
          <w:rFonts w:asciiTheme="minorHAnsi" w:hAnsiTheme="minorHAnsi"/>
          <w:sz w:val="22"/>
          <w:szCs w:val="22"/>
        </w:rPr>
        <w:lastRenderedPageBreak/>
        <w:t>Similarly-coloured sections of the bar graphs show a given criterion’s weighted harm value as it contributes to the overall weighted scores of the nicotine products.  Thus, Product related mortality and Product specific morbidity are the main harms for cigarettes and small cigars, while economic cost is also a substantial contributor to the overall harm for cigarettes.</w:t>
      </w:r>
    </w:p>
    <w:p w14:paraId="57416444" w14:textId="77777777" w:rsidR="002060E2" w:rsidRPr="00B31F7E" w:rsidRDefault="002060E2" w:rsidP="002060E2">
      <w:pPr>
        <w:tabs>
          <w:tab w:val="left" w:pos="6888"/>
        </w:tabs>
        <w:spacing w:line="360" w:lineRule="auto"/>
        <w:jc w:val="both"/>
        <w:rPr>
          <w:rFonts w:asciiTheme="minorHAnsi" w:hAnsiTheme="minorHAnsi"/>
          <w:sz w:val="22"/>
          <w:szCs w:val="22"/>
        </w:rPr>
      </w:pPr>
    </w:p>
    <w:p w14:paraId="02B06CA2" w14:textId="77777777" w:rsidR="002060E2" w:rsidRPr="00B31F7E" w:rsidRDefault="002060E2" w:rsidP="002060E2">
      <w:pPr>
        <w:tabs>
          <w:tab w:val="left" w:pos="6165"/>
        </w:tabs>
        <w:spacing w:line="360" w:lineRule="auto"/>
        <w:jc w:val="both"/>
        <w:rPr>
          <w:rFonts w:asciiTheme="minorHAnsi" w:hAnsiTheme="minorHAnsi"/>
          <w:sz w:val="22"/>
          <w:szCs w:val="22"/>
        </w:rPr>
      </w:pPr>
    </w:p>
    <w:p w14:paraId="454433DB" w14:textId="77777777" w:rsidR="002060E2" w:rsidRPr="00B31F7E" w:rsidRDefault="002060E2" w:rsidP="002060E2">
      <w:pPr>
        <w:tabs>
          <w:tab w:val="left" w:pos="6165"/>
        </w:tabs>
        <w:spacing w:line="360" w:lineRule="auto"/>
        <w:rPr>
          <w:rFonts w:asciiTheme="minorHAnsi" w:hAnsiTheme="minorHAnsi"/>
          <w:b/>
          <w:sz w:val="22"/>
          <w:szCs w:val="22"/>
        </w:rPr>
      </w:pPr>
      <w:r w:rsidRPr="00B31F7E">
        <w:rPr>
          <w:rFonts w:asciiTheme="minorHAnsi" w:hAnsiTheme="minorHAnsi"/>
          <w:noProof/>
          <w:sz w:val="22"/>
          <w:szCs w:val="22"/>
          <w:lang w:val="en-US"/>
        </w:rPr>
        <w:drawing>
          <wp:inline distT="0" distB="0" distL="0" distR="0" wp14:anchorId="43D0600E" wp14:editId="2C01C79D">
            <wp:extent cx="5731510" cy="3468298"/>
            <wp:effectExtent l="0" t="0" r="21590" b="1841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64862A75" w14:textId="77777777" w:rsidR="002060E2" w:rsidRPr="00B31F7E" w:rsidRDefault="002060E2" w:rsidP="002060E2">
      <w:pPr>
        <w:tabs>
          <w:tab w:val="left" w:pos="6165"/>
        </w:tabs>
        <w:spacing w:line="360" w:lineRule="auto"/>
        <w:jc w:val="both"/>
        <w:rPr>
          <w:rFonts w:asciiTheme="minorHAnsi" w:hAnsiTheme="minorHAnsi"/>
          <w:b/>
          <w:sz w:val="22"/>
          <w:szCs w:val="22"/>
        </w:rPr>
      </w:pPr>
    </w:p>
    <w:p w14:paraId="0A17A971" w14:textId="77777777" w:rsidR="002060E2" w:rsidRPr="00B31F7E" w:rsidRDefault="002060E2" w:rsidP="002060E2">
      <w:pPr>
        <w:tabs>
          <w:tab w:val="left" w:pos="6165"/>
        </w:tabs>
        <w:spacing w:line="360" w:lineRule="auto"/>
        <w:jc w:val="both"/>
        <w:rPr>
          <w:rFonts w:asciiTheme="minorHAnsi" w:hAnsiTheme="minorHAnsi"/>
          <w:b/>
          <w:sz w:val="22"/>
          <w:szCs w:val="22"/>
        </w:rPr>
      </w:pPr>
      <w:r w:rsidRPr="00B31F7E">
        <w:rPr>
          <w:rFonts w:asciiTheme="minorHAnsi" w:hAnsiTheme="minorHAnsi"/>
          <w:b/>
          <w:sz w:val="22"/>
          <w:szCs w:val="22"/>
        </w:rPr>
        <w:t>Figure 2:  The overall weighted scores for each of the products.  Cigarettes, with an overall harm score of 99.6, is judged</w:t>
      </w:r>
      <w:r w:rsidRPr="00B31F7E">
        <w:rPr>
          <w:rFonts w:asciiTheme="minorHAnsi" w:hAnsiTheme="minorHAnsi"/>
          <w:noProof/>
          <w:sz w:val="22"/>
          <w:szCs w:val="22"/>
          <w:lang w:eastAsia="en-GB"/>
        </w:rPr>
        <w:t xml:space="preserve"> </w:t>
      </w:r>
      <w:r w:rsidRPr="00B31F7E">
        <w:rPr>
          <w:rFonts w:asciiTheme="minorHAnsi" w:hAnsiTheme="minorHAnsi"/>
          <w:b/>
          <w:sz w:val="22"/>
          <w:szCs w:val="22"/>
        </w:rPr>
        <w:t>to be most harmful, and followed by small cigars at 67.  The heights of the coloured portions indicate the part scores on each of the criteria.  Product related mortality, the upper dark red sections, are substantial contributors to those two products, and they also contribute moderately to cigars, pipes, water pipes, and smokeless unrefined.  The numbers in the legend show the normalised weights on the criteria.  Higher weights mean larger differences that matter between most and least harmful products on each criterion.</w:t>
      </w:r>
    </w:p>
    <w:p w14:paraId="48CC0CD9" w14:textId="77777777" w:rsidR="002060E2" w:rsidRPr="00B31F7E" w:rsidRDefault="002060E2" w:rsidP="002060E2">
      <w:pPr>
        <w:tabs>
          <w:tab w:val="left" w:pos="6165"/>
        </w:tabs>
        <w:spacing w:line="360" w:lineRule="auto"/>
        <w:jc w:val="both"/>
        <w:rPr>
          <w:rFonts w:asciiTheme="minorHAnsi" w:hAnsiTheme="minorHAnsi"/>
          <w:b/>
          <w:sz w:val="22"/>
          <w:szCs w:val="22"/>
        </w:rPr>
      </w:pPr>
    </w:p>
    <w:p w14:paraId="5715AE88" w14:textId="77777777" w:rsidR="002060E2" w:rsidRPr="00B31F7E" w:rsidRDefault="002060E2" w:rsidP="002060E2">
      <w:pPr>
        <w:spacing w:line="360" w:lineRule="auto"/>
        <w:jc w:val="center"/>
        <w:rPr>
          <w:rFonts w:asciiTheme="minorHAnsi" w:hAnsiTheme="minorHAnsi"/>
          <w:b/>
          <w:sz w:val="22"/>
          <w:szCs w:val="22"/>
        </w:rPr>
      </w:pPr>
      <w:r w:rsidRPr="00B31F7E">
        <w:rPr>
          <w:rFonts w:asciiTheme="minorHAnsi" w:hAnsiTheme="minorHAnsi"/>
          <w:noProof/>
          <w:sz w:val="22"/>
          <w:szCs w:val="22"/>
          <w:lang w:val="en-US"/>
        </w:rPr>
        <w:lastRenderedPageBreak/>
        <w:drawing>
          <wp:inline distT="0" distB="0" distL="0" distR="0" wp14:anchorId="5B53934C" wp14:editId="3046AC78">
            <wp:extent cx="5731510" cy="3933065"/>
            <wp:effectExtent l="0" t="0" r="21590" b="10795"/>
            <wp:docPr id="15"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75D57F1B" w14:textId="77777777" w:rsidR="002060E2" w:rsidRPr="00B31F7E" w:rsidRDefault="002060E2" w:rsidP="002060E2">
      <w:pPr>
        <w:tabs>
          <w:tab w:val="left" w:pos="6165"/>
        </w:tabs>
        <w:spacing w:line="360" w:lineRule="auto"/>
        <w:jc w:val="both"/>
        <w:rPr>
          <w:rFonts w:asciiTheme="minorHAnsi" w:hAnsiTheme="minorHAnsi"/>
          <w:b/>
          <w:sz w:val="22"/>
          <w:szCs w:val="22"/>
        </w:rPr>
      </w:pPr>
    </w:p>
    <w:p w14:paraId="1A7A17A3" w14:textId="77777777" w:rsidR="002060E2" w:rsidRPr="00B31F7E" w:rsidRDefault="002060E2" w:rsidP="002060E2">
      <w:pPr>
        <w:tabs>
          <w:tab w:val="left" w:pos="6165"/>
        </w:tabs>
        <w:spacing w:line="360" w:lineRule="auto"/>
        <w:jc w:val="both"/>
        <w:rPr>
          <w:rFonts w:asciiTheme="minorHAnsi" w:hAnsiTheme="minorHAnsi"/>
          <w:b/>
          <w:sz w:val="22"/>
          <w:szCs w:val="22"/>
        </w:rPr>
      </w:pPr>
      <w:r w:rsidRPr="00B31F7E">
        <w:rPr>
          <w:rFonts w:asciiTheme="minorHAnsi" w:hAnsiTheme="minorHAnsi"/>
          <w:b/>
          <w:sz w:val="22"/>
          <w:szCs w:val="22"/>
        </w:rPr>
        <w:t>Figure 3: The products ordered by their overall harm scores, with the stacked bar graphs showing the contribution to the overall score of harms to users and harm to others. The numbers in the legend show the sums of the normalised weights at each node.</w:t>
      </w:r>
    </w:p>
    <w:p w14:paraId="58E9802F" w14:textId="77777777" w:rsidR="002060E2" w:rsidRPr="00B31F7E" w:rsidRDefault="002060E2" w:rsidP="002060E2">
      <w:pPr>
        <w:tabs>
          <w:tab w:val="left" w:pos="6165"/>
        </w:tabs>
        <w:spacing w:line="360" w:lineRule="auto"/>
        <w:jc w:val="both"/>
        <w:rPr>
          <w:rFonts w:asciiTheme="minorHAnsi" w:hAnsiTheme="minorHAnsi"/>
          <w:b/>
          <w:sz w:val="22"/>
          <w:szCs w:val="22"/>
        </w:rPr>
      </w:pPr>
    </w:p>
    <w:p w14:paraId="10E77F37" w14:textId="77777777" w:rsidR="002060E2" w:rsidRPr="00B31F7E" w:rsidRDefault="002060E2" w:rsidP="002060E2">
      <w:pPr>
        <w:tabs>
          <w:tab w:val="left" w:pos="6015"/>
        </w:tabs>
        <w:spacing w:line="360" w:lineRule="auto"/>
        <w:jc w:val="both"/>
        <w:rPr>
          <w:rFonts w:asciiTheme="minorHAnsi" w:hAnsiTheme="minorHAnsi"/>
          <w:sz w:val="22"/>
          <w:szCs w:val="22"/>
        </w:rPr>
      </w:pPr>
    </w:p>
    <w:p w14:paraId="1C08294A" w14:textId="77777777" w:rsidR="002060E2" w:rsidRPr="00B31F7E" w:rsidRDefault="002060E2" w:rsidP="002060E2">
      <w:pPr>
        <w:tabs>
          <w:tab w:val="left" w:pos="6165"/>
        </w:tabs>
        <w:spacing w:line="360" w:lineRule="auto"/>
        <w:jc w:val="both"/>
        <w:rPr>
          <w:rFonts w:asciiTheme="minorHAnsi" w:hAnsiTheme="minorHAnsi"/>
          <w:sz w:val="22"/>
          <w:szCs w:val="22"/>
        </w:rPr>
      </w:pPr>
      <w:r w:rsidRPr="00B31F7E">
        <w:rPr>
          <w:rFonts w:asciiTheme="minorHAnsi" w:hAnsiTheme="minorHAnsi"/>
          <w:sz w:val="22"/>
          <w:szCs w:val="22"/>
        </w:rPr>
        <w:t xml:space="preserve">The stacked bar graphs can also be shown for their separate contributions of harm TO USERS and harm TO OTHERS.  Figure 3 gives the harm to users as the blue section, and harm to others as red.  Harm to others makes a substantial contribution only to cigarettes, and virtually none to the other 11 products. </w:t>
      </w:r>
    </w:p>
    <w:p w14:paraId="0024BA3A" w14:textId="77777777" w:rsidR="002060E2" w:rsidRPr="00B31F7E" w:rsidRDefault="002060E2" w:rsidP="002060E2">
      <w:pPr>
        <w:tabs>
          <w:tab w:val="left" w:pos="6015"/>
        </w:tabs>
        <w:spacing w:line="360" w:lineRule="auto"/>
        <w:jc w:val="both"/>
        <w:rPr>
          <w:rFonts w:asciiTheme="minorHAnsi" w:hAnsiTheme="minorHAnsi"/>
          <w:sz w:val="22"/>
          <w:szCs w:val="22"/>
        </w:rPr>
      </w:pPr>
    </w:p>
    <w:p w14:paraId="1C08FB58" w14:textId="77777777" w:rsidR="002060E2" w:rsidRPr="00B31F7E" w:rsidRDefault="002060E2" w:rsidP="002060E2">
      <w:pPr>
        <w:tabs>
          <w:tab w:val="left" w:pos="6165"/>
        </w:tabs>
        <w:spacing w:line="360" w:lineRule="auto"/>
        <w:jc w:val="both"/>
        <w:rPr>
          <w:rFonts w:asciiTheme="minorHAnsi" w:hAnsiTheme="minorHAnsi"/>
          <w:sz w:val="22"/>
          <w:szCs w:val="22"/>
        </w:rPr>
      </w:pPr>
      <w:r w:rsidRPr="00B31F7E">
        <w:rPr>
          <w:rFonts w:asciiTheme="minorHAnsi" w:hAnsiTheme="minorHAnsi"/>
          <w:sz w:val="22"/>
          <w:szCs w:val="22"/>
        </w:rPr>
        <w:t>Why are cigarettes considered the most harmful?  Figure 4 shows the contribution that each criterion makes to cigarettes’ total weighted score.  Each row in the display gives the part-score for that criterion (</w:t>
      </w:r>
      <w:proofErr w:type="spellStart"/>
      <w:r w:rsidRPr="00B31F7E">
        <w:rPr>
          <w:rFonts w:asciiTheme="minorHAnsi" w:hAnsiTheme="minorHAnsi"/>
          <w:sz w:val="22"/>
          <w:szCs w:val="22"/>
        </w:rPr>
        <w:t>Wtd</w:t>
      </w:r>
      <w:proofErr w:type="spellEnd"/>
      <w:r w:rsidRPr="00B31F7E">
        <w:rPr>
          <w:rFonts w:asciiTheme="minorHAnsi" w:hAnsiTheme="minorHAnsi"/>
          <w:sz w:val="22"/>
          <w:szCs w:val="22"/>
        </w:rPr>
        <w:t xml:space="preserve"> Diff), and it is the sum of those part scores that gives the overall score of 99.6.  These part-scores determine the relative heights of each of the coloured bands for cigarettes’ bar graph in Figure 4. Note that cigarettes were assigned harm scores of 100 on 12 of the 14 criteria, but that just five of those 14 collectively contribute a score of 92.7, nearly as much as the total of 99.6. </w:t>
      </w:r>
    </w:p>
    <w:p w14:paraId="1F9F2242" w14:textId="77777777" w:rsidR="002060E2" w:rsidRPr="00B31F7E" w:rsidRDefault="002060E2" w:rsidP="002060E2">
      <w:pPr>
        <w:tabs>
          <w:tab w:val="left" w:pos="6165"/>
        </w:tabs>
        <w:spacing w:line="360" w:lineRule="auto"/>
        <w:jc w:val="both"/>
        <w:rPr>
          <w:rFonts w:asciiTheme="minorHAnsi" w:hAnsiTheme="minorHAnsi"/>
          <w:sz w:val="22"/>
          <w:szCs w:val="22"/>
        </w:rPr>
      </w:pPr>
    </w:p>
    <w:p w14:paraId="36F2042F" w14:textId="77777777" w:rsidR="002060E2" w:rsidRPr="00B31F7E" w:rsidRDefault="002060E2" w:rsidP="002060E2">
      <w:pPr>
        <w:tabs>
          <w:tab w:val="left" w:pos="6165"/>
        </w:tabs>
        <w:spacing w:line="360" w:lineRule="auto"/>
        <w:jc w:val="both"/>
        <w:rPr>
          <w:rFonts w:asciiTheme="minorHAnsi" w:hAnsiTheme="minorHAnsi"/>
          <w:sz w:val="22"/>
          <w:szCs w:val="22"/>
        </w:rPr>
      </w:pPr>
      <w:r w:rsidRPr="00B31F7E">
        <w:rPr>
          <w:rFonts w:asciiTheme="minorHAnsi" w:hAnsiTheme="minorHAnsi"/>
          <w:sz w:val="22"/>
          <w:szCs w:val="22"/>
        </w:rPr>
        <w:lastRenderedPageBreak/>
        <w:t xml:space="preserve">Both cigarettes and small cigars score 100 on three of the most important criteria: product specific morbidity, product related mortality and dependence.  Those three are harms to the users, criteria which </w:t>
      </w:r>
      <w:r w:rsidR="000E36EE" w:rsidRPr="00B31F7E">
        <w:rPr>
          <w:rFonts w:asciiTheme="minorHAnsi" w:hAnsiTheme="minorHAnsi"/>
          <w:sz w:val="22"/>
          <w:szCs w:val="22"/>
        </w:rPr>
        <w:t>don’t take</w:t>
      </w:r>
      <w:r w:rsidRPr="00B31F7E">
        <w:rPr>
          <w:rFonts w:asciiTheme="minorHAnsi" w:hAnsiTheme="minorHAnsi"/>
          <w:sz w:val="22"/>
          <w:szCs w:val="22"/>
        </w:rPr>
        <w:t xml:space="preserve"> account of the extent of usage world-wide.  However, cigarettes also score 100 on economic cost and injury, which are harms to others that do take account of global usage. It is those two criteria that account for the difference in the total scores of cigarettes compared to small cigars.</w:t>
      </w:r>
    </w:p>
    <w:p w14:paraId="7D97607A" w14:textId="77777777" w:rsidR="002060E2" w:rsidRPr="00B31F7E" w:rsidRDefault="002060E2" w:rsidP="002060E2">
      <w:pPr>
        <w:spacing w:line="360" w:lineRule="auto"/>
        <w:jc w:val="center"/>
        <w:rPr>
          <w:rFonts w:asciiTheme="minorHAnsi" w:hAnsiTheme="minorHAnsi"/>
          <w:sz w:val="22"/>
          <w:szCs w:val="22"/>
        </w:rPr>
      </w:pPr>
      <w:r w:rsidRPr="00B31F7E">
        <w:rPr>
          <w:rFonts w:asciiTheme="minorHAnsi" w:hAnsiTheme="minorHAnsi"/>
          <w:noProof/>
          <w:sz w:val="22"/>
          <w:szCs w:val="22"/>
          <w:lang w:val="en-US"/>
        </w:rPr>
        <w:drawing>
          <wp:inline distT="0" distB="0" distL="0" distR="0" wp14:anchorId="2253339D" wp14:editId="6CEFD477">
            <wp:extent cx="5648801" cy="3640543"/>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2" cstate="print"/>
                    <a:srcRect l="2107" t="6972" r="5183" b="6536"/>
                    <a:stretch/>
                  </pic:blipFill>
                  <pic:spPr bwMode="auto">
                    <a:xfrm>
                      <a:off x="0" y="0"/>
                      <a:ext cx="5648801" cy="3640543"/>
                    </a:xfrm>
                    <a:prstGeom prst="rect">
                      <a:avLst/>
                    </a:prstGeom>
                    <a:ln>
                      <a:noFill/>
                    </a:ln>
                    <a:extLst>
                      <a:ext uri="{53640926-AAD7-44d8-BBD7-CCE9431645EC}">
                        <a14:shadowObscured xmlns:a14="http://schemas.microsoft.com/office/drawing/2010/main"/>
                      </a:ext>
                    </a:extLst>
                  </pic:spPr>
                </pic:pic>
              </a:graphicData>
            </a:graphic>
          </wp:inline>
        </w:drawing>
      </w:r>
    </w:p>
    <w:p w14:paraId="335D2D9E" w14:textId="77777777" w:rsidR="002060E2" w:rsidRPr="00B31F7E" w:rsidRDefault="002060E2" w:rsidP="002060E2">
      <w:pPr>
        <w:spacing w:line="360" w:lineRule="auto"/>
        <w:jc w:val="both"/>
        <w:rPr>
          <w:rFonts w:asciiTheme="minorHAnsi" w:hAnsiTheme="minorHAnsi"/>
          <w:sz w:val="22"/>
          <w:szCs w:val="22"/>
        </w:rPr>
      </w:pPr>
    </w:p>
    <w:p w14:paraId="18ABE5A3" w14:textId="77777777" w:rsidR="002060E2" w:rsidRPr="00B31F7E" w:rsidRDefault="002060E2" w:rsidP="002060E2">
      <w:pPr>
        <w:spacing w:line="360" w:lineRule="auto"/>
        <w:jc w:val="both"/>
        <w:rPr>
          <w:rFonts w:asciiTheme="minorHAnsi" w:hAnsiTheme="minorHAnsi"/>
          <w:b/>
          <w:sz w:val="22"/>
          <w:szCs w:val="22"/>
        </w:rPr>
      </w:pPr>
      <w:r w:rsidRPr="00B31F7E">
        <w:rPr>
          <w:rFonts w:asciiTheme="minorHAnsi" w:hAnsiTheme="minorHAnsi"/>
          <w:b/>
          <w:sz w:val="22"/>
          <w:szCs w:val="22"/>
        </w:rPr>
        <w:t xml:space="preserve">Figure 4: The relative harms of cigarettes.  The Cumulative Weight (Cum Wt) column shows the normalized weight for each criterion. The harm score for cigarettes, shown in the Diff column, on each criterion is multiplied by the cumulative weight of the corresponding criterion to give a weighted score (i.e., a part-score), shown in the </w:t>
      </w:r>
      <w:proofErr w:type="spellStart"/>
      <w:r w:rsidRPr="00B31F7E">
        <w:rPr>
          <w:rFonts w:asciiTheme="minorHAnsi" w:hAnsiTheme="minorHAnsi"/>
          <w:b/>
          <w:sz w:val="22"/>
          <w:szCs w:val="22"/>
        </w:rPr>
        <w:t>Wtd</w:t>
      </w:r>
      <w:proofErr w:type="spellEnd"/>
      <w:r w:rsidRPr="00B31F7E">
        <w:rPr>
          <w:rFonts w:asciiTheme="minorHAnsi" w:hAnsiTheme="minorHAnsi"/>
          <w:b/>
          <w:sz w:val="22"/>
          <w:szCs w:val="22"/>
        </w:rPr>
        <w:t xml:space="preserve"> Diff column.  The lengths of the green bars are proportional to the weighted scores, so the longer the green bars, the more that harm matters for its effects from cigarettes.</w:t>
      </w:r>
    </w:p>
    <w:p w14:paraId="15954C86" w14:textId="77777777" w:rsidR="002060E2" w:rsidRPr="00B31F7E" w:rsidRDefault="002060E2" w:rsidP="002060E2">
      <w:pPr>
        <w:spacing w:line="360" w:lineRule="auto"/>
        <w:rPr>
          <w:rFonts w:asciiTheme="minorHAnsi" w:hAnsiTheme="minorHAnsi"/>
          <w:b/>
          <w:sz w:val="22"/>
          <w:szCs w:val="22"/>
        </w:rPr>
      </w:pPr>
      <w:r w:rsidRPr="00B31F7E">
        <w:rPr>
          <w:rFonts w:asciiTheme="minorHAnsi" w:hAnsiTheme="minorHAnsi"/>
          <w:b/>
          <w:sz w:val="22"/>
          <w:szCs w:val="22"/>
        </w:rPr>
        <w:br w:type="page"/>
      </w:r>
    </w:p>
    <w:p w14:paraId="1BA56DE6" w14:textId="77777777" w:rsidR="002060E2" w:rsidRPr="00B31F7E" w:rsidRDefault="002060E2" w:rsidP="002060E2">
      <w:pPr>
        <w:pStyle w:val="Heading1"/>
        <w:spacing w:line="360" w:lineRule="auto"/>
        <w:rPr>
          <w:rFonts w:asciiTheme="minorHAnsi" w:hAnsiTheme="minorHAnsi"/>
          <w:color w:val="auto"/>
          <w:sz w:val="22"/>
          <w:szCs w:val="22"/>
        </w:rPr>
      </w:pPr>
      <w:bookmarkStart w:id="4" w:name="_Toc362559285"/>
      <w:r w:rsidRPr="00B31F7E">
        <w:rPr>
          <w:rFonts w:asciiTheme="minorHAnsi" w:hAnsiTheme="minorHAnsi"/>
          <w:bCs w:val="0"/>
          <w:color w:val="auto"/>
          <w:sz w:val="22"/>
          <w:szCs w:val="22"/>
        </w:rPr>
        <w:lastRenderedPageBreak/>
        <w:t>D</w:t>
      </w:r>
      <w:r w:rsidRPr="00B31F7E">
        <w:rPr>
          <w:rFonts w:asciiTheme="minorHAnsi" w:hAnsiTheme="minorHAnsi"/>
          <w:color w:val="auto"/>
          <w:sz w:val="22"/>
          <w:szCs w:val="22"/>
        </w:rPr>
        <w:t xml:space="preserve">iscussion </w:t>
      </w:r>
      <w:bookmarkEnd w:id="4"/>
    </w:p>
    <w:p w14:paraId="3475D364" w14:textId="77777777" w:rsidR="002060E2" w:rsidRPr="00B31F7E" w:rsidRDefault="002060E2" w:rsidP="002060E2">
      <w:pPr>
        <w:spacing w:line="480" w:lineRule="auto"/>
        <w:jc w:val="both"/>
        <w:rPr>
          <w:rFonts w:asciiTheme="minorHAnsi" w:hAnsiTheme="minorHAnsi"/>
          <w:sz w:val="22"/>
          <w:szCs w:val="22"/>
        </w:rPr>
      </w:pPr>
      <w:r w:rsidRPr="00B31F7E">
        <w:rPr>
          <w:rFonts w:asciiTheme="minorHAnsi" w:hAnsiTheme="minorHAnsi"/>
          <w:sz w:val="22"/>
          <w:szCs w:val="22"/>
        </w:rPr>
        <w:t xml:space="preserve">Perhaps not surprisingly, given their massively greater use as compared with other products, cigarettes were ranked the most harmful, followed by small cigars as two-thirds as harmful. It is </w:t>
      </w:r>
      <w:r w:rsidR="005E1B56" w:rsidRPr="00B31F7E">
        <w:rPr>
          <w:rFonts w:asciiTheme="minorHAnsi" w:hAnsiTheme="minorHAnsi"/>
          <w:sz w:val="22"/>
          <w:szCs w:val="22"/>
        </w:rPr>
        <w:t>only the</w:t>
      </w:r>
      <w:r w:rsidRPr="00B31F7E">
        <w:rPr>
          <w:rFonts w:asciiTheme="minorHAnsi" w:hAnsiTheme="minorHAnsi"/>
          <w:sz w:val="22"/>
          <w:szCs w:val="22"/>
        </w:rPr>
        <w:t xml:space="preserve"> relative lack of harm to others that positioned small cigars at two thirds the harm of cigarettes. For both these products the bulk of the harm came from morbidity and mortality areas such as cancer, respiratory and cardiovascular disease, followed by economic cost, injury and dependence. There was a big drop in harm from small cigars (67% of maximum relative harm, MRH) to pipes 22%. Within the tobacco products there was a gradual reduction in harm from Water Pipe, Smokeless unrefined, Smokeless Refined to Snus that has 5% of MRH. Among the purer non-tobacco vehicle products ENDS were rated to have only 4% of MRH and for the even purer NRTs the MRH was only rated at about 2%. Thus there is a wide variability in harm among the combustible tobacco based products, cigarettes 100% to Water Pipe 14% and even more within the tobacco based category, cigarettes 100% and snus 5%. Not surprisingly the purest products, NRTs, with few other active ingredients than nicotine were the least harmful and is posing little risk for any intrinsic harm at all when used  for the treatment of tobacco dependence. Indeed their use would bring significant benefits not just to users but also to non-smokers and society as a whole.</w:t>
      </w:r>
    </w:p>
    <w:p w14:paraId="273B7E11" w14:textId="77777777" w:rsidR="002060E2" w:rsidRPr="00B31F7E" w:rsidRDefault="002060E2" w:rsidP="002060E2">
      <w:pPr>
        <w:spacing w:line="480" w:lineRule="auto"/>
        <w:jc w:val="both"/>
        <w:rPr>
          <w:rFonts w:asciiTheme="minorHAnsi" w:hAnsiTheme="minorHAnsi"/>
          <w:sz w:val="22"/>
          <w:szCs w:val="22"/>
        </w:rPr>
      </w:pPr>
    </w:p>
    <w:p w14:paraId="30602ABE" w14:textId="77777777" w:rsidR="002060E2" w:rsidRPr="00B31F7E" w:rsidRDefault="002060E2" w:rsidP="002060E2">
      <w:pPr>
        <w:spacing w:line="480" w:lineRule="auto"/>
        <w:jc w:val="both"/>
        <w:rPr>
          <w:rFonts w:asciiTheme="minorHAnsi" w:hAnsiTheme="minorHAnsi"/>
          <w:sz w:val="22"/>
          <w:szCs w:val="22"/>
        </w:rPr>
      </w:pPr>
      <w:r w:rsidRPr="00B31F7E">
        <w:rPr>
          <w:rFonts w:asciiTheme="minorHAnsi" w:hAnsiTheme="minorHAnsi"/>
          <w:sz w:val="22"/>
          <w:szCs w:val="22"/>
        </w:rPr>
        <w:t xml:space="preserve">Clearly this exercise speaks to a continuum of harm from nicotine containing products with cigarettes in one end and NRT products in the other end. The differences between the products are substantial and if policy actions could help to switch use away from cigarettes and other smoked products to purer nicotine products, such as NRT products, massive public health gains would occur. </w:t>
      </w:r>
    </w:p>
    <w:p w14:paraId="74548952" w14:textId="77777777" w:rsidR="002060E2" w:rsidRPr="00B31F7E" w:rsidRDefault="002060E2" w:rsidP="002060E2">
      <w:pPr>
        <w:spacing w:line="480" w:lineRule="auto"/>
        <w:jc w:val="both"/>
        <w:rPr>
          <w:rFonts w:asciiTheme="minorHAnsi" w:hAnsiTheme="minorHAnsi"/>
          <w:sz w:val="22"/>
          <w:szCs w:val="22"/>
        </w:rPr>
      </w:pPr>
      <w:r w:rsidRPr="00B31F7E">
        <w:rPr>
          <w:rFonts w:asciiTheme="minorHAnsi" w:hAnsiTheme="minorHAnsi"/>
          <w:sz w:val="22"/>
          <w:szCs w:val="22"/>
        </w:rPr>
        <w:t xml:space="preserve">There is also some evidence that the cigarettes are the most dependence forming product and products with less harm also may be less dependence forming </w:t>
      </w:r>
      <w:r w:rsidR="005E1B56" w:rsidRPr="00B31F7E">
        <w:rPr>
          <w:rFonts w:asciiTheme="minorHAnsi" w:hAnsiTheme="minorHAnsi"/>
          <w:sz w:val="22"/>
          <w:szCs w:val="22"/>
        </w:rPr>
        <w:t>[9]</w:t>
      </w:r>
      <w:r w:rsidRPr="00B31F7E">
        <w:rPr>
          <w:rFonts w:asciiTheme="minorHAnsi" w:hAnsiTheme="minorHAnsi"/>
          <w:sz w:val="22"/>
          <w:szCs w:val="22"/>
        </w:rPr>
        <w:t>. An analogue can be found with alcohol where most countries have policies that steer consumption as much as possible to alcohol containing beverages with the low alcohol content.</w:t>
      </w:r>
    </w:p>
    <w:p w14:paraId="6A2507DF" w14:textId="77777777" w:rsidR="002060E2" w:rsidRPr="00B31F7E" w:rsidRDefault="002060E2" w:rsidP="002060E2">
      <w:pPr>
        <w:spacing w:line="480" w:lineRule="auto"/>
        <w:jc w:val="both"/>
        <w:rPr>
          <w:rFonts w:asciiTheme="minorHAnsi" w:hAnsiTheme="minorHAnsi"/>
          <w:sz w:val="22"/>
          <w:szCs w:val="22"/>
        </w:rPr>
      </w:pPr>
    </w:p>
    <w:p w14:paraId="29ABE43C" w14:textId="77777777" w:rsidR="002060E2" w:rsidRPr="00B31F7E" w:rsidRDefault="002060E2" w:rsidP="002060E2">
      <w:pPr>
        <w:spacing w:line="480" w:lineRule="auto"/>
        <w:jc w:val="both"/>
        <w:rPr>
          <w:rFonts w:asciiTheme="minorHAnsi" w:hAnsiTheme="minorHAnsi"/>
          <w:sz w:val="22"/>
          <w:szCs w:val="22"/>
        </w:rPr>
      </w:pPr>
      <w:r w:rsidRPr="00B31F7E">
        <w:rPr>
          <w:rFonts w:asciiTheme="minorHAnsi" w:hAnsiTheme="minorHAnsi"/>
          <w:sz w:val="22"/>
          <w:szCs w:val="22"/>
        </w:rPr>
        <w:lastRenderedPageBreak/>
        <w:t>A limitation of this study is the lack of hard evidence for the harms of most products on most of the criteria.  That is why we adopted the decision conferencing process: the group of experts worked face-to-face in a peer-review setting with impartial facilitation, sharing relevant data, knowledge and experience to ensure that all perspectives were heard.   It is the combination of impartial facilitation, modelling (in this case, MCDA), and information technology (projecting the MCDA model for the group to observe as it was constructed and explored) that enables a group to out-perform its members, thus providing the best colle</w:t>
      </w:r>
      <w:r w:rsidR="005E1B56" w:rsidRPr="00B31F7E">
        <w:rPr>
          <w:rFonts w:asciiTheme="minorHAnsi" w:hAnsiTheme="minorHAnsi"/>
          <w:sz w:val="22"/>
          <w:szCs w:val="22"/>
        </w:rPr>
        <w:t>ctive expertise of the experts [27]</w:t>
      </w:r>
      <w:r w:rsidRPr="00B31F7E">
        <w:rPr>
          <w:rFonts w:asciiTheme="minorHAnsi" w:hAnsiTheme="minorHAnsi"/>
          <w:sz w:val="22"/>
          <w:szCs w:val="22"/>
        </w:rPr>
        <w:t xml:space="preserve">. Another weakness might be the kind of sample of experts. There was no formal criteria for the recruitment of the experts although care was taken to have </w:t>
      </w:r>
      <w:proofErr w:type="spellStart"/>
      <w:r w:rsidRPr="00B31F7E">
        <w:rPr>
          <w:rFonts w:asciiTheme="minorHAnsi" w:hAnsiTheme="minorHAnsi"/>
          <w:sz w:val="22"/>
          <w:szCs w:val="22"/>
        </w:rPr>
        <w:t>raters</w:t>
      </w:r>
      <w:proofErr w:type="spellEnd"/>
      <w:r w:rsidRPr="00B31F7E">
        <w:rPr>
          <w:rFonts w:asciiTheme="minorHAnsi" w:hAnsiTheme="minorHAnsi"/>
          <w:sz w:val="22"/>
          <w:szCs w:val="22"/>
        </w:rPr>
        <w:t xml:space="preserve"> from many different disciplines.</w:t>
      </w:r>
    </w:p>
    <w:p w14:paraId="425F8CB1" w14:textId="77777777" w:rsidR="002060E2" w:rsidRPr="00B31F7E" w:rsidRDefault="002060E2" w:rsidP="002060E2">
      <w:pPr>
        <w:spacing w:line="480" w:lineRule="auto"/>
        <w:jc w:val="both"/>
        <w:rPr>
          <w:rFonts w:asciiTheme="minorHAnsi" w:hAnsiTheme="minorHAnsi"/>
          <w:sz w:val="22"/>
          <w:szCs w:val="22"/>
        </w:rPr>
      </w:pPr>
    </w:p>
    <w:p w14:paraId="66A5334C" w14:textId="77777777" w:rsidR="002060E2" w:rsidRPr="00B31F7E" w:rsidRDefault="002060E2" w:rsidP="002060E2">
      <w:pPr>
        <w:spacing w:line="480" w:lineRule="auto"/>
        <w:jc w:val="both"/>
        <w:rPr>
          <w:rFonts w:asciiTheme="minorHAnsi" w:hAnsiTheme="minorHAnsi"/>
          <w:sz w:val="22"/>
          <w:szCs w:val="22"/>
        </w:rPr>
      </w:pPr>
      <w:r w:rsidRPr="00B31F7E">
        <w:rPr>
          <w:rFonts w:asciiTheme="minorHAnsi" w:hAnsiTheme="minorHAnsi"/>
          <w:sz w:val="22"/>
          <w:szCs w:val="22"/>
        </w:rPr>
        <w:t>Even if data were available for all the harms of all the products on all the criteria, judgements would still be required to assess swing-weights.  While the magnitude of harm of the most harmful product on each criterion can be informed by data, how much that worst-best difference matters requires an act of judgement.  In this way, MCDA separates matters of fact from value judgements.  As value judgements are at the heart of political debate, it might be instructive to engage in a public consultation exercise to allow different constituencies to express their views about the weights.  This could be a first step in initiating a structured deliberative discourse about nicotine-containing products, as the politicians, the law and the public might weight the harm criteria differently.  In addition, including the benefits of using nicotine products along with the harmful criteria might provide insights into the nature of the benefit-harm balance.</w:t>
      </w:r>
    </w:p>
    <w:p w14:paraId="6AADD202" w14:textId="77777777" w:rsidR="002060E2" w:rsidRPr="00B31F7E" w:rsidRDefault="002060E2" w:rsidP="002060E2">
      <w:pPr>
        <w:spacing w:line="480" w:lineRule="auto"/>
        <w:jc w:val="both"/>
        <w:rPr>
          <w:rFonts w:asciiTheme="minorHAnsi" w:hAnsiTheme="minorHAnsi"/>
          <w:sz w:val="22"/>
          <w:szCs w:val="22"/>
        </w:rPr>
      </w:pPr>
    </w:p>
    <w:p w14:paraId="295E8A0B" w14:textId="77777777" w:rsidR="002060E2" w:rsidRPr="00B31F7E" w:rsidRDefault="002060E2" w:rsidP="002060E2">
      <w:pPr>
        <w:spacing w:line="480" w:lineRule="auto"/>
        <w:jc w:val="both"/>
        <w:rPr>
          <w:rFonts w:asciiTheme="minorHAnsi" w:hAnsiTheme="minorHAnsi"/>
          <w:sz w:val="22"/>
          <w:szCs w:val="22"/>
        </w:rPr>
      </w:pPr>
      <w:r w:rsidRPr="00B31F7E">
        <w:rPr>
          <w:rFonts w:asciiTheme="minorHAnsi" w:hAnsiTheme="minorHAnsi"/>
          <w:sz w:val="22"/>
          <w:szCs w:val="22"/>
        </w:rPr>
        <w:t>The results of this study suggest that of all nicotine-containing products, cigarettes (and small cigars in the USA) are very much the most harmful.  Interventions to reduce this pre-eminence are likely to bring significant benefits not just to users but also to non-smokers and society as a whole.  Attempts to use other forms of nicotine such as ENDS and NRT to reduce cigarette smoking should be encouraged as the harms of these products are much lower.</w:t>
      </w:r>
    </w:p>
    <w:p w14:paraId="2AE29061" w14:textId="77777777" w:rsidR="002060E2" w:rsidRPr="00B31F7E" w:rsidRDefault="002060E2" w:rsidP="002060E2">
      <w:pPr>
        <w:spacing w:line="480" w:lineRule="auto"/>
        <w:jc w:val="both"/>
        <w:rPr>
          <w:rFonts w:asciiTheme="minorHAnsi" w:hAnsiTheme="minorHAnsi"/>
          <w:sz w:val="22"/>
          <w:szCs w:val="22"/>
        </w:rPr>
      </w:pPr>
    </w:p>
    <w:p w14:paraId="50C99E8C" w14:textId="77777777" w:rsidR="002060E2" w:rsidRPr="00B31F7E" w:rsidRDefault="002060E2" w:rsidP="002060E2">
      <w:pPr>
        <w:spacing w:line="360" w:lineRule="auto"/>
        <w:jc w:val="both"/>
        <w:rPr>
          <w:rFonts w:asciiTheme="minorHAnsi" w:hAnsiTheme="minorHAnsi"/>
          <w:sz w:val="22"/>
          <w:szCs w:val="22"/>
        </w:rPr>
      </w:pPr>
    </w:p>
    <w:p w14:paraId="61D43B5F" w14:textId="77777777" w:rsidR="002060E2" w:rsidRPr="00B31F7E" w:rsidRDefault="002060E2" w:rsidP="002060E2">
      <w:pPr>
        <w:spacing w:line="360" w:lineRule="auto"/>
        <w:jc w:val="both"/>
        <w:rPr>
          <w:rFonts w:asciiTheme="minorHAnsi" w:hAnsiTheme="minorHAnsi"/>
          <w:b/>
          <w:sz w:val="22"/>
          <w:szCs w:val="22"/>
        </w:rPr>
      </w:pPr>
      <w:r w:rsidRPr="00B31F7E">
        <w:rPr>
          <w:rFonts w:asciiTheme="minorHAnsi" w:hAnsiTheme="minorHAnsi"/>
          <w:b/>
          <w:sz w:val="22"/>
          <w:szCs w:val="22"/>
        </w:rPr>
        <w:t>Contributors</w:t>
      </w:r>
    </w:p>
    <w:p w14:paraId="25F6958A" w14:textId="77777777" w:rsidR="002060E2" w:rsidRPr="00B31F7E" w:rsidRDefault="002060E2" w:rsidP="002060E2">
      <w:pPr>
        <w:spacing w:line="360" w:lineRule="auto"/>
        <w:jc w:val="both"/>
        <w:rPr>
          <w:rFonts w:asciiTheme="minorHAnsi" w:hAnsiTheme="minorHAnsi"/>
          <w:sz w:val="22"/>
          <w:szCs w:val="22"/>
        </w:rPr>
      </w:pPr>
      <w:r w:rsidRPr="00B31F7E">
        <w:rPr>
          <w:rFonts w:asciiTheme="minorHAnsi" w:hAnsiTheme="minorHAnsi"/>
          <w:sz w:val="22"/>
          <w:szCs w:val="22"/>
        </w:rPr>
        <w:t xml:space="preserve">DJN designed and participated in the study. LDP facilitated the workshop and analysed data. DJN, LDP, DB and KF wrote this paper.  All other authors participated in the workshop and reviewed the paper. </w:t>
      </w:r>
    </w:p>
    <w:p w14:paraId="7FD3836E" w14:textId="77777777" w:rsidR="002060E2" w:rsidRPr="00B31F7E" w:rsidRDefault="002060E2" w:rsidP="002060E2">
      <w:pPr>
        <w:spacing w:line="360" w:lineRule="auto"/>
        <w:jc w:val="both"/>
        <w:rPr>
          <w:rFonts w:asciiTheme="minorHAnsi" w:hAnsiTheme="minorHAnsi"/>
          <w:sz w:val="22"/>
          <w:szCs w:val="22"/>
        </w:rPr>
      </w:pPr>
    </w:p>
    <w:p w14:paraId="70660AEB" w14:textId="77777777" w:rsidR="002060E2" w:rsidRPr="00B31F7E" w:rsidRDefault="002060E2" w:rsidP="002060E2">
      <w:pPr>
        <w:spacing w:line="360" w:lineRule="auto"/>
        <w:jc w:val="both"/>
        <w:rPr>
          <w:rFonts w:asciiTheme="minorHAnsi" w:hAnsiTheme="minorHAnsi"/>
          <w:b/>
          <w:sz w:val="22"/>
          <w:szCs w:val="22"/>
        </w:rPr>
      </w:pPr>
      <w:r w:rsidRPr="00B31F7E">
        <w:rPr>
          <w:rFonts w:asciiTheme="minorHAnsi" w:hAnsiTheme="minorHAnsi"/>
          <w:b/>
          <w:sz w:val="22"/>
          <w:szCs w:val="22"/>
        </w:rPr>
        <w:t>Conflict of Interest</w:t>
      </w:r>
    </w:p>
    <w:p w14:paraId="15BDD23C" w14:textId="77777777" w:rsidR="002060E2" w:rsidRPr="00B31F7E" w:rsidRDefault="002060E2" w:rsidP="002060E2">
      <w:pPr>
        <w:spacing w:line="360" w:lineRule="auto"/>
        <w:jc w:val="both"/>
        <w:rPr>
          <w:rFonts w:asciiTheme="minorHAnsi" w:hAnsiTheme="minorHAnsi"/>
          <w:sz w:val="22"/>
          <w:szCs w:val="22"/>
          <w:lang w:val="en-US"/>
        </w:rPr>
      </w:pPr>
      <w:r w:rsidRPr="00B31F7E">
        <w:rPr>
          <w:rFonts w:asciiTheme="minorHAnsi" w:hAnsiTheme="minorHAnsi"/>
          <w:sz w:val="22"/>
          <w:szCs w:val="22"/>
          <w:lang w:val="en-US"/>
        </w:rPr>
        <w:t>KF has served as a consultant for most companies with an interest in tobacco dependence treatments.</w:t>
      </w:r>
    </w:p>
    <w:p w14:paraId="2E36FAD3" w14:textId="77777777" w:rsidR="002060E2" w:rsidRPr="00B31F7E" w:rsidRDefault="002060E2" w:rsidP="002060E2">
      <w:pPr>
        <w:spacing w:line="360" w:lineRule="auto"/>
        <w:jc w:val="both"/>
        <w:rPr>
          <w:rFonts w:asciiTheme="minorHAnsi" w:hAnsiTheme="minorHAnsi"/>
          <w:sz w:val="22"/>
          <w:szCs w:val="22"/>
          <w:lang w:val="en-US"/>
        </w:rPr>
      </w:pPr>
      <w:r w:rsidRPr="00B31F7E">
        <w:rPr>
          <w:rFonts w:asciiTheme="minorHAnsi" w:hAnsiTheme="minorHAnsi"/>
          <w:sz w:val="22"/>
          <w:szCs w:val="22"/>
          <w:lang w:val="en-US"/>
        </w:rPr>
        <w:t>JF has served as a consultant to manufacturers of smoking cessation products (e.g. Pfizer, GSK, J&amp;J, Novartis).</w:t>
      </w:r>
    </w:p>
    <w:p w14:paraId="0E413EE1" w14:textId="77777777" w:rsidR="002060E2" w:rsidRPr="00B31F7E" w:rsidRDefault="002060E2" w:rsidP="002060E2">
      <w:pPr>
        <w:spacing w:line="360" w:lineRule="auto"/>
        <w:jc w:val="both"/>
        <w:rPr>
          <w:rFonts w:asciiTheme="minorHAnsi" w:hAnsiTheme="minorHAnsi"/>
          <w:sz w:val="22"/>
          <w:szCs w:val="22"/>
        </w:rPr>
      </w:pPr>
      <w:r w:rsidRPr="00B31F7E">
        <w:rPr>
          <w:rFonts w:asciiTheme="minorHAnsi" w:hAnsiTheme="minorHAnsi"/>
          <w:sz w:val="22"/>
          <w:szCs w:val="22"/>
        </w:rPr>
        <w:t>All other authors have no conflicts of interest to declare.</w:t>
      </w:r>
    </w:p>
    <w:p w14:paraId="7816097D" w14:textId="77777777" w:rsidR="00DB6822" w:rsidRPr="00B31F7E" w:rsidRDefault="00DB6822">
      <w:pPr>
        <w:rPr>
          <w:rFonts w:asciiTheme="minorHAnsi" w:hAnsiTheme="minorHAnsi"/>
          <w:sz w:val="22"/>
          <w:szCs w:val="22"/>
        </w:rPr>
      </w:pPr>
    </w:p>
    <w:p w14:paraId="0076F2C1" w14:textId="77777777" w:rsidR="009709D2" w:rsidRPr="00B31F7E" w:rsidRDefault="009709D2" w:rsidP="009709D2">
      <w:pPr>
        <w:pStyle w:val="NormalWeb"/>
        <w:rPr>
          <w:rFonts w:asciiTheme="minorHAnsi" w:hAnsiTheme="minorHAnsi"/>
          <w:b/>
          <w:bCs/>
          <w:sz w:val="22"/>
          <w:szCs w:val="22"/>
          <w:lang w:val="en-GB"/>
        </w:rPr>
      </w:pPr>
      <w:r w:rsidRPr="00B31F7E">
        <w:rPr>
          <w:rFonts w:asciiTheme="minorHAnsi" w:hAnsiTheme="minorHAnsi"/>
          <w:b/>
          <w:bCs/>
          <w:sz w:val="22"/>
          <w:szCs w:val="22"/>
          <w:lang w:val="en-GB"/>
        </w:rPr>
        <w:t>References</w:t>
      </w:r>
    </w:p>
    <w:p w14:paraId="6E4B90C8" w14:textId="77777777" w:rsidR="009709D2" w:rsidRPr="00B31F7E" w:rsidRDefault="009709D2" w:rsidP="009709D2">
      <w:pPr>
        <w:rPr>
          <w:rFonts w:asciiTheme="minorHAnsi" w:hAnsiTheme="minorHAnsi"/>
          <w:sz w:val="22"/>
          <w:szCs w:val="22"/>
        </w:rPr>
      </w:pPr>
      <w:r w:rsidRPr="00B31F7E">
        <w:rPr>
          <w:rFonts w:asciiTheme="minorHAnsi" w:hAnsiTheme="minorHAnsi"/>
          <w:sz w:val="22"/>
          <w:szCs w:val="22"/>
        </w:rPr>
        <w:t xml:space="preserve">[1] Warner KE. The role of research in international tobacco control. American Journal of Public Health. 2005 June; </w:t>
      </w:r>
      <w:r w:rsidRPr="00B31F7E">
        <w:rPr>
          <w:rFonts w:asciiTheme="minorHAnsi" w:hAnsiTheme="minorHAnsi"/>
          <w:b/>
          <w:sz w:val="22"/>
          <w:szCs w:val="22"/>
        </w:rPr>
        <w:t>95</w:t>
      </w:r>
      <w:r w:rsidRPr="00B31F7E">
        <w:rPr>
          <w:rFonts w:asciiTheme="minorHAnsi" w:hAnsiTheme="minorHAnsi"/>
          <w:sz w:val="22"/>
          <w:szCs w:val="22"/>
        </w:rPr>
        <w:t>(6): 976-984.</w:t>
      </w:r>
    </w:p>
    <w:p w14:paraId="63FE2B1D" w14:textId="77777777" w:rsidR="009709D2" w:rsidRPr="00B31F7E" w:rsidRDefault="009709D2" w:rsidP="009709D2">
      <w:pPr>
        <w:rPr>
          <w:rFonts w:asciiTheme="minorHAnsi" w:hAnsiTheme="minorHAnsi"/>
          <w:sz w:val="22"/>
          <w:szCs w:val="22"/>
        </w:rPr>
      </w:pPr>
    </w:p>
    <w:p w14:paraId="28C8D07A" w14:textId="77777777" w:rsidR="002517A3" w:rsidRPr="00B31F7E" w:rsidRDefault="009709D2" w:rsidP="002517A3">
      <w:pPr>
        <w:widowControl w:val="0"/>
        <w:autoSpaceDE w:val="0"/>
        <w:autoSpaceDN w:val="0"/>
        <w:adjustRightInd w:val="0"/>
        <w:rPr>
          <w:rFonts w:asciiTheme="minorHAnsi" w:eastAsiaTheme="minorHAnsi" w:hAnsiTheme="minorHAnsi"/>
          <w:sz w:val="22"/>
          <w:szCs w:val="22"/>
          <w:lang w:val="en-US"/>
        </w:rPr>
      </w:pPr>
      <w:r w:rsidRPr="00B31F7E">
        <w:rPr>
          <w:rFonts w:asciiTheme="minorHAnsi" w:hAnsiTheme="minorHAnsi"/>
          <w:sz w:val="22"/>
          <w:szCs w:val="22"/>
        </w:rPr>
        <w:t xml:space="preserve">[2] </w:t>
      </w:r>
      <w:r w:rsidR="002517A3" w:rsidRPr="00B31F7E">
        <w:rPr>
          <w:rFonts w:asciiTheme="minorHAnsi" w:eastAsiaTheme="minorHAnsi" w:hAnsiTheme="minorHAnsi" w:cs="Calibri"/>
          <w:sz w:val="22"/>
          <w:szCs w:val="22"/>
          <w:lang w:val="en-US"/>
        </w:rPr>
        <w:t>WHO REPORT ON THE GLOBAL TOBACCO EPIDEMIC, 2013</w:t>
      </w:r>
    </w:p>
    <w:p w14:paraId="33344A83" w14:textId="6B3002FC" w:rsidR="00B31F7E" w:rsidRDefault="004B11F9" w:rsidP="002517A3">
      <w:pPr>
        <w:widowControl w:val="0"/>
        <w:autoSpaceDE w:val="0"/>
        <w:autoSpaceDN w:val="0"/>
        <w:adjustRightInd w:val="0"/>
        <w:rPr>
          <w:rFonts w:asciiTheme="minorHAnsi" w:eastAsiaTheme="minorHAnsi" w:hAnsiTheme="minorHAnsi"/>
          <w:sz w:val="22"/>
          <w:szCs w:val="22"/>
          <w:lang w:val="en-US"/>
        </w:rPr>
      </w:pPr>
      <w:hyperlink r:id="rId13" w:history="1">
        <w:r w:rsidR="002517A3" w:rsidRPr="00B31F7E">
          <w:rPr>
            <w:rFonts w:asciiTheme="minorHAnsi" w:eastAsiaTheme="minorHAnsi" w:hAnsiTheme="minorHAnsi" w:cs="Calibri"/>
            <w:sz w:val="22"/>
            <w:szCs w:val="22"/>
            <w:u w:color="0024F5"/>
            <w:lang w:val="en-US"/>
          </w:rPr>
          <w:t>http://apps.who.int/iris/bitstream/10665/85380/1/9789241505871_eng.pdf?ua=1</w:t>
        </w:r>
      </w:hyperlink>
      <w:r w:rsidR="00B31F7E">
        <w:rPr>
          <w:rFonts w:asciiTheme="minorHAnsi" w:eastAsiaTheme="minorHAnsi" w:hAnsiTheme="minorHAnsi"/>
          <w:sz w:val="22"/>
          <w:szCs w:val="22"/>
          <w:lang w:val="en-US"/>
        </w:rPr>
        <w:t xml:space="preserve">  </w:t>
      </w:r>
    </w:p>
    <w:p w14:paraId="0967DA91" w14:textId="1C5F1005" w:rsidR="002517A3" w:rsidRPr="00B31F7E" w:rsidRDefault="002517A3" w:rsidP="002517A3">
      <w:pPr>
        <w:widowControl w:val="0"/>
        <w:autoSpaceDE w:val="0"/>
        <w:autoSpaceDN w:val="0"/>
        <w:adjustRightInd w:val="0"/>
        <w:rPr>
          <w:rFonts w:asciiTheme="minorHAnsi" w:eastAsiaTheme="minorHAnsi" w:hAnsiTheme="minorHAnsi"/>
          <w:sz w:val="22"/>
          <w:szCs w:val="22"/>
          <w:lang w:val="en-US"/>
        </w:rPr>
      </w:pPr>
      <w:r w:rsidRPr="00B31F7E">
        <w:rPr>
          <w:rFonts w:asciiTheme="minorHAnsi" w:eastAsiaTheme="minorHAnsi" w:hAnsiTheme="minorHAnsi" w:cs="Calibri"/>
          <w:sz w:val="22"/>
          <w:szCs w:val="22"/>
          <w:lang w:val="en-US"/>
        </w:rPr>
        <w:t>Enforcing bans on tobacco advertising, promotion and sponsorship WHO Library Cataloguing-in-Publication Data</w:t>
      </w:r>
      <w:r w:rsidR="00B31F7E">
        <w:rPr>
          <w:rFonts w:asciiTheme="minorHAnsi" w:eastAsiaTheme="minorHAnsi" w:hAnsiTheme="minorHAnsi" w:cs="Calibri"/>
          <w:sz w:val="22"/>
          <w:szCs w:val="22"/>
          <w:lang w:val="en-US"/>
        </w:rPr>
        <w:t xml:space="preserve"> </w:t>
      </w:r>
      <w:r w:rsidRPr="00B31F7E">
        <w:rPr>
          <w:rFonts w:asciiTheme="minorHAnsi" w:eastAsiaTheme="minorHAnsi" w:hAnsiTheme="minorHAnsi" w:cs="Calibri"/>
          <w:sz w:val="22"/>
          <w:szCs w:val="22"/>
          <w:lang w:val="en-US"/>
        </w:rPr>
        <w:t>WHO report on the global tobacco epidemic, 2013</w:t>
      </w:r>
    </w:p>
    <w:p w14:paraId="7038900A" w14:textId="77777777" w:rsidR="009709D2" w:rsidRPr="00B31F7E" w:rsidRDefault="002517A3" w:rsidP="002517A3">
      <w:pPr>
        <w:rPr>
          <w:rFonts w:asciiTheme="minorHAnsi" w:eastAsiaTheme="minorHAnsi" w:hAnsiTheme="minorHAnsi" w:cs="Calibri"/>
          <w:sz w:val="22"/>
          <w:szCs w:val="22"/>
          <w:lang w:val="en-US"/>
        </w:rPr>
      </w:pPr>
      <w:r w:rsidRPr="00B31F7E">
        <w:rPr>
          <w:rFonts w:asciiTheme="minorHAnsi" w:eastAsiaTheme="minorHAnsi" w:hAnsiTheme="minorHAnsi" w:cs="Calibri"/>
          <w:sz w:val="22"/>
          <w:szCs w:val="22"/>
          <w:lang w:val="en-US"/>
        </w:rPr>
        <w:t>ISBN 978 92 4 150587 1 (NLM classification: WM 290)</w:t>
      </w:r>
    </w:p>
    <w:p w14:paraId="44FAC5A5" w14:textId="77777777" w:rsidR="002517A3" w:rsidRPr="00B31F7E" w:rsidRDefault="002517A3" w:rsidP="002517A3">
      <w:pPr>
        <w:rPr>
          <w:rFonts w:asciiTheme="minorHAnsi" w:hAnsiTheme="minorHAnsi"/>
          <w:sz w:val="22"/>
          <w:szCs w:val="22"/>
        </w:rPr>
      </w:pPr>
    </w:p>
    <w:p w14:paraId="537758A3" w14:textId="31EEDA2A" w:rsidR="009709D2" w:rsidRPr="00B31F7E" w:rsidRDefault="009709D2" w:rsidP="002517A3">
      <w:pPr>
        <w:widowControl w:val="0"/>
        <w:autoSpaceDE w:val="0"/>
        <w:autoSpaceDN w:val="0"/>
        <w:adjustRightInd w:val="0"/>
        <w:rPr>
          <w:rFonts w:asciiTheme="minorHAnsi" w:eastAsiaTheme="minorHAnsi" w:hAnsiTheme="minorHAnsi" w:cs="Calibri"/>
          <w:sz w:val="22"/>
          <w:szCs w:val="22"/>
          <w:lang w:val="en-US"/>
        </w:rPr>
      </w:pPr>
      <w:r w:rsidRPr="00B31F7E">
        <w:rPr>
          <w:rFonts w:asciiTheme="minorHAnsi" w:hAnsiTheme="minorHAnsi"/>
          <w:sz w:val="22"/>
          <w:szCs w:val="22"/>
        </w:rPr>
        <w:t xml:space="preserve">[3] </w:t>
      </w:r>
      <w:r w:rsidR="002517A3" w:rsidRPr="00B31F7E">
        <w:rPr>
          <w:rFonts w:asciiTheme="minorHAnsi" w:eastAsiaTheme="minorHAnsi" w:hAnsiTheme="minorHAnsi" w:cs="Calibri"/>
          <w:sz w:val="22"/>
          <w:szCs w:val="22"/>
          <w:lang w:val="en-US"/>
        </w:rPr>
        <w:t>Royal College of Physicians. Harm reduction in nicotine</w:t>
      </w:r>
      <w:r w:rsidR="00B31F7E">
        <w:rPr>
          <w:rFonts w:asciiTheme="minorHAnsi" w:eastAsiaTheme="minorHAnsi" w:hAnsiTheme="minorHAnsi" w:cs="Calibri"/>
          <w:sz w:val="22"/>
          <w:szCs w:val="22"/>
          <w:lang w:val="en-US"/>
        </w:rPr>
        <w:t xml:space="preserve"> </w:t>
      </w:r>
      <w:r w:rsidR="002517A3" w:rsidRPr="00B31F7E">
        <w:rPr>
          <w:rFonts w:asciiTheme="minorHAnsi" w:eastAsiaTheme="minorHAnsi" w:hAnsiTheme="minorHAnsi" w:cs="Calibri"/>
          <w:sz w:val="22"/>
          <w:szCs w:val="22"/>
          <w:lang w:val="en-US"/>
        </w:rPr>
        <w:t>addiction: helping people who can’t quit. A report by the Tobacco Advisory Group of the Royal College of Physicians. London: RCP, 2007. ISBN:  9781860163197</w:t>
      </w:r>
    </w:p>
    <w:p w14:paraId="24904919" w14:textId="77777777" w:rsidR="002517A3" w:rsidRPr="00B31F7E" w:rsidRDefault="002517A3" w:rsidP="009709D2">
      <w:pPr>
        <w:rPr>
          <w:rFonts w:asciiTheme="minorHAnsi" w:hAnsiTheme="minorHAnsi"/>
          <w:sz w:val="22"/>
          <w:szCs w:val="22"/>
        </w:rPr>
      </w:pPr>
    </w:p>
    <w:p w14:paraId="4E50FC6D" w14:textId="77777777" w:rsidR="009709D2" w:rsidRPr="00B31F7E" w:rsidRDefault="009709D2" w:rsidP="009709D2">
      <w:pPr>
        <w:rPr>
          <w:rFonts w:asciiTheme="minorHAnsi" w:hAnsiTheme="minorHAnsi"/>
          <w:sz w:val="22"/>
          <w:szCs w:val="22"/>
        </w:rPr>
      </w:pPr>
      <w:r w:rsidRPr="00B31F7E">
        <w:rPr>
          <w:rFonts w:asciiTheme="minorHAnsi" w:hAnsiTheme="minorHAnsi"/>
          <w:sz w:val="22"/>
          <w:szCs w:val="22"/>
        </w:rPr>
        <w:t xml:space="preserve">[4] Cahill K, Stevens S, </w:t>
      </w:r>
      <w:proofErr w:type="spellStart"/>
      <w:r w:rsidRPr="00B31F7E">
        <w:rPr>
          <w:rFonts w:asciiTheme="minorHAnsi" w:hAnsiTheme="minorHAnsi"/>
          <w:sz w:val="22"/>
          <w:szCs w:val="22"/>
        </w:rPr>
        <w:t>Perera</w:t>
      </w:r>
      <w:proofErr w:type="spellEnd"/>
      <w:r w:rsidRPr="00B31F7E">
        <w:rPr>
          <w:rFonts w:asciiTheme="minorHAnsi" w:hAnsiTheme="minorHAnsi"/>
          <w:sz w:val="22"/>
          <w:szCs w:val="22"/>
        </w:rPr>
        <w:t xml:space="preserve"> R, Lancaster T. Pharmacological interventions for smoking cessation: an overview and network meta-analysis. The Cochrane database of systematic reviews. 2013 May 31; </w:t>
      </w:r>
      <w:r w:rsidRPr="00B31F7E">
        <w:rPr>
          <w:rFonts w:asciiTheme="minorHAnsi" w:hAnsiTheme="minorHAnsi"/>
          <w:b/>
          <w:sz w:val="22"/>
          <w:szCs w:val="22"/>
        </w:rPr>
        <w:t>5</w:t>
      </w:r>
      <w:r w:rsidRPr="00B31F7E">
        <w:rPr>
          <w:rFonts w:asciiTheme="minorHAnsi" w:hAnsiTheme="minorHAnsi"/>
          <w:sz w:val="22"/>
          <w:szCs w:val="22"/>
        </w:rPr>
        <w:t xml:space="preserve">: CD009329.  </w:t>
      </w:r>
    </w:p>
    <w:p w14:paraId="13F0D238" w14:textId="77777777" w:rsidR="009709D2" w:rsidRPr="00B31F7E" w:rsidRDefault="009709D2" w:rsidP="009709D2">
      <w:pPr>
        <w:rPr>
          <w:rFonts w:asciiTheme="minorHAnsi" w:hAnsiTheme="minorHAnsi"/>
          <w:sz w:val="22"/>
          <w:szCs w:val="22"/>
        </w:rPr>
      </w:pPr>
    </w:p>
    <w:p w14:paraId="18BD620C" w14:textId="77777777" w:rsidR="009709D2" w:rsidRPr="00B31F7E" w:rsidRDefault="009709D2" w:rsidP="009709D2">
      <w:pPr>
        <w:rPr>
          <w:rFonts w:asciiTheme="minorHAnsi" w:hAnsiTheme="minorHAnsi"/>
          <w:sz w:val="22"/>
          <w:szCs w:val="22"/>
        </w:rPr>
      </w:pPr>
      <w:r w:rsidRPr="00B31F7E">
        <w:rPr>
          <w:rFonts w:asciiTheme="minorHAnsi" w:hAnsiTheme="minorHAnsi"/>
          <w:sz w:val="22"/>
          <w:szCs w:val="22"/>
        </w:rPr>
        <w:t>[5]  </w:t>
      </w:r>
      <w:proofErr w:type="spellStart"/>
      <w:r w:rsidR="00D013CE" w:rsidRPr="00B31F7E">
        <w:rPr>
          <w:rFonts w:asciiTheme="minorHAnsi" w:eastAsiaTheme="minorHAnsi" w:hAnsiTheme="minorHAnsi" w:cs="Calibri"/>
          <w:sz w:val="22"/>
          <w:szCs w:val="22"/>
          <w:lang w:val="en-US"/>
        </w:rPr>
        <w:t>Caggiula</w:t>
      </w:r>
      <w:proofErr w:type="spellEnd"/>
      <w:r w:rsidR="00D013CE" w:rsidRPr="00B31F7E">
        <w:rPr>
          <w:rFonts w:asciiTheme="minorHAnsi" w:eastAsiaTheme="minorHAnsi" w:hAnsiTheme="minorHAnsi" w:cs="Calibri"/>
          <w:sz w:val="22"/>
          <w:szCs w:val="22"/>
          <w:lang w:val="en-US"/>
        </w:rPr>
        <w:t xml:space="preserve"> AR, Donny EC, </w:t>
      </w:r>
      <w:proofErr w:type="spellStart"/>
      <w:r w:rsidR="00D013CE" w:rsidRPr="00B31F7E">
        <w:rPr>
          <w:rFonts w:asciiTheme="minorHAnsi" w:eastAsiaTheme="minorHAnsi" w:hAnsiTheme="minorHAnsi" w:cs="Calibri"/>
          <w:sz w:val="22"/>
          <w:szCs w:val="22"/>
          <w:lang w:val="en-US"/>
        </w:rPr>
        <w:t>Chaudhri</w:t>
      </w:r>
      <w:proofErr w:type="spellEnd"/>
      <w:r w:rsidR="00D013CE" w:rsidRPr="00B31F7E">
        <w:rPr>
          <w:rFonts w:asciiTheme="minorHAnsi" w:eastAsiaTheme="minorHAnsi" w:hAnsiTheme="minorHAnsi" w:cs="Calibri"/>
          <w:sz w:val="22"/>
          <w:szCs w:val="22"/>
          <w:lang w:val="en-US"/>
        </w:rPr>
        <w:t xml:space="preserve"> N, Perkins KA, Evans-Martin FF, </w:t>
      </w:r>
      <w:proofErr w:type="spellStart"/>
      <w:r w:rsidR="00D013CE" w:rsidRPr="00B31F7E">
        <w:rPr>
          <w:rFonts w:asciiTheme="minorHAnsi" w:eastAsiaTheme="minorHAnsi" w:hAnsiTheme="minorHAnsi" w:cs="Calibri"/>
          <w:sz w:val="22"/>
          <w:szCs w:val="22"/>
          <w:lang w:val="en-US"/>
        </w:rPr>
        <w:t>Sved</w:t>
      </w:r>
      <w:proofErr w:type="spellEnd"/>
      <w:r w:rsidR="00D013CE" w:rsidRPr="00B31F7E">
        <w:rPr>
          <w:rFonts w:asciiTheme="minorHAnsi" w:eastAsiaTheme="minorHAnsi" w:hAnsiTheme="minorHAnsi" w:cs="Calibri"/>
          <w:sz w:val="22"/>
          <w:szCs w:val="22"/>
          <w:lang w:val="en-US"/>
        </w:rPr>
        <w:t xml:space="preserve"> AF (2002) Importance of </w:t>
      </w:r>
      <w:proofErr w:type="spellStart"/>
      <w:r w:rsidR="00D013CE" w:rsidRPr="00B31F7E">
        <w:rPr>
          <w:rFonts w:asciiTheme="minorHAnsi" w:eastAsiaTheme="minorHAnsi" w:hAnsiTheme="minorHAnsi" w:cs="Calibri"/>
          <w:sz w:val="22"/>
          <w:szCs w:val="22"/>
          <w:lang w:val="en-US"/>
        </w:rPr>
        <w:t>nonpharmacological</w:t>
      </w:r>
      <w:proofErr w:type="spellEnd"/>
      <w:r w:rsidR="00D013CE" w:rsidRPr="00B31F7E">
        <w:rPr>
          <w:rFonts w:asciiTheme="minorHAnsi" w:eastAsiaTheme="minorHAnsi" w:hAnsiTheme="minorHAnsi" w:cs="Calibri"/>
          <w:sz w:val="22"/>
          <w:szCs w:val="22"/>
          <w:lang w:val="en-US"/>
        </w:rPr>
        <w:t xml:space="preserve"> factors in nicotine self-administration. Physiol. </w:t>
      </w:r>
      <w:proofErr w:type="spellStart"/>
      <w:r w:rsidR="00D013CE" w:rsidRPr="00B31F7E">
        <w:rPr>
          <w:rFonts w:asciiTheme="minorHAnsi" w:eastAsiaTheme="minorHAnsi" w:hAnsiTheme="minorHAnsi" w:cs="Calibri"/>
          <w:sz w:val="22"/>
          <w:szCs w:val="22"/>
          <w:lang w:val="en-US"/>
        </w:rPr>
        <w:t>Behav</w:t>
      </w:r>
      <w:proofErr w:type="spellEnd"/>
      <w:r w:rsidR="00D013CE" w:rsidRPr="00B31F7E">
        <w:rPr>
          <w:rFonts w:asciiTheme="minorHAnsi" w:eastAsiaTheme="minorHAnsi" w:hAnsiTheme="minorHAnsi" w:cs="Calibri"/>
          <w:sz w:val="22"/>
          <w:szCs w:val="22"/>
          <w:lang w:val="en-US"/>
        </w:rPr>
        <w:t>., 77: 683-687</w:t>
      </w:r>
    </w:p>
    <w:p w14:paraId="34672693" w14:textId="77777777" w:rsidR="009709D2" w:rsidRPr="00B31F7E" w:rsidRDefault="009709D2" w:rsidP="009709D2">
      <w:pPr>
        <w:rPr>
          <w:rFonts w:asciiTheme="minorHAnsi" w:hAnsiTheme="minorHAnsi"/>
          <w:sz w:val="22"/>
          <w:szCs w:val="22"/>
        </w:rPr>
      </w:pPr>
    </w:p>
    <w:p w14:paraId="743FA26D" w14:textId="77777777" w:rsidR="009709D2" w:rsidRPr="00B31F7E" w:rsidRDefault="009709D2" w:rsidP="009709D2">
      <w:pPr>
        <w:rPr>
          <w:rFonts w:asciiTheme="minorHAnsi" w:hAnsiTheme="minorHAnsi"/>
          <w:sz w:val="22"/>
          <w:szCs w:val="22"/>
        </w:rPr>
      </w:pPr>
      <w:r w:rsidRPr="00B31F7E">
        <w:rPr>
          <w:rFonts w:asciiTheme="minorHAnsi" w:hAnsiTheme="minorHAnsi"/>
          <w:sz w:val="22"/>
          <w:szCs w:val="22"/>
        </w:rPr>
        <w:t xml:space="preserve">[6] </w:t>
      </w:r>
      <w:r w:rsidR="002517A3" w:rsidRPr="00B31F7E">
        <w:rPr>
          <w:rFonts w:asciiTheme="minorHAnsi" w:eastAsiaTheme="minorHAnsi" w:hAnsiTheme="minorHAnsi" w:cs="Calibri"/>
          <w:sz w:val="22"/>
          <w:szCs w:val="22"/>
          <w:lang w:val="en-US"/>
        </w:rPr>
        <w:t xml:space="preserve">Balfour DJ (2009) The neuronal pathways mediating the behavioural and addictive properties of nicotine. </w:t>
      </w:r>
      <w:proofErr w:type="spellStart"/>
      <w:r w:rsidR="002517A3" w:rsidRPr="00B31F7E">
        <w:rPr>
          <w:rFonts w:asciiTheme="minorHAnsi" w:eastAsiaTheme="minorHAnsi" w:hAnsiTheme="minorHAnsi" w:cs="Calibri"/>
          <w:sz w:val="22"/>
          <w:szCs w:val="22"/>
          <w:lang w:val="en-US"/>
        </w:rPr>
        <w:t>Handb</w:t>
      </w:r>
      <w:proofErr w:type="spellEnd"/>
      <w:r w:rsidR="002517A3" w:rsidRPr="00B31F7E">
        <w:rPr>
          <w:rFonts w:asciiTheme="minorHAnsi" w:eastAsiaTheme="minorHAnsi" w:hAnsiTheme="minorHAnsi" w:cs="Calibri"/>
          <w:sz w:val="22"/>
          <w:szCs w:val="22"/>
          <w:lang w:val="en-US"/>
        </w:rPr>
        <w:t xml:space="preserve">. Exp. </w:t>
      </w:r>
      <w:proofErr w:type="spellStart"/>
      <w:r w:rsidR="002517A3" w:rsidRPr="00B31F7E">
        <w:rPr>
          <w:rFonts w:asciiTheme="minorHAnsi" w:eastAsiaTheme="minorHAnsi" w:hAnsiTheme="minorHAnsi" w:cs="Calibri"/>
          <w:sz w:val="22"/>
          <w:szCs w:val="22"/>
          <w:lang w:val="en-US"/>
        </w:rPr>
        <w:t>Pharmacol</w:t>
      </w:r>
      <w:proofErr w:type="spellEnd"/>
      <w:r w:rsidR="002517A3" w:rsidRPr="00B31F7E">
        <w:rPr>
          <w:rFonts w:asciiTheme="minorHAnsi" w:eastAsiaTheme="minorHAnsi" w:hAnsiTheme="minorHAnsi" w:cs="Calibri"/>
          <w:sz w:val="22"/>
          <w:szCs w:val="22"/>
          <w:lang w:val="en-US"/>
        </w:rPr>
        <w:t>., 192: 209-233</w:t>
      </w:r>
    </w:p>
    <w:p w14:paraId="4847254F" w14:textId="77777777" w:rsidR="009709D2" w:rsidRPr="00B31F7E" w:rsidRDefault="009709D2" w:rsidP="009709D2">
      <w:pPr>
        <w:rPr>
          <w:rFonts w:asciiTheme="minorHAnsi" w:hAnsiTheme="minorHAnsi"/>
          <w:sz w:val="22"/>
          <w:szCs w:val="22"/>
        </w:rPr>
      </w:pPr>
    </w:p>
    <w:p w14:paraId="6C6F2F53" w14:textId="77777777" w:rsidR="009709D2" w:rsidRPr="00B31F7E" w:rsidRDefault="009709D2" w:rsidP="009709D2">
      <w:pPr>
        <w:rPr>
          <w:rFonts w:asciiTheme="minorHAnsi" w:hAnsiTheme="minorHAnsi"/>
          <w:sz w:val="22"/>
          <w:szCs w:val="22"/>
        </w:rPr>
      </w:pPr>
      <w:r w:rsidRPr="00B31F7E">
        <w:rPr>
          <w:rFonts w:asciiTheme="minorHAnsi" w:hAnsiTheme="minorHAnsi"/>
          <w:sz w:val="22"/>
          <w:szCs w:val="22"/>
        </w:rPr>
        <w:t xml:space="preserve">[7] </w:t>
      </w:r>
      <w:r w:rsidRPr="00B31F7E">
        <w:rPr>
          <w:rFonts w:asciiTheme="minorHAnsi" w:hAnsiTheme="minorHAnsi"/>
          <w:sz w:val="22"/>
          <w:szCs w:val="22"/>
          <w:lang w:val="sv-SE"/>
        </w:rPr>
        <w:t xml:space="preserve">Fowler JS, Logan J, Wang GJ, Volkow ND. </w:t>
      </w:r>
      <w:r w:rsidRPr="00B31F7E">
        <w:rPr>
          <w:rFonts w:asciiTheme="minorHAnsi" w:hAnsiTheme="minorHAnsi"/>
          <w:sz w:val="22"/>
          <w:szCs w:val="22"/>
        </w:rPr>
        <w:t xml:space="preserve">Monoamine oxidase and cigarette smoking. </w:t>
      </w:r>
      <w:proofErr w:type="spellStart"/>
      <w:r w:rsidRPr="00B31F7E">
        <w:rPr>
          <w:rFonts w:asciiTheme="minorHAnsi" w:hAnsiTheme="minorHAnsi"/>
          <w:iCs/>
          <w:sz w:val="22"/>
          <w:szCs w:val="22"/>
        </w:rPr>
        <w:t>Neurotoxicology</w:t>
      </w:r>
      <w:proofErr w:type="spellEnd"/>
      <w:r w:rsidRPr="00B31F7E">
        <w:rPr>
          <w:rFonts w:asciiTheme="minorHAnsi" w:hAnsiTheme="minorHAnsi"/>
          <w:iCs/>
          <w:sz w:val="22"/>
          <w:szCs w:val="22"/>
        </w:rPr>
        <w:t>.</w:t>
      </w:r>
      <w:r w:rsidRPr="00B31F7E">
        <w:rPr>
          <w:rFonts w:asciiTheme="minorHAnsi" w:hAnsiTheme="minorHAnsi"/>
          <w:sz w:val="22"/>
          <w:szCs w:val="22"/>
        </w:rPr>
        <w:t xml:space="preserve"> 2003 Jan; </w:t>
      </w:r>
      <w:r w:rsidRPr="00B31F7E">
        <w:rPr>
          <w:rFonts w:asciiTheme="minorHAnsi" w:hAnsiTheme="minorHAnsi"/>
          <w:b/>
          <w:bCs/>
          <w:sz w:val="22"/>
          <w:szCs w:val="22"/>
        </w:rPr>
        <w:t>24</w:t>
      </w:r>
      <w:r w:rsidRPr="00B31F7E">
        <w:rPr>
          <w:rFonts w:asciiTheme="minorHAnsi" w:hAnsiTheme="minorHAnsi"/>
          <w:bCs/>
          <w:sz w:val="22"/>
          <w:szCs w:val="22"/>
        </w:rPr>
        <w:t>(1)</w:t>
      </w:r>
      <w:r w:rsidRPr="00B31F7E">
        <w:rPr>
          <w:rFonts w:asciiTheme="minorHAnsi" w:hAnsiTheme="minorHAnsi"/>
          <w:b/>
          <w:bCs/>
          <w:sz w:val="22"/>
          <w:szCs w:val="22"/>
        </w:rPr>
        <w:t>:</w:t>
      </w:r>
      <w:r w:rsidRPr="00B31F7E">
        <w:rPr>
          <w:rFonts w:asciiTheme="minorHAnsi" w:hAnsiTheme="minorHAnsi"/>
          <w:sz w:val="22"/>
          <w:szCs w:val="22"/>
        </w:rPr>
        <w:t xml:space="preserve"> 75-82.</w:t>
      </w:r>
    </w:p>
    <w:p w14:paraId="00776503" w14:textId="77777777" w:rsidR="009709D2" w:rsidRPr="00B31F7E" w:rsidRDefault="009709D2" w:rsidP="009709D2">
      <w:pPr>
        <w:rPr>
          <w:rFonts w:asciiTheme="minorHAnsi" w:hAnsiTheme="minorHAnsi"/>
          <w:sz w:val="22"/>
          <w:szCs w:val="22"/>
        </w:rPr>
      </w:pPr>
    </w:p>
    <w:p w14:paraId="7F6AE041" w14:textId="77777777" w:rsidR="009709D2" w:rsidRPr="00B31F7E" w:rsidRDefault="009709D2" w:rsidP="009709D2">
      <w:pPr>
        <w:rPr>
          <w:rFonts w:asciiTheme="minorHAnsi" w:hAnsiTheme="minorHAnsi"/>
          <w:sz w:val="22"/>
          <w:szCs w:val="22"/>
        </w:rPr>
      </w:pPr>
      <w:r w:rsidRPr="00B31F7E">
        <w:rPr>
          <w:rFonts w:asciiTheme="minorHAnsi" w:hAnsiTheme="minorHAnsi"/>
          <w:sz w:val="22"/>
          <w:szCs w:val="22"/>
        </w:rPr>
        <w:lastRenderedPageBreak/>
        <w:t xml:space="preserve">[8] Rose JE. Nicotine and </w:t>
      </w:r>
      <w:proofErr w:type="spellStart"/>
      <w:r w:rsidRPr="00B31F7E">
        <w:rPr>
          <w:rFonts w:asciiTheme="minorHAnsi" w:hAnsiTheme="minorHAnsi"/>
          <w:sz w:val="22"/>
          <w:szCs w:val="22"/>
        </w:rPr>
        <w:t>nonnicotine</w:t>
      </w:r>
      <w:proofErr w:type="spellEnd"/>
      <w:r w:rsidRPr="00B31F7E">
        <w:rPr>
          <w:rFonts w:asciiTheme="minorHAnsi" w:hAnsiTheme="minorHAnsi"/>
          <w:sz w:val="22"/>
          <w:szCs w:val="22"/>
        </w:rPr>
        <w:t xml:space="preserve"> factors in cigarette addiction. </w:t>
      </w:r>
      <w:r w:rsidRPr="00B31F7E">
        <w:rPr>
          <w:rFonts w:asciiTheme="minorHAnsi" w:hAnsiTheme="minorHAnsi"/>
          <w:iCs/>
          <w:sz w:val="22"/>
          <w:szCs w:val="22"/>
        </w:rPr>
        <w:t>Psychopharmacology. 2006 Feb</w:t>
      </w:r>
      <w:r w:rsidRPr="00B31F7E">
        <w:rPr>
          <w:rFonts w:asciiTheme="minorHAnsi" w:hAnsiTheme="minorHAnsi"/>
          <w:i/>
          <w:iCs/>
          <w:sz w:val="22"/>
          <w:szCs w:val="22"/>
        </w:rPr>
        <w:t xml:space="preserve">; </w:t>
      </w:r>
      <w:r w:rsidRPr="00B31F7E">
        <w:rPr>
          <w:rFonts w:asciiTheme="minorHAnsi" w:hAnsiTheme="minorHAnsi"/>
          <w:b/>
          <w:bCs/>
          <w:sz w:val="22"/>
          <w:szCs w:val="22"/>
        </w:rPr>
        <w:t>184:</w:t>
      </w:r>
      <w:r w:rsidRPr="00B31F7E">
        <w:rPr>
          <w:rFonts w:asciiTheme="minorHAnsi" w:hAnsiTheme="minorHAnsi"/>
          <w:sz w:val="22"/>
          <w:szCs w:val="22"/>
        </w:rPr>
        <w:t xml:space="preserve"> 274-285. Doi:10.1007/s00213-005-0250-x</w:t>
      </w:r>
    </w:p>
    <w:p w14:paraId="422A1859" w14:textId="77777777" w:rsidR="009709D2" w:rsidRPr="00B31F7E" w:rsidRDefault="009709D2" w:rsidP="009709D2">
      <w:pPr>
        <w:rPr>
          <w:rFonts w:asciiTheme="minorHAnsi" w:hAnsiTheme="minorHAnsi"/>
          <w:sz w:val="22"/>
          <w:szCs w:val="22"/>
        </w:rPr>
      </w:pPr>
    </w:p>
    <w:p w14:paraId="63F4E193" w14:textId="77777777" w:rsidR="009709D2" w:rsidRPr="00B31F7E" w:rsidRDefault="009709D2" w:rsidP="009709D2">
      <w:pPr>
        <w:widowControl w:val="0"/>
        <w:autoSpaceDE w:val="0"/>
        <w:autoSpaceDN w:val="0"/>
        <w:adjustRightInd w:val="0"/>
        <w:rPr>
          <w:rFonts w:asciiTheme="minorHAnsi" w:hAnsiTheme="minorHAnsi"/>
          <w:sz w:val="22"/>
          <w:szCs w:val="22"/>
          <w:lang w:val="en-US" w:eastAsia="sv-SE"/>
        </w:rPr>
      </w:pPr>
      <w:r w:rsidRPr="00B31F7E">
        <w:rPr>
          <w:rFonts w:asciiTheme="minorHAnsi" w:hAnsiTheme="minorHAnsi"/>
          <w:sz w:val="22"/>
          <w:szCs w:val="22"/>
        </w:rPr>
        <w:t>[9]</w:t>
      </w:r>
      <w:r w:rsidRPr="00B31F7E">
        <w:rPr>
          <w:rFonts w:asciiTheme="minorHAnsi" w:hAnsiTheme="minorHAnsi"/>
          <w:sz w:val="22"/>
          <w:szCs w:val="22"/>
          <w:lang w:val="en-US" w:eastAsia="sv-SE"/>
        </w:rPr>
        <w:t xml:space="preserve"> </w:t>
      </w:r>
      <w:proofErr w:type="spellStart"/>
      <w:r w:rsidRPr="00B31F7E">
        <w:rPr>
          <w:rFonts w:asciiTheme="minorHAnsi" w:hAnsiTheme="minorHAnsi"/>
          <w:sz w:val="22"/>
          <w:szCs w:val="22"/>
          <w:lang w:val="en-US" w:eastAsia="sv-SE"/>
        </w:rPr>
        <w:t>Fagerstrom</w:t>
      </w:r>
      <w:proofErr w:type="spellEnd"/>
      <w:r w:rsidRPr="00B31F7E">
        <w:rPr>
          <w:rFonts w:asciiTheme="minorHAnsi" w:hAnsiTheme="minorHAnsi"/>
          <w:sz w:val="22"/>
          <w:szCs w:val="22"/>
          <w:lang w:val="en-US" w:eastAsia="sv-SE"/>
        </w:rPr>
        <w:t xml:space="preserve"> K, </w:t>
      </w:r>
      <w:proofErr w:type="spellStart"/>
      <w:r w:rsidRPr="00B31F7E">
        <w:rPr>
          <w:rFonts w:asciiTheme="minorHAnsi" w:hAnsiTheme="minorHAnsi"/>
          <w:sz w:val="22"/>
          <w:szCs w:val="22"/>
          <w:lang w:val="en-US" w:eastAsia="sv-SE"/>
        </w:rPr>
        <w:t>Eissenberg</w:t>
      </w:r>
      <w:proofErr w:type="spellEnd"/>
      <w:r w:rsidRPr="00B31F7E">
        <w:rPr>
          <w:rFonts w:asciiTheme="minorHAnsi" w:hAnsiTheme="minorHAnsi"/>
          <w:sz w:val="22"/>
          <w:szCs w:val="22"/>
          <w:lang w:val="en-US" w:eastAsia="sv-SE"/>
        </w:rPr>
        <w:t xml:space="preserve"> T. Dependence to tobacco and nicotine products: A case for product specific assessment. Nicotine </w:t>
      </w:r>
      <w:proofErr w:type="spellStart"/>
      <w:r w:rsidRPr="00B31F7E">
        <w:rPr>
          <w:rFonts w:asciiTheme="minorHAnsi" w:hAnsiTheme="minorHAnsi"/>
          <w:sz w:val="22"/>
          <w:szCs w:val="22"/>
          <w:lang w:val="en-US" w:eastAsia="sv-SE"/>
        </w:rPr>
        <w:t>Tob</w:t>
      </w:r>
      <w:proofErr w:type="spellEnd"/>
      <w:r w:rsidRPr="00B31F7E">
        <w:rPr>
          <w:rFonts w:asciiTheme="minorHAnsi" w:hAnsiTheme="minorHAnsi"/>
          <w:sz w:val="22"/>
          <w:szCs w:val="22"/>
          <w:lang w:val="en-US" w:eastAsia="sv-SE"/>
        </w:rPr>
        <w:t xml:space="preserve"> Res. 2012 Nov; </w:t>
      </w:r>
      <w:r w:rsidRPr="00B31F7E">
        <w:rPr>
          <w:rFonts w:asciiTheme="minorHAnsi" w:hAnsiTheme="minorHAnsi"/>
          <w:b/>
          <w:sz w:val="22"/>
          <w:szCs w:val="22"/>
          <w:lang w:val="en-US" w:eastAsia="sv-SE"/>
        </w:rPr>
        <w:t>14</w:t>
      </w:r>
      <w:r w:rsidRPr="00B31F7E">
        <w:rPr>
          <w:rFonts w:asciiTheme="minorHAnsi" w:hAnsiTheme="minorHAnsi"/>
          <w:sz w:val="22"/>
          <w:szCs w:val="22"/>
          <w:lang w:val="en-US" w:eastAsia="sv-SE"/>
        </w:rPr>
        <w:t>(11); 1382-1390. doi:10.1093/</w:t>
      </w:r>
      <w:proofErr w:type="spellStart"/>
      <w:r w:rsidRPr="00B31F7E">
        <w:rPr>
          <w:rFonts w:asciiTheme="minorHAnsi" w:hAnsiTheme="minorHAnsi"/>
          <w:sz w:val="22"/>
          <w:szCs w:val="22"/>
          <w:lang w:val="en-US" w:eastAsia="sv-SE"/>
        </w:rPr>
        <w:t>ntr</w:t>
      </w:r>
      <w:proofErr w:type="spellEnd"/>
      <w:r w:rsidRPr="00B31F7E">
        <w:rPr>
          <w:rFonts w:asciiTheme="minorHAnsi" w:hAnsiTheme="minorHAnsi"/>
          <w:sz w:val="22"/>
          <w:szCs w:val="22"/>
          <w:lang w:val="en-US" w:eastAsia="sv-SE"/>
        </w:rPr>
        <w:t>/nts007</w:t>
      </w:r>
    </w:p>
    <w:p w14:paraId="447EBD09" w14:textId="77777777" w:rsidR="009709D2" w:rsidRPr="00B31F7E" w:rsidRDefault="009709D2" w:rsidP="009709D2">
      <w:pPr>
        <w:rPr>
          <w:rFonts w:asciiTheme="minorHAnsi" w:hAnsiTheme="minorHAnsi"/>
          <w:sz w:val="22"/>
          <w:szCs w:val="22"/>
        </w:rPr>
      </w:pPr>
    </w:p>
    <w:p w14:paraId="4D26ED0B" w14:textId="77777777" w:rsidR="009709D2" w:rsidRPr="00B31F7E" w:rsidRDefault="009709D2" w:rsidP="009709D2">
      <w:pPr>
        <w:rPr>
          <w:rFonts w:asciiTheme="minorHAnsi" w:hAnsiTheme="minorHAnsi"/>
          <w:sz w:val="22"/>
          <w:szCs w:val="22"/>
          <w:lang w:val="en-US"/>
        </w:rPr>
      </w:pPr>
      <w:r w:rsidRPr="00B31F7E">
        <w:rPr>
          <w:rFonts w:asciiTheme="minorHAnsi" w:hAnsiTheme="minorHAnsi"/>
          <w:sz w:val="22"/>
          <w:szCs w:val="22"/>
        </w:rPr>
        <w:t xml:space="preserve">[10] </w:t>
      </w:r>
      <w:r w:rsidRPr="00B31F7E">
        <w:rPr>
          <w:rFonts w:asciiTheme="minorHAnsi" w:hAnsiTheme="minorHAnsi"/>
          <w:sz w:val="22"/>
          <w:szCs w:val="22"/>
          <w:lang w:val="en-US"/>
        </w:rPr>
        <w:t xml:space="preserve">Brennan KA, </w:t>
      </w:r>
      <w:proofErr w:type="spellStart"/>
      <w:r w:rsidRPr="00B31F7E">
        <w:rPr>
          <w:rFonts w:asciiTheme="minorHAnsi" w:hAnsiTheme="minorHAnsi"/>
          <w:sz w:val="22"/>
          <w:szCs w:val="22"/>
          <w:lang w:val="en-US"/>
        </w:rPr>
        <w:t>Crowther</w:t>
      </w:r>
      <w:proofErr w:type="spellEnd"/>
      <w:r w:rsidRPr="00B31F7E">
        <w:rPr>
          <w:rFonts w:asciiTheme="minorHAnsi" w:hAnsiTheme="minorHAnsi"/>
          <w:sz w:val="22"/>
          <w:szCs w:val="22"/>
          <w:lang w:val="en-US"/>
        </w:rPr>
        <w:t xml:space="preserve"> A, Putt F, Roper V, Waterhouse U, Truman P. Tobacco particulate matter self-administration in rats; differential effects of tobacco type. Addiction Biology. 2013. doi:10.1111/adb.12099 </w:t>
      </w:r>
    </w:p>
    <w:p w14:paraId="6960929D" w14:textId="77777777" w:rsidR="009709D2" w:rsidRPr="00B31F7E" w:rsidRDefault="009709D2" w:rsidP="009709D2">
      <w:pPr>
        <w:rPr>
          <w:rFonts w:asciiTheme="minorHAnsi" w:hAnsiTheme="minorHAnsi"/>
          <w:sz w:val="22"/>
          <w:szCs w:val="22"/>
        </w:rPr>
      </w:pPr>
    </w:p>
    <w:p w14:paraId="38E58626" w14:textId="77777777" w:rsidR="009709D2" w:rsidRPr="00B31F7E" w:rsidRDefault="009709D2" w:rsidP="009709D2">
      <w:pPr>
        <w:rPr>
          <w:rFonts w:asciiTheme="minorHAnsi" w:hAnsiTheme="minorHAnsi"/>
          <w:sz w:val="22"/>
          <w:szCs w:val="22"/>
        </w:rPr>
      </w:pPr>
      <w:r w:rsidRPr="00B31F7E">
        <w:rPr>
          <w:rFonts w:asciiTheme="minorHAnsi" w:hAnsiTheme="minorHAnsi"/>
          <w:sz w:val="22"/>
          <w:szCs w:val="22"/>
        </w:rPr>
        <w:t xml:space="preserve">[11] Murray RP, Bailey WC, Daniels K, Bjornson WM, </w:t>
      </w:r>
      <w:proofErr w:type="spellStart"/>
      <w:r w:rsidRPr="00B31F7E">
        <w:rPr>
          <w:rFonts w:asciiTheme="minorHAnsi" w:hAnsiTheme="minorHAnsi"/>
          <w:sz w:val="22"/>
          <w:szCs w:val="22"/>
        </w:rPr>
        <w:t>Kurnow</w:t>
      </w:r>
      <w:proofErr w:type="spellEnd"/>
      <w:r w:rsidRPr="00B31F7E">
        <w:rPr>
          <w:rFonts w:asciiTheme="minorHAnsi" w:hAnsiTheme="minorHAnsi"/>
          <w:sz w:val="22"/>
          <w:szCs w:val="22"/>
        </w:rPr>
        <w:t xml:space="preserve"> K, </w:t>
      </w:r>
      <w:proofErr w:type="spellStart"/>
      <w:r w:rsidRPr="00B31F7E">
        <w:rPr>
          <w:rFonts w:asciiTheme="minorHAnsi" w:hAnsiTheme="minorHAnsi"/>
          <w:sz w:val="22"/>
          <w:szCs w:val="22"/>
        </w:rPr>
        <w:t>Connett</w:t>
      </w:r>
      <w:proofErr w:type="spellEnd"/>
      <w:r w:rsidRPr="00B31F7E">
        <w:rPr>
          <w:rFonts w:asciiTheme="minorHAnsi" w:hAnsiTheme="minorHAnsi"/>
          <w:sz w:val="22"/>
          <w:szCs w:val="22"/>
        </w:rPr>
        <w:t xml:space="preserve"> </w:t>
      </w:r>
      <w:proofErr w:type="spellStart"/>
      <w:r w:rsidRPr="00B31F7E">
        <w:rPr>
          <w:rFonts w:asciiTheme="minorHAnsi" w:hAnsiTheme="minorHAnsi"/>
          <w:sz w:val="22"/>
          <w:szCs w:val="22"/>
        </w:rPr>
        <w:t>JE</w:t>
      </w:r>
      <w:r w:rsidRPr="00B31F7E">
        <w:rPr>
          <w:rFonts w:asciiTheme="minorHAnsi" w:hAnsiTheme="minorHAnsi"/>
          <w:i/>
          <w:iCs/>
          <w:sz w:val="22"/>
          <w:szCs w:val="22"/>
        </w:rPr>
        <w:t>,</w:t>
      </w:r>
      <w:r w:rsidRPr="00B31F7E">
        <w:rPr>
          <w:rFonts w:asciiTheme="minorHAnsi" w:hAnsiTheme="minorHAnsi"/>
          <w:iCs/>
          <w:sz w:val="22"/>
          <w:szCs w:val="22"/>
        </w:rPr>
        <w:t>Nides</w:t>
      </w:r>
      <w:proofErr w:type="spellEnd"/>
      <w:r w:rsidRPr="00B31F7E">
        <w:rPr>
          <w:rFonts w:asciiTheme="minorHAnsi" w:hAnsiTheme="minorHAnsi"/>
          <w:iCs/>
          <w:sz w:val="22"/>
          <w:szCs w:val="22"/>
        </w:rPr>
        <w:t xml:space="preserve"> MA, </w:t>
      </w:r>
      <w:proofErr w:type="spellStart"/>
      <w:r w:rsidRPr="00B31F7E">
        <w:rPr>
          <w:rFonts w:asciiTheme="minorHAnsi" w:hAnsiTheme="minorHAnsi"/>
          <w:iCs/>
          <w:sz w:val="22"/>
          <w:szCs w:val="22"/>
        </w:rPr>
        <w:t>Kiley</w:t>
      </w:r>
      <w:proofErr w:type="spellEnd"/>
      <w:r w:rsidRPr="00B31F7E">
        <w:rPr>
          <w:rFonts w:asciiTheme="minorHAnsi" w:hAnsiTheme="minorHAnsi"/>
          <w:iCs/>
          <w:sz w:val="22"/>
          <w:szCs w:val="22"/>
        </w:rPr>
        <w:t xml:space="preserve"> JP.</w:t>
      </w:r>
      <w:r w:rsidRPr="00B31F7E">
        <w:rPr>
          <w:rFonts w:asciiTheme="minorHAnsi" w:hAnsiTheme="minorHAnsi"/>
          <w:sz w:val="22"/>
          <w:szCs w:val="22"/>
        </w:rPr>
        <w:t xml:space="preserve"> Safety of nicotine </w:t>
      </w:r>
      <w:proofErr w:type="spellStart"/>
      <w:r w:rsidRPr="00B31F7E">
        <w:rPr>
          <w:rFonts w:asciiTheme="minorHAnsi" w:hAnsiTheme="minorHAnsi"/>
          <w:sz w:val="22"/>
          <w:szCs w:val="22"/>
        </w:rPr>
        <w:t>polacrilex</w:t>
      </w:r>
      <w:proofErr w:type="spellEnd"/>
      <w:r w:rsidRPr="00B31F7E">
        <w:rPr>
          <w:rFonts w:asciiTheme="minorHAnsi" w:hAnsiTheme="minorHAnsi"/>
          <w:sz w:val="22"/>
          <w:szCs w:val="22"/>
        </w:rPr>
        <w:t xml:space="preserve"> gum used by 3,094 participants in the Lung Health Study. Lung Health Study Research Group. </w:t>
      </w:r>
      <w:r w:rsidRPr="00B31F7E">
        <w:rPr>
          <w:rFonts w:asciiTheme="minorHAnsi" w:hAnsiTheme="minorHAnsi"/>
          <w:iCs/>
          <w:sz w:val="22"/>
          <w:szCs w:val="22"/>
        </w:rPr>
        <w:t xml:space="preserve">Chest. 1996 Feb; </w:t>
      </w:r>
      <w:r w:rsidRPr="00B31F7E">
        <w:rPr>
          <w:rFonts w:asciiTheme="minorHAnsi" w:hAnsiTheme="minorHAnsi"/>
          <w:b/>
          <w:bCs/>
          <w:sz w:val="22"/>
          <w:szCs w:val="22"/>
        </w:rPr>
        <w:t>109</w:t>
      </w:r>
      <w:r w:rsidRPr="00B31F7E">
        <w:rPr>
          <w:rFonts w:asciiTheme="minorHAnsi" w:hAnsiTheme="minorHAnsi"/>
          <w:bCs/>
          <w:sz w:val="22"/>
          <w:szCs w:val="22"/>
        </w:rPr>
        <w:t>(2)</w:t>
      </w:r>
      <w:r w:rsidRPr="00B31F7E">
        <w:rPr>
          <w:rFonts w:asciiTheme="minorHAnsi" w:hAnsiTheme="minorHAnsi"/>
          <w:b/>
          <w:bCs/>
          <w:sz w:val="22"/>
          <w:szCs w:val="22"/>
        </w:rPr>
        <w:t>:</w:t>
      </w:r>
      <w:r w:rsidRPr="00B31F7E">
        <w:rPr>
          <w:rFonts w:asciiTheme="minorHAnsi" w:hAnsiTheme="minorHAnsi"/>
          <w:sz w:val="22"/>
          <w:szCs w:val="22"/>
        </w:rPr>
        <w:t xml:space="preserve"> 438-445</w:t>
      </w:r>
      <w:r w:rsidRPr="00B31F7E">
        <w:rPr>
          <w:rFonts w:asciiTheme="minorHAnsi" w:hAnsiTheme="minorHAnsi"/>
          <w:sz w:val="22"/>
          <w:szCs w:val="22"/>
          <w:lang w:val="en-US"/>
        </w:rPr>
        <w:t>. doi:10.1378/chest.109.2.438</w:t>
      </w:r>
    </w:p>
    <w:p w14:paraId="75495BC7" w14:textId="77777777" w:rsidR="009709D2" w:rsidRPr="00B31F7E" w:rsidRDefault="009709D2" w:rsidP="009709D2">
      <w:pPr>
        <w:rPr>
          <w:rFonts w:asciiTheme="minorHAnsi" w:hAnsiTheme="minorHAnsi"/>
          <w:sz w:val="22"/>
          <w:szCs w:val="22"/>
          <w:lang w:val="en-US"/>
        </w:rPr>
      </w:pPr>
    </w:p>
    <w:p w14:paraId="1A52E9E4" w14:textId="77777777" w:rsidR="009709D2" w:rsidRPr="00B31F7E" w:rsidRDefault="009709D2" w:rsidP="009709D2">
      <w:pPr>
        <w:rPr>
          <w:rFonts w:asciiTheme="minorHAnsi" w:hAnsiTheme="minorHAnsi"/>
          <w:sz w:val="22"/>
          <w:szCs w:val="22"/>
        </w:rPr>
      </w:pPr>
      <w:r w:rsidRPr="00B31F7E">
        <w:rPr>
          <w:rFonts w:asciiTheme="minorHAnsi" w:hAnsiTheme="minorHAnsi"/>
          <w:sz w:val="22"/>
          <w:szCs w:val="22"/>
          <w:lang w:val="en-US"/>
        </w:rPr>
        <w:t xml:space="preserve">[12] </w:t>
      </w:r>
      <w:proofErr w:type="spellStart"/>
      <w:r w:rsidRPr="00B31F7E">
        <w:rPr>
          <w:rFonts w:asciiTheme="minorHAnsi" w:hAnsiTheme="minorHAnsi"/>
          <w:sz w:val="22"/>
          <w:szCs w:val="22"/>
        </w:rPr>
        <w:t>Stepanov</w:t>
      </w:r>
      <w:proofErr w:type="spellEnd"/>
      <w:r w:rsidRPr="00B31F7E">
        <w:rPr>
          <w:rFonts w:asciiTheme="minorHAnsi" w:hAnsiTheme="minorHAnsi"/>
          <w:sz w:val="22"/>
          <w:szCs w:val="22"/>
        </w:rPr>
        <w:t xml:space="preserve"> I, Carmella SG, Han S, Pinto A, </w:t>
      </w:r>
      <w:proofErr w:type="spellStart"/>
      <w:r w:rsidRPr="00B31F7E">
        <w:rPr>
          <w:rFonts w:asciiTheme="minorHAnsi" w:hAnsiTheme="minorHAnsi"/>
          <w:sz w:val="22"/>
          <w:szCs w:val="22"/>
        </w:rPr>
        <w:t>Strasser</w:t>
      </w:r>
      <w:proofErr w:type="spellEnd"/>
      <w:r w:rsidRPr="00B31F7E">
        <w:rPr>
          <w:rFonts w:asciiTheme="minorHAnsi" w:hAnsiTheme="minorHAnsi"/>
          <w:sz w:val="22"/>
          <w:szCs w:val="22"/>
        </w:rPr>
        <w:t xml:space="preserve"> AA, </w:t>
      </w:r>
      <w:proofErr w:type="spellStart"/>
      <w:r w:rsidRPr="00B31F7E">
        <w:rPr>
          <w:rFonts w:asciiTheme="minorHAnsi" w:hAnsiTheme="minorHAnsi"/>
          <w:sz w:val="22"/>
          <w:szCs w:val="22"/>
        </w:rPr>
        <w:t>Lerman</w:t>
      </w:r>
      <w:proofErr w:type="spellEnd"/>
      <w:r w:rsidRPr="00B31F7E">
        <w:rPr>
          <w:rFonts w:asciiTheme="minorHAnsi" w:hAnsiTheme="minorHAnsi"/>
          <w:sz w:val="22"/>
          <w:szCs w:val="22"/>
        </w:rPr>
        <w:t xml:space="preserve"> C</w:t>
      </w:r>
      <w:r w:rsidRPr="00B31F7E">
        <w:rPr>
          <w:rFonts w:asciiTheme="minorHAnsi" w:hAnsiTheme="minorHAnsi"/>
          <w:i/>
          <w:iCs/>
          <w:sz w:val="22"/>
          <w:szCs w:val="22"/>
        </w:rPr>
        <w:t xml:space="preserve">, </w:t>
      </w:r>
      <w:r w:rsidRPr="00B31F7E">
        <w:rPr>
          <w:rFonts w:asciiTheme="minorHAnsi" w:hAnsiTheme="minorHAnsi"/>
          <w:iCs/>
          <w:sz w:val="22"/>
          <w:szCs w:val="22"/>
        </w:rPr>
        <w:t>Hecht SS.</w:t>
      </w:r>
      <w:r w:rsidRPr="00B31F7E">
        <w:rPr>
          <w:rFonts w:asciiTheme="minorHAnsi" w:hAnsiTheme="minorHAnsi"/>
          <w:sz w:val="22"/>
          <w:szCs w:val="22"/>
        </w:rPr>
        <w:t xml:space="preserve"> Evidence for endogenous formation of N'-</w:t>
      </w:r>
      <w:proofErr w:type="spellStart"/>
      <w:r w:rsidRPr="00B31F7E">
        <w:rPr>
          <w:rFonts w:asciiTheme="minorHAnsi" w:hAnsiTheme="minorHAnsi"/>
          <w:sz w:val="22"/>
          <w:szCs w:val="22"/>
        </w:rPr>
        <w:t>nitrosonornicotine</w:t>
      </w:r>
      <w:proofErr w:type="spellEnd"/>
      <w:r w:rsidRPr="00B31F7E">
        <w:rPr>
          <w:rFonts w:asciiTheme="minorHAnsi" w:hAnsiTheme="minorHAnsi"/>
          <w:sz w:val="22"/>
          <w:szCs w:val="22"/>
        </w:rPr>
        <w:t xml:space="preserve"> in some long-term nicotine patch users. </w:t>
      </w:r>
      <w:r w:rsidRPr="00B31F7E">
        <w:rPr>
          <w:rFonts w:asciiTheme="minorHAnsi" w:hAnsiTheme="minorHAnsi"/>
          <w:iCs/>
          <w:sz w:val="22"/>
          <w:szCs w:val="22"/>
        </w:rPr>
        <w:t xml:space="preserve">Nicotine </w:t>
      </w:r>
      <w:proofErr w:type="spellStart"/>
      <w:r w:rsidRPr="00B31F7E">
        <w:rPr>
          <w:rFonts w:asciiTheme="minorHAnsi" w:hAnsiTheme="minorHAnsi"/>
          <w:iCs/>
          <w:sz w:val="22"/>
          <w:szCs w:val="22"/>
        </w:rPr>
        <w:t>Tob</w:t>
      </w:r>
      <w:proofErr w:type="spellEnd"/>
      <w:r w:rsidRPr="00B31F7E">
        <w:rPr>
          <w:rFonts w:asciiTheme="minorHAnsi" w:hAnsiTheme="minorHAnsi"/>
          <w:iCs/>
          <w:sz w:val="22"/>
          <w:szCs w:val="22"/>
        </w:rPr>
        <w:t xml:space="preserve"> Res. 2009 Jan;</w:t>
      </w:r>
      <w:r w:rsidRPr="00B31F7E">
        <w:rPr>
          <w:rFonts w:asciiTheme="minorHAnsi" w:hAnsiTheme="minorHAnsi"/>
          <w:sz w:val="22"/>
          <w:szCs w:val="22"/>
        </w:rPr>
        <w:t xml:space="preserve"> </w:t>
      </w:r>
      <w:r w:rsidRPr="00B31F7E">
        <w:rPr>
          <w:rFonts w:asciiTheme="minorHAnsi" w:hAnsiTheme="minorHAnsi"/>
          <w:b/>
          <w:bCs/>
          <w:sz w:val="22"/>
          <w:szCs w:val="22"/>
        </w:rPr>
        <w:t>11</w:t>
      </w:r>
      <w:r w:rsidRPr="00B31F7E">
        <w:rPr>
          <w:rFonts w:asciiTheme="minorHAnsi" w:hAnsiTheme="minorHAnsi"/>
          <w:bCs/>
          <w:sz w:val="22"/>
          <w:szCs w:val="22"/>
        </w:rPr>
        <w:t>(1)</w:t>
      </w:r>
      <w:r w:rsidRPr="00B31F7E">
        <w:rPr>
          <w:rFonts w:asciiTheme="minorHAnsi" w:hAnsiTheme="minorHAnsi"/>
          <w:b/>
          <w:bCs/>
          <w:sz w:val="22"/>
          <w:szCs w:val="22"/>
        </w:rPr>
        <w:t>:</w:t>
      </w:r>
      <w:r w:rsidRPr="00B31F7E">
        <w:rPr>
          <w:rFonts w:asciiTheme="minorHAnsi" w:hAnsiTheme="minorHAnsi"/>
          <w:sz w:val="22"/>
          <w:szCs w:val="22"/>
        </w:rPr>
        <w:t xml:space="preserve"> 99-105. </w:t>
      </w:r>
      <w:proofErr w:type="spellStart"/>
      <w:r w:rsidRPr="00B31F7E">
        <w:rPr>
          <w:rFonts w:asciiTheme="minorHAnsi" w:hAnsiTheme="minorHAnsi"/>
          <w:sz w:val="22"/>
          <w:szCs w:val="22"/>
        </w:rPr>
        <w:t>doi</w:t>
      </w:r>
      <w:proofErr w:type="spellEnd"/>
      <w:r w:rsidRPr="00B31F7E">
        <w:rPr>
          <w:rFonts w:asciiTheme="minorHAnsi" w:hAnsiTheme="minorHAnsi"/>
          <w:sz w:val="22"/>
          <w:szCs w:val="22"/>
        </w:rPr>
        <w:t>: 10.1093/</w:t>
      </w:r>
      <w:proofErr w:type="spellStart"/>
      <w:r w:rsidRPr="00B31F7E">
        <w:rPr>
          <w:rFonts w:asciiTheme="minorHAnsi" w:hAnsiTheme="minorHAnsi"/>
          <w:sz w:val="22"/>
          <w:szCs w:val="22"/>
        </w:rPr>
        <w:t>ntr</w:t>
      </w:r>
      <w:proofErr w:type="spellEnd"/>
      <w:r w:rsidRPr="00B31F7E">
        <w:rPr>
          <w:rFonts w:asciiTheme="minorHAnsi" w:hAnsiTheme="minorHAnsi"/>
          <w:sz w:val="22"/>
          <w:szCs w:val="22"/>
        </w:rPr>
        <w:t>/ntn004</w:t>
      </w:r>
    </w:p>
    <w:p w14:paraId="79E38865" w14:textId="77777777" w:rsidR="009709D2" w:rsidRPr="00B31F7E" w:rsidRDefault="009709D2" w:rsidP="009709D2">
      <w:pPr>
        <w:rPr>
          <w:rFonts w:asciiTheme="minorHAnsi" w:hAnsiTheme="minorHAnsi"/>
          <w:sz w:val="22"/>
          <w:szCs w:val="22"/>
        </w:rPr>
      </w:pPr>
    </w:p>
    <w:p w14:paraId="28F49037" w14:textId="77777777" w:rsidR="009709D2" w:rsidRPr="00B31F7E" w:rsidRDefault="009709D2" w:rsidP="009709D2">
      <w:pPr>
        <w:rPr>
          <w:rFonts w:asciiTheme="minorHAnsi" w:hAnsiTheme="minorHAnsi"/>
          <w:sz w:val="22"/>
          <w:szCs w:val="22"/>
        </w:rPr>
      </w:pPr>
      <w:r w:rsidRPr="00B31F7E">
        <w:rPr>
          <w:rFonts w:asciiTheme="minorHAnsi" w:hAnsiTheme="minorHAnsi"/>
          <w:sz w:val="22"/>
          <w:szCs w:val="22"/>
          <w:lang w:val="en-US"/>
        </w:rPr>
        <w:t xml:space="preserve">[13] </w:t>
      </w:r>
      <w:proofErr w:type="spellStart"/>
      <w:r w:rsidRPr="00B31F7E">
        <w:rPr>
          <w:rFonts w:asciiTheme="minorHAnsi" w:hAnsiTheme="minorHAnsi"/>
          <w:sz w:val="22"/>
          <w:szCs w:val="22"/>
        </w:rPr>
        <w:t>Tonini</w:t>
      </w:r>
      <w:proofErr w:type="spellEnd"/>
      <w:r w:rsidRPr="00B31F7E">
        <w:rPr>
          <w:rFonts w:asciiTheme="minorHAnsi" w:hAnsiTheme="minorHAnsi"/>
          <w:sz w:val="22"/>
          <w:szCs w:val="22"/>
        </w:rPr>
        <w:t xml:space="preserve"> G, </w:t>
      </w:r>
      <w:proofErr w:type="spellStart"/>
      <w:r w:rsidRPr="00B31F7E">
        <w:rPr>
          <w:rFonts w:asciiTheme="minorHAnsi" w:hAnsiTheme="minorHAnsi"/>
          <w:sz w:val="22"/>
          <w:szCs w:val="22"/>
        </w:rPr>
        <w:t>D'Onofrio</w:t>
      </w:r>
      <w:proofErr w:type="spellEnd"/>
      <w:r w:rsidRPr="00B31F7E">
        <w:rPr>
          <w:rFonts w:asciiTheme="minorHAnsi" w:hAnsiTheme="minorHAnsi"/>
          <w:sz w:val="22"/>
          <w:szCs w:val="22"/>
        </w:rPr>
        <w:t xml:space="preserve"> L, </w:t>
      </w:r>
      <w:proofErr w:type="spellStart"/>
      <w:r w:rsidRPr="00B31F7E">
        <w:rPr>
          <w:rFonts w:asciiTheme="minorHAnsi" w:hAnsiTheme="minorHAnsi"/>
          <w:sz w:val="22"/>
          <w:szCs w:val="22"/>
        </w:rPr>
        <w:t>Dell'Aquila</w:t>
      </w:r>
      <w:proofErr w:type="spellEnd"/>
      <w:r w:rsidRPr="00B31F7E">
        <w:rPr>
          <w:rFonts w:asciiTheme="minorHAnsi" w:hAnsiTheme="minorHAnsi"/>
          <w:sz w:val="22"/>
          <w:szCs w:val="22"/>
        </w:rPr>
        <w:t xml:space="preserve"> E, </w:t>
      </w:r>
      <w:proofErr w:type="spellStart"/>
      <w:r w:rsidRPr="00B31F7E">
        <w:rPr>
          <w:rFonts w:asciiTheme="minorHAnsi" w:hAnsiTheme="minorHAnsi"/>
          <w:sz w:val="22"/>
          <w:szCs w:val="22"/>
        </w:rPr>
        <w:t>Pezzuto</w:t>
      </w:r>
      <w:proofErr w:type="spellEnd"/>
      <w:r w:rsidRPr="00B31F7E">
        <w:rPr>
          <w:rFonts w:asciiTheme="minorHAnsi" w:hAnsiTheme="minorHAnsi"/>
          <w:sz w:val="22"/>
          <w:szCs w:val="22"/>
        </w:rPr>
        <w:t xml:space="preserve"> A. New molecular insights in tobacco-induced lung cancer. </w:t>
      </w:r>
      <w:r w:rsidRPr="00B31F7E">
        <w:rPr>
          <w:rFonts w:asciiTheme="minorHAnsi" w:hAnsiTheme="minorHAnsi"/>
          <w:iCs/>
          <w:sz w:val="22"/>
          <w:szCs w:val="22"/>
        </w:rPr>
        <w:t>Future Oncology.</w:t>
      </w:r>
      <w:r w:rsidRPr="00B31F7E">
        <w:rPr>
          <w:rFonts w:asciiTheme="minorHAnsi" w:hAnsiTheme="minorHAnsi"/>
          <w:sz w:val="22"/>
          <w:szCs w:val="22"/>
        </w:rPr>
        <w:t xml:space="preserve"> 2013 May; </w:t>
      </w:r>
      <w:r w:rsidRPr="00B31F7E">
        <w:rPr>
          <w:rFonts w:asciiTheme="minorHAnsi" w:hAnsiTheme="minorHAnsi"/>
          <w:b/>
          <w:bCs/>
          <w:sz w:val="22"/>
          <w:szCs w:val="22"/>
        </w:rPr>
        <w:t>9</w:t>
      </w:r>
      <w:r w:rsidRPr="00B31F7E">
        <w:rPr>
          <w:rFonts w:asciiTheme="minorHAnsi" w:hAnsiTheme="minorHAnsi"/>
          <w:bCs/>
          <w:sz w:val="22"/>
          <w:szCs w:val="22"/>
        </w:rPr>
        <w:t>(5)</w:t>
      </w:r>
      <w:r w:rsidRPr="00B31F7E">
        <w:rPr>
          <w:rFonts w:asciiTheme="minorHAnsi" w:hAnsiTheme="minorHAnsi"/>
          <w:b/>
          <w:bCs/>
          <w:sz w:val="22"/>
          <w:szCs w:val="22"/>
        </w:rPr>
        <w:t>:</w:t>
      </w:r>
      <w:r w:rsidRPr="00B31F7E">
        <w:rPr>
          <w:rFonts w:asciiTheme="minorHAnsi" w:hAnsiTheme="minorHAnsi"/>
          <w:sz w:val="22"/>
          <w:szCs w:val="22"/>
        </w:rPr>
        <w:t xml:space="preserve"> 649-655. </w:t>
      </w:r>
      <w:proofErr w:type="spellStart"/>
      <w:r w:rsidRPr="00B31F7E">
        <w:rPr>
          <w:rFonts w:asciiTheme="minorHAnsi" w:hAnsiTheme="minorHAnsi"/>
          <w:sz w:val="22"/>
          <w:szCs w:val="22"/>
        </w:rPr>
        <w:t>doi</w:t>
      </w:r>
      <w:proofErr w:type="spellEnd"/>
      <w:r w:rsidRPr="00B31F7E">
        <w:rPr>
          <w:rFonts w:asciiTheme="minorHAnsi" w:hAnsiTheme="minorHAnsi"/>
          <w:sz w:val="22"/>
          <w:szCs w:val="22"/>
        </w:rPr>
        <w:t>: 10.2217/fon.13.32</w:t>
      </w:r>
    </w:p>
    <w:p w14:paraId="494D5BD5" w14:textId="77777777" w:rsidR="009709D2" w:rsidRPr="00B31F7E" w:rsidRDefault="009709D2" w:rsidP="009709D2">
      <w:pPr>
        <w:rPr>
          <w:rFonts w:asciiTheme="minorHAnsi" w:hAnsiTheme="minorHAnsi"/>
          <w:sz w:val="22"/>
          <w:szCs w:val="22"/>
        </w:rPr>
      </w:pPr>
    </w:p>
    <w:p w14:paraId="37C8C9A7" w14:textId="77777777" w:rsidR="009709D2" w:rsidRPr="00B31F7E" w:rsidRDefault="009709D2" w:rsidP="009709D2">
      <w:pPr>
        <w:rPr>
          <w:rFonts w:asciiTheme="minorHAnsi" w:hAnsiTheme="minorHAnsi"/>
          <w:sz w:val="22"/>
          <w:szCs w:val="22"/>
        </w:rPr>
      </w:pPr>
      <w:r w:rsidRPr="00B31F7E">
        <w:rPr>
          <w:rFonts w:asciiTheme="minorHAnsi" w:hAnsiTheme="minorHAnsi"/>
          <w:sz w:val="22"/>
          <w:szCs w:val="22"/>
        </w:rPr>
        <w:t xml:space="preserve">[14] </w:t>
      </w:r>
      <w:proofErr w:type="spellStart"/>
      <w:r w:rsidRPr="00B31F7E">
        <w:rPr>
          <w:rFonts w:asciiTheme="minorHAnsi" w:hAnsiTheme="minorHAnsi"/>
          <w:sz w:val="22"/>
          <w:szCs w:val="22"/>
        </w:rPr>
        <w:t>Slotkin</w:t>
      </w:r>
      <w:proofErr w:type="spellEnd"/>
      <w:r w:rsidRPr="00B31F7E">
        <w:rPr>
          <w:rFonts w:asciiTheme="minorHAnsi" w:hAnsiTheme="minorHAnsi"/>
          <w:sz w:val="22"/>
          <w:szCs w:val="22"/>
        </w:rPr>
        <w:t xml:space="preserve"> TA, </w:t>
      </w:r>
      <w:proofErr w:type="spellStart"/>
      <w:r w:rsidRPr="00B31F7E">
        <w:rPr>
          <w:rFonts w:asciiTheme="minorHAnsi" w:hAnsiTheme="minorHAnsi"/>
          <w:sz w:val="22"/>
          <w:szCs w:val="22"/>
        </w:rPr>
        <w:t>Lappi</w:t>
      </w:r>
      <w:proofErr w:type="spellEnd"/>
      <w:r w:rsidRPr="00B31F7E">
        <w:rPr>
          <w:rFonts w:asciiTheme="minorHAnsi" w:hAnsiTheme="minorHAnsi"/>
          <w:sz w:val="22"/>
          <w:szCs w:val="22"/>
        </w:rPr>
        <w:t xml:space="preserve"> SE, </w:t>
      </w:r>
      <w:proofErr w:type="spellStart"/>
      <w:r w:rsidRPr="00B31F7E">
        <w:rPr>
          <w:rFonts w:asciiTheme="minorHAnsi" w:hAnsiTheme="minorHAnsi"/>
          <w:sz w:val="22"/>
          <w:szCs w:val="22"/>
        </w:rPr>
        <w:t>Seidler</w:t>
      </w:r>
      <w:proofErr w:type="spellEnd"/>
      <w:r w:rsidRPr="00B31F7E">
        <w:rPr>
          <w:rFonts w:asciiTheme="minorHAnsi" w:hAnsiTheme="minorHAnsi"/>
          <w:sz w:val="22"/>
          <w:szCs w:val="22"/>
        </w:rPr>
        <w:t xml:space="preserve"> FJ. Impact of fetal nicotine exposure on development of rat brain regions: critical sensitive periods or effects of withdrawal? </w:t>
      </w:r>
      <w:r w:rsidRPr="00B31F7E">
        <w:rPr>
          <w:rFonts w:asciiTheme="minorHAnsi" w:hAnsiTheme="minorHAnsi"/>
          <w:iCs/>
          <w:sz w:val="22"/>
          <w:szCs w:val="22"/>
        </w:rPr>
        <w:t>Brain Res Bull. 1993;</w:t>
      </w:r>
      <w:r w:rsidRPr="00B31F7E">
        <w:rPr>
          <w:rFonts w:asciiTheme="minorHAnsi" w:hAnsiTheme="minorHAnsi"/>
          <w:sz w:val="22"/>
          <w:szCs w:val="22"/>
        </w:rPr>
        <w:t xml:space="preserve"> </w:t>
      </w:r>
      <w:r w:rsidRPr="00B31F7E">
        <w:rPr>
          <w:rFonts w:asciiTheme="minorHAnsi" w:hAnsiTheme="minorHAnsi"/>
          <w:b/>
          <w:bCs/>
          <w:sz w:val="22"/>
          <w:szCs w:val="22"/>
        </w:rPr>
        <w:t>31</w:t>
      </w:r>
      <w:r w:rsidRPr="00B31F7E">
        <w:rPr>
          <w:rFonts w:asciiTheme="minorHAnsi" w:hAnsiTheme="minorHAnsi"/>
          <w:bCs/>
          <w:sz w:val="22"/>
          <w:szCs w:val="22"/>
        </w:rPr>
        <w:t>(3-4):</w:t>
      </w:r>
      <w:r w:rsidRPr="00B31F7E">
        <w:rPr>
          <w:rFonts w:asciiTheme="minorHAnsi" w:hAnsiTheme="minorHAnsi"/>
          <w:sz w:val="22"/>
          <w:szCs w:val="22"/>
        </w:rPr>
        <w:t xml:space="preserve"> 319-328.</w:t>
      </w:r>
    </w:p>
    <w:p w14:paraId="2CECEC41" w14:textId="77777777" w:rsidR="009709D2" w:rsidRPr="00B31F7E" w:rsidRDefault="009709D2" w:rsidP="009709D2">
      <w:pPr>
        <w:rPr>
          <w:rFonts w:asciiTheme="minorHAnsi" w:hAnsiTheme="minorHAnsi"/>
          <w:sz w:val="22"/>
          <w:szCs w:val="22"/>
        </w:rPr>
      </w:pPr>
    </w:p>
    <w:p w14:paraId="18303243" w14:textId="77777777" w:rsidR="009709D2" w:rsidRPr="00B31F7E" w:rsidRDefault="009709D2" w:rsidP="009709D2">
      <w:pPr>
        <w:rPr>
          <w:rFonts w:asciiTheme="minorHAnsi" w:hAnsiTheme="minorHAnsi"/>
          <w:sz w:val="22"/>
          <w:szCs w:val="22"/>
        </w:rPr>
      </w:pPr>
      <w:r w:rsidRPr="00B31F7E">
        <w:rPr>
          <w:rFonts w:asciiTheme="minorHAnsi" w:hAnsiTheme="minorHAnsi"/>
          <w:sz w:val="22"/>
          <w:szCs w:val="22"/>
          <w:lang w:val="en-US"/>
        </w:rPr>
        <w:t>[15]</w:t>
      </w:r>
      <w:r w:rsidRPr="00B31F7E">
        <w:rPr>
          <w:rFonts w:asciiTheme="minorHAnsi" w:hAnsiTheme="minorHAnsi"/>
          <w:sz w:val="22"/>
          <w:szCs w:val="22"/>
        </w:rPr>
        <w:t xml:space="preserve"> Levin ED, Lawrence S, Petro A, Horton K, </w:t>
      </w:r>
      <w:proofErr w:type="spellStart"/>
      <w:r w:rsidRPr="00B31F7E">
        <w:rPr>
          <w:rFonts w:asciiTheme="minorHAnsi" w:hAnsiTheme="minorHAnsi"/>
          <w:sz w:val="22"/>
          <w:szCs w:val="22"/>
        </w:rPr>
        <w:t>Seidler</w:t>
      </w:r>
      <w:proofErr w:type="spellEnd"/>
      <w:r w:rsidRPr="00B31F7E">
        <w:rPr>
          <w:rFonts w:asciiTheme="minorHAnsi" w:hAnsiTheme="minorHAnsi"/>
          <w:sz w:val="22"/>
          <w:szCs w:val="22"/>
        </w:rPr>
        <w:t xml:space="preserve"> FJ, </w:t>
      </w:r>
      <w:proofErr w:type="spellStart"/>
      <w:r w:rsidRPr="00B31F7E">
        <w:rPr>
          <w:rFonts w:asciiTheme="minorHAnsi" w:hAnsiTheme="minorHAnsi"/>
          <w:sz w:val="22"/>
          <w:szCs w:val="22"/>
        </w:rPr>
        <w:t>Slotkin</w:t>
      </w:r>
      <w:proofErr w:type="spellEnd"/>
      <w:r w:rsidRPr="00B31F7E">
        <w:rPr>
          <w:rFonts w:asciiTheme="minorHAnsi" w:hAnsiTheme="minorHAnsi"/>
          <w:sz w:val="22"/>
          <w:szCs w:val="22"/>
        </w:rPr>
        <w:t xml:space="preserve"> TA. Increased nicotine self-administration following prenatal exposure in female rats. </w:t>
      </w:r>
      <w:proofErr w:type="spellStart"/>
      <w:r w:rsidRPr="00B31F7E">
        <w:rPr>
          <w:rFonts w:asciiTheme="minorHAnsi" w:hAnsiTheme="minorHAnsi"/>
          <w:iCs/>
          <w:sz w:val="22"/>
          <w:szCs w:val="22"/>
        </w:rPr>
        <w:t>Pharmacol</w:t>
      </w:r>
      <w:proofErr w:type="spellEnd"/>
      <w:r w:rsidRPr="00B31F7E">
        <w:rPr>
          <w:rFonts w:asciiTheme="minorHAnsi" w:hAnsiTheme="minorHAnsi"/>
          <w:iCs/>
          <w:sz w:val="22"/>
          <w:szCs w:val="22"/>
        </w:rPr>
        <w:t xml:space="preserve"> </w:t>
      </w:r>
      <w:proofErr w:type="spellStart"/>
      <w:r w:rsidRPr="00B31F7E">
        <w:rPr>
          <w:rFonts w:asciiTheme="minorHAnsi" w:hAnsiTheme="minorHAnsi"/>
          <w:iCs/>
          <w:sz w:val="22"/>
          <w:szCs w:val="22"/>
        </w:rPr>
        <w:t>Biochem</w:t>
      </w:r>
      <w:proofErr w:type="spellEnd"/>
      <w:r w:rsidRPr="00B31F7E">
        <w:rPr>
          <w:rFonts w:asciiTheme="minorHAnsi" w:hAnsiTheme="minorHAnsi"/>
          <w:iCs/>
          <w:sz w:val="22"/>
          <w:szCs w:val="22"/>
        </w:rPr>
        <w:t xml:space="preserve"> </w:t>
      </w:r>
      <w:proofErr w:type="spellStart"/>
      <w:r w:rsidRPr="00B31F7E">
        <w:rPr>
          <w:rFonts w:asciiTheme="minorHAnsi" w:hAnsiTheme="minorHAnsi"/>
          <w:iCs/>
          <w:sz w:val="22"/>
          <w:szCs w:val="22"/>
        </w:rPr>
        <w:t>Behav</w:t>
      </w:r>
      <w:proofErr w:type="spellEnd"/>
      <w:r w:rsidRPr="00B31F7E">
        <w:rPr>
          <w:rFonts w:asciiTheme="minorHAnsi" w:hAnsiTheme="minorHAnsi"/>
          <w:iCs/>
          <w:sz w:val="22"/>
          <w:szCs w:val="22"/>
        </w:rPr>
        <w:t>. 2006 Nov;</w:t>
      </w:r>
      <w:r w:rsidRPr="00B31F7E">
        <w:rPr>
          <w:rFonts w:asciiTheme="minorHAnsi" w:hAnsiTheme="minorHAnsi"/>
          <w:i/>
          <w:iCs/>
          <w:sz w:val="22"/>
          <w:szCs w:val="22"/>
        </w:rPr>
        <w:t xml:space="preserve"> </w:t>
      </w:r>
      <w:r w:rsidRPr="00B31F7E">
        <w:rPr>
          <w:rFonts w:asciiTheme="minorHAnsi" w:hAnsiTheme="minorHAnsi"/>
          <w:sz w:val="22"/>
          <w:szCs w:val="22"/>
        </w:rPr>
        <w:t xml:space="preserve"> </w:t>
      </w:r>
      <w:r w:rsidRPr="00B31F7E">
        <w:rPr>
          <w:rFonts w:asciiTheme="minorHAnsi" w:hAnsiTheme="minorHAnsi"/>
          <w:b/>
          <w:bCs/>
          <w:sz w:val="22"/>
          <w:szCs w:val="22"/>
        </w:rPr>
        <w:t>85</w:t>
      </w:r>
      <w:r w:rsidRPr="00B31F7E">
        <w:rPr>
          <w:rFonts w:asciiTheme="minorHAnsi" w:hAnsiTheme="minorHAnsi"/>
          <w:bCs/>
          <w:sz w:val="22"/>
          <w:szCs w:val="22"/>
        </w:rPr>
        <w:t>(3):</w:t>
      </w:r>
      <w:r w:rsidRPr="00B31F7E">
        <w:rPr>
          <w:rFonts w:asciiTheme="minorHAnsi" w:hAnsiTheme="minorHAnsi"/>
          <w:sz w:val="22"/>
          <w:szCs w:val="22"/>
        </w:rPr>
        <w:t xml:space="preserve"> 669-674. </w:t>
      </w:r>
    </w:p>
    <w:p w14:paraId="0C04F41B" w14:textId="77777777" w:rsidR="002517A3" w:rsidRPr="00B31F7E" w:rsidRDefault="002517A3" w:rsidP="009709D2">
      <w:pPr>
        <w:rPr>
          <w:rFonts w:asciiTheme="minorHAnsi" w:hAnsiTheme="minorHAnsi"/>
          <w:sz w:val="22"/>
          <w:szCs w:val="22"/>
        </w:rPr>
      </w:pPr>
    </w:p>
    <w:p w14:paraId="35157964" w14:textId="77777777" w:rsidR="009709D2" w:rsidRPr="00B31F7E" w:rsidRDefault="009709D2" w:rsidP="009709D2">
      <w:pPr>
        <w:shd w:val="clear" w:color="auto" w:fill="FFFFFF"/>
        <w:spacing w:before="90" w:after="90"/>
        <w:outlineLvl w:val="0"/>
        <w:rPr>
          <w:rFonts w:asciiTheme="minorHAnsi" w:hAnsiTheme="minorHAnsi" w:cs="Arial"/>
          <w:sz w:val="22"/>
          <w:szCs w:val="22"/>
          <w:lang w:val="sv-SE" w:eastAsia="sv-SE"/>
        </w:rPr>
      </w:pPr>
      <w:r w:rsidRPr="00B31F7E">
        <w:rPr>
          <w:rFonts w:asciiTheme="minorHAnsi" w:hAnsiTheme="minorHAnsi"/>
          <w:sz w:val="22"/>
          <w:szCs w:val="22"/>
        </w:rPr>
        <w:t xml:space="preserve">[16] </w:t>
      </w:r>
      <w:hyperlink r:id="rId14" w:history="1">
        <w:r w:rsidRPr="00B31F7E">
          <w:rPr>
            <w:rFonts w:asciiTheme="minorHAnsi" w:hAnsiTheme="minorHAnsi" w:cs="Arial"/>
            <w:sz w:val="22"/>
            <w:szCs w:val="22"/>
            <w:lang w:val="en-US" w:eastAsia="sv-SE"/>
          </w:rPr>
          <w:t>England LJ</w:t>
        </w:r>
      </w:hyperlink>
      <w:r w:rsidRPr="00B31F7E">
        <w:rPr>
          <w:rFonts w:asciiTheme="minorHAnsi" w:hAnsiTheme="minorHAnsi" w:cs="Arial"/>
          <w:sz w:val="22"/>
          <w:szCs w:val="22"/>
          <w:lang w:val="en-US" w:eastAsia="sv-SE"/>
        </w:rPr>
        <w:t>, </w:t>
      </w:r>
      <w:hyperlink r:id="rId15" w:history="1">
        <w:r w:rsidRPr="00B31F7E">
          <w:rPr>
            <w:rFonts w:asciiTheme="minorHAnsi" w:hAnsiTheme="minorHAnsi" w:cs="Arial"/>
            <w:sz w:val="22"/>
            <w:szCs w:val="22"/>
            <w:lang w:val="en-US" w:eastAsia="sv-SE"/>
          </w:rPr>
          <w:t>Kim SY</w:t>
        </w:r>
      </w:hyperlink>
      <w:r w:rsidRPr="00B31F7E">
        <w:rPr>
          <w:rFonts w:asciiTheme="minorHAnsi" w:hAnsiTheme="minorHAnsi" w:cs="Arial"/>
          <w:sz w:val="22"/>
          <w:szCs w:val="22"/>
          <w:lang w:val="en-US" w:eastAsia="sv-SE"/>
        </w:rPr>
        <w:t>, </w:t>
      </w:r>
      <w:hyperlink r:id="rId16" w:history="1">
        <w:proofErr w:type="spellStart"/>
        <w:r w:rsidRPr="00B31F7E">
          <w:rPr>
            <w:rFonts w:asciiTheme="minorHAnsi" w:hAnsiTheme="minorHAnsi" w:cs="Arial"/>
            <w:sz w:val="22"/>
            <w:szCs w:val="22"/>
            <w:lang w:val="en-US" w:eastAsia="sv-SE"/>
          </w:rPr>
          <w:t>Tomar</w:t>
        </w:r>
        <w:proofErr w:type="spellEnd"/>
        <w:r w:rsidRPr="00B31F7E">
          <w:rPr>
            <w:rFonts w:asciiTheme="minorHAnsi" w:hAnsiTheme="minorHAnsi" w:cs="Arial"/>
            <w:sz w:val="22"/>
            <w:szCs w:val="22"/>
            <w:lang w:val="en-US" w:eastAsia="sv-SE"/>
          </w:rPr>
          <w:t xml:space="preserve"> SL</w:t>
        </w:r>
      </w:hyperlink>
      <w:r w:rsidRPr="00B31F7E">
        <w:rPr>
          <w:rFonts w:asciiTheme="minorHAnsi" w:hAnsiTheme="minorHAnsi" w:cs="Arial"/>
          <w:sz w:val="22"/>
          <w:szCs w:val="22"/>
          <w:lang w:val="en-US" w:eastAsia="sv-SE"/>
        </w:rPr>
        <w:t>, </w:t>
      </w:r>
      <w:hyperlink r:id="rId17" w:history="1">
        <w:r w:rsidRPr="00B31F7E">
          <w:rPr>
            <w:rFonts w:asciiTheme="minorHAnsi" w:hAnsiTheme="minorHAnsi" w:cs="Arial"/>
            <w:sz w:val="22"/>
            <w:szCs w:val="22"/>
            <w:lang w:val="en-US" w:eastAsia="sv-SE"/>
          </w:rPr>
          <w:t>Ray CS</w:t>
        </w:r>
      </w:hyperlink>
      <w:r w:rsidRPr="00B31F7E">
        <w:rPr>
          <w:rFonts w:asciiTheme="minorHAnsi" w:hAnsiTheme="minorHAnsi" w:cs="Arial"/>
          <w:sz w:val="22"/>
          <w:szCs w:val="22"/>
          <w:lang w:val="en-US" w:eastAsia="sv-SE"/>
        </w:rPr>
        <w:t>, </w:t>
      </w:r>
      <w:hyperlink r:id="rId18" w:history="1">
        <w:r w:rsidRPr="00B31F7E">
          <w:rPr>
            <w:rFonts w:asciiTheme="minorHAnsi" w:hAnsiTheme="minorHAnsi" w:cs="Arial"/>
            <w:sz w:val="22"/>
            <w:szCs w:val="22"/>
            <w:lang w:val="en-US" w:eastAsia="sv-SE"/>
          </w:rPr>
          <w:t>Gupta PC</w:t>
        </w:r>
      </w:hyperlink>
      <w:r w:rsidRPr="00B31F7E">
        <w:rPr>
          <w:rFonts w:asciiTheme="minorHAnsi" w:hAnsiTheme="minorHAnsi" w:cs="Arial"/>
          <w:sz w:val="22"/>
          <w:szCs w:val="22"/>
          <w:lang w:val="en-US" w:eastAsia="sv-SE"/>
        </w:rPr>
        <w:t>, </w:t>
      </w:r>
      <w:hyperlink r:id="rId19" w:history="1">
        <w:proofErr w:type="spellStart"/>
        <w:r w:rsidRPr="00B31F7E">
          <w:rPr>
            <w:rFonts w:asciiTheme="minorHAnsi" w:hAnsiTheme="minorHAnsi" w:cs="Arial"/>
            <w:sz w:val="22"/>
            <w:szCs w:val="22"/>
            <w:lang w:val="en-US" w:eastAsia="sv-SE"/>
          </w:rPr>
          <w:t>Eissenberg</w:t>
        </w:r>
        <w:proofErr w:type="spellEnd"/>
        <w:r w:rsidRPr="00B31F7E">
          <w:rPr>
            <w:rFonts w:asciiTheme="minorHAnsi" w:hAnsiTheme="minorHAnsi" w:cs="Arial"/>
            <w:sz w:val="22"/>
            <w:szCs w:val="22"/>
            <w:lang w:val="en-US" w:eastAsia="sv-SE"/>
          </w:rPr>
          <w:t xml:space="preserve"> T</w:t>
        </w:r>
      </w:hyperlink>
      <w:r w:rsidRPr="00B31F7E">
        <w:rPr>
          <w:rFonts w:asciiTheme="minorHAnsi" w:hAnsiTheme="minorHAnsi" w:cs="Arial"/>
          <w:sz w:val="22"/>
          <w:szCs w:val="22"/>
          <w:lang w:val="en-US" w:eastAsia="sv-SE"/>
        </w:rPr>
        <w:t>, </w:t>
      </w:r>
      <w:hyperlink r:id="rId20" w:history="1">
        <w:proofErr w:type="spellStart"/>
        <w:r w:rsidRPr="00B31F7E">
          <w:rPr>
            <w:rFonts w:asciiTheme="minorHAnsi" w:hAnsiTheme="minorHAnsi" w:cs="Arial"/>
            <w:sz w:val="22"/>
            <w:szCs w:val="22"/>
            <w:shd w:val="clear" w:color="auto" w:fill="F2F5F8"/>
            <w:lang w:val="en-US" w:eastAsia="sv-SE"/>
          </w:rPr>
          <w:t>Cnattingius</w:t>
        </w:r>
        <w:proofErr w:type="spellEnd"/>
        <w:r w:rsidRPr="00B31F7E">
          <w:rPr>
            <w:rFonts w:asciiTheme="minorHAnsi" w:hAnsiTheme="minorHAnsi" w:cs="Arial"/>
            <w:sz w:val="22"/>
            <w:szCs w:val="22"/>
            <w:lang w:val="en-US" w:eastAsia="sv-SE"/>
          </w:rPr>
          <w:t> S</w:t>
        </w:r>
      </w:hyperlink>
      <w:r w:rsidRPr="00B31F7E">
        <w:rPr>
          <w:rFonts w:asciiTheme="minorHAnsi" w:hAnsiTheme="minorHAnsi" w:cs="Arial"/>
          <w:sz w:val="22"/>
          <w:szCs w:val="22"/>
          <w:lang w:val="en-US" w:eastAsia="sv-SE"/>
        </w:rPr>
        <w:t>, </w:t>
      </w:r>
      <w:hyperlink r:id="rId21" w:history="1">
        <w:proofErr w:type="spellStart"/>
        <w:r w:rsidRPr="00B31F7E">
          <w:rPr>
            <w:rFonts w:asciiTheme="minorHAnsi" w:hAnsiTheme="minorHAnsi" w:cs="Arial"/>
            <w:sz w:val="22"/>
            <w:szCs w:val="22"/>
            <w:lang w:val="en-US" w:eastAsia="sv-SE"/>
          </w:rPr>
          <w:t>Bernert</w:t>
        </w:r>
        <w:proofErr w:type="spellEnd"/>
        <w:r w:rsidRPr="00B31F7E">
          <w:rPr>
            <w:rFonts w:asciiTheme="minorHAnsi" w:hAnsiTheme="minorHAnsi" w:cs="Arial"/>
            <w:sz w:val="22"/>
            <w:szCs w:val="22"/>
            <w:lang w:val="en-US" w:eastAsia="sv-SE"/>
          </w:rPr>
          <w:t xml:space="preserve"> JT</w:t>
        </w:r>
      </w:hyperlink>
      <w:r w:rsidRPr="00B31F7E">
        <w:rPr>
          <w:rFonts w:asciiTheme="minorHAnsi" w:hAnsiTheme="minorHAnsi" w:cs="Arial"/>
          <w:sz w:val="22"/>
          <w:szCs w:val="22"/>
          <w:lang w:val="en-US" w:eastAsia="sv-SE"/>
        </w:rPr>
        <w:t>, </w:t>
      </w:r>
      <w:hyperlink r:id="rId22" w:history="1">
        <w:proofErr w:type="spellStart"/>
        <w:r w:rsidRPr="00B31F7E">
          <w:rPr>
            <w:rFonts w:asciiTheme="minorHAnsi" w:hAnsiTheme="minorHAnsi" w:cs="Arial"/>
            <w:sz w:val="22"/>
            <w:szCs w:val="22"/>
            <w:lang w:val="en-US" w:eastAsia="sv-SE"/>
          </w:rPr>
          <w:t>Tita</w:t>
        </w:r>
        <w:proofErr w:type="spellEnd"/>
        <w:r w:rsidRPr="00B31F7E">
          <w:rPr>
            <w:rFonts w:asciiTheme="minorHAnsi" w:hAnsiTheme="minorHAnsi" w:cs="Arial"/>
            <w:sz w:val="22"/>
            <w:szCs w:val="22"/>
            <w:lang w:val="en-US" w:eastAsia="sv-SE"/>
          </w:rPr>
          <w:t xml:space="preserve"> AT</w:t>
        </w:r>
      </w:hyperlink>
      <w:r w:rsidRPr="00B31F7E">
        <w:rPr>
          <w:rFonts w:asciiTheme="minorHAnsi" w:hAnsiTheme="minorHAnsi" w:cs="Arial"/>
          <w:sz w:val="22"/>
          <w:szCs w:val="22"/>
          <w:lang w:val="en-US" w:eastAsia="sv-SE"/>
        </w:rPr>
        <w:t>, </w:t>
      </w:r>
      <w:hyperlink r:id="rId23" w:history="1">
        <w:r w:rsidRPr="00B31F7E">
          <w:rPr>
            <w:rFonts w:asciiTheme="minorHAnsi" w:hAnsiTheme="minorHAnsi" w:cs="Arial"/>
            <w:sz w:val="22"/>
            <w:szCs w:val="22"/>
            <w:lang w:val="en-US" w:eastAsia="sv-SE"/>
          </w:rPr>
          <w:t>Winn DM</w:t>
        </w:r>
      </w:hyperlink>
      <w:r w:rsidRPr="00B31F7E">
        <w:rPr>
          <w:rFonts w:asciiTheme="minorHAnsi" w:hAnsiTheme="minorHAnsi" w:cs="Arial"/>
          <w:sz w:val="22"/>
          <w:szCs w:val="22"/>
          <w:lang w:val="en-US" w:eastAsia="sv-SE"/>
        </w:rPr>
        <w:t>, </w:t>
      </w:r>
      <w:hyperlink r:id="rId24" w:history="1">
        <w:proofErr w:type="spellStart"/>
        <w:r w:rsidRPr="00B31F7E">
          <w:rPr>
            <w:rFonts w:asciiTheme="minorHAnsi" w:hAnsiTheme="minorHAnsi" w:cs="Arial"/>
            <w:sz w:val="22"/>
            <w:szCs w:val="22"/>
            <w:lang w:val="en-US" w:eastAsia="sv-SE"/>
          </w:rPr>
          <w:t>Djordjevic</w:t>
        </w:r>
        <w:proofErr w:type="spellEnd"/>
        <w:r w:rsidRPr="00B31F7E">
          <w:rPr>
            <w:rFonts w:asciiTheme="minorHAnsi" w:hAnsiTheme="minorHAnsi" w:cs="Arial"/>
            <w:sz w:val="22"/>
            <w:szCs w:val="22"/>
            <w:lang w:val="en-US" w:eastAsia="sv-SE"/>
          </w:rPr>
          <w:t xml:space="preserve"> MV</w:t>
        </w:r>
      </w:hyperlink>
      <w:r w:rsidRPr="00B31F7E">
        <w:rPr>
          <w:rFonts w:asciiTheme="minorHAnsi" w:hAnsiTheme="minorHAnsi" w:cs="Arial"/>
          <w:sz w:val="22"/>
          <w:szCs w:val="22"/>
          <w:lang w:val="en-US" w:eastAsia="sv-SE"/>
        </w:rPr>
        <w:t>, </w:t>
      </w:r>
      <w:hyperlink r:id="rId25" w:history="1">
        <w:proofErr w:type="spellStart"/>
        <w:r w:rsidRPr="00B31F7E">
          <w:rPr>
            <w:rFonts w:asciiTheme="minorHAnsi" w:hAnsiTheme="minorHAnsi" w:cs="Arial"/>
            <w:sz w:val="22"/>
            <w:szCs w:val="22"/>
            <w:lang w:val="en-US" w:eastAsia="sv-SE"/>
          </w:rPr>
          <w:t>Lambe</w:t>
        </w:r>
        <w:proofErr w:type="spellEnd"/>
        <w:r w:rsidRPr="00B31F7E">
          <w:rPr>
            <w:rFonts w:asciiTheme="minorHAnsi" w:hAnsiTheme="minorHAnsi" w:cs="Arial"/>
            <w:sz w:val="22"/>
            <w:szCs w:val="22"/>
            <w:lang w:val="en-US" w:eastAsia="sv-SE"/>
          </w:rPr>
          <w:t xml:space="preserve"> M</w:t>
        </w:r>
      </w:hyperlink>
      <w:r w:rsidRPr="00B31F7E">
        <w:rPr>
          <w:rFonts w:asciiTheme="minorHAnsi" w:hAnsiTheme="minorHAnsi" w:cs="Arial"/>
          <w:sz w:val="22"/>
          <w:szCs w:val="22"/>
          <w:lang w:val="en-US" w:eastAsia="sv-SE"/>
        </w:rPr>
        <w:t>, </w:t>
      </w:r>
      <w:hyperlink r:id="rId26" w:history="1">
        <w:proofErr w:type="spellStart"/>
        <w:r w:rsidRPr="00B31F7E">
          <w:rPr>
            <w:rFonts w:asciiTheme="minorHAnsi" w:hAnsiTheme="minorHAnsi" w:cs="Arial"/>
            <w:sz w:val="22"/>
            <w:szCs w:val="22"/>
            <w:lang w:val="en-US" w:eastAsia="sv-SE"/>
          </w:rPr>
          <w:t>Stamilio</w:t>
        </w:r>
        <w:proofErr w:type="spellEnd"/>
        <w:r w:rsidRPr="00B31F7E">
          <w:rPr>
            <w:rFonts w:asciiTheme="minorHAnsi" w:hAnsiTheme="minorHAnsi" w:cs="Arial"/>
            <w:sz w:val="22"/>
            <w:szCs w:val="22"/>
            <w:lang w:val="en-US" w:eastAsia="sv-SE"/>
          </w:rPr>
          <w:t xml:space="preserve"> D</w:t>
        </w:r>
      </w:hyperlink>
      <w:r w:rsidRPr="00B31F7E">
        <w:rPr>
          <w:rFonts w:asciiTheme="minorHAnsi" w:hAnsiTheme="minorHAnsi" w:cs="Arial"/>
          <w:sz w:val="22"/>
          <w:szCs w:val="22"/>
          <w:lang w:val="en-US" w:eastAsia="sv-SE"/>
        </w:rPr>
        <w:t>, </w:t>
      </w:r>
      <w:hyperlink r:id="rId27" w:history="1">
        <w:proofErr w:type="spellStart"/>
        <w:r w:rsidRPr="00B31F7E">
          <w:rPr>
            <w:rFonts w:asciiTheme="minorHAnsi" w:hAnsiTheme="minorHAnsi" w:cs="Arial"/>
            <w:sz w:val="22"/>
            <w:szCs w:val="22"/>
            <w:lang w:val="en-US" w:eastAsia="sv-SE"/>
          </w:rPr>
          <w:t>Chipato</w:t>
        </w:r>
        <w:proofErr w:type="spellEnd"/>
        <w:r w:rsidRPr="00B31F7E">
          <w:rPr>
            <w:rFonts w:asciiTheme="minorHAnsi" w:hAnsiTheme="minorHAnsi" w:cs="Arial"/>
            <w:sz w:val="22"/>
            <w:szCs w:val="22"/>
            <w:lang w:val="en-US" w:eastAsia="sv-SE"/>
          </w:rPr>
          <w:t xml:space="preserve"> T</w:t>
        </w:r>
      </w:hyperlink>
      <w:r w:rsidRPr="00B31F7E">
        <w:rPr>
          <w:rFonts w:asciiTheme="minorHAnsi" w:hAnsiTheme="minorHAnsi" w:cs="Arial"/>
          <w:sz w:val="22"/>
          <w:szCs w:val="22"/>
          <w:lang w:val="en-US" w:eastAsia="sv-SE"/>
        </w:rPr>
        <w:t xml:space="preserve">, </w:t>
      </w:r>
      <w:hyperlink r:id="rId28" w:history="1">
        <w:proofErr w:type="spellStart"/>
        <w:r w:rsidRPr="00B31F7E">
          <w:rPr>
            <w:rFonts w:asciiTheme="minorHAnsi" w:hAnsiTheme="minorHAnsi" w:cs="Arial"/>
            <w:sz w:val="22"/>
            <w:szCs w:val="22"/>
            <w:lang w:val="en-US" w:eastAsia="sv-SE"/>
          </w:rPr>
          <w:t>Tolosa</w:t>
        </w:r>
        <w:proofErr w:type="spellEnd"/>
        <w:r w:rsidRPr="00B31F7E">
          <w:rPr>
            <w:rFonts w:asciiTheme="minorHAnsi" w:hAnsiTheme="minorHAnsi" w:cs="Arial"/>
            <w:sz w:val="22"/>
            <w:szCs w:val="22"/>
            <w:lang w:val="en-US" w:eastAsia="sv-SE"/>
          </w:rPr>
          <w:t xml:space="preserve"> JE</w:t>
        </w:r>
      </w:hyperlink>
      <w:r w:rsidRPr="00B31F7E">
        <w:rPr>
          <w:rFonts w:asciiTheme="minorHAnsi" w:hAnsiTheme="minorHAnsi"/>
          <w:sz w:val="22"/>
          <w:szCs w:val="22"/>
        </w:rPr>
        <w:t>.</w:t>
      </w:r>
      <w:r w:rsidRPr="00B31F7E">
        <w:rPr>
          <w:rFonts w:asciiTheme="minorHAnsi" w:hAnsiTheme="minorHAnsi"/>
          <w:bCs/>
          <w:kern w:val="36"/>
          <w:sz w:val="22"/>
          <w:szCs w:val="22"/>
          <w:lang w:val="en-US" w:eastAsia="sv-SE"/>
        </w:rPr>
        <w:t xml:space="preserve"> Non-cigarette </w:t>
      </w:r>
      <w:r w:rsidRPr="00B31F7E">
        <w:rPr>
          <w:rFonts w:asciiTheme="minorHAnsi" w:hAnsiTheme="minorHAnsi"/>
          <w:bCs/>
          <w:kern w:val="36"/>
          <w:sz w:val="22"/>
          <w:szCs w:val="22"/>
          <w:shd w:val="clear" w:color="auto" w:fill="F2F5F8"/>
          <w:lang w:val="en-US" w:eastAsia="sv-SE"/>
        </w:rPr>
        <w:t>tobacco</w:t>
      </w:r>
      <w:r w:rsidRPr="00B31F7E">
        <w:rPr>
          <w:rFonts w:asciiTheme="minorHAnsi" w:hAnsiTheme="minorHAnsi"/>
          <w:bCs/>
          <w:kern w:val="36"/>
          <w:sz w:val="22"/>
          <w:szCs w:val="22"/>
          <w:lang w:val="en-US" w:eastAsia="sv-SE"/>
        </w:rPr>
        <w:t> use among women and adverse pregnancy outcomes.</w:t>
      </w:r>
      <w:r w:rsidRPr="00B31F7E">
        <w:rPr>
          <w:rFonts w:asciiTheme="minorHAnsi" w:hAnsiTheme="minorHAnsi" w:cs="Arial"/>
          <w:sz w:val="22"/>
          <w:szCs w:val="22"/>
          <w:lang w:val="en-US" w:eastAsia="sv-SE"/>
        </w:rPr>
        <w:t xml:space="preserve"> </w:t>
      </w:r>
      <w:hyperlink r:id="rId29" w:tooltip="Acta obstetricia et gynecologica Scandinavica." w:history="1">
        <w:r w:rsidRPr="00B31F7E">
          <w:rPr>
            <w:rFonts w:asciiTheme="minorHAnsi" w:hAnsiTheme="minorHAnsi" w:cs="Arial"/>
            <w:sz w:val="22"/>
            <w:szCs w:val="22"/>
            <w:lang w:val="sv-SE" w:eastAsia="sv-SE"/>
          </w:rPr>
          <w:t>Acta Obstet Gynecol Scand.</w:t>
        </w:r>
      </w:hyperlink>
      <w:r w:rsidRPr="00B31F7E">
        <w:rPr>
          <w:rFonts w:asciiTheme="minorHAnsi" w:hAnsiTheme="minorHAnsi" w:cs="Arial"/>
          <w:sz w:val="22"/>
          <w:szCs w:val="22"/>
          <w:lang w:val="sv-SE" w:eastAsia="sv-SE"/>
        </w:rPr>
        <w:t xml:space="preserve"> 2010; </w:t>
      </w:r>
      <w:r w:rsidRPr="00B31F7E">
        <w:rPr>
          <w:rFonts w:asciiTheme="minorHAnsi" w:hAnsiTheme="minorHAnsi" w:cs="Arial"/>
          <w:b/>
          <w:sz w:val="22"/>
          <w:szCs w:val="22"/>
          <w:lang w:val="sv-SE" w:eastAsia="sv-SE"/>
        </w:rPr>
        <w:t>89</w:t>
      </w:r>
      <w:r w:rsidRPr="00B31F7E">
        <w:rPr>
          <w:rFonts w:asciiTheme="minorHAnsi" w:hAnsiTheme="minorHAnsi" w:cs="Arial"/>
          <w:sz w:val="22"/>
          <w:szCs w:val="22"/>
          <w:lang w:val="sv-SE" w:eastAsia="sv-SE"/>
        </w:rPr>
        <w:t>(4): 454-64. doi: 10.3109/00016341003605719</w:t>
      </w:r>
    </w:p>
    <w:p w14:paraId="13DEB30B" w14:textId="77777777" w:rsidR="009709D2" w:rsidRPr="00B31F7E" w:rsidRDefault="009709D2" w:rsidP="009709D2">
      <w:pPr>
        <w:rPr>
          <w:rFonts w:asciiTheme="minorHAnsi" w:hAnsiTheme="minorHAnsi"/>
          <w:sz w:val="22"/>
          <w:szCs w:val="22"/>
        </w:rPr>
      </w:pPr>
    </w:p>
    <w:p w14:paraId="61876BEF" w14:textId="77777777" w:rsidR="009709D2" w:rsidRPr="00B31F7E" w:rsidRDefault="009709D2" w:rsidP="009709D2">
      <w:pPr>
        <w:rPr>
          <w:rFonts w:asciiTheme="minorHAnsi" w:hAnsiTheme="minorHAnsi"/>
          <w:sz w:val="22"/>
          <w:szCs w:val="22"/>
        </w:rPr>
      </w:pPr>
      <w:r w:rsidRPr="00B31F7E">
        <w:rPr>
          <w:rFonts w:asciiTheme="minorHAnsi" w:hAnsiTheme="minorHAnsi"/>
          <w:sz w:val="22"/>
          <w:szCs w:val="22"/>
        </w:rPr>
        <w:t xml:space="preserve">[17] Bruin JE, Gerstein HC, Holloway AC. Long-term consequences of fetal and neonatal nicotine exposure: a critical review. </w:t>
      </w:r>
      <w:proofErr w:type="spellStart"/>
      <w:r w:rsidRPr="00B31F7E">
        <w:rPr>
          <w:rFonts w:asciiTheme="minorHAnsi" w:hAnsiTheme="minorHAnsi"/>
          <w:iCs/>
          <w:sz w:val="22"/>
          <w:szCs w:val="22"/>
        </w:rPr>
        <w:t>Toxicol</w:t>
      </w:r>
      <w:proofErr w:type="spellEnd"/>
      <w:r w:rsidRPr="00B31F7E">
        <w:rPr>
          <w:rFonts w:asciiTheme="minorHAnsi" w:hAnsiTheme="minorHAnsi"/>
          <w:iCs/>
          <w:sz w:val="22"/>
          <w:szCs w:val="22"/>
        </w:rPr>
        <w:t xml:space="preserve"> Sci. 2010 Aug;</w:t>
      </w:r>
      <w:r w:rsidRPr="00B31F7E">
        <w:rPr>
          <w:rFonts w:asciiTheme="minorHAnsi" w:hAnsiTheme="minorHAnsi"/>
          <w:i/>
          <w:iCs/>
          <w:sz w:val="22"/>
          <w:szCs w:val="22"/>
        </w:rPr>
        <w:t xml:space="preserve"> </w:t>
      </w:r>
      <w:r w:rsidRPr="00B31F7E">
        <w:rPr>
          <w:rFonts w:asciiTheme="minorHAnsi" w:hAnsiTheme="minorHAnsi"/>
          <w:b/>
          <w:bCs/>
          <w:sz w:val="22"/>
          <w:szCs w:val="22"/>
        </w:rPr>
        <w:t>116</w:t>
      </w:r>
      <w:r w:rsidRPr="00B31F7E">
        <w:rPr>
          <w:rFonts w:asciiTheme="minorHAnsi" w:hAnsiTheme="minorHAnsi"/>
          <w:bCs/>
          <w:sz w:val="22"/>
          <w:szCs w:val="22"/>
        </w:rPr>
        <w:t>(2):</w:t>
      </w:r>
      <w:r w:rsidRPr="00B31F7E">
        <w:rPr>
          <w:rFonts w:asciiTheme="minorHAnsi" w:hAnsiTheme="minorHAnsi"/>
          <w:sz w:val="22"/>
          <w:szCs w:val="22"/>
        </w:rPr>
        <w:t xml:space="preserve"> 364-374. </w:t>
      </w:r>
      <w:proofErr w:type="spellStart"/>
      <w:r w:rsidRPr="00B31F7E">
        <w:rPr>
          <w:rFonts w:asciiTheme="minorHAnsi" w:hAnsiTheme="minorHAnsi"/>
          <w:sz w:val="22"/>
          <w:szCs w:val="22"/>
        </w:rPr>
        <w:t>doi</w:t>
      </w:r>
      <w:proofErr w:type="spellEnd"/>
      <w:r w:rsidRPr="00B31F7E">
        <w:rPr>
          <w:rFonts w:asciiTheme="minorHAnsi" w:hAnsiTheme="minorHAnsi"/>
          <w:sz w:val="22"/>
          <w:szCs w:val="22"/>
        </w:rPr>
        <w:t>: 10.1093/</w:t>
      </w:r>
      <w:proofErr w:type="spellStart"/>
      <w:r w:rsidRPr="00B31F7E">
        <w:rPr>
          <w:rFonts w:asciiTheme="minorHAnsi" w:hAnsiTheme="minorHAnsi"/>
          <w:sz w:val="22"/>
          <w:szCs w:val="22"/>
        </w:rPr>
        <w:t>toxsci</w:t>
      </w:r>
      <w:proofErr w:type="spellEnd"/>
      <w:r w:rsidRPr="00B31F7E">
        <w:rPr>
          <w:rFonts w:asciiTheme="minorHAnsi" w:hAnsiTheme="minorHAnsi"/>
          <w:sz w:val="22"/>
          <w:szCs w:val="22"/>
        </w:rPr>
        <w:t>/kfq103</w:t>
      </w:r>
    </w:p>
    <w:p w14:paraId="23449FD8" w14:textId="77777777" w:rsidR="009709D2" w:rsidRPr="00B31F7E" w:rsidRDefault="009709D2" w:rsidP="009709D2">
      <w:pPr>
        <w:rPr>
          <w:rFonts w:asciiTheme="minorHAnsi" w:hAnsiTheme="minorHAnsi"/>
          <w:sz w:val="22"/>
          <w:szCs w:val="22"/>
        </w:rPr>
      </w:pPr>
    </w:p>
    <w:p w14:paraId="1AB4EA27" w14:textId="77777777" w:rsidR="009709D2" w:rsidRPr="00B31F7E" w:rsidRDefault="009709D2" w:rsidP="009709D2">
      <w:pPr>
        <w:rPr>
          <w:rFonts w:asciiTheme="minorHAnsi" w:hAnsiTheme="minorHAnsi"/>
          <w:sz w:val="22"/>
          <w:szCs w:val="22"/>
        </w:rPr>
      </w:pPr>
      <w:r w:rsidRPr="00B31F7E">
        <w:rPr>
          <w:rFonts w:asciiTheme="minorHAnsi" w:hAnsiTheme="minorHAnsi"/>
          <w:sz w:val="22"/>
          <w:szCs w:val="22"/>
          <w:lang w:val="en-US"/>
        </w:rPr>
        <w:t xml:space="preserve">[18] </w:t>
      </w:r>
      <w:proofErr w:type="spellStart"/>
      <w:r w:rsidRPr="00B31F7E">
        <w:rPr>
          <w:rFonts w:asciiTheme="minorHAnsi" w:hAnsiTheme="minorHAnsi"/>
          <w:sz w:val="22"/>
          <w:szCs w:val="22"/>
        </w:rPr>
        <w:t>Stepanov</w:t>
      </w:r>
      <w:proofErr w:type="spellEnd"/>
      <w:r w:rsidRPr="00B31F7E">
        <w:rPr>
          <w:rFonts w:asciiTheme="minorHAnsi" w:hAnsiTheme="minorHAnsi"/>
          <w:sz w:val="22"/>
          <w:szCs w:val="22"/>
        </w:rPr>
        <w:t xml:space="preserve"> I, </w:t>
      </w:r>
      <w:proofErr w:type="spellStart"/>
      <w:r w:rsidRPr="00B31F7E">
        <w:rPr>
          <w:rFonts w:asciiTheme="minorHAnsi" w:hAnsiTheme="minorHAnsi"/>
          <w:sz w:val="22"/>
          <w:szCs w:val="22"/>
        </w:rPr>
        <w:t>Yershova</w:t>
      </w:r>
      <w:proofErr w:type="spellEnd"/>
      <w:r w:rsidRPr="00B31F7E">
        <w:rPr>
          <w:rFonts w:asciiTheme="minorHAnsi" w:hAnsiTheme="minorHAnsi"/>
          <w:sz w:val="22"/>
          <w:szCs w:val="22"/>
        </w:rPr>
        <w:t xml:space="preserve"> K, Carmella S, </w:t>
      </w:r>
      <w:proofErr w:type="spellStart"/>
      <w:r w:rsidRPr="00B31F7E">
        <w:rPr>
          <w:rFonts w:asciiTheme="minorHAnsi" w:hAnsiTheme="minorHAnsi"/>
          <w:sz w:val="22"/>
          <w:szCs w:val="22"/>
        </w:rPr>
        <w:t>Upadhyaya</w:t>
      </w:r>
      <w:proofErr w:type="spellEnd"/>
      <w:r w:rsidRPr="00B31F7E">
        <w:rPr>
          <w:rFonts w:asciiTheme="minorHAnsi" w:hAnsiTheme="minorHAnsi"/>
          <w:sz w:val="22"/>
          <w:szCs w:val="22"/>
        </w:rPr>
        <w:t xml:space="preserve"> P, Hecht SS. Levels of (S)-N'-</w:t>
      </w:r>
      <w:proofErr w:type="spellStart"/>
      <w:r w:rsidRPr="00B31F7E">
        <w:rPr>
          <w:rFonts w:asciiTheme="minorHAnsi" w:hAnsiTheme="minorHAnsi"/>
          <w:sz w:val="22"/>
          <w:szCs w:val="22"/>
        </w:rPr>
        <w:t>nitrosonornicotine</w:t>
      </w:r>
      <w:proofErr w:type="spellEnd"/>
      <w:r w:rsidRPr="00B31F7E">
        <w:rPr>
          <w:rFonts w:asciiTheme="minorHAnsi" w:hAnsiTheme="minorHAnsi"/>
          <w:sz w:val="22"/>
          <w:szCs w:val="22"/>
        </w:rPr>
        <w:t xml:space="preserve"> in U.S. tobacco products. Nicotine </w:t>
      </w:r>
      <w:proofErr w:type="spellStart"/>
      <w:r w:rsidRPr="00B31F7E">
        <w:rPr>
          <w:rFonts w:asciiTheme="minorHAnsi" w:hAnsiTheme="minorHAnsi"/>
          <w:sz w:val="22"/>
          <w:szCs w:val="22"/>
        </w:rPr>
        <w:t>Tob</w:t>
      </w:r>
      <w:proofErr w:type="spellEnd"/>
      <w:r w:rsidRPr="00B31F7E">
        <w:rPr>
          <w:rFonts w:asciiTheme="minorHAnsi" w:hAnsiTheme="minorHAnsi"/>
          <w:sz w:val="22"/>
          <w:szCs w:val="22"/>
        </w:rPr>
        <w:t xml:space="preserve"> Res. 2013 Jul; </w:t>
      </w:r>
      <w:r w:rsidRPr="00B31F7E">
        <w:rPr>
          <w:rFonts w:asciiTheme="minorHAnsi" w:hAnsiTheme="minorHAnsi"/>
          <w:b/>
          <w:bCs/>
          <w:sz w:val="22"/>
          <w:szCs w:val="22"/>
        </w:rPr>
        <w:t>15</w:t>
      </w:r>
      <w:r w:rsidRPr="00B31F7E">
        <w:rPr>
          <w:rFonts w:asciiTheme="minorHAnsi" w:hAnsiTheme="minorHAnsi"/>
          <w:bCs/>
          <w:sz w:val="22"/>
          <w:szCs w:val="22"/>
        </w:rPr>
        <w:t>(7):</w:t>
      </w:r>
      <w:r w:rsidRPr="00B31F7E">
        <w:rPr>
          <w:rFonts w:asciiTheme="minorHAnsi" w:hAnsiTheme="minorHAnsi"/>
          <w:sz w:val="22"/>
          <w:szCs w:val="22"/>
        </w:rPr>
        <w:t xml:space="preserve"> 1305-1310. </w:t>
      </w:r>
      <w:proofErr w:type="spellStart"/>
      <w:r w:rsidRPr="00B31F7E">
        <w:rPr>
          <w:rFonts w:asciiTheme="minorHAnsi" w:hAnsiTheme="minorHAnsi"/>
          <w:sz w:val="22"/>
          <w:szCs w:val="22"/>
        </w:rPr>
        <w:t>doi</w:t>
      </w:r>
      <w:proofErr w:type="spellEnd"/>
      <w:r w:rsidRPr="00B31F7E">
        <w:rPr>
          <w:rFonts w:asciiTheme="minorHAnsi" w:hAnsiTheme="minorHAnsi"/>
          <w:sz w:val="22"/>
          <w:szCs w:val="22"/>
        </w:rPr>
        <w:t>: 10.1093/</w:t>
      </w:r>
      <w:proofErr w:type="spellStart"/>
      <w:r w:rsidRPr="00B31F7E">
        <w:rPr>
          <w:rFonts w:asciiTheme="minorHAnsi" w:hAnsiTheme="minorHAnsi"/>
          <w:sz w:val="22"/>
          <w:szCs w:val="22"/>
        </w:rPr>
        <w:t>ntr</w:t>
      </w:r>
      <w:proofErr w:type="spellEnd"/>
      <w:r w:rsidRPr="00B31F7E">
        <w:rPr>
          <w:rFonts w:asciiTheme="minorHAnsi" w:hAnsiTheme="minorHAnsi"/>
          <w:sz w:val="22"/>
          <w:szCs w:val="22"/>
        </w:rPr>
        <w:t xml:space="preserve">/nts249 </w:t>
      </w:r>
    </w:p>
    <w:p w14:paraId="298794FD" w14:textId="77777777" w:rsidR="009709D2" w:rsidRPr="00B31F7E" w:rsidRDefault="009709D2" w:rsidP="009709D2">
      <w:pPr>
        <w:rPr>
          <w:rFonts w:asciiTheme="minorHAnsi" w:hAnsiTheme="minorHAnsi"/>
          <w:sz w:val="22"/>
          <w:szCs w:val="22"/>
          <w:lang w:val="en-US"/>
        </w:rPr>
      </w:pPr>
    </w:p>
    <w:p w14:paraId="516B77F0" w14:textId="77777777" w:rsidR="009709D2" w:rsidRPr="00B31F7E" w:rsidRDefault="009709D2" w:rsidP="009709D2">
      <w:pPr>
        <w:rPr>
          <w:rFonts w:asciiTheme="minorHAnsi" w:hAnsiTheme="minorHAnsi"/>
          <w:sz w:val="22"/>
          <w:szCs w:val="22"/>
        </w:rPr>
      </w:pPr>
      <w:r w:rsidRPr="00B31F7E">
        <w:rPr>
          <w:rFonts w:asciiTheme="minorHAnsi" w:hAnsiTheme="minorHAnsi"/>
          <w:sz w:val="22"/>
          <w:szCs w:val="22"/>
          <w:lang w:val="en-US"/>
        </w:rPr>
        <w:t xml:space="preserve">[19] </w:t>
      </w:r>
      <w:r w:rsidRPr="00B31F7E">
        <w:rPr>
          <w:rFonts w:asciiTheme="minorHAnsi" w:hAnsiTheme="minorHAnsi"/>
          <w:sz w:val="22"/>
          <w:szCs w:val="22"/>
        </w:rPr>
        <w:t xml:space="preserve">Leone A. Smoking and hypertension: independent or additive effects to determining vascular damage? </w:t>
      </w:r>
      <w:proofErr w:type="spellStart"/>
      <w:r w:rsidRPr="00B31F7E">
        <w:rPr>
          <w:rFonts w:asciiTheme="minorHAnsi" w:hAnsiTheme="minorHAnsi"/>
          <w:sz w:val="22"/>
          <w:szCs w:val="22"/>
        </w:rPr>
        <w:t>Curr</w:t>
      </w:r>
      <w:proofErr w:type="spellEnd"/>
      <w:r w:rsidRPr="00B31F7E">
        <w:rPr>
          <w:rFonts w:asciiTheme="minorHAnsi" w:hAnsiTheme="minorHAnsi"/>
          <w:sz w:val="22"/>
          <w:szCs w:val="22"/>
        </w:rPr>
        <w:t xml:space="preserve"> </w:t>
      </w:r>
      <w:proofErr w:type="spellStart"/>
      <w:r w:rsidRPr="00B31F7E">
        <w:rPr>
          <w:rFonts w:asciiTheme="minorHAnsi" w:hAnsiTheme="minorHAnsi"/>
          <w:sz w:val="22"/>
          <w:szCs w:val="22"/>
        </w:rPr>
        <w:t>Vasc</w:t>
      </w:r>
      <w:proofErr w:type="spellEnd"/>
      <w:r w:rsidRPr="00B31F7E">
        <w:rPr>
          <w:rFonts w:asciiTheme="minorHAnsi" w:hAnsiTheme="minorHAnsi"/>
          <w:sz w:val="22"/>
          <w:szCs w:val="22"/>
        </w:rPr>
        <w:t xml:space="preserve"> </w:t>
      </w:r>
      <w:proofErr w:type="spellStart"/>
      <w:r w:rsidRPr="00B31F7E">
        <w:rPr>
          <w:rFonts w:asciiTheme="minorHAnsi" w:hAnsiTheme="minorHAnsi"/>
          <w:sz w:val="22"/>
          <w:szCs w:val="22"/>
        </w:rPr>
        <w:t>Pharmacol</w:t>
      </w:r>
      <w:proofErr w:type="spellEnd"/>
      <w:r w:rsidRPr="00B31F7E">
        <w:rPr>
          <w:rFonts w:asciiTheme="minorHAnsi" w:hAnsiTheme="minorHAnsi"/>
          <w:sz w:val="22"/>
          <w:szCs w:val="22"/>
        </w:rPr>
        <w:t xml:space="preserve">. 2011 Sep; </w:t>
      </w:r>
      <w:r w:rsidRPr="00B31F7E">
        <w:rPr>
          <w:rFonts w:asciiTheme="minorHAnsi" w:hAnsiTheme="minorHAnsi"/>
          <w:b/>
          <w:bCs/>
          <w:sz w:val="22"/>
          <w:szCs w:val="22"/>
        </w:rPr>
        <w:t>9</w:t>
      </w:r>
      <w:r w:rsidRPr="00B31F7E">
        <w:rPr>
          <w:rFonts w:asciiTheme="minorHAnsi" w:hAnsiTheme="minorHAnsi"/>
          <w:bCs/>
          <w:sz w:val="22"/>
          <w:szCs w:val="22"/>
        </w:rPr>
        <w:t>(5):</w:t>
      </w:r>
      <w:r w:rsidRPr="00B31F7E">
        <w:rPr>
          <w:rFonts w:asciiTheme="minorHAnsi" w:hAnsiTheme="minorHAnsi"/>
          <w:sz w:val="22"/>
          <w:szCs w:val="22"/>
        </w:rPr>
        <w:t xml:space="preserve"> 585-593. </w:t>
      </w:r>
      <w:proofErr w:type="spellStart"/>
      <w:r w:rsidRPr="00B31F7E">
        <w:rPr>
          <w:rFonts w:asciiTheme="minorHAnsi" w:hAnsiTheme="minorHAnsi"/>
          <w:sz w:val="22"/>
          <w:szCs w:val="22"/>
        </w:rPr>
        <w:t>doi</w:t>
      </w:r>
      <w:proofErr w:type="spellEnd"/>
      <w:r w:rsidRPr="00B31F7E">
        <w:rPr>
          <w:rFonts w:asciiTheme="minorHAnsi" w:hAnsiTheme="minorHAnsi"/>
          <w:sz w:val="22"/>
          <w:szCs w:val="22"/>
        </w:rPr>
        <w:t xml:space="preserve">: 10.2174/157016111796642706 </w:t>
      </w:r>
    </w:p>
    <w:p w14:paraId="22E51DB6" w14:textId="77777777" w:rsidR="009709D2" w:rsidRPr="00B31F7E" w:rsidRDefault="009709D2" w:rsidP="009709D2">
      <w:pPr>
        <w:rPr>
          <w:rFonts w:asciiTheme="minorHAnsi" w:hAnsiTheme="minorHAnsi"/>
          <w:sz w:val="22"/>
          <w:szCs w:val="22"/>
          <w:lang w:val="en-US"/>
        </w:rPr>
      </w:pPr>
    </w:p>
    <w:p w14:paraId="4AB19BB2" w14:textId="77777777" w:rsidR="009709D2" w:rsidRPr="00B31F7E" w:rsidRDefault="009709D2" w:rsidP="009709D2">
      <w:pPr>
        <w:rPr>
          <w:rFonts w:asciiTheme="minorHAnsi" w:hAnsiTheme="minorHAnsi"/>
          <w:sz w:val="22"/>
          <w:szCs w:val="22"/>
        </w:rPr>
      </w:pPr>
      <w:r w:rsidRPr="00B31F7E">
        <w:rPr>
          <w:rFonts w:asciiTheme="minorHAnsi" w:hAnsiTheme="minorHAnsi"/>
          <w:sz w:val="22"/>
          <w:szCs w:val="22"/>
          <w:lang w:val="en-US"/>
        </w:rPr>
        <w:t>[20]</w:t>
      </w:r>
      <w:r w:rsidRPr="00B31F7E">
        <w:rPr>
          <w:rFonts w:asciiTheme="minorHAnsi" w:hAnsiTheme="minorHAnsi"/>
          <w:sz w:val="22"/>
          <w:szCs w:val="22"/>
        </w:rPr>
        <w:t xml:space="preserve"> Lee PN. Summary of the epidemiological evidence relating snus to health. </w:t>
      </w:r>
      <w:proofErr w:type="spellStart"/>
      <w:r w:rsidRPr="00B31F7E">
        <w:rPr>
          <w:rFonts w:asciiTheme="minorHAnsi" w:hAnsiTheme="minorHAnsi"/>
          <w:sz w:val="22"/>
          <w:szCs w:val="22"/>
        </w:rPr>
        <w:t>Regul</w:t>
      </w:r>
      <w:proofErr w:type="spellEnd"/>
      <w:r w:rsidRPr="00B31F7E">
        <w:rPr>
          <w:rFonts w:asciiTheme="minorHAnsi" w:hAnsiTheme="minorHAnsi"/>
          <w:sz w:val="22"/>
          <w:szCs w:val="22"/>
        </w:rPr>
        <w:t xml:space="preserve"> </w:t>
      </w:r>
      <w:proofErr w:type="spellStart"/>
      <w:r w:rsidRPr="00B31F7E">
        <w:rPr>
          <w:rFonts w:asciiTheme="minorHAnsi" w:hAnsiTheme="minorHAnsi"/>
          <w:sz w:val="22"/>
          <w:szCs w:val="22"/>
        </w:rPr>
        <w:t>Toxicol</w:t>
      </w:r>
      <w:proofErr w:type="spellEnd"/>
      <w:r w:rsidRPr="00B31F7E">
        <w:rPr>
          <w:rFonts w:asciiTheme="minorHAnsi" w:hAnsiTheme="minorHAnsi"/>
          <w:sz w:val="22"/>
          <w:szCs w:val="22"/>
        </w:rPr>
        <w:t xml:space="preserve"> </w:t>
      </w:r>
      <w:proofErr w:type="spellStart"/>
      <w:r w:rsidRPr="00B31F7E">
        <w:rPr>
          <w:rFonts w:asciiTheme="minorHAnsi" w:hAnsiTheme="minorHAnsi"/>
          <w:sz w:val="22"/>
          <w:szCs w:val="22"/>
        </w:rPr>
        <w:t>Pharmacol</w:t>
      </w:r>
      <w:proofErr w:type="spellEnd"/>
      <w:r w:rsidRPr="00B31F7E">
        <w:rPr>
          <w:rFonts w:asciiTheme="minorHAnsi" w:hAnsiTheme="minorHAnsi"/>
          <w:sz w:val="22"/>
          <w:szCs w:val="22"/>
        </w:rPr>
        <w:t xml:space="preserve">. 2011 Mar; </w:t>
      </w:r>
      <w:r w:rsidRPr="00B31F7E">
        <w:rPr>
          <w:rFonts w:asciiTheme="minorHAnsi" w:hAnsiTheme="minorHAnsi"/>
          <w:b/>
          <w:bCs/>
          <w:sz w:val="22"/>
          <w:szCs w:val="22"/>
        </w:rPr>
        <w:t>59</w:t>
      </w:r>
      <w:r w:rsidRPr="00B31F7E">
        <w:rPr>
          <w:rFonts w:asciiTheme="minorHAnsi" w:hAnsiTheme="minorHAnsi"/>
          <w:bCs/>
          <w:sz w:val="22"/>
          <w:szCs w:val="22"/>
        </w:rPr>
        <w:t>(2):</w:t>
      </w:r>
      <w:r w:rsidRPr="00B31F7E">
        <w:rPr>
          <w:rFonts w:asciiTheme="minorHAnsi" w:hAnsiTheme="minorHAnsi"/>
          <w:sz w:val="22"/>
          <w:szCs w:val="22"/>
        </w:rPr>
        <w:t xml:space="preserve"> 197-214. </w:t>
      </w:r>
      <w:proofErr w:type="spellStart"/>
      <w:r w:rsidRPr="00B31F7E">
        <w:rPr>
          <w:rFonts w:asciiTheme="minorHAnsi" w:hAnsiTheme="minorHAnsi"/>
          <w:sz w:val="22"/>
          <w:szCs w:val="22"/>
        </w:rPr>
        <w:t>doi</w:t>
      </w:r>
      <w:proofErr w:type="spellEnd"/>
      <w:r w:rsidRPr="00B31F7E">
        <w:rPr>
          <w:rFonts w:asciiTheme="minorHAnsi" w:hAnsiTheme="minorHAnsi"/>
          <w:sz w:val="22"/>
          <w:szCs w:val="22"/>
        </w:rPr>
        <w:t>: 10.1016/j.yrtph.2010.12.002</w:t>
      </w:r>
    </w:p>
    <w:p w14:paraId="3E2ADF97" w14:textId="77777777" w:rsidR="009709D2" w:rsidRPr="00B31F7E" w:rsidRDefault="009709D2" w:rsidP="009709D2">
      <w:pPr>
        <w:rPr>
          <w:rFonts w:asciiTheme="minorHAnsi" w:hAnsiTheme="minorHAnsi"/>
          <w:sz w:val="22"/>
          <w:szCs w:val="22"/>
        </w:rPr>
      </w:pPr>
    </w:p>
    <w:p w14:paraId="0DD07C80" w14:textId="77777777" w:rsidR="009709D2" w:rsidRPr="00B31F7E" w:rsidRDefault="009709D2" w:rsidP="009709D2">
      <w:pPr>
        <w:rPr>
          <w:rFonts w:asciiTheme="minorHAnsi" w:hAnsiTheme="minorHAnsi"/>
          <w:sz w:val="22"/>
          <w:szCs w:val="22"/>
        </w:rPr>
      </w:pPr>
      <w:r w:rsidRPr="00B31F7E">
        <w:rPr>
          <w:rFonts w:asciiTheme="minorHAnsi" w:hAnsiTheme="minorHAnsi"/>
          <w:sz w:val="22"/>
          <w:szCs w:val="22"/>
        </w:rPr>
        <w:t>[2</w:t>
      </w:r>
      <w:r w:rsidR="00806BBA" w:rsidRPr="00B31F7E">
        <w:rPr>
          <w:rFonts w:asciiTheme="minorHAnsi" w:hAnsiTheme="minorHAnsi"/>
          <w:sz w:val="22"/>
          <w:szCs w:val="22"/>
        </w:rPr>
        <w:t>1</w:t>
      </w:r>
      <w:r w:rsidRPr="00B31F7E">
        <w:rPr>
          <w:rFonts w:asciiTheme="minorHAnsi" w:hAnsiTheme="minorHAnsi"/>
          <w:sz w:val="22"/>
          <w:szCs w:val="22"/>
        </w:rPr>
        <w:t xml:space="preserve">] Ayo-Yusuf OA, Burns DM. The complexity of 'harm reduction' with smokeless tobacco as an approach to tobacco control in low-income and middle-income countries. </w:t>
      </w:r>
      <w:proofErr w:type="spellStart"/>
      <w:r w:rsidRPr="00B31F7E">
        <w:rPr>
          <w:rFonts w:asciiTheme="minorHAnsi" w:hAnsiTheme="minorHAnsi"/>
          <w:sz w:val="22"/>
          <w:szCs w:val="22"/>
        </w:rPr>
        <w:t>Tob</w:t>
      </w:r>
      <w:proofErr w:type="spellEnd"/>
      <w:r w:rsidRPr="00B31F7E">
        <w:rPr>
          <w:rFonts w:asciiTheme="minorHAnsi" w:hAnsiTheme="minorHAnsi"/>
          <w:sz w:val="22"/>
          <w:szCs w:val="22"/>
        </w:rPr>
        <w:t xml:space="preserve"> Control. 2012 Mar; </w:t>
      </w:r>
      <w:r w:rsidRPr="00B31F7E">
        <w:rPr>
          <w:rFonts w:asciiTheme="minorHAnsi" w:hAnsiTheme="minorHAnsi"/>
          <w:b/>
          <w:bCs/>
          <w:sz w:val="22"/>
          <w:szCs w:val="22"/>
        </w:rPr>
        <w:t>21</w:t>
      </w:r>
      <w:r w:rsidRPr="00B31F7E">
        <w:rPr>
          <w:rFonts w:asciiTheme="minorHAnsi" w:hAnsiTheme="minorHAnsi"/>
          <w:bCs/>
          <w:sz w:val="22"/>
          <w:szCs w:val="22"/>
        </w:rPr>
        <w:t>(2):</w:t>
      </w:r>
      <w:r w:rsidRPr="00B31F7E">
        <w:rPr>
          <w:rFonts w:asciiTheme="minorHAnsi" w:hAnsiTheme="minorHAnsi"/>
          <w:sz w:val="22"/>
          <w:szCs w:val="22"/>
        </w:rPr>
        <w:t xml:space="preserve"> 245-251. </w:t>
      </w:r>
      <w:proofErr w:type="spellStart"/>
      <w:r w:rsidRPr="00B31F7E">
        <w:rPr>
          <w:rFonts w:asciiTheme="minorHAnsi" w:hAnsiTheme="minorHAnsi"/>
          <w:sz w:val="22"/>
          <w:szCs w:val="22"/>
        </w:rPr>
        <w:t>doi</w:t>
      </w:r>
      <w:proofErr w:type="spellEnd"/>
      <w:r w:rsidRPr="00B31F7E">
        <w:rPr>
          <w:rFonts w:asciiTheme="minorHAnsi" w:hAnsiTheme="minorHAnsi"/>
          <w:sz w:val="22"/>
          <w:szCs w:val="22"/>
        </w:rPr>
        <w:t>: 10.1136/tobaccocontrol-2011-050367</w:t>
      </w:r>
    </w:p>
    <w:p w14:paraId="1244E969" w14:textId="77777777" w:rsidR="009709D2" w:rsidRPr="00B31F7E" w:rsidRDefault="009709D2" w:rsidP="009709D2">
      <w:pPr>
        <w:rPr>
          <w:rFonts w:asciiTheme="minorHAnsi" w:hAnsiTheme="minorHAnsi"/>
          <w:sz w:val="22"/>
          <w:szCs w:val="22"/>
        </w:rPr>
      </w:pPr>
    </w:p>
    <w:p w14:paraId="78BB0961" w14:textId="77777777" w:rsidR="009709D2" w:rsidRPr="00B31F7E" w:rsidRDefault="00806BBA" w:rsidP="009709D2">
      <w:pPr>
        <w:rPr>
          <w:rFonts w:asciiTheme="minorHAnsi" w:hAnsiTheme="minorHAnsi"/>
          <w:sz w:val="22"/>
          <w:szCs w:val="22"/>
        </w:rPr>
      </w:pPr>
      <w:r w:rsidRPr="00B31F7E">
        <w:rPr>
          <w:rFonts w:asciiTheme="minorHAnsi" w:hAnsiTheme="minorHAnsi"/>
          <w:sz w:val="22"/>
          <w:szCs w:val="22"/>
        </w:rPr>
        <w:lastRenderedPageBreak/>
        <w:t>[22</w:t>
      </w:r>
      <w:r w:rsidR="009709D2" w:rsidRPr="00B31F7E">
        <w:rPr>
          <w:rFonts w:asciiTheme="minorHAnsi" w:hAnsiTheme="minorHAnsi"/>
          <w:sz w:val="22"/>
          <w:szCs w:val="22"/>
        </w:rPr>
        <w:t xml:space="preserve">] </w:t>
      </w:r>
      <w:proofErr w:type="spellStart"/>
      <w:r w:rsidR="009709D2" w:rsidRPr="00B31F7E">
        <w:rPr>
          <w:rFonts w:asciiTheme="minorHAnsi" w:hAnsiTheme="minorHAnsi"/>
          <w:sz w:val="22"/>
          <w:szCs w:val="22"/>
        </w:rPr>
        <w:t>Javed</w:t>
      </w:r>
      <w:proofErr w:type="spellEnd"/>
      <w:r w:rsidR="009709D2" w:rsidRPr="00B31F7E">
        <w:rPr>
          <w:rFonts w:asciiTheme="minorHAnsi" w:hAnsiTheme="minorHAnsi"/>
          <w:sz w:val="22"/>
          <w:szCs w:val="22"/>
        </w:rPr>
        <w:t xml:space="preserve"> F, </w:t>
      </w:r>
      <w:proofErr w:type="spellStart"/>
      <w:r w:rsidR="009709D2" w:rsidRPr="00B31F7E">
        <w:rPr>
          <w:rFonts w:asciiTheme="minorHAnsi" w:hAnsiTheme="minorHAnsi"/>
          <w:sz w:val="22"/>
          <w:szCs w:val="22"/>
        </w:rPr>
        <w:t>Chotai</w:t>
      </w:r>
      <w:proofErr w:type="spellEnd"/>
      <w:r w:rsidR="009709D2" w:rsidRPr="00B31F7E">
        <w:rPr>
          <w:rFonts w:asciiTheme="minorHAnsi" w:hAnsiTheme="minorHAnsi"/>
          <w:sz w:val="22"/>
          <w:szCs w:val="22"/>
        </w:rPr>
        <w:t xml:space="preserve"> M, </w:t>
      </w:r>
      <w:proofErr w:type="spellStart"/>
      <w:r w:rsidR="009709D2" w:rsidRPr="00B31F7E">
        <w:rPr>
          <w:rFonts w:asciiTheme="minorHAnsi" w:hAnsiTheme="minorHAnsi"/>
          <w:sz w:val="22"/>
          <w:szCs w:val="22"/>
        </w:rPr>
        <w:t>Mehmood</w:t>
      </w:r>
      <w:proofErr w:type="spellEnd"/>
      <w:r w:rsidR="009709D2" w:rsidRPr="00B31F7E">
        <w:rPr>
          <w:rFonts w:asciiTheme="minorHAnsi" w:hAnsiTheme="minorHAnsi"/>
          <w:sz w:val="22"/>
          <w:szCs w:val="22"/>
        </w:rPr>
        <w:t xml:space="preserve"> A, Almas K. Oral mucosal disorders associated with habitual </w:t>
      </w:r>
      <w:proofErr w:type="spellStart"/>
      <w:r w:rsidR="009709D2" w:rsidRPr="00B31F7E">
        <w:rPr>
          <w:rFonts w:asciiTheme="minorHAnsi" w:hAnsiTheme="minorHAnsi"/>
          <w:sz w:val="22"/>
          <w:szCs w:val="22"/>
        </w:rPr>
        <w:t>gutka</w:t>
      </w:r>
      <w:proofErr w:type="spellEnd"/>
      <w:r w:rsidR="009709D2" w:rsidRPr="00B31F7E">
        <w:rPr>
          <w:rFonts w:asciiTheme="minorHAnsi" w:hAnsiTheme="minorHAnsi"/>
          <w:sz w:val="22"/>
          <w:szCs w:val="22"/>
        </w:rPr>
        <w:t xml:space="preserve"> usage: a review. Oral </w:t>
      </w:r>
      <w:proofErr w:type="spellStart"/>
      <w:r w:rsidR="009709D2" w:rsidRPr="00B31F7E">
        <w:rPr>
          <w:rFonts w:asciiTheme="minorHAnsi" w:hAnsiTheme="minorHAnsi"/>
          <w:sz w:val="22"/>
          <w:szCs w:val="22"/>
        </w:rPr>
        <w:t>Surg</w:t>
      </w:r>
      <w:proofErr w:type="spellEnd"/>
      <w:r w:rsidR="009709D2" w:rsidRPr="00B31F7E">
        <w:rPr>
          <w:rFonts w:asciiTheme="minorHAnsi" w:hAnsiTheme="minorHAnsi"/>
          <w:sz w:val="22"/>
          <w:szCs w:val="22"/>
        </w:rPr>
        <w:t xml:space="preserve"> Oral Med Oral </w:t>
      </w:r>
      <w:proofErr w:type="spellStart"/>
      <w:r w:rsidR="009709D2" w:rsidRPr="00B31F7E">
        <w:rPr>
          <w:rFonts w:asciiTheme="minorHAnsi" w:hAnsiTheme="minorHAnsi"/>
          <w:sz w:val="22"/>
          <w:szCs w:val="22"/>
        </w:rPr>
        <w:t>Pathol</w:t>
      </w:r>
      <w:proofErr w:type="spellEnd"/>
      <w:r w:rsidR="009709D2" w:rsidRPr="00B31F7E">
        <w:rPr>
          <w:rFonts w:asciiTheme="minorHAnsi" w:hAnsiTheme="minorHAnsi"/>
          <w:sz w:val="22"/>
          <w:szCs w:val="22"/>
        </w:rPr>
        <w:t xml:space="preserve"> Oral </w:t>
      </w:r>
      <w:proofErr w:type="spellStart"/>
      <w:r w:rsidR="009709D2" w:rsidRPr="00B31F7E">
        <w:rPr>
          <w:rFonts w:asciiTheme="minorHAnsi" w:hAnsiTheme="minorHAnsi"/>
          <w:sz w:val="22"/>
          <w:szCs w:val="22"/>
        </w:rPr>
        <w:t>Radiol</w:t>
      </w:r>
      <w:proofErr w:type="spellEnd"/>
      <w:r w:rsidR="009709D2" w:rsidRPr="00B31F7E">
        <w:rPr>
          <w:rFonts w:asciiTheme="minorHAnsi" w:hAnsiTheme="minorHAnsi"/>
          <w:sz w:val="22"/>
          <w:szCs w:val="22"/>
        </w:rPr>
        <w:t xml:space="preserve"> </w:t>
      </w:r>
      <w:proofErr w:type="spellStart"/>
      <w:r w:rsidR="009709D2" w:rsidRPr="00B31F7E">
        <w:rPr>
          <w:rFonts w:asciiTheme="minorHAnsi" w:hAnsiTheme="minorHAnsi"/>
          <w:sz w:val="22"/>
          <w:szCs w:val="22"/>
        </w:rPr>
        <w:t>Endod</w:t>
      </w:r>
      <w:proofErr w:type="spellEnd"/>
      <w:r w:rsidR="009709D2" w:rsidRPr="00B31F7E">
        <w:rPr>
          <w:rFonts w:asciiTheme="minorHAnsi" w:hAnsiTheme="minorHAnsi"/>
          <w:sz w:val="22"/>
          <w:szCs w:val="22"/>
        </w:rPr>
        <w:t xml:space="preserve">. 2010 Jun; </w:t>
      </w:r>
      <w:r w:rsidR="009709D2" w:rsidRPr="00B31F7E">
        <w:rPr>
          <w:rFonts w:asciiTheme="minorHAnsi" w:hAnsiTheme="minorHAnsi"/>
          <w:b/>
          <w:bCs/>
          <w:sz w:val="22"/>
          <w:szCs w:val="22"/>
        </w:rPr>
        <w:t>109</w:t>
      </w:r>
      <w:r w:rsidR="009709D2" w:rsidRPr="00B31F7E">
        <w:rPr>
          <w:rFonts w:asciiTheme="minorHAnsi" w:hAnsiTheme="minorHAnsi"/>
          <w:bCs/>
          <w:sz w:val="22"/>
          <w:szCs w:val="22"/>
        </w:rPr>
        <w:t>(6):</w:t>
      </w:r>
      <w:r w:rsidR="009709D2" w:rsidRPr="00B31F7E">
        <w:rPr>
          <w:rFonts w:asciiTheme="minorHAnsi" w:hAnsiTheme="minorHAnsi"/>
          <w:sz w:val="22"/>
          <w:szCs w:val="22"/>
        </w:rPr>
        <w:t xml:space="preserve"> 857-864. </w:t>
      </w:r>
      <w:proofErr w:type="spellStart"/>
      <w:r w:rsidR="009709D2" w:rsidRPr="00B31F7E">
        <w:rPr>
          <w:rFonts w:asciiTheme="minorHAnsi" w:hAnsiTheme="minorHAnsi"/>
          <w:sz w:val="22"/>
          <w:szCs w:val="22"/>
        </w:rPr>
        <w:t>doi</w:t>
      </w:r>
      <w:proofErr w:type="spellEnd"/>
      <w:r w:rsidR="009709D2" w:rsidRPr="00B31F7E">
        <w:rPr>
          <w:rFonts w:asciiTheme="minorHAnsi" w:hAnsiTheme="minorHAnsi"/>
          <w:sz w:val="22"/>
          <w:szCs w:val="22"/>
        </w:rPr>
        <w:t xml:space="preserve">: 10.1016/j.tripleo.2009.12.038 </w:t>
      </w:r>
    </w:p>
    <w:p w14:paraId="3A63BCD5" w14:textId="77777777" w:rsidR="009709D2" w:rsidRPr="00B31F7E" w:rsidRDefault="009709D2" w:rsidP="009709D2">
      <w:pPr>
        <w:rPr>
          <w:rFonts w:asciiTheme="minorHAnsi" w:hAnsiTheme="minorHAnsi"/>
          <w:sz w:val="22"/>
          <w:szCs w:val="22"/>
        </w:rPr>
      </w:pPr>
    </w:p>
    <w:p w14:paraId="1F50151E" w14:textId="77777777" w:rsidR="009709D2" w:rsidRPr="00B31F7E" w:rsidRDefault="00806BBA" w:rsidP="009709D2">
      <w:pPr>
        <w:rPr>
          <w:rFonts w:asciiTheme="minorHAnsi" w:hAnsiTheme="minorHAnsi"/>
          <w:sz w:val="22"/>
          <w:szCs w:val="22"/>
        </w:rPr>
      </w:pPr>
      <w:r w:rsidRPr="00B31F7E">
        <w:rPr>
          <w:rFonts w:asciiTheme="minorHAnsi" w:hAnsiTheme="minorHAnsi"/>
          <w:sz w:val="22"/>
          <w:szCs w:val="22"/>
        </w:rPr>
        <w:t>[23</w:t>
      </w:r>
      <w:r w:rsidR="009709D2" w:rsidRPr="00B31F7E">
        <w:rPr>
          <w:rFonts w:asciiTheme="minorHAnsi" w:hAnsiTheme="minorHAnsi"/>
          <w:sz w:val="22"/>
          <w:szCs w:val="22"/>
        </w:rPr>
        <w:t xml:space="preserve">] </w:t>
      </w:r>
      <w:proofErr w:type="spellStart"/>
      <w:r w:rsidR="009709D2" w:rsidRPr="00B31F7E">
        <w:rPr>
          <w:rFonts w:asciiTheme="minorHAnsi" w:hAnsiTheme="minorHAnsi"/>
          <w:sz w:val="22"/>
          <w:szCs w:val="22"/>
        </w:rPr>
        <w:t>Maziak</w:t>
      </w:r>
      <w:proofErr w:type="spellEnd"/>
      <w:r w:rsidR="009709D2" w:rsidRPr="00B31F7E">
        <w:rPr>
          <w:rFonts w:asciiTheme="minorHAnsi" w:hAnsiTheme="minorHAnsi"/>
          <w:sz w:val="22"/>
          <w:szCs w:val="22"/>
        </w:rPr>
        <w:t xml:space="preserve"> W, Ward KD, </w:t>
      </w:r>
      <w:proofErr w:type="spellStart"/>
      <w:r w:rsidR="009709D2" w:rsidRPr="00B31F7E">
        <w:rPr>
          <w:rFonts w:asciiTheme="minorHAnsi" w:hAnsiTheme="minorHAnsi"/>
          <w:sz w:val="22"/>
          <w:szCs w:val="22"/>
        </w:rPr>
        <w:t>Afifi</w:t>
      </w:r>
      <w:proofErr w:type="spellEnd"/>
      <w:r w:rsidR="009709D2" w:rsidRPr="00B31F7E">
        <w:rPr>
          <w:rFonts w:asciiTheme="minorHAnsi" w:hAnsiTheme="minorHAnsi"/>
          <w:sz w:val="22"/>
          <w:szCs w:val="22"/>
        </w:rPr>
        <w:t xml:space="preserve"> </w:t>
      </w:r>
      <w:proofErr w:type="spellStart"/>
      <w:r w:rsidR="009709D2" w:rsidRPr="00B31F7E">
        <w:rPr>
          <w:rFonts w:asciiTheme="minorHAnsi" w:hAnsiTheme="minorHAnsi"/>
          <w:sz w:val="22"/>
          <w:szCs w:val="22"/>
        </w:rPr>
        <w:t>Soweid</w:t>
      </w:r>
      <w:proofErr w:type="spellEnd"/>
      <w:r w:rsidR="009709D2" w:rsidRPr="00B31F7E">
        <w:rPr>
          <w:rFonts w:asciiTheme="minorHAnsi" w:hAnsiTheme="minorHAnsi"/>
          <w:sz w:val="22"/>
          <w:szCs w:val="22"/>
        </w:rPr>
        <w:t xml:space="preserve"> RA, </w:t>
      </w:r>
      <w:proofErr w:type="spellStart"/>
      <w:r w:rsidR="009709D2" w:rsidRPr="00B31F7E">
        <w:rPr>
          <w:rFonts w:asciiTheme="minorHAnsi" w:hAnsiTheme="minorHAnsi"/>
          <w:sz w:val="22"/>
          <w:szCs w:val="22"/>
        </w:rPr>
        <w:t>Eissenberg</w:t>
      </w:r>
      <w:proofErr w:type="spellEnd"/>
      <w:r w:rsidR="009709D2" w:rsidRPr="00B31F7E">
        <w:rPr>
          <w:rFonts w:asciiTheme="minorHAnsi" w:hAnsiTheme="minorHAnsi"/>
          <w:sz w:val="22"/>
          <w:szCs w:val="22"/>
        </w:rPr>
        <w:t xml:space="preserve"> T. Tobacco smoking using a </w:t>
      </w:r>
      <w:proofErr w:type="spellStart"/>
      <w:r w:rsidR="009709D2" w:rsidRPr="00B31F7E">
        <w:rPr>
          <w:rFonts w:asciiTheme="minorHAnsi" w:hAnsiTheme="minorHAnsi"/>
          <w:sz w:val="22"/>
          <w:szCs w:val="22"/>
        </w:rPr>
        <w:t>waterpipe</w:t>
      </w:r>
      <w:proofErr w:type="spellEnd"/>
      <w:r w:rsidR="009709D2" w:rsidRPr="00B31F7E">
        <w:rPr>
          <w:rFonts w:asciiTheme="minorHAnsi" w:hAnsiTheme="minorHAnsi"/>
          <w:sz w:val="22"/>
          <w:szCs w:val="22"/>
        </w:rPr>
        <w:t xml:space="preserve">: a re-emerging strain in a global epidemic. </w:t>
      </w:r>
      <w:proofErr w:type="spellStart"/>
      <w:r w:rsidR="009709D2" w:rsidRPr="00B31F7E">
        <w:rPr>
          <w:rFonts w:asciiTheme="minorHAnsi" w:hAnsiTheme="minorHAnsi"/>
          <w:iCs/>
          <w:sz w:val="22"/>
          <w:szCs w:val="22"/>
        </w:rPr>
        <w:t>Tob</w:t>
      </w:r>
      <w:proofErr w:type="spellEnd"/>
      <w:r w:rsidR="009709D2" w:rsidRPr="00B31F7E">
        <w:rPr>
          <w:rFonts w:asciiTheme="minorHAnsi" w:hAnsiTheme="minorHAnsi"/>
          <w:iCs/>
          <w:sz w:val="22"/>
          <w:szCs w:val="22"/>
        </w:rPr>
        <w:t xml:space="preserve"> Control.</w:t>
      </w:r>
      <w:r w:rsidR="009709D2" w:rsidRPr="00B31F7E">
        <w:rPr>
          <w:rFonts w:asciiTheme="minorHAnsi" w:hAnsiTheme="minorHAnsi"/>
          <w:sz w:val="22"/>
          <w:szCs w:val="22"/>
        </w:rPr>
        <w:t xml:space="preserve"> 2004 Dec; </w:t>
      </w:r>
      <w:r w:rsidR="009709D2" w:rsidRPr="00B31F7E">
        <w:rPr>
          <w:rFonts w:asciiTheme="minorHAnsi" w:hAnsiTheme="minorHAnsi"/>
          <w:b/>
          <w:bCs/>
          <w:sz w:val="22"/>
          <w:szCs w:val="22"/>
        </w:rPr>
        <w:t>13</w:t>
      </w:r>
      <w:r w:rsidR="009709D2" w:rsidRPr="00B31F7E">
        <w:rPr>
          <w:rFonts w:asciiTheme="minorHAnsi" w:hAnsiTheme="minorHAnsi"/>
          <w:bCs/>
          <w:sz w:val="22"/>
          <w:szCs w:val="22"/>
        </w:rPr>
        <w:t>(4):</w:t>
      </w:r>
      <w:r w:rsidR="009709D2" w:rsidRPr="00B31F7E">
        <w:rPr>
          <w:rFonts w:asciiTheme="minorHAnsi" w:hAnsiTheme="minorHAnsi"/>
          <w:sz w:val="22"/>
          <w:szCs w:val="22"/>
        </w:rPr>
        <w:t xml:space="preserve"> 327-333. </w:t>
      </w:r>
      <w:proofErr w:type="spellStart"/>
      <w:r w:rsidR="009709D2" w:rsidRPr="00B31F7E">
        <w:rPr>
          <w:rFonts w:asciiTheme="minorHAnsi" w:hAnsiTheme="minorHAnsi"/>
          <w:sz w:val="22"/>
          <w:szCs w:val="22"/>
        </w:rPr>
        <w:t>doi</w:t>
      </w:r>
      <w:proofErr w:type="spellEnd"/>
      <w:r w:rsidR="009709D2" w:rsidRPr="00B31F7E">
        <w:rPr>
          <w:rFonts w:asciiTheme="minorHAnsi" w:hAnsiTheme="minorHAnsi"/>
          <w:sz w:val="22"/>
          <w:szCs w:val="22"/>
        </w:rPr>
        <w:t>: 10.1136/tc.2004.008169</w:t>
      </w:r>
    </w:p>
    <w:p w14:paraId="5E46DC4A" w14:textId="77777777" w:rsidR="009709D2" w:rsidRPr="00B31F7E" w:rsidRDefault="009709D2" w:rsidP="009709D2">
      <w:pPr>
        <w:rPr>
          <w:rFonts w:asciiTheme="minorHAnsi" w:hAnsiTheme="minorHAnsi"/>
          <w:sz w:val="22"/>
          <w:szCs w:val="22"/>
        </w:rPr>
      </w:pPr>
    </w:p>
    <w:p w14:paraId="5F7DEC28" w14:textId="77777777" w:rsidR="009709D2" w:rsidRPr="00B31F7E" w:rsidRDefault="00806BBA" w:rsidP="009709D2">
      <w:pPr>
        <w:rPr>
          <w:rFonts w:asciiTheme="minorHAnsi" w:hAnsiTheme="minorHAnsi"/>
          <w:sz w:val="22"/>
          <w:szCs w:val="22"/>
        </w:rPr>
      </w:pPr>
      <w:r w:rsidRPr="00B31F7E">
        <w:rPr>
          <w:rFonts w:asciiTheme="minorHAnsi" w:hAnsiTheme="minorHAnsi"/>
          <w:sz w:val="22"/>
          <w:szCs w:val="22"/>
        </w:rPr>
        <w:t>[24</w:t>
      </w:r>
      <w:r w:rsidR="009709D2" w:rsidRPr="00B31F7E">
        <w:rPr>
          <w:rFonts w:asciiTheme="minorHAnsi" w:hAnsiTheme="minorHAnsi"/>
          <w:sz w:val="22"/>
          <w:szCs w:val="22"/>
        </w:rPr>
        <w:t xml:space="preserve">] Cobb CO, </w:t>
      </w:r>
      <w:proofErr w:type="spellStart"/>
      <w:r w:rsidR="009709D2" w:rsidRPr="00B31F7E">
        <w:rPr>
          <w:rFonts w:asciiTheme="minorHAnsi" w:hAnsiTheme="minorHAnsi"/>
          <w:sz w:val="22"/>
          <w:szCs w:val="22"/>
        </w:rPr>
        <w:t>Shihadeh</w:t>
      </w:r>
      <w:proofErr w:type="spellEnd"/>
      <w:r w:rsidR="009709D2" w:rsidRPr="00B31F7E">
        <w:rPr>
          <w:rFonts w:asciiTheme="minorHAnsi" w:hAnsiTheme="minorHAnsi"/>
          <w:sz w:val="22"/>
          <w:szCs w:val="22"/>
        </w:rPr>
        <w:t xml:space="preserve"> A, Weaver MF, </w:t>
      </w:r>
      <w:proofErr w:type="spellStart"/>
      <w:r w:rsidR="009709D2" w:rsidRPr="00B31F7E">
        <w:rPr>
          <w:rFonts w:asciiTheme="minorHAnsi" w:hAnsiTheme="minorHAnsi"/>
          <w:sz w:val="22"/>
          <w:szCs w:val="22"/>
        </w:rPr>
        <w:t>Eissenberg</w:t>
      </w:r>
      <w:proofErr w:type="spellEnd"/>
      <w:r w:rsidR="009709D2" w:rsidRPr="00B31F7E">
        <w:rPr>
          <w:rFonts w:asciiTheme="minorHAnsi" w:hAnsiTheme="minorHAnsi"/>
          <w:sz w:val="22"/>
          <w:szCs w:val="22"/>
        </w:rPr>
        <w:t xml:space="preserve"> T. </w:t>
      </w:r>
      <w:proofErr w:type="spellStart"/>
      <w:r w:rsidR="009709D2" w:rsidRPr="00B31F7E">
        <w:rPr>
          <w:rFonts w:asciiTheme="minorHAnsi" w:hAnsiTheme="minorHAnsi"/>
          <w:sz w:val="22"/>
          <w:szCs w:val="22"/>
        </w:rPr>
        <w:t>Waterpipe</w:t>
      </w:r>
      <w:proofErr w:type="spellEnd"/>
      <w:r w:rsidR="009709D2" w:rsidRPr="00B31F7E">
        <w:rPr>
          <w:rFonts w:asciiTheme="minorHAnsi" w:hAnsiTheme="minorHAnsi"/>
          <w:sz w:val="22"/>
          <w:szCs w:val="22"/>
        </w:rPr>
        <w:t xml:space="preserve"> tobacco smoking and cigarette smoking: a direct comparison of toxicant exposure and subjective effects. Nicotine </w:t>
      </w:r>
      <w:proofErr w:type="spellStart"/>
      <w:r w:rsidR="009709D2" w:rsidRPr="00B31F7E">
        <w:rPr>
          <w:rFonts w:asciiTheme="minorHAnsi" w:hAnsiTheme="minorHAnsi"/>
          <w:sz w:val="22"/>
          <w:szCs w:val="22"/>
        </w:rPr>
        <w:t>Tob</w:t>
      </w:r>
      <w:proofErr w:type="spellEnd"/>
      <w:r w:rsidR="009709D2" w:rsidRPr="00B31F7E">
        <w:rPr>
          <w:rFonts w:asciiTheme="minorHAnsi" w:hAnsiTheme="minorHAnsi"/>
          <w:sz w:val="22"/>
          <w:szCs w:val="22"/>
        </w:rPr>
        <w:t xml:space="preserve"> Res. 2011 Feb</w:t>
      </w:r>
      <w:r w:rsidR="009709D2" w:rsidRPr="00B31F7E">
        <w:rPr>
          <w:rFonts w:asciiTheme="minorHAnsi" w:hAnsiTheme="minorHAnsi"/>
          <w:i/>
          <w:iCs/>
          <w:sz w:val="22"/>
          <w:szCs w:val="22"/>
        </w:rPr>
        <w:t xml:space="preserve">; </w:t>
      </w:r>
      <w:r w:rsidR="009709D2" w:rsidRPr="00B31F7E">
        <w:rPr>
          <w:rFonts w:asciiTheme="minorHAnsi" w:hAnsiTheme="minorHAnsi"/>
          <w:b/>
          <w:bCs/>
          <w:sz w:val="22"/>
          <w:szCs w:val="22"/>
        </w:rPr>
        <w:t>13</w:t>
      </w:r>
      <w:r w:rsidR="009709D2" w:rsidRPr="00B31F7E">
        <w:rPr>
          <w:rFonts w:asciiTheme="minorHAnsi" w:hAnsiTheme="minorHAnsi"/>
          <w:bCs/>
          <w:sz w:val="22"/>
          <w:szCs w:val="22"/>
        </w:rPr>
        <w:t>(2):</w:t>
      </w:r>
      <w:r w:rsidR="009709D2" w:rsidRPr="00B31F7E">
        <w:rPr>
          <w:rFonts w:asciiTheme="minorHAnsi" w:hAnsiTheme="minorHAnsi"/>
          <w:sz w:val="22"/>
          <w:szCs w:val="22"/>
        </w:rPr>
        <w:t xml:space="preserve"> 78-87.  </w:t>
      </w:r>
      <w:proofErr w:type="spellStart"/>
      <w:r w:rsidR="009709D2" w:rsidRPr="00B31F7E">
        <w:rPr>
          <w:rFonts w:asciiTheme="minorHAnsi" w:hAnsiTheme="minorHAnsi"/>
          <w:sz w:val="22"/>
          <w:szCs w:val="22"/>
        </w:rPr>
        <w:t>doi</w:t>
      </w:r>
      <w:proofErr w:type="spellEnd"/>
      <w:r w:rsidR="009709D2" w:rsidRPr="00B31F7E">
        <w:rPr>
          <w:rFonts w:asciiTheme="minorHAnsi" w:hAnsiTheme="minorHAnsi"/>
          <w:sz w:val="22"/>
          <w:szCs w:val="22"/>
        </w:rPr>
        <w:t>: 10.1093/</w:t>
      </w:r>
      <w:proofErr w:type="spellStart"/>
      <w:r w:rsidR="009709D2" w:rsidRPr="00B31F7E">
        <w:rPr>
          <w:rFonts w:asciiTheme="minorHAnsi" w:hAnsiTheme="minorHAnsi"/>
          <w:sz w:val="22"/>
          <w:szCs w:val="22"/>
        </w:rPr>
        <w:t>ntr</w:t>
      </w:r>
      <w:proofErr w:type="spellEnd"/>
      <w:r w:rsidR="009709D2" w:rsidRPr="00B31F7E">
        <w:rPr>
          <w:rFonts w:asciiTheme="minorHAnsi" w:hAnsiTheme="minorHAnsi"/>
          <w:sz w:val="22"/>
          <w:szCs w:val="22"/>
        </w:rPr>
        <w:t xml:space="preserve">/ntq212 </w:t>
      </w:r>
    </w:p>
    <w:p w14:paraId="7CD99C3C" w14:textId="77777777" w:rsidR="009709D2" w:rsidRPr="00B31F7E" w:rsidRDefault="009709D2" w:rsidP="009709D2">
      <w:pPr>
        <w:rPr>
          <w:rFonts w:asciiTheme="minorHAnsi" w:hAnsiTheme="minorHAnsi"/>
          <w:sz w:val="22"/>
          <w:szCs w:val="22"/>
        </w:rPr>
      </w:pPr>
    </w:p>
    <w:p w14:paraId="434BA49B" w14:textId="77777777" w:rsidR="009709D2" w:rsidRPr="00B31F7E" w:rsidRDefault="009709D2" w:rsidP="009709D2">
      <w:pPr>
        <w:rPr>
          <w:rFonts w:asciiTheme="minorHAnsi" w:hAnsiTheme="minorHAnsi"/>
          <w:sz w:val="22"/>
          <w:szCs w:val="22"/>
        </w:rPr>
      </w:pPr>
      <w:r w:rsidRPr="00B31F7E">
        <w:rPr>
          <w:rFonts w:asciiTheme="minorHAnsi" w:hAnsiTheme="minorHAnsi"/>
          <w:sz w:val="22"/>
          <w:szCs w:val="22"/>
        </w:rPr>
        <w:t>[2</w:t>
      </w:r>
      <w:r w:rsidR="00806BBA" w:rsidRPr="00B31F7E">
        <w:rPr>
          <w:rFonts w:asciiTheme="minorHAnsi" w:hAnsiTheme="minorHAnsi"/>
          <w:sz w:val="22"/>
          <w:szCs w:val="22"/>
        </w:rPr>
        <w:t>5</w:t>
      </w:r>
      <w:r w:rsidRPr="00B31F7E">
        <w:rPr>
          <w:rFonts w:asciiTheme="minorHAnsi" w:hAnsiTheme="minorHAnsi"/>
          <w:sz w:val="22"/>
          <w:szCs w:val="22"/>
        </w:rPr>
        <w:t xml:space="preserve">] </w:t>
      </w:r>
      <w:proofErr w:type="spellStart"/>
      <w:r w:rsidRPr="00B31F7E">
        <w:rPr>
          <w:rFonts w:asciiTheme="minorHAnsi" w:hAnsiTheme="minorHAnsi"/>
          <w:sz w:val="22"/>
          <w:szCs w:val="22"/>
        </w:rPr>
        <w:t>Palazzolo</w:t>
      </w:r>
      <w:proofErr w:type="spellEnd"/>
      <w:r w:rsidRPr="00B31F7E">
        <w:rPr>
          <w:rFonts w:asciiTheme="minorHAnsi" w:hAnsiTheme="minorHAnsi"/>
          <w:sz w:val="22"/>
          <w:szCs w:val="22"/>
        </w:rPr>
        <w:t xml:space="preserve"> DL. Electronic Cigarettes and Vaping: A New Challenge in Clinical Medicine and Public Health. A Literature Review. Front Public Health. 2013 Nov 18; </w:t>
      </w:r>
      <w:r w:rsidRPr="00B31F7E">
        <w:rPr>
          <w:rFonts w:asciiTheme="minorHAnsi" w:hAnsiTheme="minorHAnsi"/>
          <w:b/>
          <w:bCs/>
          <w:sz w:val="22"/>
          <w:szCs w:val="22"/>
        </w:rPr>
        <w:t>1:</w:t>
      </w:r>
      <w:r w:rsidRPr="00B31F7E">
        <w:rPr>
          <w:rFonts w:asciiTheme="minorHAnsi" w:hAnsiTheme="minorHAnsi"/>
          <w:sz w:val="22"/>
          <w:szCs w:val="22"/>
        </w:rPr>
        <w:t xml:space="preserve"> 56.  </w:t>
      </w:r>
      <w:proofErr w:type="spellStart"/>
      <w:r w:rsidRPr="00B31F7E">
        <w:rPr>
          <w:rFonts w:asciiTheme="minorHAnsi" w:hAnsiTheme="minorHAnsi"/>
          <w:sz w:val="22"/>
          <w:szCs w:val="22"/>
        </w:rPr>
        <w:t>doi</w:t>
      </w:r>
      <w:proofErr w:type="spellEnd"/>
      <w:r w:rsidRPr="00B31F7E">
        <w:rPr>
          <w:rFonts w:asciiTheme="minorHAnsi" w:hAnsiTheme="minorHAnsi"/>
          <w:sz w:val="22"/>
          <w:szCs w:val="22"/>
        </w:rPr>
        <w:t xml:space="preserve">: 10.3389/fpubh.2013.00056 </w:t>
      </w:r>
    </w:p>
    <w:p w14:paraId="47F69D0F" w14:textId="77777777" w:rsidR="009709D2" w:rsidRPr="00B31F7E" w:rsidRDefault="009709D2" w:rsidP="009709D2">
      <w:pPr>
        <w:rPr>
          <w:rFonts w:asciiTheme="minorHAnsi" w:hAnsiTheme="minorHAnsi"/>
          <w:sz w:val="22"/>
          <w:szCs w:val="22"/>
        </w:rPr>
      </w:pPr>
    </w:p>
    <w:p w14:paraId="5AF41E9E" w14:textId="77777777" w:rsidR="009709D2" w:rsidRPr="00B31F7E" w:rsidRDefault="00806BBA" w:rsidP="009709D2">
      <w:pPr>
        <w:rPr>
          <w:rFonts w:asciiTheme="minorHAnsi" w:hAnsiTheme="minorHAnsi"/>
          <w:bCs/>
          <w:noProof/>
          <w:sz w:val="22"/>
          <w:szCs w:val="22"/>
        </w:rPr>
      </w:pPr>
      <w:r w:rsidRPr="00B31F7E">
        <w:rPr>
          <w:rFonts w:asciiTheme="minorHAnsi" w:hAnsiTheme="minorHAnsi"/>
          <w:sz w:val="22"/>
          <w:szCs w:val="22"/>
        </w:rPr>
        <w:t>[26</w:t>
      </w:r>
      <w:r w:rsidR="009709D2" w:rsidRPr="00B31F7E">
        <w:rPr>
          <w:rFonts w:asciiTheme="minorHAnsi" w:hAnsiTheme="minorHAnsi"/>
          <w:sz w:val="22"/>
          <w:szCs w:val="22"/>
        </w:rPr>
        <w:t>]</w:t>
      </w:r>
      <w:r w:rsidR="009709D2" w:rsidRPr="00B31F7E">
        <w:rPr>
          <w:rFonts w:asciiTheme="minorHAnsi" w:hAnsiTheme="minorHAnsi"/>
          <w:bCs/>
          <w:noProof/>
          <w:sz w:val="22"/>
          <w:szCs w:val="22"/>
        </w:rPr>
        <w:t xml:space="preserve"> Dodgson J, Spackman M, Pearman A, Phillips L. Multi-Criteria Analysis: A Manual. London: Department of the Environment, Transport and the Regions, republished 2009 by the Department for Communities and Local Government; 2000.</w:t>
      </w:r>
    </w:p>
    <w:p w14:paraId="624768E4" w14:textId="77777777" w:rsidR="00806BBA" w:rsidRPr="00B31F7E" w:rsidRDefault="00806BBA" w:rsidP="00806BBA">
      <w:pPr>
        <w:pStyle w:val="NormalWeb"/>
        <w:rPr>
          <w:rFonts w:asciiTheme="minorHAnsi" w:hAnsiTheme="minorHAnsi"/>
          <w:bCs/>
          <w:noProof/>
          <w:sz w:val="22"/>
          <w:szCs w:val="22"/>
          <w:lang w:val="en-GB"/>
        </w:rPr>
      </w:pPr>
      <w:r w:rsidRPr="00B31F7E">
        <w:rPr>
          <w:rFonts w:asciiTheme="minorHAnsi" w:hAnsiTheme="minorHAnsi"/>
          <w:sz w:val="22"/>
          <w:szCs w:val="22"/>
        </w:rPr>
        <w:t>[27</w:t>
      </w:r>
      <w:r w:rsidR="009709D2" w:rsidRPr="00B31F7E">
        <w:rPr>
          <w:rFonts w:asciiTheme="minorHAnsi" w:hAnsiTheme="minorHAnsi"/>
          <w:sz w:val="22"/>
          <w:szCs w:val="22"/>
        </w:rPr>
        <w:t>]</w:t>
      </w:r>
      <w:r w:rsidR="009709D2" w:rsidRPr="00B31F7E">
        <w:rPr>
          <w:rFonts w:asciiTheme="minorHAnsi" w:hAnsiTheme="minorHAnsi"/>
          <w:bCs/>
          <w:noProof/>
          <w:sz w:val="22"/>
          <w:szCs w:val="22"/>
        </w:rPr>
        <w:t xml:space="preserve"> </w:t>
      </w:r>
      <w:r w:rsidRPr="00B31F7E">
        <w:rPr>
          <w:rFonts w:asciiTheme="minorHAnsi" w:hAnsiTheme="minorHAnsi"/>
          <w:bCs/>
          <w:noProof/>
          <w:sz w:val="22"/>
          <w:szCs w:val="22"/>
        </w:rPr>
        <w:t xml:space="preserve"> </w:t>
      </w:r>
      <w:r w:rsidRPr="00B31F7E">
        <w:rPr>
          <w:rFonts w:asciiTheme="minorHAnsi" w:hAnsiTheme="minorHAnsi"/>
          <w:bCs/>
          <w:noProof/>
          <w:sz w:val="22"/>
          <w:szCs w:val="22"/>
          <w:lang w:val="en-GB"/>
        </w:rPr>
        <w:t xml:space="preserve">Advisory Council on the Misuse of Drugs. Consideration of the use of Multi-Criteria Decision Analysis in drug harm decision making. London: Home Office; 2010 Jul 28. 18p. </w:t>
      </w:r>
    </w:p>
    <w:p w14:paraId="688FD655" w14:textId="39B4CB3D" w:rsidR="009709D2" w:rsidRPr="00B31F7E" w:rsidRDefault="00051550" w:rsidP="00806BBA">
      <w:pPr>
        <w:pStyle w:val="NormalWeb"/>
        <w:spacing w:after="0"/>
        <w:rPr>
          <w:rFonts w:asciiTheme="minorHAnsi" w:hAnsiTheme="minorHAnsi"/>
          <w:bCs/>
          <w:noProof/>
          <w:sz w:val="22"/>
          <w:szCs w:val="22"/>
          <w:lang w:val="en-GB"/>
        </w:rPr>
      </w:pPr>
      <w:r>
        <w:rPr>
          <w:rFonts w:asciiTheme="minorHAnsi" w:hAnsiTheme="minorHAnsi"/>
          <w:bCs/>
          <w:noProof/>
          <w:sz w:val="22"/>
          <w:szCs w:val="22"/>
          <w:lang w:val="en-GB"/>
        </w:rPr>
        <w:t>[28</w:t>
      </w:r>
      <w:r w:rsidR="00806BBA" w:rsidRPr="00B31F7E">
        <w:rPr>
          <w:rFonts w:asciiTheme="minorHAnsi" w:hAnsiTheme="minorHAnsi"/>
          <w:bCs/>
          <w:noProof/>
          <w:sz w:val="22"/>
          <w:szCs w:val="22"/>
          <w:lang w:val="en-GB"/>
        </w:rPr>
        <w:t xml:space="preserve">]  </w:t>
      </w:r>
      <w:r w:rsidR="009709D2" w:rsidRPr="00B31F7E">
        <w:rPr>
          <w:rFonts w:asciiTheme="minorHAnsi" w:hAnsiTheme="minorHAnsi"/>
          <w:bCs/>
          <w:noProof/>
          <w:sz w:val="22"/>
          <w:szCs w:val="22"/>
          <w:lang w:val="en-GB"/>
        </w:rPr>
        <w:t xml:space="preserve">Nutt DJ, King LA, Phillips LD, Independent Scientific Committee on Drugs. Drug harms in the UK: a multicriteria decision analysis. Lancet. 2010 Nov 6; </w:t>
      </w:r>
      <w:r w:rsidR="009709D2" w:rsidRPr="00B31F7E">
        <w:rPr>
          <w:rFonts w:asciiTheme="minorHAnsi" w:hAnsiTheme="minorHAnsi"/>
          <w:b/>
          <w:bCs/>
          <w:noProof/>
          <w:sz w:val="22"/>
          <w:szCs w:val="22"/>
          <w:lang w:val="en-GB"/>
        </w:rPr>
        <w:t>376</w:t>
      </w:r>
      <w:r w:rsidR="009709D2" w:rsidRPr="00B31F7E">
        <w:rPr>
          <w:rFonts w:asciiTheme="minorHAnsi" w:hAnsiTheme="minorHAnsi"/>
          <w:bCs/>
          <w:noProof/>
          <w:sz w:val="22"/>
          <w:szCs w:val="22"/>
          <w:lang w:val="en-GB"/>
        </w:rPr>
        <w:t xml:space="preserve">(9752): 1558-65. doi: 10.1016/S0140-6736(10)61462-6 </w:t>
      </w:r>
    </w:p>
    <w:p w14:paraId="711E5D1B" w14:textId="77777777" w:rsidR="009709D2" w:rsidRPr="00B31F7E" w:rsidRDefault="009709D2" w:rsidP="009709D2">
      <w:pPr>
        <w:pStyle w:val="NormalWeb"/>
        <w:spacing w:after="0"/>
        <w:rPr>
          <w:rFonts w:asciiTheme="minorHAnsi" w:hAnsiTheme="minorHAnsi"/>
          <w:bCs/>
          <w:noProof/>
          <w:sz w:val="22"/>
          <w:szCs w:val="22"/>
          <w:lang w:val="en-GB"/>
        </w:rPr>
      </w:pPr>
    </w:p>
    <w:p w14:paraId="34E6DA08" w14:textId="77777777" w:rsidR="009709D2" w:rsidRPr="00B31F7E" w:rsidRDefault="009709D2" w:rsidP="009709D2">
      <w:pPr>
        <w:pStyle w:val="NormalWeb"/>
        <w:spacing w:after="0"/>
        <w:rPr>
          <w:rFonts w:asciiTheme="minorHAnsi" w:hAnsiTheme="minorHAnsi"/>
          <w:bCs/>
          <w:noProof/>
          <w:sz w:val="22"/>
          <w:szCs w:val="22"/>
          <w:lang w:val="en-GB"/>
        </w:rPr>
      </w:pPr>
    </w:p>
    <w:p w14:paraId="17473D40" w14:textId="77777777" w:rsidR="009709D2" w:rsidRPr="00B31F7E" w:rsidRDefault="009709D2" w:rsidP="009709D2">
      <w:pPr>
        <w:rPr>
          <w:rFonts w:asciiTheme="minorHAnsi" w:hAnsiTheme="minorHAnsi"/>
          <w:sz w:val="22"/>
          <w:szCs w:val="22"/>
        </w:rPr>
      </w:pPr>
    </w:p>
    <w:p w14:paraId="230579A6" w14:textId="77777777" w:rsidR="009709D2" w:rsidRPr="00B31F7E" w:rsidRDefault="009709D2" w:rsidP="009709D2">
      <w:pPr>
        <w:rPr>
          <w:rFonts w:asciiTheme="minorHAnsi" w:hAnsiTheme="minorHAnsi"/>
          <w:sz w:val="22"/>
          <w:szCs w:val="22"/>
        </w:rPr>
      </w:pPr>
    </w:p>
    <w:p w14:paraId="24188E07" w14:textId="77777777" w:rsidR="009709D2" w:rsidRPr="00B31F7E" w:rsidRDefault="009709D2" w:rsidP="009709D2">
      <w:pPr>
        <w:rPr>
          <w:rFonts w:asciiTheme="minorHAnsi" w:hAnsiTheme="minorHAnsi"/>
          <w:sz w:val="22"/>
          <w:szCs w:val="22"/>
        </w:rPr>
      </w:pPr>
      <w:r w:rsidRPr="00B31F7E">
        <w:rPr>
          <w:rFonts w:asciiTheme="minorHAnsi" w:hAnsiTheme="minorHAnsi"/>
          <w:sz w:val="22"/>
          <w:szCs w:val="22"/>
        </w:rPr>
        <w:t xml:space="preserve"> </w:t>
      </w:r>
    </w:p>
    <w:sectPr w:rsidR="009709D2" w:rsidRPr="00B31F7E" w:rsidSect="00DB6822">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3D4BED1" w14:textId="77777777" w:rsidR="00051550" w:rsidRDefault="00051550" w:rsidP="002060E2">
      <w:r>
        <w:separator/>
      </w:r>
    </w:p>
  </w:endnote>
  <w:endnote w:type="continuationSeparator" w:id="0">
    <w:p w14:paraId="79B6A29A" w14:textId="77777777" w:rsidR="00051550" w:rsidRDefault="00051550" w:rsidP="002060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Garamond">
    <w:panose1 w:val="02020404030301010803"/>
    <w:charset w:val="00"/>
    <w:family w:val="auto"/>
    <w:pitch w:val="variable"/>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 w:name="Tahoma">
    <w:panose1 w:val="020B0604030504040204"/>
    <w:charset w:val="00"/>
    <w:family w:val="auto"/>
    <w:pitch w:val="variable"/>
    <w:sig w:usb0="E1002A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ＭＳ 明朝">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7B6CF8B" w14:textId="77777777" w:rsidR="00051550" w:rsidRDefault="00051550" w:rsidP="002060E2">
      <w:r>
        <w:separator/>
      </w:r>
    </w:p>
  </w:footnote>
  <w:footnote w:type="continuationSeparator" w:id="0">
    <w:p w14:paraId="2B717E55" w14:textId="77777777" w:rsidR="00051550" w:rsidRDefault="00051550" w:rsidP="002060E2">
      <w:r>
        <w:continuationSeparator/>
      </w:r>
    </w:p>
  </w:footnote>
  <w:footnote w:id="1">
    <w:p w14:paraId="008FBEDE" w14:textId="77777777" w:rsidR="00051550" w:rsidRPr="002D22D6" w:rsidRDefault="00051550" w:rsidP="002060E2">
      <w:pPr>
        <w:pStyle w:val="FootnoteText"/>
        <w:rPr>
          <w:rFonts w:asciiTheme="minorHAnsi" w:hAnsiTheme="minorHAnsi"/>
        </w:rPr>
      </w:pPr>
      <w:r>
        <w:rPr>
          <w:rStyle w:val="FootnoteReference"/>
        </w:rPr>
        <w:footnoteRef/>
      </w:r>
      <w:r>
        <w:t xml:space="preserve"> </w:t>
      </w:r>
      <w:r w:rsidRPr="002D22D6">
        <w:rPr>
          <w:rFonts w:asciiTheme="minorHAnsi" w:hAnsiTheme="minorHAnsi"/>
        </w:rPr>
        <w:t>An MCDA computer program first developed at the London School of Economics &amp; Political Science and now available from Catalyze Ltd, www.catalyze.co.uk.</w:t>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A8C27CF"/>
    <w:multiLevelType w:val="hybridMultilevel"/>
    <w:tmpl w:val="B2DACE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F09771F"/>
    <w:multiLevelType w:val="hybridMultilevel"/>
    <w:tmpl w:val="11E6F7E4"/>
    <w:lvl w:ilvl="0" w:tplc="0409000F">
      <w:start w:val="1"/>
      <w:numFmt w:val="decimal"/>
      <w:lvlText w:val="%1."/>
      <w:lvlJc w:val="left"/>
      <w:pPr>
        <w:ind w:left="720" w:hanging="360"/>
      </w:pPr>
      <w:rPr>
        <w:rFonts w:eastAsia="Times New Roman"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60E2"/>
    <w:rsid w:val="00026BBD"/>
    <w:rsid w:val="00051550"/>
    <w:rsid w:val="000C6E86"/>
    <w:rsid w:val="000E36EE"/>
    <w:rsid w:val="001B3FB9"/>
    <w:rsid w:val="002060E2"/>
    <w:rsid w:val="002517A3"/>
    <w:rsid w:val="00382642"/>
    <w:rsid w:val="003B0856"/>
    <w:rsid w:val="003C4069"/>
    <w:rsid w:val="004B11F9"/>
    <w:rsid w:val="0058399D"/>
    <w:rsid w:val="00584A9A"/>
    <w:rsid w:val="005D1C9B"/>
    <w:rsid w:val="005E1B56"/>
    <w:rsid w:val="006431EE"/>
    <w:rsid w:val="006A5526"/>
    <w:rsid w:val="006C17CC"/>
    <w:rsid w:val="00760A18"/>
    <w:rsid w:val="007830D3"/>
    <w:rsid w:val="00806BBA"/>
    <w:rsid w:val="008C6495"/>
    <w:rsid w:val="009241CA"/>
    <w:rsid w:val="00966FF5"/>
    <w:rsid w:val="009709D2"/>
    <w:rsid w:val="009E390D"/>
    <w:rsid w:val="00B31F7E"/>
    <w:rsid w:val="00BF1A0A"/>
    <w:rsid w:val="00C57705"/>
    <w:rsid w:val="00D013CE"/>
    <w:rsid w:val="00D8159B"/>
    <w:rsid w:val="00DB6822"/>
    <w:rsid w:val="00E92135"/>
    <w:rsid w:val="00EB2E33"/>
    <w:rsid w:val="00F3738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290AB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60E2"/>
    <w:pPr>
      <w:spacing w:after="0" w:line="240" w:lineRule="auto"/>
    </w:pPr>
    <w:rPr>
      <w:rFonts w:ascii="Garamond" w:eastAsia="Times New Roman" w:hAnsi="Garamond" w:cs="Times New Roman"/>
      <w:sz w:val="24"/>
      <w:szCs w:val="20"/>
    </w:rPr>
  </w:style>
  <w:style w:type="paragraph" w:styleId="Heading1">
    <w:name w:val="heading 1"/>
    <w:basedOn w:val="Normal"/>
    <w:next w:val="Normal"/>
    <w:link w:val="Heading1Char"/>
    <w:uiPriority w:val="9"/>
    <w:qFormat/>
    <w:rsid w:val="002060E2"/>
    <w:pPr>
      <w:keepNext/>
      <w:keepLines/>
      <w:spacing w:before="480"/>
      <w:outlineLvl w:val="0"/>
    </w:pPr>
    <w:rPr>
      <w:rFonts w:ascii="Cambria" w:hAnsi="Cambria"/>
      <w:b/>
      <w:bCs/>
      <w:color w:val="365F91"/>
      <w:sz w:val="28"/>
      <w:szCs w:val="28"/>
    </w:rPr>
  </w:style>
  <w:style w:type="paragraph" w:styleId="Heading2">
    <w:name w:val="heading 2"/>
    <w:basedOn w:val="Normal"/>
    <w:next w:val="Normal"/>
    <w:link w:val="Heading2Char"/>
    <w:uiPriority w:val="9"/>
    <w:qFormat/>
    <w:rsid w:val="002060E2"/>
    <w:pPr>
      <w:keepNext/>
      <w:keepLines/>
      <w:spacing w:before="200"/>
      <w:outlineLvl w:val="1"/>
    </w:pPr>
    <w:rPr>
      <w:rFonts w:ascii="Cambria" w:hAnsi="Cambria"/>
      <w:b/>
      <w:bCs/>
      <w:color w:val="4F81BD"/>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60E2"/>
    <w:rPr>
      <w:rFonts w:ascii="Cambria" w:eastAsia="Times New Roman" w:hAnsi="Cambria" w:cs="Times New Roman"/>
      <w:b/>
      <w:bCs/>
      <w:color w:val="365F91"/>
      <w:sz w:val="28"/>
      <w:szCs w:val="28"/>
    </w:rPr>
  </w:style>
  <w:style w:type="character" w:customStyle="1" w:styleId="Heading2Char">
    <w:name w:val="Heading 2 Char"/>
    <w:basedOn w:val="DefaultParagraphFont"/>
    <w:link w:val="Heading2"/>
    <w:uiPriority w:val="9"/>
    <w:rsid w:val="002060E2"/>
    <w:rPr>
      <w:rFonts w:ascii="Cambria" w:eastAsia="Times New Roman" w:hAnsi="Cambria" w:cs="Times New Roman"/>
      <w:b/>
      <w:bCs/>
      <w:color w:val="4F81BD"/>
      <w:sz w:val="26"/>
      <w:szCs w:val="26"/>
    </w:rPr>
  </w:style>
  <w:style w:type="paragraph" w:styleId="FootnoteText">
    <w:name w:val="footnote text"/>
    <w:basedOn w:val="Normal"/>
    <w:link w:val="FootnoteTextChar"/>
    <w:unhideWhenUsed/>
    <w:rsid w:val="002060E2"/>
    <w:rPr>
      <w:sz w:val="20"/>
    </w:rPr>
  </w:style>
  <w:style w:type="character" w:customStyle="1" w:styleId="FootnoteTextChar">
    <w:name w:val="Footnote Text Char"/>
    <w:basedOn w:val="DefaultParagraphFont"/>
    <w:link w:val="FootnoteText"/>
    <w:rsid w:val="002060E2"/>
    <w:rPr>
      <w:rFonts w:ascii="Garamond" w:eastAsia="Times New Roman" w:hAnsi="Garamond" w:cs="Times New Roman"/>
      <w:sz w:val="20"/>
      <w:szCs w:val="20"/>
    </w:rPr>
  </w:style>
  <w:style w:type="character" w:styleId="FootnoteReference">
    <w:name w:val="footnote reference"/>
    <w:basedOn w:val="DefaultParagraphFont"/>
    <w:semiHidden/>
    <w:unhideWhenUsed/>
    <w:rsid w:val="002060E2"/>
    <w:rPr>
      <w:vertAlign w:val="superscript"/>
    </w:rPr>
  </w:style>
  <w:style w:type="paragraph" w:styleId="ListParagraph">
    <w:name w:val="List Paragraph"/>
    <w:basedOn w:val="Normal"/>
    <w:uiPriority w:val="34"/>
    <w:qFormat/>
    <w:rsid w:val="002060E2"/>
    <w:pPr>
      <w:ind w:left="720"/>
      <w:contextualSpacing/>
    </w:pPr>
  </w:style>
  <w:style w:type="table" w:styleId="TableGrid">
    <w:name w:val="Table Grid"/>
    <w:basedOn w:val="TableNormal"/>
    <w:uiPriority w:val="59"/>
    <w:rsid w:val="002060E2"/>
    <w:pPr>
      <w:spacing w:after="0" w:line="240" w:lineRule="auto"/>
    </w:pPr>
    <w:rPr>
      <w:rFonts w:ascii="Calibri" w:eastAsia="Calibri" w:hAnsi="Calibri" w:cs="Times New Roman"/>
      <w:sz w:val="20"/>
      <w:szCs w:val="20"/>
      <w:lang w:eastAsia="en-GB"/>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NormalWeb">
    <w:name w:val="Normal (Web)"/>
    <w:basedOn w:val="Normal"/>
    <w:uiPriority w:val="99"/>
    <w:unhideWhenUsed/>
    <w:rsid w:val="002060E2"/>
    <w:pPr>
      <w:spacing w:before="100" w:beforeAutospacing="1" w:after="100" w:afterAutospacing="1"/>
    </w:pPr>
    <w:rPr>
      <w:rFonts w:ascii="Times New Roman" w:hAnsi="Times New Roman"/>
      <w:szCs w:val="24"/>
      <w:lang w:val="en-US"/>
    </w:rPr>
  </w:style>
  <w:style w:type="paragraph" w:styleId="BalloonText">
    <w:name w:val="Balloon Text"/>
    <w:basedOn w:val="Normal"/>
    <w:link w:val="BalloonTextChar"/>
    <w:uiPriority w:val="99"/>
    <w:semiHidden/>
    <w:unhideWhenUsed/>
    <w:rsid w:val="002060E2"/>
    <w:rPr>
      <w:rFonts w:ascii="Tahoma" w:hAnsi="Tahoma" w:cs="Tahoma"/>
      <w:sz w:val="16"/>
      <w:szCs w:val="16"/>
    </w:rPr>
  </w:style>
  <w:style w:type="character" w:customStyle="1" w:styleId="BalloonTextChar">
    <w:name w:val="Balloon Text Char"/>
    <w:basedOn w:val="DefaultParagraphFont"/>
    <w:link w:val="BalloonText"/>
    <w:uiPriority w:val="99"/>
    <w:semiHidden/>
    <w:rsid w:val="002060E2"/>
    <w:rPr>
      <w:rFonts w:ascii="Tahoma" w:eastAsia="Times New Roman" w:hAnsi="Tahoma" w:cs="Tahoma"/>
      <w:sz w:val="16"/>
      <w:szCs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60E2"/>
    <w:pPr>
      <w:spacing w:after="0" w:line="240" w:lineRule="auto"/>
    </w:pPr>
    <w:rPr>
      <w:rFonts w:ascii="Garamond" w:eastAsia="Times New Roman" w:hAnsi="Garamond" w:cs="Times New Roman"/>
      <w:sz w:val="24"/>
      <w:szCs w:val="20"/>
    </w:rPr>
  </w:style>
  <w:style w:type="paragraph" w:styleId="Heading1">
    <w:name w:val="heading 1"/>
    <w:basedOn w:val="Normal"/>
    <w:next w:val="Normal"/>
    <w:link w:val="Heading1Char"/>
    <w:uiPriority w:val="9"/>
    <w:qFormat/>
    <w:rsid w:val="002060E2"/>
    <w:pPr>
      <w:keepNext/>
      <w:keepLines/>
      <w:spacing w:before="480"/>
      <w:outlineLvl w:val="0"/>
    </w:pPr>
    <w:rPr>
      <w:rFonts w:ascii="Cambria" w:hAnsi="Cambria"/>
      <w:b/>
      <w:bCs/>
      <w:color w:val="365F91"/>
      <w:sz w:val="28"/>
      <w:szCs w:val="28"/>
    </w:rPr>
  </w:style>
  <w:style w:type="paragraph" w:styleId="Heading2">
    <w:name w:val="heading 2"/>
    <w:basedOn w:val="Normal"/>
    <w:next w:val="Normal"/>
    <w:link w:val="Heading2Char"/>
    <w:uiPriority w:val="9"/>
    <w:qFormat/>
    <w:rsid w:val="002060E2"/>
    <w:pPr>
      <w:keepNext/>
      <w:keepLines/>
      <w:spacing w:before="200"/>
      <w:outlineLvl w:val="1"/>
    </w:pPr>
    <w:rPr>
      <w:rFonts w:ascii="Cambria" w:hAnsi="Cambria"/>
      <w:b/>
      <w:bCs/>
      <w:color w:val="4F81BD"/>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60E2"/>
    <w:rPr>
      <w:rFonts w:ascii="Cambria" w:eastAsia="Times New Roman" w:hAnsi="Cambria" w:cs="Times New Roman"/>
      <w:b/>
      <w:bCs/>
      <w:color w:val="365F91"/>
      <w:sz w:val="28"/>
      <w:szCs w:val="28"/>
    </w:rPr>
  </w:style>
  <w:style w:type="character" w:customStyle="1" w:styleId="Heading2Char">
    <w:name w:val="Heading 2 Char"/>
    <w:basedOn w:val="DefaultParagraphFont"/>
    <w:link w:val="Heading2"/>
    <w:uiPriority w:val="9"/>
    <w:rsid w:val="002060E2"/>
    <w:rPr>
      <w:rFonts w:ascii="Cambria" w:eastAsia="Times New Roman" w:hAnsi="Cambria" w:cs="Times New Roman"/>
      <w:b/>
      <w:bCs/>
      <w:color w:val="4F81BD"/>
      <w:sz w:val="26"/>
      <w:szCs w:val="26"/>
    </w:rPr>
  </w:style>
  <w:style w:type="paragraph" w:styleId="FootnoteText">
    <w:name w:val="footnote text"/>
    <w:basedOn w:val="Normal"/>
    <w:link w:val="FootnoteTextChar"/>
    <w:unhideWhenUsed/>
    <w:rsid w:val="002060E2"/>
    <w:rPr>
      <w:sz w:val="20"/>
    </w:rPr>
  </w:style>
  <w:style w:type="character" w:customStyle="1" w:styleId="FootnoteTextChar">
    <w:name w:val="Footnote Text Char"/>
    <w:basedOn w:val="DefaultParagraphFont"/>
    <w:link w:val="FootnoteText"/>
    <w:rsid w:val="002060E2"/>
    <w:rPr>
      <w:rFonts w:ascii="Garamond" w:eastAsia="Times New Roman" w:hAnsi="Garamond" w:cs="Times New Roman"/>
      <w:sz w:val="20"/>
      <w:szCs w:val="20"/>
    </w:rPr>
  </w:style>
  <w:style w:type="character" w:styleId="FootnoteReference">
    <w:name w:val="footnote reference"/>
    <w:basedOn w:val="DefaultParagraphFont"/>
    <w:semiHidden/>
    <w:unhideWhenUsed/>
    <w:rsid w:val="002060E2"/>
    <w:rPr>
      <w:vertAlign w:val="superscript"/>
    </w:rPr>
  </w:style>
  <w:style w:type="paragraph" w:styleId="ListParagraph">
    <w:name w:val="List Paragraph"/>
    <w:basedOn w:val="Normal"/>
    <w:uiPriority w:val="34"/>
    <w:qFormat/>
    <w:rsid w:val="002060E2"/>
    <w:pPr>
      <w:ind w:left="720"/>
      <w:contextualSpacing/>
    </w:pPr>
  </w:style>
  <w:style w:type="table" w:styleId="TableGrid">
    <w:name w:val="Table Grid"/>
    <w:basedOn w:val="TableNormal"/>
    <w:uiPriority w:val="59"/>
    <w:rsid w:val="002060E2"/>
    <w:pPr>
      <w:spacing w:after="0" w:line="240" w:lineRule="auto"/>
    </w:pPr>
    <w:rPr>
      <w:rFonts w:ascii="Calibri" w:eastAsia="Calibri" w:hAnsi="Calibri" w:cs="Times New Roman"/>
      <w:sz w:val="20"/>
      <w:szCs w:val="20"/>
      <w:lang w:eastAsia="en-GB"/>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NormalWeb">
    <w:name w:val="Normal (Web)"/>
    <w:basedOn w:val="Normal"/>
    <w:uiPriority w:val="99"/>
    <w:unhideWhenUsed/>
    <w:rsid w:val="002060E2"/>
    <w:pPr>
      <w:spacing w:before="100" w:beforeAutospacing="1" w:after="100" w:afterAutospacing="1"/>
    </w:pPr>
    <w:rPr>
      <w:rFonts w:ascii="Times New Roman" w:hAnsi="Times New Roman"/>
      <w:szCs w:val="24"/>
      <w:lang w:val="en-US"/>
    </w:rPr>
  </w:style>
  <w:style w:type="paragraph" w:styleId="BalloonText">
    <w:name w:val="Balloon Text"/>
    <w:basedOn w:val="Normal"/>
    <w:link w:val="BalloonTextChar"/>
    <w:uiPriority w:val="99"/>
    <w:semiHidden/>
    <w:unhideWhenUsed/>
    <w:rsid w:val="002060E2"/>
    <w:rPr>
      <w:rFonts w:ascii="Tahoma" w:hAnsi="Tahoma" w:cs="Tahoma"/>
      <w:sz w:val="16"/>
      <w:szCs w:val="16"/>
    </w:rPr>
  </w:style>
  <w:style w:type="character" w:customStyle="1" w:styleId="BalloonTextChar">
    <w:name w:val="Balloon Text Char"/>
    <w:basedOn w:val="DefaultParagraphFont"/>
    <w:link w:val="BalloonText"/>
    <w:uiPriority w:val="99"/>
    <w:semiHidden/>
    <w:rsid w:val="002060E2"/>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doNotSaveAsSingleFile/>
</w:webSettings>
</file>

<file path=word/_rels/document.xml.rels><?xml version="1.0" encoding="UTF-8" standalone="yes"?>
<Relationships xmlns="http://schemas.openxmlformats.org/package/2006/relationships"><Relationship Id="rId9" Type="http://schemas.openxmlformats.org/officeDocument/2006/relationships/image" Target="media/image1.png"/><Relationship Id="rId20" Type="http://schemas.openxmlformats.org/officeDocument/2006/relationships/hyperlink" Target="http://www.ncbi.nlm.nih.gov/pubmed?term=Cnattingius%20S%5BAuthor%5D&amp;cauthor=true&amp;cauthor_uid=20225987" TargetMode="External"/><Relationship Id="rId21" Type="http://schemas.openxmlformats.org/officeDocument/2006/relationships/hyperlink" Target="http://www.ncbi.nlm.nih.gov/pubmed?term=Bernert%20JT%5BAuthor%5D&amp;cauthor=true&amp;cauthor_uid=20225987" TargetMode="External"/><Relationship Id="rId22" Type="http://schemas.openxmlformats.org/officeDocument/2006/relationships/hyperlink" Target="http://www.ncbi.nlm.nih.gov/pubmed?term=Tita%20AT%5BAuthor%5D&amp;cauthor=true&amp;cauthor_uid=20225987" TargetMode="External"/><Relationship Id="rId23" Type="http://schemas.openxmlformats.org/officeDocument/2006/relationships/hyperlink" Target="http://www.ncbi.nlm.nih.gov/pubmed?term=Winn%20DM%5BAuthor%5D&amp;cauthor=true&amp;cauthor_uid=20225987" TargetMode="External"/><Relationship Id="rId24" Type="http://schemas.openxmlformats.org/officeDocument/2006/relationships/hyperlink" Target="http://www.ncbi.nlm.nih.gov/pubmed?term=Djordjevic%20MV%5BAuthor%5D&amp;cauthor=true&amp;cauthor_uid=20225987" TargetMode="External"/><Relationship Id="rId25" Type="http://schemas.openxmlformats.org/officeDocument/2006/relationships/hyperlink" Target="http://www.ncbi.nlm.nih.gov/pubmed?term=Lambe%20M%5BAuthor%5D&amp;cauthor=true&amp;cauthor_uid=20225987" TargetMode="External"/><Relationship Id="rId26" Type="http://schemas.openxmlformats.org/officeDocument/2006/relationships/hyperlink" Target="http://www.ncbi.nlm.nih.gov/pubmed?term=Stamilio%20D%5BAuthor%5D&amp;cauthor=true&amp;cauthor_uid=20225987" TargetMode="External"/><Relationship Id="rId27" Type="http://schemas.openxmlformats.org/officeDocument/2006/relationships/hyperlink" Target="http://www.ncbi.nlm.nih.gov/pubmed?term=Chipato%20T%5BAuthor%5D&amp;cauthor=true&amp;cauthor_uid=20225987" TargetMode="External"/><Relationship Id="rId28" Type="http://schemas.openxmlformats.org/officeDocument/2006/relationships/hyperlink" Target="http://www.ncbi.nlm.nih.gov/pubmed?term=Tolosa%20JE%5BAuthor%5D&amp;cauthor=true&amp;cauthor_uid=20225987" TargetMode="External"/><Relationship Id="rId29" Type="http://schemas.openxmlformats.org/officeDocument/2006/relationships/hyperlink" Target="http://www.ncbi.nlm.nih.gov/pubmed/20225987" TargetMode="External"/><Relationship Id="rId30" Type="http://schemas.openxmlformats.org/officeDocument/2006/relationships/fontTable" Target="fontTable.xml"/><Relationship Id="rId31" Type="http://schemas.openxmlformats.org/officeDocument/2006/relationships/theme" Target="theme/theme1.xml"/><Relationship Id="rId10" Type="http://schemas.openxmlformats.org/officeDocument/2006/relationships/chart" Target="charts/chart1.xml"/><Relationship Id="rId11" Type="http://schemas.openxmlformats.org/officeDocument/2006/relationships/chart" Target="charts/chart2.xml"/><Relationship Id="rId12" Type="http://schemas.openxmlformats.org/officeDocument/2006/relationships/image" Target="media/image2.png"/><Relationship Id="rId13" Type="http://schemas.openxmlformats.org/officeDocument/2006/relationships/hyperlink" Target="http://apps.who.int/iris/bitstream/10665/85380/1/9789241505871_eng.pdf?ua=1" TargetMode="External"/><Relationship Id="rId14" Type="http://schemas.openxmlformats.org/officeDocument/2006/relationships/hyperlink" Target="http://www.ncbi.nlm.nih.gov/pubmed?term=England%20LJ%5BAuthor%5D&amp;cauthor=true&amp;cauthor_uid=20225987" TargetMode="External"/><Relationship Id="rId15" Type="http://schemas.openxmlformats.org/officeDocument/2006/relationships/hyperlink" Target="http://www.ncbi.nlm.nih.gov/pubmed?term=Kim%20SY%5BAuthor%5D&amp;cauthor=true&amp;cauthor_uid=20225987" TargetMode="External"/><Relationship Id="rId16" Type="http://schemas.openxmlformats.org/officeDocument/2006/relationships/hyperlink" Target="http://www.ncbi.nlm.nih.gov/pubmed?term=Tomar%20SL%5BAuthor%5D&amp;cauthor=true&amp;cauthor_uid=20225987" TargetMode="External"/><Relationship Id="rId17" Type="http://schemas.openxmlformats.org/officeDocument/2006/relationships/hyperlink" Target="http://www.ncbi.nlm.nih.gov/pubmed?term=Ray%20CS%5BAuthor%5D&amp;cauthor=true&amp;cauthor_uid=20225987" TargetMode="External"/><Relationship Id="rId18" Type="http://schemas.openxmlformats.org/officeDocument/2006/relationships/hyperlink" Target="http://www.ncbi.nlm.nih.gov/pubmed?term=Gupta%20PC%5BAuthor%5D&amp;cauthor=true&amp;cauthor_uid=20225987" TargetMode="External"/><Relationship Id="rId19" Type="http://schemas.openxmlformats.org/officeDocument/2006/relationships/hyperlink" Target="http://www.ncbi.nlm.nih.gov/pubmed?term=Eissenberg%20T%5BAuthor%5D&amp;cauthor=true&amp;cauthor_uid=20225987" TargetMode="Externa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Larry\Documents\Clients\ISCD\Nicotine%20products\ISCD%20nicotine%20harms%2017-18%20July%202013%20figs%20for%20publication.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Larry\Documents\Clients\ISCD\Nicotine%20products\ISCD%20nicotine%20harms%2017-18%20July%202013%20figs%20for%20publication.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Relative Nicotine Harms</a:t>
            </a:r>
          </a:p>
        </c:rich>
      </c:tx>
      <c:layout>
        <c:manualLayout>
          <c:xMode val="edge"/>
          <c:yMode val="edge"/>
          <c:x val="0.180708877915317"/>
          <c:y val="0.0347448306805062"/>
        </c:manualLayout>
      </c:layout>
      <c:overlay val="1"/>
    </c:title>
    <c:autoTitleDeleted val="0"/>
    <c:plotArea>
      <c:layout/>
      <c:barChart>
        <c:barDir val="col"/>
        <c:grouping val="stacked"/>
        <c:varyColors val="0"/>
        <c:ser>
          <c:idx val="13"/>
          <c:order val="0"/>
          <c:tx>
            <c:strRef>
              <c:f>'ISCD nicotine harms 17-18 July '!$B$37</c:f>
              <c:strCache>
                <c:ptCount val="1"/>
                <c:pt idx="0">
                  <c:v>Community 0</c:v>
                </c:pt>
              </c:strCache>
            </c:strRef>
          </c:tx>
          <c:invertIfNegative val="0"/>
          <c:cat>
            <c:strRef>
              <c:f>'ISCD nicotine harms 17-18 July '!$D$23:$O$23</c:f>
              <c:strCache>
                <c:ptCount val="12"/>
                <c:pt idx="0">
                  <c:v>Cigarettes</c:v>
                </c:pt>
                <c:pt idx="1">
                  <c:v>Small cigars</c:v>
                </c:pt>
                <c:pt idx="2">
                  <c:v>Pipes</c:v>
                </c:pt>
                <c:pt idx="3">
                  <c:v>Cigars</c:v>
                </c:pt>
                <c:pt idx="4">
                  <c:v>Water pipe</c:v>
                </c:pt>
                <c:pt idx="5">
                  <c:v>Smokeless unref</c:v>
                </c:pt>
                <c:pt idx="6">
                  <c:v>Smokeless ref</c:v>
                </c:pt>
                <c:pt idx="7">
                  <c:v>Snus</c:v>
                </c:pt>
                <c:pt idx="8">
                  <c:v>ENDS</c:v>
                </c:pt>
                <c:pt idx="9">
                  <c:v>Nasal sprays</c:v>
                </c:pt>
                <c:pt idx="10">
                  <c:v>Oral products</c:v>
                </c:pt>
                <c:pt idx="11">
                  <c:v>Patch</c:v>
                </c:pt>
              </c:strCache>
            </c:strRef>
          </c:cat>
          <c:val>
            <c:numRef>
              <c:f>'ISCD nicotine harms 17-18 July '!$D$37:$O$37</c:f>
              <c:numCache>
                <c:formatCode>0</c:formatCode>
                <c:ptCount val="12"/>
                <c:pt idx="0">
                  <c:v>0.0</c:v>
                </c:pt>
                <c:pt idx="1">
                  <c:v>0.0</c:v>
                </c:pt>
                <c:pt idx="2">
                  <c:v>0.0</c:v>
                </c:pt>
                <c:pt idx="3">
                  <c:v>0.0</c:v>
                </c:pt>
                <c:pt idx="4">
                  <c:v>0.0</c:v>
                </c:pt>
                <c:pt idx="5">
                  <c:v>0.0</c:v>
                </c:pt>
                <c:pt idx="6">
                  <c:v>0.0</c:v>
                </c:pt>
                <c:pt idx="7">
                  <c:v>0.0</c:v>
                </c:pt>
                <c:pt idx="8">
                  <c:v>0.0</c:v>
                </c:pt>
                <c:pt idx="9">
                  <c:v>0.0</c:v>
                </c:pt>
                <c:pt idx="10">
                  <c:v>0.0</c:v>
                </c:pt>
                <c:pt idx="11">
                  <c:v>0.0</c:v>
                </c:pt>
              </c:numCache>
            </c:numRef>
          </c:val>
        </c:ser>
        <c:ser>
          <c:idx val="12"/>
          <c:order val="1"/>
          <c:tx>
            <c:strRef>
              <c:f>'ISCD nicotine harms 17-18 July '!$B$36</c:f>
              <c:strCache>
                <c:ptCount val="1"/>
                <c:pt idx="0">
                  <c:v>Economic cost 22</c:v>
                </c:pt>
              </c:strCache>
            </c:strRef>
          </c:tx>
          <c:invertIfNegative val="0"/>
          <c:cat>
            <c:strRef>
              <c:f>'ISCD nicotine harms 17-18 July '!$D$23:$O$23</c:f>
              <c:strCache>
                <c:ptCount val="12"/>
                <c:pt idx="0">
                  <c:v>Cigarettes</c:v>
                </c:pt>
                <c:pt idx="1">
                  <c:v>Small cigars</c:v>
                </c:pt>
                <c:pt idx="2">
                  <c:v>Pipes</c:v>
                </c:pt>
                <c:pt idx="3">
                  <c:v>Cigars</c:v>
                </c:pt>
                <c:pt idx="4">
                  <c:v>Water pipe</c:v>
                </c:pt>
                <c:pt idx="5">
                  <c:v>Smokeless unref</c:v>
                </c:pt>
                <c:pt idx="6">
                  <c:v>Smokeless ref</c:v>
                </c:pt>
                <c:pt idx="7">
                  <c:v>Snus</c:v>
                </c:pt>
                <c:pt idx="8">
                  <c:v>ENDS</c:v>
                </c:pt>
                <c:pt idx="9">
                  <c:v>Nasal sprays</c:v>
                </c:pt>
                <c:pt idx="10">
                  <c:v>Oral products</c:v>
                </c:pt>
                <c:pt idx="11">
                  <c:v>Patch</c:v>
                </c:pt>
              </c:strCache>
            </c:strRef>
          </c:cat>
          <c:val>
            <c:numRef>
              <c:f>'ISCD nicotine harms 17-18 July '!$D$36:$O$36</c:f>
              <c:numCache>
                <c:formatCode>0</c:formatCode>
                <c:ptCount val="12"/>
                <c:pt idx="0">
                  <c:v>22.0820189274448</c:v>
                </c:pt>
                <c:pt idx="1">
                  <c:v>0.0</c:v>
                </c:pt>
                <c:pt idx="2">
                  <c:v>0.0</c:v>
                </c:pt>
                <c:pt idx="3">
                  <c:v>0.0</c:v>
                </c:pt>
                <c:pt idx="4">
                  <c:v>0.0</c:v>
                </c:pt>
                <c:pt idx="5">
                  <c:v>0.0</c:v>
                </c:pt>
                <c:pt idx="6">
                  <c:v>0.0</c:v>
                </c:pt>
                <c:pt idx="7">
                  <c:v>0.0</c:v>
                </c:pt>
                <c:pt idx="8">
                  <c:v>0.0</c:v>
                </c:pt>
                <c:pt idx="9">
                  <c:v>0.0</c:v>
                </c:pt>
                <c:pt idx="10">
                  <c:v>0.0</c:v>
                </c:pt>
                <c:pt idx="11">
                  <c:v>0.0</c:v>
                </c:pt>
              </c:numCache>
            </c:numRef>
          </c:val>
        </c:ser>
        <c:ser>
          <c:idx val="11"/>
          <c:order val="2"/>
          <c:tx>
            <c:strRef>
              <c:f>'ISCD nicotine harms 17-18 July '!$B$35</c:f>
              <c:strCache>
                <c:ptCount val="1"/>
                <c:pt idx="0">
                  <c:v>International damage 0.3</c:v>
                </c:pt>
              </c:strCache>
            </c:strRef>
          </c:tx>
          <c:invertIfNegative val="0"/>
          <c:cat>
            <c:strRef>
              <c:f>'ISCD nicotine harms 17-18 July '!$D$23:$O$23</c:f>
              <c:strCache>
                <c:ptCount val="12"/>
                <c:pt idx="0">
                  <c:v>Cigarettes</c:v>
                </c:pt>
                <c:pt idx="1">
                  <c:v>Small cigars</c:v>
                </c:pt>
                <c:pt idx="2">
                  <c:v>Pipes</c:v>
                </c:pt>
                <c:pt idx="3">
                  <c:v>Cigars</c:v>
                </c:pt>
                <c:pt idx="4">
                  <c:v>Water pipe</c:v>
                </c:pt>
                <c:pt idx="5">
                  <c:v>Smokeless unref</c:v>
                </c:pt>
                <c:pt idx="6">
                  <c:v>Smokeless ref</c:v>
                </c:pt>
                <c:pt idx="7">
                  <c:v>Snus</c:v>
                </c:pt>
                <c:pt idx="8">
                  <c:v>ENDS</c:v>
                </c:pt>
                <c:pt idx="9">
                  <c:v>Nasal sprays</c:v>
                </c:pt>
                <c:pt idx="10">
                  <c:v>Oral products</c:v>
                </c:pt>
                <c:pt idx="11">
                  <c:v>Patch</c:v>
                </c:pt>
              </c:strCache>
            </c:strRef>
          </c:cat>
          <c:val>
            <c:numRef>
              <c:f>'ISCD nicotine harms 17-18 July '!$D$35:$O$35</c:f>
              <c:numCache>
                <c:formatCode>0</c:formatCode>
                <c:ptCount val="12"/>
                <c:pt idx="0">
                  <c:v>0.315457413249212</c:v>
                </c:pt>
                <c:pt idx="1">
                  <c:v>0.0</c:v>
                </c:pt>
                <c:pt idx="2">
                  <c:v>0.0</c:v>
                </c:pt>
                <c:pt idx="3">
                  <c:v>0.0</c:v>
                </c:pt>
                <c:pt idx="4">
                  <c:v>0.0</c:v>
                </c:pt>
                <c:pt idx="5">
                  <c:v>0.0</c:v>
                </c:pt>
                <c:pt idx="6">
                  <c:v>0.0</c:v>
                </c:pt>
                <c:pt idx="7">
                  <c:v>0.0</c:v>
                </c:pt>
                <c:pt idx="8">
                  <c:v>0.0</c:v>
                </c:pt>
                <c:pt idx="9">
                  <c:v>0.0</c:v>
                </c:pt>
                <c:pt idx="10">
                  <c:v>0.0</c:v>
                </c:pt>
                <c:pt idx="11">
                  <c:v>0.0</c:v>
                </c:pt>
              </c:numCache>
            </c:numRef>
          </c:val>
        </c:ser>
        <c:ser>
          <c:idx val="10"/>
          <c:order val="3"/>
          <c:tx>
            <c:strRef>
              <c:f>'ISCD nicotine harms 17-18 July '!$B$34</c:f>
              <c:strCache>
                <c:ptCount val="1"/>
                <c:pt idx="0">
                  <c:v>Family adversities 1</c:v>
                </c:pt>
              </c:strCache>
            </c:strRef>
          </c:tx>
          <c:invertIfNegative val="0"/>
          <c:cat>
            <c:strRef>
              <c:f>'ISCD nicotine harms 17-18 July '!$D$23:$O$23</c:f>
              <c:strCache>
                <c:ptCount val="12"/>
                <c:pt idx="0">
                  <c:v>Cigarettes</c:v>
                </c:pt>
                <c:pt idx="1">
                  <c:v>Small cigars</c:v>
                </c:pt>
                <c:pt idx="2">
                  <c:v>Pipes</c:v>
                </c:pt>
                <c:pt idx="3">
                  <c:v>Cigars</c:v>
                </c:pt>
                <c:pt idx="4">
                  <c:v>Water pipe</c:v>
                </c:pt>
                <c:pt idx="5">
                  <c:v>Smokeless unref</c:v>
                </c:pt>
                <c:pt idx="6">
                  <c:v>Smokeless ref</c:v>
                </c:pt>
                <c:pt idx="7">
                  <c:v>Snus</c:v>
                </c:pt>
                <c:pt idx="8">
                  <c:v>ENDS</c:v>
                </c:pt>
                <c:pt idx="9">
                  <c:v>Nasal sprays</c:v>
                </c:pt>
                <c:pt idx="10">
                  <c:v>Oral products</c:v>
                </c:pt>
                <c:pt idx="11">
                  <c:v>Patch</c:v>
                </c:pt>
              </c:strCache>
            </c:strRef>
          </c:cat>
          <c:val>
            <c:numRef>
              <c:f>'ISCD nicotine harms 17-18 July '!$D$34:$O$34</c:f>
              <c:numCache>
                <c:formatCode>0</c:formatCode>
                <c:ptCount val="12"/>
                <c:pt idx="0">
                  <c:v>1.261829652996842</c:v>
                </c:pt>
                <c:pt idx="1">
                  <c:v>0.0126182965299685</c:v>
                </c:pt>
                <c:pt idx="2">
                  <c:v>0.0</c:v>
                </c:pt>
                <c:pt idx="3">
                  <c:v>0.0</c:v>
                </c:pt>
                <c:pt idx="4">
                  <c:v>0.0</c:v>
                </c:pt>
                <c:pt idx="5">
                  <c:v>0.0630914826498424</c:v>
                </c:pt>
                <c:pt idx="6">
                  <c:v>0.0</c:v>
                </c:pt>
                <c:pt idx="7">
                  <c:v>0.0</c:v>
                </c:pt>
                <c:pt idx="8">
                  <c:v>0.0</c:v>
                </c:pt>
                <c:pt idx="9">
                  <c:v>0.0</c:v>
                </c:pt>
                <c:pt idx="10">
                  <c:v>0.0</c:v>
                </c:pt>
                <c:pt idx="11">
                  <c:v>0.0</c:v>
                </c:pt>
              </c:numCache>
            </c:numRef>
          </c:val>
        </c:ser>
        <c:ser>
          <c:idx val="9"/>
          <c:order val="4"/>
          <c:tx>
            <c:strRef>
              <c:f>'ISCD nicotine harms 17-18 July '!$B$33</c:f>
              <c:strCache>
                <c:ptCount val="1"/>
                <c:pt idx="0">
                  <c:v>Environmental damage 1</c:v>
                </c:pt>
              </c:strCache>
            </c:strRef>
          </c:tx>
          <c:invertIfNegative val="0"/>
          <c:cat>
            <c:strRef>
              <c:f>'ISCD nicotine harms 17-18 July '!$D$23:$O$23</c:f>
              <c:strCache>
                <c:ptCount val="12"/>
                <c:pt idx="0">
                  <c:v>Cigarettes</c:v>
                </c:pt>
                <c:pt idx="1">
                  <c:v>Small cigars</c:v>
                </c:pt>
                <c:pt idx="2">
                  <c:v>Pipes</c:v>
                </c:pt>
                <c:pt idx="3">
                  <c:v>Cigars</c:v>
                </c:pt>
                <c:pt idx="4">
                  <c:v>Water pipe</c:v>
                </c:pt>
                <c:pt idx="5">
                  <c:v>Smokeless unref</c:v>
                </c:pt>
                <c:pt idx="6">
                  <c:v>Smokeless ref</c:v>
                </c:pt>
                <c:pt idx="7">
                  <c:v>Snus</c:v>
                </c:pt>
                <c:pt idx="8">
                  <c:v>ENDS</c:v>
                </c:pt>
                <c:pt idx="9">
                  <c:v>Nasal sprays</c:v>
                </c:pt>
                <c:pt idx="10">
                  <c:v>Oral products</c:v>
                </c:pt>
                <c:pt idx="11">
                  <c:v>Patch</c:v>
                </c:pt>
              </c:strCache>
            </c:strRef>
          </c:cat>
          <c:val>
            <c:numRef>
              <c:f>'ISCD nicotine harms 17-18 July '!$D$33:$O$33</c:f>
              <c:numCache>
                <c:formatCode>0</c:formatCode>
                <c:ptCount val="12"/>
                <c:pt idx="0">
                  <c:v>0.630914826498424</c:v>
                </c:pt>
                <c:pt idx="1">
                  <c:v>0.00630914826498424</c:v>
                </c:pt>
                <c:pt idx="2">
                  <c:v>0.00630914826498424</c:v>
                </c:pt>
                <c:pt idx="3">
                  <c:v>0.00630914826498424</c:v>
                </c:pt>
                <c:pt idx="4">
                  <c:v>0.00630914826498424</c:v>
                </c:pt>
                <c:pt idx="5">
                  <c:v>0.00630914826498424</c:v>
                </c:pt>
                <c:pt idx="6">
                  <c:v>0.00630914826498424</c:v>
                </c:pt>
                <c:pt idx="7">
                  <c:v>0.0</c:v>
                </c:pt>
                <c:pt idx="8">
                  <c:v>0.00630914826498424</c:v>
                </c:pt>
                <c:pt idx="9">
                  <c:v>0.0</c:v>
                </c:pt>
                <c:pt idx="10">
                  <c:v>0.0</c:v>
                </c:pt>
                <c:pt idx="11">
                  <c:v>0.0</c:v>
                </c:pt>
              </c:numCache>
            </c:numRef>
          </c:val>
        </c:ser>
        <c:ser>
          <c:idx val="8"/>
          <c:order val="5"/>
          <c:tx>
            <c:strRef>
              <c:f>'ISCD nicotine harms 17-18 July '!$B$32</c:f>
              <c:strCache>
                <c:ptCount val="1"/>
                <c:pt idx="0">
                  <c:v>Crime 1</c:v>
                </c:pt>
              </c:strCache>
            </c:strRef>
          </c:tx>
          <c:invertIfNegative val="0"/>
          <c:cat>
            <c:strRef>
              <c:f>'ISCD nicotine harms 17-18 July '!$D$23:$O$23</c:f>
              <c:strCache>
                <c:ptCount val="12"/>
                <c:pt idx="0">
                  <c:v>Cigarettes</c:v>
                </c:pt>
                <c:pt idx="1">
                  <c:v>Small cigars</c:v>
                </c:pt>
                <c:pt idx="2">
                  <c:v>Pipes</c:v>
                </c:pt>
                <c:pt idx="3">
                  <c:v>Cigars</c:v>
                </c:pt>
                <c:pt idx="4">
                  <c:v>Water pipe</c:v>
                </c:pt>
                <c:pt idx="5">
                  <c:v>Smokeless unref</c:v>
                </c:pt>
                <c:pt idx="6">
                  <c:v>Smokeless ref</c:v>
                </c:pt>
                <c:pt idx="7">
                  <c:v>Snus</c:v>
                </c:pt>
                <c:pt idx="8">
                  <c:v>ENDS</c:v>
                </c:pt>
                <c:pt idx="9">
                  <c:v>Nasal sprays</c:v>
                </c:pt>
                <c:pt idx="10">
                  <c:v>Oral products</c:v>
                </c:pt>
                <c:pt idx="11">
                  <c:v>Patch</c:v>
                </c:pt>
              </c:strCache>
            </c:strRef>
          </c:cat>
          <c:val>
            <c:numRef>
              <c:f>'ISCD nicotine harms 17-18 July '!$D$32:$O$32</c:f>
              <c:numCache>
                <c:formatCode>0</c:formatCode>
                <c:ptCount val="12"/>
                <c:pt idx="0">
                  <c:v>0.946372239747633</c:v>
                </c:pt>
                <c:pt idx="1">
                  <c:v>0.00946372239747635</c:v>
                </c:pt>
                <c:pt idx="2">
                  <c:v>0.0</c:v>
                </c:pt>
                <c:pt idx="3">
                  <c:v>0.00946372239747635</c:v>
                </c:pt>
                <c:pt idx="4">
                  <c:v>0.00946372239747635</c:v>
                </c:pt>
                <c:pt idx="5">
                  <c:v>0.00946372239747635</c:v>
                </c:pt>
                <c:pt idx="6">
                  <c:v>0.0</c:v>
                </c:pt>
                <c:pt idx="7">
                  <c:v>0.0</c:v>
                </c:pt>
                <c:pt idx="8">
                  <c:v>0.0</c:v>
                </c:pt>
                <c:pt idx="9">
                  <c:v>0.0</c:v>
                </c:pt>
                <c:pt idx="10">
                  <c:v>0.0</c:v>
                </c:pt>
                <c:pt idx="11">
                  <c:v>0.0</c:v>
                </c:pt>
              </c:numCache>
            </c:numRef>
          </c:val>
        </c:ser>
        <c:ser>
          <c:idx val="7"/>
          <c:order val="6"/>
          <c:tx>
            <c:strRef>
              <c:f>'ISCD nicotine harms 17-18 July '!$B$31</c:f>
              <c:strCache>
                <c:ptCount val="1"/>
                <c:pt idx="0">
                  <c:v>Injury 8</c:v>
                </c:pt>
              </c:strCache>
            </c:strRef>
          </c:tx>
          <c:invertIfNegative val="0"/>
          <c:cat>
            <c:strRef>
              <c:f>'ISCD nicotine harms 17-18 July '!$D$23:$O$23</c:f>
              <c:strCache>
                <c:ptCount val="12"/>
                <c:pt idx="0">
                  <c:v>Cigarettes</c:v>
                </c:pt>
                <c:pt idx="1">
                  <c:v>Small cigars</c:v>
                </c:pt>
                <c:pt idx="2">
                  <c:v>Pipes</c:v>
                </c:pt>
                <c:pt idx="3">
                  <c:v>Cigars</c:v>
                </c:pt>
                <c:pt idx="4">
                  <c:v>Water pipe</c:v>
                </c:pt>
                <c:pt idx="5">
                  <c:v>Smokeless unref</c:v>
                </c:pt>
                <c:pt idx="6">
                  <c:v>Smokeless ref</c:v>
                </c:pt>
                <c:pt idx="7">
                  <c:v>Snus</c:v>
                </c:pt>
                <c:pt idx="8">
                  <c:v>ENDS</c:v>
                </c:pt>
                <c:pt idx="9">
                  <c:v>Nasal sprays</c:v>
                </c:pt>
                <c:pt idx="10">
                  <c:v>Oral products</c:v>
                </c:pt>
                <c:pt idx="11">
                  <c:v>Patch</c:v>
                </c:pt>
              </c:strCache>
            </c:strRef>
          </c:cat>
          <c:val>
            <c:numRef>
              <c:f>'ISCD nicotine harms 17-18 July '!$D$31:$O$31</c:f>
              <c:numCache>
                <c:formatCode>0</c:formatCode>
                <c:ptCount val="12"/>
                <c:pt idx="0">
                  <c:v>7.570977917981073</c:v>
                </c:pt>
                <c:pt idx="1">
                  <c:v>0.302839116719243</c:v>
                </c:pt>
                <c:pt idx="2">
                  <c:v>0.0757097791798108</c:v>
                </c:pt>
                <c:pt idx="3">
                  <c:v>0.151419558359621</c:v>
                </c:pt>
                <c:pt idx="4">
                  <c:v>0.0757097791798108</c:v>
                </c:pt>
                <c:pt idx="5">
                  <c:v>0.151419558359621</c:v>
                </c:pt>
                <c:pt idx="6">
                  <c:v>0.0</c:v>
                </c:pt>
                <c:pt idx="7">
                  <c:v>0.0</c:v>
                </c:pt>
                <c:pt idx="8">
                  <c:v>0.0</c:v>
                </c:pt>
                <c:pt idx="9">
                  <c:v>0.0</c:v>
                </c:pt>
                <c:pt idx="10">
                  <c:v>0.0</c:v>
                </c:pt>
                <c:pt idx="11">
                  <c:v>0.0</c:v>
                </c:pt>
              </c:numCache>
            </c:numRef>
          </c:val>
        </c:ser>
        <c:ser>
          <c:idx val="6"/>
          <c:order val="7"/>
          <c:tx>
            <c:strRef>
              <c:f>'ISCD nicotine harms 17-18 July '!$B$30</c:f>
              <c:strCache>
                <c:ptCount val="1"/>
                <c:pt idx="0">
                  <c:v>Loss of relationships 1</c:v>
                </c:pt>
              </c:strCache>
            </c:strRef>
          </c:tx>
          <c:invertIfNegative val="0"/>
          <c:cat>
            <c:strRef>
              <c:f>'ISCD nicotine harms 17-18 July '!$D$23:$O$23</c:f>
              <c:strCache>
                <c:ptCount val="12"/>
                <c:pt idx="0">
                  <c:v>Cigarettes</c:v>
                </c:pt>
                <c:pt idx="1">
                  <c:v>Small cigars</c:v>
                </c:pt>
                <c:pt idx="2">
                  <c:v>Pipes</c:v>
                </c:pt>
                <c:pt idx="3">
                  <c:v>Cigars</c:v>
                </c:pt>
                <c:pt idx="4">
                  <c:v>Water pipe</c:v>
                </c:pt>
                <c:pt idx="5">
                  <c:v>Smokeless unref</c:v>
                </c:pt>
                <c:pt idx="6">
                  <c:v>Smokeless ref</c:v>
                </c:pt>
                <c:pt idx="7">
                  <c:v>Snus</c:v>
                </c:pt>
                <c:pt idx="8">
                  <c:v>ENDS</c:v>
                </c:pt>
                <c:pt idx="9">
                  <c:v>Nasal sprays</c:v>
                </c:pt>
                <c:pt idx="10">
                  <c:v>Oral products</c:v>
                </c:pt>
                <c:pt idx="11">
                  <c:v>Patch</c:v>
                </c:pt>
              </c:strCache>
            </c:strRef>
          </c:cat>
          <c:val>
            <c:numRef>
              <c:f>'ISCD nicotine harms 17-18 July '!$D$30:$O$30</c:f>
              <c:numCache>
                <c:formatCode>0</c:formatCode>
                <c:ptCount val="12"/>
                <c:pt idx="0">
                  <c:v>0.630914826498424</c:v>
                </c:pt>
                <c:pt idx="1">
                  <c:v>0.630914826498424</c:v>
                </c:pt>
                <c:pt idx="2">
                  <c:v>0.189274447949527</c:v>
                </c:pt>
                <c:pt idx="3">
                  <c:v>0.189274447949527</c:v>
                </c:pt>
                <c:pt idx="4">
                  <c:v>0.0630914826498424</c:v>
                </c:pt>
                <c:pt idx="5">
                  <c:v>0.0630914826498424</c:v>
                </c:pt>
                <c:pt idx="6">
                  <c:v>0.189274447949527</c:v>
                </c:pt>
                <c:pt idx="7">
                  <c:v>0.0630914826498424</c:v>
                </c:pt>
                <c:pt idx="8">
                  <c:v>0.00630914826498424</c:v>
                </c:pt>
                <c:pt idx="9">
                  <c:v>0.0315457413249211</c:v>
                </c:pt>
                <c:pt idx="10">
                  <c:v>0.0</c:v>
                </c:pt>
                <c:pt idx="11">
                  <c:v>0.0</c:v>
                </c:pt>
              </c:numCache>
            </c:numRef>
          </c:val>
        </c:ser>
        <c:ser>
          <c:idx val="5"/>
          <c:order val="8"/>
          <c:tx>
            <c:strRef>
              <c:f>'ISCD nicotine harms 17-18 July '!$B$29</c:f>
              <c:strCache>
                <c:ptCount val="1"/>
                <c:pt idx="0">
                  <c:v>Loss of tangibles 2</c:v>
                </c:pt>
              </c:strCache>
            </c:strRef>
          </c:tx>
          <c:invertIfNegative val="0"/>
          <c:cat>
            <c:strRef>
              <c:f>'ISCD nicotine harms 17-18 July '!$D$23:$O$23</c:f>
              <c:strCache>
                <c:ptCount val="12"/>
                <c:pt idx="0">
                  <c:v>Cigarettes</c:v>
                </c:pt>
                <c:pt idx="1">
                  <c:v>Small cigars</c:v>
                </c:pt>
                <c:pt idx="2">
                  <c:v>Pipes</c:v>
                </c:pt>
                <c:pt idx="3">
                  <c:v>Cigars</c:v>
                </c:pt>
                <c:pt idx="4">
                  <c:v>Water pipe</c:v>
                </c:pt>
                <c:pt idx="5">
                  <c:v>Smokeless unref</c:v>
                </c:pt>
                <c:pt idx="6">
                  <c:v>Smokeless ref</c:v>
                </c:pt>
                <c:pt idx="7">
                  <c:v>Snus</c:v>
                </c:pt>
                <c:pt idx="8">
                  <c:v>ENDS</c:v>
                </c:pt>
                <c:pt idx="9">
                  <c:v>Nasal sprays</c:v>
                </c:pt>
                <c:pt idx="10">
                  <c:v>Oral products</c:v>
                </c:pt>
                <c:pt idx="11">
                  <c:v>Patch</c:v>
                </c:pt>
              </c:strCache>
            </c:strRef>
          </c:cat>
          <c:val>
            <c:numRef>
              <c:f>'ISCD nicotine harms 17-18 July '!$D$29:$O$29</c:f>
              <c:numCache>
                <c:formatCode>0</c:formatCode>
                <c:ptCount val="12"/>
                <c:pt idx="0">
                  <c:v>1.57728706624606</c:v>
                </c:pt>
                <c:pt idx="1">
                  <c:v>0.946372239747633</c:v>
                </c:pt>
                <c:pt idx="2">
                  <c:v>0.0315457413249211</c:v>
                </c:pt>
                <c:pt idx="3">
                  <c:v>0.0315457413249211</c:v>
                </c:pt>
                <c:pt idx="4">
                  <c:v>0.0788643533123028</c:v>
                </c:pt>
                <c:pt idx="5">
                  <c:v>0.157728706624606</c:v>
                </c:pt>
                <c:pt idx="6">
                  <c:v>0.630914826498424</c:v>
                </c:pt>
                <c:pt idx="7">
                  <c:v>0.473186119873817</c:v>
                </c:pt>
                <c:pt idx="8">
                  <c:v>0.473186119873817</c:v>
                </c:pt>
                <c:pt idx="9">
                  <c:v>0.473186119873817</c:v>
                </c:pt>
                <c:pt idx="10">
                  <c:v>0.315457413249212</c:v>
                </c:pt>
                <c:pt idx="11">
                  <c:v>0.315457413249212</c:v>
                </c:pt>
              </c:numCache>
            </c:numRef>
          </c:val>
        </c:ser>
        <c:ser>
          <c:idx val="4"/>
          <c:order val="9"/>
          <c:tx>
            <c:strRef>
              <c:f>'ISCD nicotine harms 17-18 July '!$B$28</c:f>
              <c:strCache>
                <c:ptCount val="1"/>
                <c:pt idx="0">
                  <c:v>Dependence 5</c:v>
                </c:pt>
              </c:strCache>
            </c:strRef>
          </c:tx>
          <c:invertIfNegative val="0"/>
          <c:cat>
            <c:strRef>
              <c:f>'ISCD nicotine harms 17-18 July '!$D$23:$O$23</c:f>
              <c:strCache>
                <c:ptCount val="12"/>
                <c:pt idx="0">
                  <c:v>Cigarettes</c:v>
                </c:pt>
                <c:pt idx="1">
                  <c:v>Small cigars</c:v>
                </c:pt>
                <c:pt idx="2">
                  <c:v>Pipes</c:v>
                </c:pt>
                <c:pt idx="3">
                  <c:v>Cigars</c:v>
                </c:pt>
                <c:pt idx="4">
                  <c:v>Water pipe</c:v>
                </c:pt>
                <c:pt idx="5">
                  <c:v>Smokeless unref</c:v>
                </c:pt>
                <c:pt idx="6">
                  <c:v>Smokeless ref</c:v>
                </c:pt>
                <c:pt idx="7">
                  <c:v>Snus</c:v>
                </c:pt>
                <c:pt idx="8">
                  <c:v>ENDS</c:v>
                </c:pt>
                <c:pt idx="9">
                  <c:v>Nasal sprays</c:v>
                </c:pt>
                <c:pt idx="10">
                  <c:v>Oral products</c:v>
                </c:pt>
                <c:pt idx="11">
                  <c:v>Patch</c:v>
                </c:pt>
              </c:strCache>
            </c:strRef>
          </c:cat>
          <c:val>
            <c:numRef>
              <c:f>'ISCD nicotine harms 17-18 July '!$D$28:$O$28</c:f>
              <c:numCache>
                <c:formatCode>0</c:formatCode>
                <c:ptCount val="12"/>
                <c:pt idx="0">
                  <c:v>4.73186119873818</c:v>
                </c:pt>
                <c:pt idx="1">
                  <c:v>4.73186119873818</c:v>
                </c:pt>
                <c:pt idx="2">
                  <c:v>2.365930599369085</c:v>
                </c:pt>
                <c:pt idx="3">
                  <c:v>2.365930599369085</c:v>
                </c:pt>
                <c:pt idx="4">
                  <c:v>1.892744479495268</c:v>
                </c:pt>
                <c:pt idx="5">
                  <c:v>2.365930599369085</c:v>
                </c:pt>
                <c:pt idx="6">
                  <c:v>2.365930599369085</c:v>
                </c:pt>
                <c:pt idx="7">
                  <c:v>2.365930599369085</c:v>
                </c:pt>
                <c:pt idx="8">
                  <c:v>1.41955835962145</c:v>
                </c:pt>
                <c:pt idx="9">
                  <c:v>0.473186119873817</c:v>
                </c:pt>
                <c:pt idx="10">
                  <c:v>0.236593059936909</c:v>
                </c:pt>
                <c:pt idx="11">
                  <c:v>0.0473186119873818</c:v>
                </c:pt>
              </c:numCache>
            </c:numRef>
          </c:val>
        </c:ser>
        <c:ser>
          <c:idx val="3"/>
          <c:order val="10"/>
          <c:tx>
            <c:strRef>
              <c:f>'ISCD nicotine harms 17-18 July '!$B$27</c:f>
              <c:strCache>
                <c:ptCount val="1"/>
                <c:pt idx="0">
                  <c:v>Product related morbidity 2</c:v>
                </c:pt>
              </c:strCache>
            </c:strRef>
          </c:tx>
          <c:invertIfNegative val="0"/>
          <c:cat>
            <c:strRef>
              <c:f>'ISCD nicotine harms 17-18 July '!$D$23:$O$23</c:f>
              <c:strCache>
                <c:ptCount val="12"/>
                <c:pt idx="0">
                  <c:v>Cigarettes</c:v>
                </c:pt>
                <c:pt idx="1">
                  <c:v>Small cigars</c:v>
                </c:pt>
                <c:pt idx="2">
                  <c:v>Pipes</c:v>
                </c:pt>
                <c:pt idx="3">
                  <c:v>Cigars</c:v>
                </c:pt>
                <c:pt idx="4">
                  <c:v>Water pipe</c:v>
                </c:pt>
                <c:pt idx="5">
                  <c:v>Smokeless unref</c:v>
                </c:pt>
                <c:pt idx="6">
                  <c:v>Smokeless ref</c:v>
                </c:pt>
                <c:pt idx="7">
                  <c:v>Snus</c:v>
                </c:pt>
                <c:pt idx="8">
                  <c:v>ENDS</c:v>
                </c:pt>
                <c:pt idx="9">
                  <c:v>Nasal sprays</c:v>
                </c:pt>
                <c:pt idx="10">
                  <c:v>Oral products</c:v>
                </c:pt>
                <c:pt idx="11">
                  <c:v>Patch</c:v>
                </c:pt>
              </c:strCache>
            </c:strRef>
          </c:cat>
          <c:val>
            <c:numRef>
              <c:f>'ISCD nicotine harms 17-18 July '!$D$27:$O$27</c:f>
              <c:numCache>
                <c:formatCode>0</c:formatCode>
                <c:ptCount val="12"/>
                <c:pt idx="0">
                  <c:v>1.498422712933754</c:v>
                </c:pt>
                <c:pt idx="1">
                  <c:v>1.57728706624606</c:v>
                </c:pt>
                <c:pt idx="2">
                  <c:v>0.157728706624606</c:v>
                </c:pt>
                <c:pt idx="3">
                  <c:v>0.157728706624606</c:v>
                </c:pt>
                <c:pt idx="4">
                  <c:v>0.236593059936909</c:v>
                </c:pt>
                <c:pt idx="5">
                  <c:v>0.0157728706624606</c:v>
                </c:pt>
                <c:pt idx="6">
                  <c:v>0.0157728706624606</c:v>
                </c:pt>
                <c:pt idx="7">
                  <c:v>0.0157728706624606</c:v>
                </c:pt>
                <c:pt idx="8">
                  <c:v>0.0315457413249211</c:v>
                </c:pt>
                <c:pt idx="9">
                  <c:v>0.0</c:v>
                </c:pt>
                <c:pt idx="10">
                  <c:v>0.0</c:v>
                </c:pt>
                <c:pt idx="11">
                  <c:v>0.0</c:v>
                </c:pt>
              </c:numCache>
            </c:numRef>
          </c:val>
        </c:ser>
        <c:ser>
          <c:idx val="2"/>
          <c:order val="11"/>
          <c:tx>
            <c:strRef>
              <c:f>'ISCD nicotine harms 17-18 July '!$B$26</c:f>
              <c:strCache>
                <c:ptCount val="1"/>
                <c:pt idx="0">
                  <c:v>Product specific morbidity 32</c:v>
                </c:pt>
              </c:strCache>
            </c:strRef>
          </c:tx>
          <c:invertIfNegative val="0"/>
          <c:cat>
            <c:strRef>
              <c:f>'ISCD nicotine harms 17-18 July '!$D$23:$O$23</c:f>
              <c:strCache>
                <c:ptCount val="12"/>
                <c:pt idx="0">
                  <c:v>Cigarettes</c:v>
                </c:pt>
                <c:pt idx="1">
                  <c:v>Small cigars</c:v>
                </c:pt>
                <c:pt idx="2">
                  <c:v>Pipes</c:v>
                </c:pt>
                <c:pt idx="3">
                  <c:v>Cigars</c:v>
                </c:pt>
                <c:pt idx="4">
                  <c:v>Water pipe</c:v>
                </c:pt>
                <c:pt idx="5">
                  <c:v>Smokeless unref</c:v>
                </c:pt>
                <c:pt idx="6">
                  <c:v>Smokeless ref</c:v>
                </c:pt>
                <c:pt idx="7">
                  <c:v>Snus</c:v>
                </c:pt>
                <c:pt idx="8">
                  <c:v>ENDS</c:v>
                </c:pt>
                <c:pt idx="9">
                  <c:v>Nasal sprays</c:v>
                </c:pt>
                <c:pt idx="10">
                  <c:v>Oral products</c:v>
                </c:pt>
                <c:pt idx="11">
                  <c:v>Patch</c:v>
                </c:pt>
              </c:strCache>
            </c:strRef>
          </c:cat>
          <c:val>
            <c:numRef>
              <c:f>'ISCD nicotine harms 17-18 July '!$D$26:$O$26</c:f>
              <c:numCache>
                <c:formatCode>0</c:formatCode>
                <c:ptCount val="12"/>
                <c:pt idx="0">
                  <c:v>31.54574132492104</c:v>
                </c:pt>
                <c:pt idx="1">
                  <c:v>31.54574132492104</c:v>
                </c:pt>
                <c:pt idx="2">
                  <c:v>12.61829652996845</c:v>
                </c:pt>
                <c:pt idx="3">
                  <c:v>6.309148264984231</c:v>
                </c:pt>
                <c:pt idx="4">
                  <c:v>6.309148264984231</c:v>
                </c:pt>
                <c:pt idx="5">
                  <c:v>4.73186119873818</c:v>
                </c:pt>
                <c:pt idx="6">
                  <c:v>1.57728706624606</c:v>
                </c:pt>
                <c:pt idx="7">
                  <c:v>0.946372239747633</c:v>
                </c:pt>
                <c:pt idx="8">
                  <c:v>0.630914826498424</c:v>
                </c:pt>
                <c:pt idx="9">
                  <c:v>0.315457413249212</c:v>
                </c:pt>
                <c:pt idx="10">
                  <c:v>0.630914826498424</c:v>
                </c:pt>
                <c:pt idx="11">
                  <c:v>0.315457413249212</c:v>
                </c:pt>
              </c:numCache>
            </c:numRef>
          </c:val>
        </c:ser>
        <c:ser>
          <c:idx val="1"/>
          <c:order val="12"/>
          <c:tx>
            <c:strRef>
              <c:f>'ISCD nicotine harms 17-18 July '!$B$25</c:f>
              <c:strCache>
                <c:ptCount val="1"/>
                <c:pt idx="0">
                  <c:v>Product related mortality 27</c:v>
                </c:pt>
              </c:strCache>
            </c:strRef>
          </c:tx>
          <c:invertIfNegative val="0"/>
          <c:cat>
            <c:strRef>
              <c:f>'ISCD nicotine harms 17-18 July '!$D$23:$O$23</c:f>
              <c:strCache>
                <c:ptCount val="12"/>
                <c:pt idx="0">
                  <c:v>Cigarettes</c:v>
                </c:pt>
                <c:pt idx="1">
                  <c:v>Small cigars</c:v>
                </c:pt>
                <c:pt idx="2">
                  <c:v>Pipes</c:v>
                </c:pt>
                <c:pt idx="3">
                  <c:v>Cigars</c:v>
                </c:pt>
                <c:pt idx="4">
                  <c:v>Water pipe</c:v>
                </c:pt>
                <c:pt idx="5">
                  <c:v>Smokeless unref</c:v>
                </c:pt>
                <c:pt idx="6">
                  <c:v>Smokeless ref</c:v>
                </c:pt>
                <c:pt idx="7">
                  <c:v>Snus</c:v>
                </c:pt>
                <c:pt idx="8">
                  <c:v>ENDS</c:v>
                </c:pt>
                <c:pt idx="9">
                  <c:v>Nasal sprays</c:v>
                </c:pt>
                <c:pt idx="10">
                  <c:v>Oral products</c:v>
                </c:pt>
                <c:pt idx="11">
                  <c:v>Patch</c:v>
                </c:pt>
              </c:strCache>
            </c:strRef>
          </c:cat>
          <c:val>
            <c:numRef>
              <c:f>'ISCD nicotine harms 17-18 July '!$D$25:$O$25</c:f>
              <c:numCache>
                <c:formatCode>0</c:formatCode>
                <c:ptCount val="12"/>
                <c:pt idx="0">
                  <c:v>26.813880126183</c:v>
                </c:pt>
                <c:pt idx="1">
                  <c:v>26.813880126183</c:v>
                </c:pt>
                <c:pt idx="2">
                  <c:v>6.70347003154574</c:v>
                </c:pt>
                <c:pt idx="3">
                  <c:v>6.70347003154574</c:v>
                </c:pt>
                <c:pt idx="4">
                  <c:v>5.362776025236585</c:v>
                </c:pt>
                <c:pt idx="5">
                  <c:v>4.290220820189274</c:v>
                </c:pt>
                <c:pt idx="6">
                  <c:v>2.145110410094637</c:v>
                </c:pt>
                <c:pt idx="7">
                  <c:v>1.07255520504732</c:v>
                </c:pt>
                <c:pt idx="8">
                  <c:v>0.53627760252366</c:v>
                </c:pt>
                <c:pt idx="9">
                  <c:v>0.0</c:v>
                </c:pt>
                <c:pt idx="10">
                  <c:v>0.0</c:v>
                </c:pt>
                <c:pt idx="11">
                  <c:v>0.0</c:v>
                </c:pt>
              </c:numCache>
            </c:numRef>
          </c:val>
        </c:ser>
        <c:ser>
          <c:idx val="0"/>
          <c:order val="13"/>
          <c:tx>
            <c:strRef>
              <c:f>'ISCD nicotine harms 17-18 July '!$B$24</c:f>
              <c:strCache>
                <c:ptCount val="1"/>
                <c:pt idx="0">
                  <c:v>Product specific mortality 0.3</c:v>
                </c:pt>
              </c:strCache>
            </c:strRef>
          </c:tx>
          <c:invertIfNegative val="0"/>
          <c:cat>
            <c:strRef>
              <c:f>'ISCD nicotine harms 17-18 July '!$D$23:$O$23</c:f>
              <c:strCache>
                <c:ptCount val="12"/>
                <c:pt idx="0">
                  <c:v>Cigarettes</c:v>
                </c:pt>
                <c:pt idx="1">
                  <c:v>Small cigars</c:v>
                </c:pt>
                <c:pt idx="2">
                  <c:v>Pipes</c:v>
                </c:pt>
                <c:pt idx="3">
                  <c:v>Cigars</c:v>
                </c:pt>
                <c:pt idx="4">
                  <c:v>Water pipe</c:v>
                </c:pt>
                <c:pt idx="5">
                  <c:v>Smokeless unref</c:v>
                </c:pt>
                <c:pt idx="6">
                  <c:v>Smokeless ref</c:v>
                </c:pt>
                <c:pt idx="7">
                  <c:v>Snus</c:v>
                </c:pt>
                <c:pt idx="8">
                  <c:v>ENDS</c:v>
                </c:pt>
                <c:pt idx="9">
                  <c:v>Nasal sprays</c:v>
                </c:pt>
                <c:pt idx="10">
                  <c:v>Oral products</c:v>
                </c:pt>
                <c:pt idx="11">
                  <c:v>Patch</c:v>
                </c:pt>
              </c:strCache>
            </c:strRef>
          </c:cat>
          <c:val>
            <c:numRef>
              <c:f>'ISCD nicotine harms 17-18 July '!$D$24:$O$24</c:f>
              <c:numCache>
                <c:formatCode>0</c:formatCode>
                <c:ptCount val="12"/>
                <c:pt idx="0">
                  <c:v>0.0157728706624606</c:v>
                </c:pt>
                <c:pt idx="1">
                  <c:v>0.0157728706624606</c:v>
                </c:pt>
                <c:pt idx="2">
                  <c:v>0.0157728706624606</c:v>
                </c:pt>
                <c:pt idx="3">
                  <c:v>0.0157728706624606</c:v>
                </c:pt>
                <c:pt idx="4">
                  <c:v>0.0157728706624606</c:v>
                </c:pt>
                <c:pt idx="5">
                  <c:v>0.0157728706624606</c:v>
                </c:pt>
                <c:pt idx="6">
                  <c:v>0.0157728706624606</c:v>
                </c:pt>
                <c:pt idx="7">
                  <c:v>0.0157728706624606</c:v>
                </c:pt>
                <c:pt idx="8">
                  <c:v>0.315457413249212</c:v>
                </c:pt>
                <c:pt idx="9">
                  <c:v>0.315457413249212</c:v>
                </c:pt>
                <c:pt idx="10">
                  <c:v>0.0157728706624606</c:v>
                </c:pt>
                <c:pt idx="11">
                  <c:v>0.315457413249212</c:v>
                </c:pt>
              </c:numCache>
            </c:numRef>
          </c:val>
        </c:ser>
        <c:dLbls>
          <c:showLegendKey val="0"/>
          <c:showVal val="0"/>
          <c:showCatName val="0"/>
          <c:showSerName val="0"/>
          <c:showPercent val="0"/>
          <c:showBubbleSize val="0"/>
        </c:dLbls>
        <c:gapWidth val="75"/>
        <c:overlap val="100"/>
        <c:axId val="-2113817720"/>
        <c:axId val="-2086772088"/>
      </c:barChart>
      <c:catAx>
        <c:axId val="-2113817720"/>
        <c:scaling>
          <c:orientation val="minMax"/>
        </c:scaling>
        <c:delete val="0"/>
        <c:axPos val="b"/>
        <c:majorTickMark val="none"/>
        <c:minorTickMark val="none"/>
        <c:tickLblPos val="nextTo"/>
        <c:crossAx val="-2086772088"/>
        <c:crosses val="autoZero"/>
        <c:auto val="1"/>
        <c:lblAlgn val="ctr"/>
        <c:lblOffset val="100"/>
        <c:tickLblSkip val="1"/>
        <c:noMultiLvlLbl val="0"/>
      </c:catAx>
      <c:valAx>
        <c:axId val="-2086772088"/>
        <c:scaling>
          <c:orientation val="minMax"/>
          <c:max val="100.0"/>
        </c:scaling>
        <c:delete val="0"/>
        <c:axPos val="l"/>
        <c:majorGridlines/>
        <c:numFmt formatCode="0" sourceLinked="1"/>
        <c:majorTickMark val="out"/>
        <c:minorTickMark val="none"/>
        <c:tickLblPos val="nextTo"/>
        <c:crossAx val="-2113817720"/>
        <c:crosses val="autoZero"/>
        <c:crossBetween val="between"/>
      </c:valAx>
    </c:plotArea>
    <c:legend>
      <c:legendPos val="r"/>
      <c:layout>
        <c:manualLayout>
          <c:xMode val="edge"/>
          <c:yMode val="edge"/>
          <c:x val="0.666452860888906"/>
          <c:y val="0.13195789182276"/>
          <c:w val="0.315817821132652"/>
          <c:h val="0.794698845211644"/>
        </c:manualLayout>
      </c:layout>
      <c:overlay val="0"/>
      <c:txPr>
        <a:bodyPr/>
        <a:lstStyle/>
        <a:p>
          <a:pPr>
            <a:defRPr sz="1050"/>
          </a:pPr>
          <a:endParaRPr lang="en-US"/>
        </a:p>
      </c:txPr>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stacked"/>
        <c:varyColors val="0"/>
        <c:ser>
          <c:idx val="1"/>
          <c:order val="0"/>
          <c:tx>
            <c:strRef>
              <c:f>'ISCD nicotine harms 17-18 July '!$B$68</c:f>
              <c:strCache>
                <c:ptCount val="1"/>
                <c:pt idx="0">
                  <c:v>TO OTHERS 33</c:v>
                </c:pt>
              </c:strCache>
            </c:strRef>
          </c:tx>
          <c:invertIfNegative val="0"/>
          <c:cat>
            <c:strRef>
              <c:f>'ISCD nicotine harms 17-18 July '!$D$66:$O$66</c:f>
              <c:strCache>
                <c:ptCount val="12"/>
                <c:pt idx="0">
                  <c:v>Cigarettes</c:v>
                </c:pt>
                <c:pt idx="1">
                  <c:v>Small cigars</c:v>
                </c:pt>
                <c:pt idx="2">
                  <c:v>Pipes</c:v>
                </c:pt>
                <c:pt idx="3">
                  <c:v>Cigars</c:v>
                </c:pt>
                <c:pt idx="4">
                  <c:v>Water pipe</c:v>
                </c:pt>
                <c:pt idx="5">
                  <c:v>Smokeless unref</c:v>
                </c:pt>
                <c:pt idx="6">
                  <c:v>Smokeless ref</c:v>
                </c:pt>
                <c:pt idx="7">
                  <c:v>Snus</c:v>
                </c:pt>
                <c:pt idx="8">
                  <c:v>ENDS</c:v>
                </c:pt>
                <c:pt idx="9">
                  <c:v>Nasal sprays</c:v>
                </c:pt>
                <c:pt idx="10">
                  <c:v>Oral products</c:v>
                </c:pt>
                <c:pt idx="11">
                  <c:v>Patch</c:v>
                </c:pt>
              </c:strCache>
            </c:strRef>
          </c:cat>
          <c:val>
            <c:numRef>
              <c:f>'ISCD nicotine harms 17-18 July '!$D$68:$O$68</c:f>
              <c:numCache>
                <c:formatCode>0</c:formatCode>
                <c:ptCount val="12"/>
                <c:pt idx="0">
                  <c:v>32.80757097791798</c:v>
                </c:pt>
                <c:pt idx="1">
                  <c:v>0.331230283911672</c:v>
                </c:pt>
                <c:pt idx="2">
                  <c:v>0.0820189274447949</c:v>
                </c:pt>
                <c:pt idx="3">
                  <c:v>0.167192429022082</c:v>
                </c:pt>
                <c:pt idx="4">
                  <c:v>0.0914826498422712</c:v>
                </c:pt>
                <c:pt idx="5">
                  <c:v>0.230283911671924</c:v>
                </c:pt>
                <c:pt idx="6">
                  <c:v>0.00630914826498424</c:v>
                </c:pt>
                <c:pt idx="7">
                  <c:v>0.0</c:v>
                </c:pt>
                <c:pt idx="8">
                  <c:v>0.00630914826498424</c:v>
                </c:pt>
                <c:pt idx="9">
                  <c:v>0.0</c:v>
                </c:pt>
                <c:pt idx="10">
                  <c:v>0.0</c:v>
                </c:pt>
                <c:pt idx="11">
                  <c:v>0.0</c:v>
                </c:pt>
              </c:numCache>
            </c:numRef>
          </c:val>
        </c:ser>
        <c:ser>
          <c:idx val="0"/>
          <c:order val="1"/>
          <c:tx>
            <c:strRef>
              <c:f>'ISCD nicotine harms 17-18 July '!$B$67</c:f>
              <c:strCache>
                <c:ptCount val="1"/>
                <c:pt idx="0">
                  <c:v>TO USERS 67</c:v>
                </c:pt>
              </c:strCache>
            </c:strRef>
          </c:tx>
          <c:invertIfNegative val="0"/>
          <c:cat>
            <c:strRef>
              <c:f>'ISCD nicotine harms 17-18 July '!$D$66:$O$66</c:f>
              <c:strCache>
                <c:ptCount val="12"/>
                <c:pt idx="0">
                  <c:v>Cigarettes</c:v>
                </c:pt>
                <c:pt idx="1">
                  <c:v>Small cigars</c:v>
                </c:pt>
                <c:pt idx="2">
                  <c:v>Pipes</c:v>
                </c:pt>
                <c:pt idx="3">
                  <c:v>Cigars</c:v>
                </c:pt>
                <c:pt idx="4">
                  <c:v>Water pipe</c:v>
                </c:pt>
                <c:pt idx="5">
                  <c:v>Smokeless unref</c:v>
                </c:pt>
                <c:pt idx="6">
                  <c:v>Smokeless ref</c:v>
                </c:pt>
                <c:pt idx="7">
                  <c:v>Snus</c:v>
                </c:pt>
                <c:pt idx="8">
                  <c:v>ENDS</c:v>
                </c:pt>
                <c:pt idx="9">
                  <c:v>Nasal sprays</c:v>
                </c:pt>
                <c:pt idx="10">
                  <c:v>Oral products</c:v>
                </c:pt>
                <c:pt idx="11">
                  <c:v>Patch</c:v>
                </c:pt>
              </c:strCache>
            </c:strRef>
          </c:cat>
          <c:val>
            <c:numRef>
              <c:f>'ISCD nicotine harms 17-18 July '!$D$67:$O$67</c:f>
              <c:numCache>
                <c:formatCode>0</c:formatCode>
                <c:ptCount val="12"/>
                <c:pt idx="0">
                  <c:v>66.81388012618272</c:v>
                </c:pt>
                <c:pt idx="1">
                  <c:v>66.26182965299686</c:v>
                </c:pt>
                <c:pt idx="2">
                  <c:v>22.0820189274448</c:v>
                </c:pt>
                <c:pt idx="3">
                  <c:v>15.77287066246056</c:v>
                </c:pt>
                <c:pt idx="4">
                  <c:v>13.95899053627762</c:v>
                </c:pt>
                <c:pt idx="5">
                  <c:v>11.64037854889589</c:v>
                </c:pt>
                <c:pt idx="6">
                  <c:v>6.94006309148266</c:v>
                </c:pt>
                <c:pt idx="7">
                  <c:v>4.95268138801262</c:v>
                </c:pt>
                <c:pt idx="8">
                  <c:v>3.413249211356467</c:v>
                </c:pt>
                <c:pt idx="9">
                  <c:v>1.608832807570978</c:v>
                </c:pt>
                <c:pt idx="10">
                  <c:v>1.198738170347004</c:v>
                </c:pt>
                <c:pt idx="11">
                  <c:v>0.993690851735016</c:v>
                </c:pt>
              </c:numCache>
            </c:numRef>
          </c:val>
        </c:ser>
        <c:dLbls>
          <c:showLegendKey val="0"/>
          <c:showVal val="0"/>
          <c:showCatName val="0"/>
          <c:showSerName val="0"/>
          <c:showPercent val="0"/>
          <c:showBubbleSize val="0"/>
        </c:dLbls>
        <c:gapWidth val="75"/>
        <c:overlap val="100"/>
        <c:axId val="-2111638808"/>
        <c:axId val="2128081896"/>
      </c:barChart>
      <c:catAx>
        <c:axId val="-2111638808"/>
        <c:scaling>
          <c:orientation val="minMax"/>
        </c:scaling>
        <c:delete val="0"/>
        <c:axPos val="b"/>
        <c:majorTickMark val="none"/>
        <c:minorTickMark val="none"/>
        <c:tickLblPos val="nextTo"/>
        <c:crossAx val="2128081896"/>
        <c:crosses val="autoZero"/>
        <c:auto val="1"/>
        <c:lblAlgn val="ctr"/>
        <c:lblOffset val="100"/>
        <c:noMultiLvlLbl val="0"/>
      </c:catAx>
      <c:valAx>
        <c:axId val="2128081896"/>
        <c:scaling>
          <c:orientation val="minMax"/>
          <c:max val="100.0"/>
        </c:scaling>
        <c:delete val="0"/>
        <c:axPos val="l"/>
        <c:majorGridlines/>
        <c:numFmt formatCode="0" sourceLinked="1"/>
        <c:majorTickMark val="out"/>
        <c:minorTickMark val="none"/>
        <c:tickLblPos val="nextTo"/>
        <c:crossAx val="-2111638808"/>
        <c:crosses val="autoZero"/>
        <c:crossBetween val="between"/>
      </c:valAx>
    </c:plotArea>
    <c:legend>
      <c:legendPos val="r"/>
      <c:layout>
        <c:manualLayout>
          <c:xMode val="edge"/>
          <c:yMode val="edge"/>
          <c:x val="0.798841232774369"/>
          <c:y val="0.266364784783767"/>
          <c:w val="0.171352507911176"/>
          <c:h val="0.163252864682305"/>
        </c:manualLayout>
      </c:layout>
      <c:overlay val="0"/>
      <c:txPr>
        <a:bodyPr/>
        <a:lstStyle/>
        <a:p>
          <a:pPr>
            <a:defRPr sz="1050"/>
          </a:pPr>
          <a:endParaRPr lang="en-US"/>
        </a:p>
      </c:txPr>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Nmerical.XSL" StyleName="ISO 690 - Numerical Reference"/>
</file>

<file path=customXml/itemProps1.xml><?xml version="1.0" encoding="utf-8"?>
<ds:datastoreItem xmlns:ds="http://schemas.openxmlformats.org/officeDocument/2006/customXml" ds:itemID="{7768C49B-52D4-8D4F-A969-98A0EF5CFC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4977</Words>
  <Characters>28470</Characters>
  <Application>Microsoft Macintosh Word</Application>
  <DocSecurity>0</DocSecurity>
  <Lines>1237</Lines>
  <Paragraphs>477</Paragraphs>
  <ScaleCrop>false</ScaleCrop>
  <HeadingPairs>
    <vt:vector size="2" baseType="variant">
      <vt:variant>
        <vt:lpstr>Title</vt:lpstr>
      </vt:variant>
      <vt:variant>
        <vt:i4>1</vt:i4>
      </vt:variant>
    </vt:vector>
  </HeadingPairs>
  <TitlesOfParts>
    <vt:vector size="1" baseType="lpstr">
      <vt:lpstr/>
    </vt:vector>
  </TitlesOfParts>
  <Company>CCJS</Company>
  <LinksUpToDate>false</LinksUpToDate>
  <CharactersWithSpaces>32970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iscdintern4</dc:creator>
  <cp:keywords/>
  <dc:description/>
  <cp:lastModifiedBy>dnutt</cp:lastModifiedBy>
  <cp:revision>2</cp:revision>
  <dcterms:created xsi:type="dcterms:W3CDTF">2016-05-06T08:20:00Z</dcterms:created>
  <dcterms:modified xsi:type="dcterms:W3CDTF">2016-05-06T08:20:00Z</dcterms:modified>
</cp:coreProperties>
</file>