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29A8A9" w14:textId="77777777" w:rsidR="0035655E" w:rsidRDefault="00491345">
      <w:pPr>
        <w:widowControl w:val="0"/>
        <w:jc w:val="center"/>
        <w:rPr>
          <w:b/>
          <w:sz w:val="36"/>
          <w:szCs w:val="36"/>
        </w:rPr>
      </w:pPr>
      <w:r>
        <w:rPr>
          <w:b/>
          <w:sz w:val="36"/>
          <w:szCs w:val="36"/>
        </w:rPr>
        <w:t>Synthesis of Cu</w:t>
      </w:r>
      <w:r>
        <w:rPr>
          <w:b/>
          <w:sz w:val="36"/>
          <w:szCs w:val="36"/>
          <w:vertAlign w:val="subscript"/>
        </w:rPr>
        <w:t>3</w:t>
      </w:r>
      <w:r>
        <w:rPr>
          <w:b/>
          <w:sz w:val="36"/>
          <w:szCs w:val="36"/>
        </w:rPr>
        <w:t>N and Cu</w:t>
      </w:r>
      <w:r>
        <w:rPr>
          <w:b/>
          <w:sz w:val="36"/>
          <w:szCs w:val="36"/>
          <w:vertAlign w:val="subscript"/>
        </w:rPr>
        <w:t>3</w:t>
      </w:r>
      <w:r>
        <w:rPr>
          <w:b/>
          <w:sz w:val="36"/>
          <w:szCs w:val="36"/>
        </w:rPr>
        <w:t>N-Cu</w:t>
      </w:r>
      <w:r>
        <w:rPr>
          <w:b/>
          <w:sz w:val="36"/>
          <w:szCs w:val="36"/>
          <w:vertAlign w:val="subscript"/>
        </w:rPr>
        <w:t>2</w:t>
      </w:r>
      <w:r>
        <w:rPr>
          <w:b/>
          <w:sz w:val="36"/>
          <w:szCs w:val="36"/>
        </w:rPr>
        <w:t xml:space="preserve">O Multicomponent </w:t>
      </w:r>
      <w:proofErr w:type="spellStart"/>
      <w:r>
        <w:rPr>
          <w:b/>
          <w:sz w:val="36"/>
          <w:szCs w:val="36"/>
        </w:rPr>
        <w:t>Mesocrystals</w:t>
      </w:r>
      <w:proofErr w:type="spellEnd"/>
      <w:r>
        <w:rPr>
          <w:b/>
          <w:sz w:val="36"/>
          <w:szCs w:val="36"/>
        </w:rPr>
        <w:t xml:space="preserve">: Non-Classical Crystallization and Nanoscale </w:t>
      </w:r>
      <w:proofErr w:type="spellStart"/>
      <w:r>
        <w:rPr>
          <w:b/>
          <w:sz w:val="36"/>
          <w:szCs w:val="36"/>
        </w:rPr>
        <w:t>Kirkendall</w:t>
      </w:r>
      <w:proofErr w:type="spellEnd"/>
      <w:r>
        <w:rPr>
          <w:b/>
          <w:sz w:val="36"/>
          <w:szCs w:val="36"/>
        </w:rPr>
        <w:t xml:space="preserve"> Effect</w:t>
      </w:r>
    </w:p>
    <w:p w14:paraId="5C3842B8" w14:textId="77777777" w:rsidR="0035655E" w:rsidRDefault="0035655E">
      <w:pPr>
        <w:spacing w:line="360" w:lineRule="auto"/>
        <w:jc w:val="center"/>
        <w:rPr>
          <w:i/>
          <w:color w:val="9900CC"/>
        </w:rPr>
      </w:pPr>
    </w:p>
    <w:p w14:paraId="75647930" w14:textId="77777777" w:rsidR="0035655E" w:rsidRDefault="00491345">
      <w:pPr>
        <w:widowControl w:val="0"/>
        <w:jc w:val="center"/>
        <w:rPr>
          <w:i/>
        </w:rPr>
      </w:pPr>
      <w:proofErr w:type="spellStart"/>
      <w:r>
        <w:rPr>
          <w:i/>
        </w:rPr>
        <w:t>Darinka</w:t>
      </w:r>
      <w:proofErr w:type="spellEnd"/>
      <w:r>
        <w:rPr>
          <w:i/>
        </w:rPr>
        <w:t xml:space="preserve"> Primc</w:t>
      </w:r>
      <w:r>
        <w:rPr>
          <w:i/>
          <w:vertAlign w:val="superscript"/>
        </w:rPr>
        <w:t>1,</w:t>
      </w:r>
      <w:proofErr w:type="gramStart"/>
      <w:r>
        <w:rPr>
          <w:i/>
          <w:vertAlign w:val="superscript"/>
        </w:rPr>
        <w:t>2,¶</w:t>
      </w:r>
      <w:proofErr w:type="gramEnd"/>
      <w:r>
        <w:rPr>
          <w:i/>
        </w:rPr>
        <w:t>, Luca Indrizzi</w:t>
      </w:r>
      <w:r>
        <w:rPr>
          <w:i/>
          <w:vertAlign w:val="superscript"/>
        </w:rPr>
        <w:t>1</w:t>
      </w:r>
      <w:r>
        <w:rPr>
          <w:i/>
        </w:rPr>
        <w:t>,  Elena Tervoort</w:t>
      </w:r>
      <w:r>
        <w:rPr>
          <w:i/>
          <w:vertAlign w:val="superscript"/>
        </w:rPr>
        <w:t>1</w:t>
      </w:r>
      <w:r>
        <w:rPr>
          <w:i/>
        </w:rPr>
        <w:t>,</w:t>
      </w:r>
    </w:p>
    <w:p w14:paraId="2A8A194E" w14:textId="77777777" w:rsidR="0035655E" w:rsidRDefault="00491345">
      <w:pPr>
        <w:widowControl w:val="0"/>
        <w:jc w:val="center"/>
        <w:rPr>
          <w:i/>
        </w:rPr>
      </w:pPr>
      <w:r>
        <w:rPr>
          <w:i/>
        </w:rPr>
        <w:t>Fang Xie</w:t>
      </w:r>
      <w:r>
        <w:rPr>
          <w:i/>
          <w:vertAlign w:val="superscript"/>
        </w:rPr>
        <w:t>2</w:t>
      </w:r>
      <w:r>
        <w:rPr>
          <w:i/>
        </w:rPr>
        <w:t>, Markus Niederberger</w:t>
      </w:r>
      <w:r>
        <w:rPr>
          <w:i/>
          <w:vertAlign w:val="superscript"/>
        </w:rPr>
        <w:t>1</w:t>
      </w:r>
    </w:p>
    <w:p w14:paraId="0EF98A59" w14:textId="77777777" w:rsidR="0035655E" w:rsidRDefault="0035655E">
      <w:pPr>
        <w:widowControl w:val="0"/>
        <w:jc w:val="center"/>
        <w:rPr>
          <w:i/>
        </w:rPr>
      </w:pPr>
    </w:p>
    <w:p w14:paraId="163D36FA" w14:textId="77777777" w:rsidR="0035655E" w:rsidRDefault="00491345">
      <w:pPr>
        <w:spacing w:line="360" w:lineRule="auto"/>
        <w:jc w:val="center"/>
        <w:rPr>
          <w:i/>
        </w:rPr>
      </w:pPr>
      <w:r>
        <w:rPr>
          <w:i/>
          <w:vertAlign w:val="superscript"/>
        </w:rPr>
        <w:t>1</w:t>
      </w:r>
      <w:r>
        <w:rPr>
          <w:i/>
        </w:rPr>
        <w:t>Laboratory for Multifunctional Materials, Department of Materials, ETH Zurich, Vladimir-Prelog-</w:t>
      </w:r>
      <w:proofErr w:type="spellStart"/>
      <w:r>
        <w:rPr>
          <w:i/>
        </w:rPr>
        <w:t>Weg</w:t>
      </w:r>
      <w:proofErr w:type="spellEnd"/>
      <w:r>
        <w:rPr>
          <w:i/>
        </w:rPr>
        <w:t xml:space="preserve"> 5, 8093 Zurich, Switzerland.</w:t>
      </w:r>
    </w:p>
    <w:p w14:paraId="4572C29A" w14:textId="04B1A195" w:rsidR="0035655E" w:rsidRDefault="00491345">
      <w:pPr>
        <w:spacing w:line="360" w:lineRule="auto"/>
        <w:jc w:val="center"/>
        <w:rPr>
          <w:i/>
        </w:rPr>
      </w:pPr>
      <w:r>
        <w:rPr>
          <w:i/>
          <w:vertAlign w:val="superscript"/>
        </w:rPr>
        <w:t>2</w:t>
      </w:r>
      <w:r>
        <w:rPr>
          <w:i/>
        </w:rPr>
        <w:t>Department of Material</w:t>
      </w:r>
      <w:r w:rsidR="00FF1983">
        <w:rPr>
          <w:i/>
        </w:rPr>
        <w:t>s and London Centre for Nanotechnology</w:t>
      </w:r>
      <w:r>
        <w:rPr>
          <w:i/>
        </w:rPr>
        <w:t>, Imperial College London, London SW7 2AZ, United Kingdom.</w:t>
      </w:r>
    </w:p>
    <w:p w14:paraId="5EA0671C" w14:textId="77777777" w:rsidR="0035655E" w:rsidRDefault="0035655E">
      <w:pPr>
        <w:spacing w:line="360" w:lineRule="auto"/>
        <w:jc w:val="center"/>
        <w:rPr>
          <w:i/>
        </w:rPr>
      </w:pPr>
    </w:p>
    <w:p w14:paraId="4AA07CDB" w14:textId="77777777" w:rsidR="0035655E" w:rsidRDefault="0035655E">
      <w:pPr>
        <w:tabs>
          <w:tab w:val="left" w:pos="709"/>
        </w:tabs>
        <w:spacing w:line="360" w:lineRule="auto"/>
        <w:jc w:val="center"/>
        <w:rPr>
          <w:color w:val="0563C1"/>
          <w:u w:val="single"/>
        </w:rPr>
      </w:pPr>
    </w:p>
    <w:p w14:paraId="09E2B5AE" w14:textId="77777777" w:rsidR="0035655E" w:rsidRDefault="00491345">
      <w:pPr>
        <w:spacing w:line="360" w:lineRule="auto"/>
        <w:jc w:val="center"/>
        <w:rPr>
          <w:i/>
          <w:u w:val="single"/>
        </w:rPr>
      </w:pPr>
      <w:r>
        <w:rPr>
          <w:i/>
          <w:u w:val="single"/>
        </w:rPr>
        <w:t>Current address:</w:t>
      </w:r>
    </w:p>
    <w:p w14:paraId="596078B3" w14:textId="77777777" w:rsidR="0035655E" w:rsidRDefault="00491345">
      <w:pPr>
        <w:spacing w:line="360" w:lineRule="auto"/>
        <w:jc w:val="center"/>
        <w:rPr>
          <w:i/>
        </w:rPr>
      </w:pPr>
      <w:r>
        <w:rPr>
          <w:vertAlign w:val="superscript"/>
        </w:rPr>
        <w:t>¶</w:t>
      </w:r>
      <w:r>
        <w:rPr>
          <w:i/>
        </w:rPr>
        <w:t>Department of Chemical and Biomolecular Engineering, University of California Berkeley, Berkeley, CA 94720, United States</w:t>
      </w:r>
    </w:p>
    <w:p w14:paraId="65035679" w14:textId="77777777" w:rsidR="0035655E" w:rsidRDefault="00491345">
      <w:pPr>
        <w:spacing w:line="360" w:lineRule="auto"/>
        <w:jc w:val="center"/>
        <w:rPr>
          <w:b/>
          <w:sz w:val="32"/>
          <w:szCs w:val="32"/>
        </w:rPr>
      </w:pPr>
      <w:r>
        <w:rPr>
          <w:i/>
        </w:rPr>
        <w:t>Energy Storage and Distributed Resources Division, Lawrence Berkeley National Laboratory, Berkeley, CA 94720, United States</w:t>
      </w:r>
    </w:p>
    <w:p w14:paraId="4C194BEE" w14:textId="77777777" w:rsidR="0035655E" w:rsidRDefault="0035655E">
      <w:pPr>
        <w:spacing w:line="360" w:lineRule="auto"/>
        <w:jc w:val="center"/>
        <w:rPr>
          <w:i/>
          <w:color w:val="000000"/>
        </w:rPr>
      </w:pPr>
    </w:p>
    <w:p w14:paraId="6AB9350A" w14:textId="08EDB239" w:rsidR="0035655E" w:rsidRDefault="0035655E">
      <w:pPr>
        <w:tabs>
          <w:tab w:val="left" w:pos="709"/>
        </w:tabs>
        <w:spacing w:line="360" w:lineRule="auto"/>
        <w:jc w:val="both"/>
      </w:pPr>
    </w:p>
    <w:p w14:paraId="5E34C268" w14:textId="77777777" w:rsidR="0035655E" w:rsidRDefault="00491345">
      <w:pPr>
        <w:tabs>
          <w:tab w:val="left" w:pos="709"/>
        </w:tabs>
        <w:spacing w:line="360" w:lineRule="auto"/>
        <w:jc w:val="center"/>
        <w:rPr>
          <w:color w:val="000000"/>
        </w:rPr>
      </w:pPr>
      <w:r>
        <w:t xml:space="preserve"> </w:t>
      </w:r>
    </w:p>
    <w:p w14:paraId="291300B3" w14:textId="77777777" w:rsidR="0035655E" w:rsidRDefault="0035655E">
      <w:pPr>
        <w:spacing w:line="360" w:lineRule="auto"/>
        <w:jc w:val="both"/>
        <w:rPr>
          <w:i/>
          <w:color w:val="000000"/>
        </w:rPr>
      </w:pPr>
    </w:p>
    <w:p w14:paraId="590EA29A" w14:textId="77777777" w:rsidR="0035655E" w:rsidRDefault="0035655E">
      <w:pPr>
        <w:spacing w:line="360" w:lineRule="auto"/>
        <w:jc w:val="both"/>
        <w:rPr>
          <w:b/>
          <w:color w:val="000000"/>
          <w:u w:val="single"/>
        </w:rPr>
      </w:pPr>
    </w:p>
    <w:p w14:paraId="2180C40A" w14:textId="77777777" w:rsidR="0035655E" w:rsidRDefault="0035655E">
      <w:pPr>
        <w:spacing w:line="360" w:lineRule="auto"/>
        <w:jc w:val="both"/>
        <w:rPr>
          <w:b/>
          <w:color w:val="000000"/>
          <w:u w:val="single"/>
        </w:rPr>
      </w:pPr>
    </w:p>
    <w:p w14:paraId="63ED8228" w14:textId="77777777" w:rsidR="0035655E" w:rsidRDefault="0035655E">
      <w:pPr>
        <w:spacing w:line="360" w:lineRule="auto"/>
        <w:jc w:val="both"/>
        <w:rPr>
          <w:b/>
          <w:color w:val="000000"/>
          <w:u w:val="single"/>
        </w:rPr>
      </w:pPr>
    </w:p>
    <w:p w14:paraId="29A72029" w14:textId="77777777" w:rsidR="0035655E" w:rsidRDefault="0035655E">
      <w:pPr>
        <w:spacing w:line="360" w:lineRule="auto"/>
        <w:jc w:val="both"/>
        <w:rPr>
          <w:b/>
          <w:color w:val="000000"/>
          <w:u w:val="single"/>
        </w:rPr>
      </w:pPr>
    </w:p>
    <w:p w14:paraId="0B898064" w14:textId="77777777" w:rsidR="0035655E" w:rsidRDefault="0035655E">
      <w:pPr>
        <w:spacing w:line="360" w:lineRule="auto"/>
        <w:jc w:val="both"/>
        <w:rPr>
          <w:b/>
          <w:u w:val="single"/>
        </w:rPr>
      </w:pPr>
    </w:p>
    <w:p w14:paraId="350F3859" w14:textId="77777777" w:rsidR="0035655E" w:rsidRDefault="0035655E">
      <w:pPr>
        <w:spacing w:line="360" w:lineRule="auto"/>
        <w:jc w:val="both"/>
        <w:rPr>
          <w:b/>
          <w:u w:val="single"/>
        </w:rPr>
      </w:pPr>
    </w:p>
    <w:p w14:paraId="23F174C4" w14:textId="21DAEA48" w:rsidR="0035655E" w:rsidRDefault="0035655E">
      <w:pPr>
        <w:spacing w:line="360" w:lineRule="auto"/>
        <w:jc w:val="both"/>
        <w:rPr>
          <w:b/>
          <w:u w:val="single"/>
        </w:rPr>
      </w:pPr>
    </w:p>
    <w:p w14:paraId="665AA11F" w14:textId="3DE421B7" w:rsidR="00D47FED" w:rsidRDefault="00D47FED">
      <w:pPr>
        <w:spacing w:line="360" w:lineRule="auto"/>
        <w:jc w:val="both"/>
        <w:rPr>
          <w:b/>
          <w:u w:val="single"/>
        </w:rPr>
      </w:pPr>
    </w:p>
    <w:p w14:paraId="73EE4231" w14:textId="166E5467" w:rsidR="00D47FED" w:rsidRDefault="00D47FED">
      <w:pPr>
        <w:spacing w:line="360" w:lineRule="auto"/>
        <w:jc w:val="both"/>
        <w:rPr>
          <w:b/>
          <w:u w:val="single"/>
        </w:rPr>
      </w:pPr>
    </w:p>
    <w:p w14:paraId="21A8BDF9" w14:textId="77777777" w:rsidR="00D47FED" w:rsidRDefault="00D47FED">
      <w:pPr>
        <w:spacing w:line="360" w:lineRule="auto"/>
        <w:jc w:val="both"/>
        <w:rPr>
          <w:b/>
          <w:u w:val="single"/>
        </w:rPr>
      </w:pPr>
    </w:p>
    <w:p w14:paraId="01195328" w14:textId="77777777" w:rsidR="0035655E" w:rsidRDefault="0035655E">
      <w:pPr>
        <w:spacing w:line="360" w:lineRule="auto"/>
        <w:jc w:val="both"/>
        <w:rPr>
          <w:b/>
          <w:color w:val="000000"/>
          <w:u w:val="single"/>
        </w:rPr>
      </w:pPr>
    </w:p>
    <w:p w14:paraId="4397D1BD" w14:textId="77777777" w:rsidR="0035655E" w:rsidRDefault="0035655E">
      <w:pPr>
        <w:spacing w:line="360" w:lineRule="auto"/>
        <w:jc w:val="both"/>
        <w:rPr>
          <w:b/>
          <w:color w:val="000000"/>
          <w:u w:val="single"/>
        </w:rPr>
      </w:pPr>
    </w:p>
    <w:p w14:paraId="32561FF2" w14:textId="77777777" w:rsidR="0035655E" w:rsidRDefault="0035655E">
      <w:pPr>
        <w:spacing w:line="360" w:lineRule="auto"/>
        <w:jc w:val="both"/>
        <w:rPr>
          <w:b/>
          <w:color w:val="000000"/>
          <w:u w:val="single"/>
        </w:rPr>
      </w:pPr>
    </w:p>
    <w:p w14:paraId="2D145584" w14:textId="77777777" w:rsidR="0035655E" w:rsidRDefault="00491345">
      <w:pPr>
        <w:spacing w:line="360" w:lineRule="auto"/>
        <w:jc w:val="both"/>
        <w:rPr>
          <w:b/>
          <w:color w:val="000000"/>
        </w:rPr>
      </w:pPr>
      <w:r>
        <w:rPr>
          <w:b/>
          <w:color w:val="000000"/>
        </w:rPr>
        <w:lastRenderedPageBreak/>
        <w:t>Abstract</w:t>
      </w:r>
    </w:p>
    <w:p w14:paraId="00217130" w14:textId="19D01A5F" w:rsidR="0035655E" w:rsidRDefault="00491345">
      <w:pPr>
        <w:spacing w:line="360" w:lineRule="auto"/>
        <w:jc w:val="both"/>
        <w:rPr>
          <w:i/>
          <w:color w:val="000000"/>
        </w:rPr>
      </w:pPr>
      <w:proofErr w:type="spellStart"/>
      <w:r>
        <w:rPr>
          <w:i/>
        </w:rPr>
        <w:t>Mesocrystals</w:t>
      </w:r>
      <w:proofErr w:type="spellEnd"/>
      <w:r>
        <w:rPr>
          <w:i/>
        </w:rPr>
        <w:t xml:space="preserve"> are superstructures of </w:t>
      </w:r>
      <w:proofErr w:type="spellStart"/>
      <w:r>
        <w:rPr>
          <w:i/>
        </w:rPr>
        <w:t>crystallographically</w:t>
      </w:r>
      <w:proofErr w:type="spellEnd"/>
      <w:r>
        <w:rPr>
          <w:i/>
        </w:rPr>
        <w:t xml:space="preserve"> aligned nanoparticles and are a rapidly emerging class of crystalline materials displaying sophisticated morphologies and properties, beyond those originating from size and shape of nanoparticles alone.</w:t>
      </w:r>
      <w:r>
        <w:rPr>
          <w:i/>
          <w:color w:val="9900FF"/>
        </w:rPr>
        <w:t xml:space="preserve">  </w:t>
      </w:r>
      <w:r>
        <w:rPr>
          <w:i/>
        </w:rPr>
        <w:t>T</w:t>
      </w:r>
      <w:r>
        <w:rPr>
          <w:i/>
          <w:color w:val="000000"/>
        </w:rPr>
        <w:t>his study</w:t>
      </w:r>
      <w:r>
        <w:rPr>
          <w:i/>
        </w:rPr>
        <w:t xml:space="preserve"> reports the first synthesis of Cu</w:t>
      </w:r>
      <w:r>
        <w:rPr>
          <w:i/>
          <w:vertAlign w:val="subscript"/>
        </w:rPr>
        <w:t>3</w:t>
      </w:r>
      <w:r>
        <w:rPr>
          <w:i/>
        </w:rPr>
        <w:t xml:space="preserve">N </w:t>
      </w:r>
      <w:proofErr w:type="spellStart"/>
      <w:r>
        <w:rPr>
          <w:i/>
        </w:rPr>
        <w:t>mesocrystals</w:t>
      </w:r>
      <w:proofErr w:type="spellEnd"/>
      <w:r>
        <w:rPr>
          <w:i/>
        </w:rPr>
        <w:t xml:space="preserve"> employing structure-directing agents with a </w:t>
      </w:r>
      <w:r w:rsidR="00FF1983">
        <w:rPr>
          <w:i/>
        </w:rPr>
        <w:t xml:space="preserve">controlled </w:t>
      </w:r>
      <w:r>
        <w:rPr>
          <w:i/>
        </w:rPr>
        <w:t>tuning of the reaction parameters. Cu</w:t>
      </w:r>
      <w:r>
        <w:rPr>
          <w:i/>
          <w:vertAlign w:val="subscript"/>
        </w:rPr>
        <w:t>3</w:t>
      </w:r>
      <w:r>
        <w:rPr>
          <w:i/>
        </w:rPr>
        <w:t xml:space="preserve">N </w:t>
      </w:r>
      <w:proofErr w:type="spellStart"/>
      <w:r>
        <w:rPr>
          <w:i/>
        </w:rPr>
        <w:t>mesocrystals</w:t>
      </w:r>
      <w:proofErr w:type="spellEnd"/>
      <w:r>
        <w:rPr>
          <w:i/>
        </w:rPr>
        <w:t xml:space="preserve"> form with non-classical crystallization and variation in their sizes and morphologies are traced back to the two distinct binding pathways of </w:t>
      </w:r>
      <w:proofErr w:type="spellStart"/>
      <w:r>
        <w:rPr>
          <w:i/>
        </w:rPr>
        <w:t>mesocrystal</w:t>
      </w:r>
      <w:proofErr w:type="spellEnd"/>
      <w:r>
        <w:rPr>
          <w:i/>
        </w:rPr>
        <w:t xml:space="preserve"> subunits. In the presence of </w:t>
      </w:r>
      <w:proofErr w:type="spellStart"/>
      <w:r>
        <w:rPr>
          <w:i/>
        </w:rPr>
        <w:t>oleylamine</w:t>
      </w:r>
      <w:proofErr w:type="spellEnd"/>
      <w:r>
        <w:rPr>
          <w:i/>
        </w:rPr>
        <w:t xml:space="preserve">, the </w:t>
      </w:r>
      <w:proofErr w:type="spellStart"/>
      <w:r>
        <w:rPr>
          <w:i/>
        </w:rPr>
        <w:t>mesocrystal</w:t>
      </w:r>
      <w:proofErr w:type="spellEnd"/>
      <w:r>
        <w:rPr>
          <w:i/>
        </w:rPr>
        <w:t xml:space="preserve"> subunits in the early reaction stages </w:t>
      </w:r>
      <w:proofErr w:type="spellStart"/>
      <w:r>
        <w:rPr>
          <w:i/>
        </w:rPr>
        <w:t>prealign</w:t>
      </w:r>
      <w:proofErr w:type="spellEnd"/>
      <w:r>
        <w:rPr>
          <w:i/>
        </w:rPr>
        <w:t xml:space="preserve"> in crystallographic fashion and afterwards grow forming final </w:t>
      </w:r>
      <w:proofErr w:type="spellStart"/>
      <w:r>
        <w:rPr>
          <w:i/>
        </w:rPr>
        <w:t>mesocrystals</w:t>
      </w:r>
      <w:proofErr w:type="spellEnd"/>
      <w:r>
        <w:rPr>
          <w:i/>
        </w:rPr>
        <w:t xml:space="preserve">, while in the presence of </w:t>
      </w:r>
      <w:proofErr w:type="spellStart"/>
      <w:r>
        <w:rPr>
          <w:i/>
        </w:rPr>
        <w:t>hexadecrylamine</w:t>
      </w:r>
      <w:proofErr w:type="spellEnd"/>
      <w:r>
        <w:rPr>
          <w:i/>
        </w:rPr>
        <w:t xml:space="preserve"> the subunits come into contact through misaligned attachment, subsequently, to some degree, realign in crystallographic register. Upon prolonged heating both types of </w:t>
      </w:r>
      <w:proofErr w:type="spellStart"/>
      <w:r>
        <w:rPr>
          <w:i/>
        </w:rPr>
        <w:t>mesocrystals</w:t>
      </w:r>
      <w:proofErr w:type="spellEnd"/>
      <w:r>
        <w:rPr>
          <w:i/>
        </w:rPr>
        <w:t xml:space="preserve"> undergo chemical conversion processes resulting in structural and morphological changes. A two-step mechanism of chemical conversion is proposed, involving Cu</w:t>
      </w:r>
      <w:r>
        <w:rPr>
          <w:i/>
          <w:vertAlign w:val="subscript"/>
        </w:rPr>
        <w:t>3</w:t>
      </w:r>
      <w:r>
        <w:rPr>
          <w:i/>
        </w:rPr>
        <w:t xml:space="preserve">N decomposition and anion exchange driven by the nanoscale </w:t>
      </w:r>
      <w:proofErr w:type="spellStart"/>
      <w:r>
        <w:rPr>
          <w:i/>
        </w:rPr>
        <w:t>Kirkendall</w:t>
      </w:r>
      <w:proofErr w:type="spellEnd"/>
      <w:r>
        <w:rPr>
          <w:i/>
        </w:rPr>
        <w:t xml:space="preserve"> effect, resulting first in multicomponent/</w:t>
      </w:r>
      <w:proofErr w:type="spellStart"/>
      <w:r>
        <w:rPr>
          <w:i/>
        </w:rPr>
        <w:t>heterostructured</w:t>
      </w:r>
      <w:proofErr w:type="spellEnd"/>
      <w:r>
        <w:rPr>
          <w:i/>
        </w:rPr>
        <w:t xml:space="preserve"> Cu</w:t>
      </w:r>
      <w:r>
        <w:rPr>
          <w:i/>
          <w:vertAlign w:val="subscript"/>
        </w:rPr>
        <w:t>3</w:t>
      </w:r>
      <w:r>
        <w:rPr>
          <w:i/>
        </w:rPr>
        <w:t>N-Cu</w:t>
      </w:r>
      <w:r>
        <w:rPr>
          <w:i/>
          <w:vertAlign w:val="subscript"/>
        </w:rPr>
        <w:t>2</w:t>
      </w:r>
      <w:r>
        <w:rPr>
          <w:i/>
        </w:rPr>
        <w:t xml:space="preserve">O </w:t>
      </w:r>
      <w:proofErr w:type="spellStart"/>
      <w:r>
        <w:rPr>
          <w:i/>
        </w:rPr>
        <w:t>mesocrystals</w:t>
      </w:r>
      <w:proofErr w:type="spellEnd"/>
      <w:r>
        <w:rPr>
          <w:i/>
        </w:rPr>
        <w:t>, which subsequently convert into Cu</w:t>
      </w:r>
      <w:r>
        <w:rPr>
          <w:i/>
          <w:vertAlign w:val="subscript"/>
        </w:rPr>
        <w:t>2</w:t>
      </w:r>
      <w:r>
        <w:rPr>
          <w:i/>
        </w:rPr>
        <w:t>O nanocages.</w:t>
      </w:r>
      <w:r>
        <w:rPr>
          <w:i/>
          <w:color w:val="000000"/>
        </w:rPr>
        <w:t xml:space="preserve"> It is anticipated that combining nanostructured Cu</w:t>
      </w:r>
      <w:r>
        <w:rPr>
          <w:i/>
          <w:color w:val="000000"/>
          <w:vertAlign w:val="subscript"/>
        </w:rPr>
        <w:t>3</w:t>
      </w:r>
      <w:r>
        <w:rPr>
          <w:i/>
          <w:color w:val="000000"/>
        </w:rPr>
        <w:t>N and Cu</w:t>
      </w:r>
      <w:r>
        <w:rPr>
          <w:i/>
          <w:color w:val="000000"/>
          <w:vertAlign w:val="subscript"/>
        </w:rPr>
        <w:t>2</w:t>
      </w:r>
      <w:r>
        <w:rPr>
          <w:i/>
          <w:color w:val="000000"/>
        </w:rPr>
        <w:t xml:space="preserve">O in a </w:t>
      </w:r>
      <w:proofErr w:type="spellStart"/>
      <w:r>
        <w:rPr>
          <w:i/>
          <w:color w:val="000000"/>
        </w:rPr>
        <w:t>mesocrystalline</w:t>
      </w:r>
      <w:proofErr w:type="spellEnd"/>
      <w:r>
        <w:rPr>
          <w:i/>
          <w:color w:val="000000"/>
        </w:rPr>
        <w:t xml:space="preserve"> and hollow morphology will provide </w:t>
      </w:r>
      <w:r w:rsidR="00FF1983">
        <w:rPr>
          <w:i/>
          <w:color w:val="000000"/>
        </w:rPr>
        <w:t xml:space="preserve">a platform to </w:t>
      </w:r>
      <w:proofErr w:type="gramStart"/>
      <w:r w:rsidR="00FF1983">
        <w:rPr>
          <w:i/>
          <w:color w:val="000000"/>
        </w:rPr>
        <w:t xml:space="preserve">expend </w:t>
      </w:r>
      <w:r>
        <w:rPr>
          <w:i/>
          <w:color w:val="000000"/>
        </w:rPr>
        <w:t xml:space="preserve"> their</w:t>
      </w:r>
      <w:proofErr w:type="gramEnd"/>
      <w:r>
        <w:rPr>
          <w:i/>
          <w:color w:val="000000"/>
        </w:rPr>
        <w:t xml:space="preserve"> application potential.</w:t>
      </w:r>
    </w:p>
    <w:p w14:paraId="1DFFF5D0" w14:textId="77777777" w:rsidR="0035655E" w:rsidRDefault="0035655E">
      <w:pPr>
        <w:spacing w:line="360" w:lineRule="auto"/>
        <w:jc w:val="both"/>
        <w:rPr>
          <w:color w:val="000000"/>
        </w:rPr>
      </w:pPr>
    </w:p>
    <w:p w14:paraId="7F85E8F4" w14:textId="77777777" w:rsidR="0035655E" w:rsidRDefault="00491345">
      <w:pPr>
        <w:spacing w:line="360" w:lineRule="auto"/>
        <w:jc w:val="both"/>
        <w:rPr>
          <w:b/>
        </w:rPr>
      </w:pPr>
      <w:r>
        <w:rPr>
          <w:b/>
        </w:rPr>
        <w:t xml:space="preserve">Introduction </w:t>
      </w:r>
    </w:p>
    <w:p w14:paraId="4F46D04D" w14:textId="77777777" w:rsidR="0035655E" w:rsidRDefault="00491345">
      <w:pPr>
        <w:spacing w:line="360" w:lineRule="auto"/>
        <w:jc w:val="both"/>
      </w:pPr>
      <w:r>
        <w:t>Spontaneous organization of nanoparticles into ordered structures, e.g. superstructures can result in collective or even completely new physiochemical properties, beyond those governed by size and shape of the nanoparticles.</w:t>
      </w:r>
      <w:r>
        <w:rPr>
          <w:vertAlign w:val="superscript"/>
        </w:rPr>
        <w:t>1,2</w:t>
      </w:r>
      <w:r>
        <w:t xml:space="preserve"> One example includes </w:t>
      </w:r>
      <w:proofErr w:type="spellStart"/>
      <w:r>
        <w:t>mesocrystals</w:t>
      </w:r>
      <w:proofErr w:type="spellEnd"/>
      <w:r>
        <w:t xml:space="preserve">, which are a new class of superstructures with a </w:t>
      </w:r>
      <w:proofErr w:type="spellStart"/>
      <w:r>
        <w:t>crystallographically</w:t>
      </w:r>
      <w:proofErr w:type="spellEnd"/>
      <w:r>
        <w:t xml:space="preserve"> ordered alignment of nanoparticles.</w:t>
      </w:r>
      <w:r>
        <w:rPr>
          <w:vertAlign w:val="superscript"/>
        </w:rPr>
        <w:t>3-4</w:t>
      </w:r>
      <w:r>
        <w:t xml:space="preserve">  Their special morphology gives rise to unique properties by combining high crystallinity with enhanced surface area and ordered porosity, large pore accessibility, and good electronic conductivity.</w:t>
      </w:r>
      <w:r>
        <w:rPr>
          <w:vertAlign w:val="superscript"/>
        </w:rPr>
        <w:t>5-6</w:t>
      </w:r>
      <w:r>
        <w:t xml:space="preserve"> Such combinations of properties in a single-material are unrivalled compared to amorphous, polycrystalline or single-crystalline materials.</w:t>
      </w:r>
      <w:r>
        <w:rPr>
          <w:vertAlign w:val="superscript"/>
        </w:rPr>
        <w:t>6,5</w:t>
      </w:r>
      <w:r>
        <w:t xml:space="preserve"> Hence </w:t>
      </w:r>
      <w:proofErr w:type="spellStart"/>
      <w:r>
        <w:t>mesocrystals</w:t>
      </w:r>
      <w:proofErr w:type="spellEnd"/>
      <w:r>
        <w:t xml:space="preserve"> were found as efficient materials in many areas of nanotechnological applications, including energy storage and conversion,</w:t>
      </w:r>
      <w:r>
        <w:rPr>
          <w:vertAlign w:val="superscript"/>
        </w:rPr>
        <w:t>7,8</w:t>
      </w:r>
      <w:r>
        <w:t xml:space="preserve"> photocatalysis,</w:t>
      </w:r>
      <w:r>
        <w:rPr>
          <w:vertAlign w:val="superscript"/>
        </w:rPr>
        <w:t>9,10</w:t>
      </w:r>
      <w:r>
        <w:t xml:space="preserve"> sensing</w:t>
      </w:r>
      <w:r>
        <w:rPr>
          <w:vertAlign w:val="superscript"/>
        </w:rPr>
        <w:t>11</w:t>
      </w:r>
      <w:r>
        <w:t xml:space="preserve"> and photovoltaics.</w:t>
      </w:r>
      <w:r>
        <w:rPr>
          <w:vertAlign w:val="superscript"/>
        </w:rPr>
        <w:t>12</w:t>
      </w:r>
      <w:r>
        <w:t xml:space="preserve"> </w:t>
      </w:r>
      <w:r>
        <w:rPr>
          <w:color w:val="FF0000"/>
        </w:rPr>
        <w:t xml:space="preserve">  </w:t>
      </w:r>
    </w:p>
    <w:p w14:paraId="6AB1F6F5" w14:textId="5F906429" w:rsidR="0035655E" w:rsidRDefault="00491345">
      <w:pPr>
        <w:spacing w:line="360" w:lineRule="auto"/>
        <w:jc w:val="both"/>
      </w:pPr>
      <w:proofErr w:type="spellStart"/>
      <w:r>
        <w:t>Mesocrystals</w:t>
      </w:r>
      <w:proofErr w:type="spellEnd"/>
      <w:r>
        <w:t xml:space="preserve"> can form kinetically stabilized intermediates in the non-classical particle-mediated crystallization process, </w:t>
      </w:r>
      <w:r>
        <w:rPr>
          <w:vertAlign w:val="superscript"/>
        </w:rPr>
        <w:t xml:space="preserve">3-4,13 </w:t>
      </w:r>
      <w:r>
        <w:t xml:space="preserve">and were to date reported for a variety of functional </w:t>
      </w:r>
      <w:r>
        <w:lastRenderedPageBreak/>
        <w:t>materials, including metals,</w:t>
      </w:r>
      <w:r>
        <w:rPr>
          <w:vertAlign w:val="superscript"/>
        </w:rPr>
        <w:t>14</w:t>
      </w:r>
      <w:r>
        <w:t xml:space="preserve"> binary and ternary metal oxides</w:t>
      </w:r>
      <w:r>
        <w:rPr>
          <w:vertAlign w:val="superscript"/>
        </w:rPr>
        <w:t>5-11</w:t>
      </w:r>
      <w:r>
        <w:t xml:space="preserve"> and even organic materials.</w:t>
      </w:r>
      <w:r>
        <w:rPr>
          <w:vertAlign w:val="superscript"/>
        </w:rPr>
        <w:t>3,15</w:t>
      </w:r>
      <w:r>
        <w:t xml:space="preserve"> The most common synthesis approach is based on a template-directed sol-gel synthesis, whereby oriented-aggregation of nanoparticles is achieved along an ordered organic matrix by spatial constraints, often supported by external physical fields.</w:t>
      </w:r>
      <w:r>
        <w:rPr>
          <w:vertAlign w:val="superscript"/>
        </w:rPr>
        <w:t>1,13,14</w:t>
      </w:r>
      <w:r>
        <w:t xml:space="preserve"> However, such approaches are incompatible with multicomponent systems, thus making the synthesis of multicomponent </w:t>
      </w:r>
      <w:proofErr w:type="spellStart"/>
      <w:r>
        <w:t>mesocrystals</w:t>
      </w:r>
      <w:proofErr w:type="spellEnd"/>
      <w:r>
        <w:t xml:space="preserve"> still challenging, the latter evident by the fact that only few studies were reported to date. Nonetheless, multicomponent </w:t>
      </w:r>
      <w:proofErr w:type="spellStart"/>
      <w:r>
        <w:t>mesocrystals</w:t>
      </w:r>
      <w:proofErr w:type="spellEnd"/>
      <w:r>
        <w:t xml:space="preserve"> are particularly interesting since they are combining intimately connected subunits of different functional nanomaterials, thus allowing the utilization of the collective material’s functionalities.</w:t>
      </w:r>
      <w:r>
        <w:rPr>
          <w:vertAlign w:val="superscript"/>
        </w:rPr>
        <w:t>16</w:t>
      </w:r>
      <w:r>
        <w:t xml:space="preserve"> For example, </w:t>
      </w:r>
      <w:proofErr w:type="spellStart"/>
      <w:r>
        <w:t>Bian</w:t>
      </w:r>
      <w:proofErr w:type="spellEnd"/>
      <w:r>
        <w:t xml:space="preserve"> et al. reported on the topotactic synthesis of nanocomposite </w:t>
      </w:r>
      <w:proofErr w:type="spellStart"/>
      <w:r>
        <w:t>ZnO-CuO</w:t>
      </w:r>
      <w:proofErr w:type="spellEnd"/>
      <w:r>
        <w:t xml:space="preserve"> </w:t>
      </w:r>
      <w:proofErr w:type="spellStart"/>
      <w:r>
        <w:t>mesocrystals</w:t>
      </w:r>
      <w:proofErr w:type="spellEnd"/>
      <w:r>
        <w:t xml:space="preserve"> displaying excellent charge transport properties as a result of intimately connected </w:t>
      </w:r>
      <w:r>
        <w:rPr>
          <w:i/>
        </w:rPr>
        <w:t>n</w:t>
      </w:r>
      <w:r>
        <w:t xml:space="preserve">- and </w:t>
      </w:r>
      <w:r>
        <w:rPr>
          <w:i/>
        </w:rPr>
        <w:t>p</w:t>
      </w:r>
      <w:r>
        <w:t>-type semiconductors.</w:t>
      </w:r>
      <w:r>
        <w:rPr>
          <w:vertAlign w:val="superscript"/>
        </w:rPr>
        <w:t>15</w:t>
      </w:r>
      <w:r>
        <w:t xml:space="preserve"> Such properties are highly desired in photovoltaics, solar fuels and photocatalysis.</w:t>
      </w:r>
      <w:r>
        <w:rPr>
          <w:vertAlign w:val="superscript"/>
        </w:rPr>
        <w:t>9</w:t>
      </w:r>
      <w:r>
        <w:t xml:space="preserve">  Another example reported by </w:t>
      </w:r>
      <w:sdt>
        <w:sdtPr>
          <w:tag w:val="goog_rdk_0"/>
          <w:id w:val="-957717993"/>
        </w:sdtPr>
        <w:sdtEndPr/>
        <w:sdtContent/>
      </w:sdt>
      <w:proofErr w:type="spellStart"/>
      <w:r>
        <w:t>Primc</w:t>
      </w:r>
      <w:proofErr w:type="spellEnd"/>
      <w:r>
        <w:t xml:space="preserve"> D. and </w:t>
      </w:r>
      <w:proofErr w:type="spellStart"/>
      <w:r>
        <w:t>Niederberger</w:t>
      </w:r>
      <w:proofErr w:type="spellEnd"/>
      <w:r>
        <w:t xml:space="preserve"> M. presents the first one-pot synthesis of a multicomponent mesocrystal.</w:t>
      </w:r>
      <w:r>
        <w:rPr>
          <w:vertAlign w:val="superscript"/>
        </w:rPr>
        <w:t>10</w:t>
      </w:r>
      <w:r>
        <w:t xml:space="preserve"> In particular, Sb-Nb:TiO</w:t>
      </w:r>
      <w:r>
        <w:rPr>
          <w:vertAlign w:val="subscript"/>
        </w:rPr>
        <w:t>2</w:t>
      </w:r>
      <w:r>
        <w:t xml:space="preserve"> </w:t>
      </w:r>
      <w:proofErr w:type="spellStart"/>
      <w:r>
        <w:t>mesocrystals</w:t>
      </w:r>
      <w:proofErr w:type="spellEnd"/>
      <w:r>
        <w:t xml:space="preserve"> with superior photocatalytic activity are obtained, which is reasoned by high crystallinity, visible light activity and abundant porosity as a result of </w:t>
      </w:r>
      <w:proofErr w:type="spellStart"/>
      <w:r>
        <w:t>mesocrystal</w:t>
      </w:r>
      <w:proofErr w:type="spellEnd"/>
      <w:r>
        <w:t xml:space="preserve"> morphology, leading to </w:t>
      </w:r>
      <w:r w:rsidR="0061324F">
        <w:t xml:space="preserve">larger </w:t>
      </w:r>
      <w:r>
        <w:t>exposed reactive surfaces.</w:t>
      </w:r>
      <w:r>
        <w:rPr>
          <w:vertAlign w:val="superscript"/>
        </w:rPr>
        <w:t>10</w:t>
      </w:r>
      <w:r>
        <w:t xml:space="preserve"> Hence, it is anticipated that the development of new synthesis pathways, in particular to multicomponent </w:t>
      </w:r>
      <w:proofErr w:type="spellStart"/>
      <w:r>
        <w:t>mesocrystals</w:t>
      </w:r>
      <w:proofErr w:type="spellEnd"/>
      <w:r>
        <w:t xml:space="preserve"> would lead to important conceptual advances, allowing for expanding the compositional variety of </w:t>
      </w:r>
      <w:proofErr w:type="spellStart"/>
      <w:r>
        <w:t>mesocrystals</w:t>
      </w:r>
      <w:proofErr w:type="spellEnd"/>
      <w:r>
        <w:t xml:space="preserve"> and their functionalities.  </w:t>
      </w:r>
    </w:p>
    <w:p w14:paraId="485BFECD" w14:textId="77777777" w:rsidR="0035655E" w:rsidRDefault="00491345">
      <w:pPr>
        <w:spacing w:line="360" w:lineRule="auto"/>
        <w:jc w:val="both"/>
      </w:pPr>
      <w:r>
        <w:t xml:space="preserve">  </w:t>
      </w:r>
    </w:p>
    <w:p w14:paraId="0C4AEA99" w14:textId="77777777" w:rsidR="0035655E" w:rsidRDefault="00491345">
      <w:pPr>
        <w:spacing w:line="360" w:lineRule="auto"/>
        <w:jc w:val="both"/>
        <w:rPr>
          <w:color w:val="000000"/>
        </w:rPr>
      </w:pPr>
      <w:r>
        <w:t>Transition metal nitrides are of particular interest by virtue of their electronic, catalytic and magnetic properties, reflected in enhanced electrical conductivity, excellent environmental durability and high reaction selectivity.</w:t>
      </w:r>
      <w:r>
        <w:rPr>
          <w:vertAlign w:val="superscript"/>
        </w:rPr>
        <w:t xml:space="preserve">17-19  </w:t>
      </w:r>
      <w:r>
        <w:t xml:space="preserve">One example is </w:t>
      </w:r>
      <w:r>
        <w:rPr>
          <w:color w:val="000000"/>
        </w:rPr>
        <w:t>copper nitrite (Cu</w:t>
      </w:r>
      <w:r>
        <w:rPr>
          <w:color w:val="000000"/>
          <w:vertAlign w:val="subscript"/>
        </w:rPr>
        <w:t>3</w:t>
      </w:r>
      <w:r>
        <w:rPr>
          <w:color w:val="000000"/>
        </w:rPr>
        <w:t>N), which is an important non-toxic semiconductor material with a narrow band gap (1.2-1.6 eV).</w:t>
      </w:r>
      <w:r>
        <w:rPr>
          <w:color w:val="000000"/>
          <w:vertAlign w:val="superscript"/>
        </w:rPr>
        <w:t>18</w:t>
      </w:r>
      <w:r>
        <w:rPr>
          <w:color w:val="000000"/>
        </w:rPr>
        <w:t xml:space="preserve"> Due to its interesting optical and electronic properties, it has been widely studied in areas of optoelectronic energy conversion,</w:t>
      </w:r>
      <w:r>
        <w:rPr>
          <w:color w:val="000000"/>
          <w:vertAlign w:val="superscript"/>
        </w:rPr>
        <w:t>18-21</w:t>
      </w:r>
      <w:r>
        <w:rPr>
          <w:color w:val="000000"/>
        </w:rPr>
        <w:t xml:space="preserve"> such as solar cells,</w:t>
      </w:r>
      <w:r>
        <w:rPr>
          <w:color w:val="000000"/>
          <w:vertAlign w:val="superscript"/>
        </w:rPr>
        <w:t>22</w:t>
      </w:r>
      <w:r>
        <w:rPr>
          <w:color w:val="000000"/>
        </w:rPr>
        <w:t xml:space="preserve"> light-emitting diodes and as non-precious cathode material in electrochemical devices.</w:t>
      </w:r>
      <w:r>
        <w:rPr>
          <w:color w:val="000000"/>
          <w:vertAlign w:val="superscript"/>
        </w:rPr>
        <w:t>23,24</w:t>
      </w:r>
      <w:r>
        <w:rPr>
          <w:color w:val="000000"/>
        </w:rPr>
        <w:t xml:space="preserve"> </w:t>
      </w:r>
    </w:p>
    <w:p w14:paraId="3116A72E" w14:textId="77777777" w:rsidR="0035655E" w:rsidRDefault="00491345">
      <w:pPr>
        <w:widowControl w:val="0"/>
        <w:spacing w:line="360" w:lineRule="auto"/>
        <w:jc w:val="both"/>
        <w:rPr>
          <w:color w:val="008000"/>
        </w:rPr>
      </w:pPr>
      <w:r>
        <w:rPr>
          <w:color w:val="000000"/>
        </w:rPr>
        <w:t>Traditionally, Cu</w:t>
      </w:r>
      <w:r>
        <w:rPr>
          <w:color w:val="000000"/>
          <w:vertAlign w:val="subscript"/>
        </w:rPr>
        <w:t>3</w:t>
      </w:r>
      <w:r>
        <w:rPr>
          <w:color w:val="000000"/>
        </w:rPr>
        <w:t>N as thin films is prepared using physical methods such as vapor-deposition, SC magneton sputtering,</w:t>
      </w:r>
      <w:r>
        <w:rPr>
          <w:color w:val="000000"/>
          <w:vertAlign w:val="superscript"/>
        </w:rPr>
        <w:t>25</w:t>
      </w:r>
      <w:r>
        <w:rPr>
          <w:color w:val="000000"/>
        </w:rPr>
        <w:t xml:space="preserve"> and RF sputtering,</w:t>
      </w:r>
      <w:r>
        <w:rPr>
          <w:color w:val="000000"/>
          <w:vertAlign w:val="superscript"/>
        </w:rPr>
        <w:t>21</w:t>
      </w:r>
      <w:r>
        <w:rPr>
          <w:color w:val="000000"/>
        </w:rPr>
        <w:t xml:space="preserve"> and nanocrystalline Cu</w:t>
      </w:r>
      <w:r>
        <w:rPr>
          <w:color w:val="000000"/>
          <w:vertAlign w:val="subscript"/>
        </w:rPr>
        <w:t>3</w:t>
      </w:r>
      <w:r>
        <w:rPr>
          <w:color w:val="000000"/>
        </w:rPr>
        <w:t>N powders can be synthesized via thermal nitration of metal oxide nanoparticles.</w:t>
      </w:r>
      <w:r>
        <w:rPr>
          <w:color w:val="000000"/>
          <w:vertAlign w:val="superscript"/>
        </w:rPr>
        <w:t>26</w:t>
      </w:r>
      <w:r>
        <w:rPr>
          <w:color w:val="000000"/>
        </w:rPr>
        <w:t xml:space="preserve"> More recent reports include solution phase synthesis of colloidal Cu</w:t>
      </w:r>
      <w:r>
        <w:rPr>
          <w:color w:val="000000"/>
          <w:vertAlign w:val="subscript"/>
        </w:rPr>
        <w:t>3</w:t>
      </w:r>
      <w:r>
        <w:rPr>
          <w:color w:val="000000"/>
        </w:rPr>
        <w:t>N.</w:t>
      </w:r>
      <w:r>
        <w:rPr>
          <w:color w:val="000000"/>
          <w:vertAlign w:val="superscript"/>
        </w:rPr>
        <w:t>23,27</w:t>
      </w:r>
      <w:r>
        <w:rPr>
          <w:color w:val="000000"/>
        </w:rPr>
        <w:t xml:space="preserve"> Examples include, Cu</w:t>
      </w:r>
      <w:r>
        <w:rPr>
          <w:color w:val="000000"/>
          <w:vertAlign w:val="subscript"/>
        </w:rPr>
        <w:t>3</w:t>
      </w:r>
      <w:r>
        <w:rPr>
          <w:color w:val="000000"/>
        </w:rPr>
        <w:t xml:space="preserve">N nanoparticles of 20-30 nm in size synthesized via </w:t>
      </w:r>
      <w:r>
        <w:t>decomposition of Cu-azide,</w:t>
      </w:r>
      <w:r>
        <w:rPr>
          <w:vertAlign w:val="superscript"/>
        </w:rPr>
        <w:t>28</w:t>
      </w:r>
      <w:r>
        <w:t xml:space="preserve"> or via decomposition of Cu(NO</w:t>
      </w:r>
      <w:r>
        <w:rPr>
          <w:vertAlign w:val="subscript"/>
        </w:rPr>
        <w:t>3</w:t>
      </w:r>
      <w:r>
        <w:t>)</w:t>
      </w:r>
      <w:r>
        <w:rPr>
          <w:vertAlign w:val="subscript"/>
        </w:rPr>
        <w:t>2</w:t>
      </w:r>
      <w:r>
        <w:t xml:space="preserve"> with </w:t>
      </w:r>
      <w:proofErr w:type="spellStart"/>
      <w:r>
        <w:t>oleaylamine</w:t>
      </w:r>
      <w:proofErr w:type="spellEnd"/>
      <w:r>
        <w:t xml:space="preserve"> in octadecane.</w:t>
      </w:r>
      <w:r>
        <w:rPr>
          <w:vertAlign w:val="superscript"/>
        </w:rPr>
        <w:t>24,23</w:t>
      </w:r>
      <w:r>
        <w:t xml:space="preserve"> The synthesis of ultrafine </w:t>
      </w:r>
      <w:r>
        <w:lastRenderedPageBreak/>
        <w:t>Cu</w:t>
      </w:r>
      <w:r>
        <w:rPr>
          <w:vertAlign w:val="subscript"/>
        </w:rPr>
        <w:t>3</w:t>
      </w:r>
      <w:r>
        <w:t xml:space="preserve">N nanoparticles of only 2-3 nm in size was also achieved at lower temperatures via </w:t>
      </w:r>
      <w:proofErr w:type="spellStart"/>
      <w:r>
        <w:t>benzylalcohol</w:t>
      </w:r>
      <w:proofErr w:type="spellEnd"/>
      <w:r>
        <w:t xml:space="preserve"> route. </w:t>
      </w:r>
      <w:r>
        <w:rPr>
          <w:vertAlign w:val="superscript"/>
        </w:rPr>
        <w:t>29</w:t>
      </w:r>
      <w:r>
        <w:t xml:space="preserve"> However, to the best of our knowledge the synthesis of Cu</w:t>
      </w:r>
      <w:r>
        <w:rPr>
          <w:vertAlign w:val="subscript"/>
        </w:rPr>
        <w:t>3</w:t>
      </w:r>
      <w:r>
        <w:t xml:space="preserve">N </w:t>
      </w:r>
      <w:proofErr w:type="spellStart"/>
      <w:r>
        <w:t>mesocrystals</w:t>
      </w:r>
      <w:proofErr w:type="spellEnd"/>
      <w:r>
        <w:t xml:space="preserve"> has not been reported yet. </w:t>
      </w:r>
      <w:sdt>
        <w:sdtPr>
          <w:tag w:val="goog_rdk_1"/>
          <w:id w:val="1202899349"/>
        </w:sdtPr>
        <w:sdtEndPr/>
        <w:sdtContent/>
      </w:sdt>
      <w:r>
        <w:t>Furthermore, it is known that Cu</w:t>
      </w:r>
      <w:r>
        <w:rPr>
          <w:vertAlign w:val="subscript"/>
        </w:rPr>
        <w:t>3</w:t>
      </w:r>
      <w:r>
        <w:t>N decomposes into nitrogen and copper at temperatures above 200 °C, hence providing the opportunity for the controlled synthesis of Cu</w:t>
      </w:r>
      <w:r>
        <w:rPr>
          <w:vertAlign w:val="subscript"/>
        </w:rPr>
        <w:t>2</w:t>
      </w:r>
      <w:r>
        <w:t>O/CuO-Cu</w:t>
      </w:r>
      <w:r>
        <w:rPr>
          <w:vertAlign w:val="subscript"/>
        </w:rPr>
        <w:t>3</w:t>
      </w:r>
      <w:r>
        <w:t xml:space="preserve">N composite nanostructures, leading (providing pathways) to </w:t>
      </w:r>
      <w:r>
        <w:rPr>
          <w:i/>
        </w:rPr>
        <w:t>p</w:t>
      </w:r>
      <w:r>
        <w:t>-</w:t>
      </w:r>
      <w:r>
        <w:rPr>
          <w:i/>
        </w:rPr>
        <w:t>n</w:t>
      </w:r>
      <w:r>
        <w:t xml:space="preserve">-type semiconductor heterostructures. </w:t>
      </w:r>
    </w:p>
    <w:p w14:paraId="4D186102" w14:textId="77777777" w:rsidR="0035655E" w:rsidRDefault="00491345">
      <w:pPr>
        <w:widowControl w:val="0"/>
        <w:spacing w:line="360" w:lineRule="auto"/>
        <w:jc w:val="both"/>
      </w:pPr>
      <w:r>
        <w:t>In this study, surfactant-assisted synthesis</w:t>
      </w:r>
      <w:r>
        <w:rPr>
          <w:color w:val="000000"/>
        </w:rPr>
        <w:t xml:space="preserve"> of Cu</w:t>
      </w:r>
      <w:r>
        <w:rPr>
          <w:color w:val="000000"/>
          <w:vertAlign w:val="subscript"/>
        </w:rPr>
        <w:t>3</w:t>
      </w:r>
      <w:r>
        <w:rPr>
          <w:color w:val="000000"/>
        </w:rPr>
        <w:t xml:space="preserve">N </w:t>
      </w:r>
      <w:proofErr w:type="spellStart"/>
      <w:r>
        <w:rPr>
          <w:color w:val="000000"/>
        </w:rPr>
        <w:t>mesocrystals</w:t>
      </w:r>
      <w:proofErr w:type="spellEnd"/>
      <w:r>
        <w:rPr>
          <w:color w:val="000000"/>
        </w:rPr>
        <w:t xml:space="preserve"> is reported. </w:t>
      </w:r>
      <w:r>
        <w:t>High-resolution transmission electron microscopy (HRTEM) and high-angle annular scanning transmission electron microscopy (HAADF-STEM) studies combined with energy-dispersive X-ray spectroscopy (EDXS) analyses were used for in-depth structural, morphological and chemical analyses of Cu</w:t>
      </w:r>
      <w:r>
        <w:rPr>
          <w:vertAlign w:val="subscript"/>
        </w:rPr>
        <w:t>3</w:t>
      </w:r>
      <w:r>
        <w:t xml:space="preserve">N </w:t>
      </w:r>
      <w:proofErr w:type="spellStart"/>
      <w:r>
        <w:t>mesocrystals</w:t>
      </w:r>
      <w:proofErr w:type="spellEnd"/>
      <w:r>
        <w:t>.  Furthermore, a chemical conversion of Cu</w:t>
      </w:r>
      <w:r>
        <w:rPr>
          <w:vertAlign w:val="subscript"/>
        </w:rPr>
        <w:t>3</w:t>
      </w:r>
      <w:r>
        <w:t xml:space="preserve">N </w:t>
      </w:r>
      <w:proofErr w:type="spellStart"/>
      <w:r>
        <w:t>mesocrystals</w:t>
      </w:r>
      <w:proofErr w:type="spellEnd"/>
      <w:r>
        <w:t xml:space="preserve"> into multicomponent Cu</w:t>
      </w:r>
      <w:r>
        <w:rPr>
          <w:vertAlign w:val="subscript"/>
        </w:rPr>
        <w:t>3</w:t>
      </w:r>
      <w:r>
        <w:t>N-Cu</w:t>
      </w:r>
      <w:r>
        <w:rPr>
          <w:vertAlign w:val="subscript"/>
        </w:rPr>
        <w:t>2</w:t>
      </w:r>
      <w:r>
        <w:t>O, and Cu</w:t>
      </w:r>
      <w:r>
        <w:rPr>
          <w:vertAlign w:val="subscript"/>
        </w:rPr>
        <w:t>2</w:t>
      </w:r>
      <w:r>
        <w:t xml:space="preserve">O nanocages is investigated, and the structural and chemical analyses of the products is used to define their formation mechanism. </w:t>
      </w:r>
    </w:p>
    <w:p w14:paraId="3B4E66A3" w14:textId="77777777" w:rsidR="0035655E" w:rsidRDefault="0035655E">
      <w:pPr>
        <w:spacing w:line="360" w:lineRule="auto"/>
        <w:jc w:val="both"/>
        <w:rPr>
          <w:b/>
        </w:rPr>
      </w:pPr>
    </w:p>
    <w:p w14:paraId="49C45E0C" w14:textId="77777777" w:rsidR="0035655E" w:rsidRDefault="0035655E">
      <w:pPr>
        <w:spacing w:line="360" w:lineRule="auto"/>
        <w:jc w:val="both"/>
        <w:rPr>
          <w:b/>
        </w:rPr>
      </w:pPr>
    </w:p>
    <w:p w14:paraId="0D58BC3E" w14:textId="77777777" w:rsidR="0035655E" w:rsidRDefault="00491345">
      <w:pPr>
        <w:spacing w:line="360" w:lineRule="auto"/>
        <w:jc w:val="both"/>
        <w:rPr>
          <w:b/>
        </w:rPr>
      </w:pPr>
      <w:r>
        <w:rPr>
          <w:b/>
        </w:rPr>
        <w:t>Material and Methods</w:t>
      </w:r>
    </w:p>
    <w:p w14:paraId="203A4DBF" w14:textId="77777777" w:rsidR="0035655E" w:rsidRDefault="00491345">
      <w:pPr>
        <w:widowControl w:val="0"/>
        <w:spacing w:line="360" w:lineRule="auto"/>
        <w:jc w:val="both"/>
      </w:pPr>
      <w:r>
        <w:rPr>
          <w:b/>
          <w:i/>
        </w:rPr>
        <w:t>Materials.</w:t>
      </w:r>
      <w:r>
        <w:rPr>
          <w:b/>
        </w:rPr>
        <w:t xml:space="preserve"> </w:t>
      </w:r>
      <w:r>
        <w:t xml:space="preserve">Copper (II) nitrate trihydrate (99.9 % Cu) was purchased from Alpha </w:t>
      </w:r>
      <w:proofErr w:type="spellStart"/>
      <w:r>
        <w:t>Aesar</w:t>
      </w:r>
      <w:proofErr w:type="spellEnd"/>
      <w:r>
        <w:t xml:space="preserve"> Chemicals, 1-octadecene (90% tech.), </w:t>
      </w:r>
      <w:proofErr w:type="spellStart"/>
      <w:r>
        <w:t>oleylamine</w:t>
      </w:r>
      <w:proofErr w:type="spellEnd"/>
      <w:r>
        <w:t xml:space="preserve"> (80-90%) and 1-hexadecylamine (90%) were from </w:t>
      </w:r>
      <w:proofErr w:type="spellStart"/>
      <w:r>
        <w:t>Acros</w:t>
      </w:r>
      <w:proofErr w:type="spellEnd"/>
      <w:r>
        <w:t xml:space="preserve"> Organics. Ethanol (99.8%), diethyl ether (99.8%), acetone (99.5%) and chloroform (99.8%) of reagent grade were purchased from Sigma Aldrich. All employed chemicals were used without further purification.</w:t>
      </w:r>
    </w:p>
    <w:p w14:paraId="77C56D34" w14:textId="77777777" w:rsidR="0035655E" w:rsidRDefault="0035655E">
      <w:pPr>
        <w:widowControl w:val="0"/>
        <w:spacing w:line="360" w:lineRule="auto"/>
        <w:jc w:val="both"/>
      </w:pPr>
    </w:p>
    <w:p w14:paraId="6BFB5568" w14:textId="77777777" w:rsidR="0035655E" w:rsidRDefault="00491345">
      <w:pPr>
        <w:spacing w:line="360" w:lineRule="auto"/>
        <w:jc w:val="both"/>
      </w:pPr>
      <w:r>
        <w:rPr>
          <w:b/>
          <w:i/>
        </w:rPr>
        <w:t>Synthesis.</w:t>
      </w:r>
      <w:r>
        <w:rPr>
          <w:b/>
        </w:rPr>
        <w:t xml:space="preserve"> </w:t>
      </w:r>
      <w:r>
        <w:t>Cu</w:t>
      </w:r>
      <w:r>
        <w:rPr>
          <w:vertAlign w:val="subscript"/>
        </w:rPr>
        <w:t>3</w:t>
      </w:r>
      <w:r>
        <w:t xml:space="preserve">N </w:t>
      </w:r>
      <w:proofErr w:type="spellStart"/>
      <w:r>
        <w:t>mesocrystals</w:t>
      </w:r>
      <w:proofErr w:type="spellEnd"/>
      <w:r>
        <w:t xml:space="preserve"> were synthesized by the subtle heating of a precursors’ solution. In a typical experiment </w:t>
      </w:r>
      <w:proofErr w:type="gramStart"/>
      <w:r>
        <w:t>Cu(</w:t>
      </w:r>
      <w:proofErr w:type="gramEnd"/>
      <w:r>
        <w:t xml:space="preserve">II)nitrate trihydrate (n = 0,64 mmol) was dissolved in octadecane (10 mL), and subsequently, 10 mL of </w:t>
      </w:r>
      <w:proofErr w:type="spellStart"/>
      <w:r>
        <w:t>oleylamine</w:t>
      </w:r>
      <w:proofErr w:type="spellEnd"/>
      <w:r>
        <w:t xml:space="preserve"> or </w:t>
      </w:r>
      <w:proofErr w:type="spellStart"/>
      <w:r>
        <w:t>hexadecylamine</w:t>
      </w:r>
      <w:proofErr w:type="spellEnd"/>
      <w:r>
        <w:t xml:space="preserve"> was added. Subsequently, the reaction mixture was degassed with argon for one hour and afterwards heated, first to 150 °C for and keep at this temperature for three hours. During the heating the color of the reaction solution color changed from blue to green, then yellow and finally amber. After elapsed time, a reaction mixture was heated to 220 °C and interrupted by cooling to 150°C for 10 min, and subsequently, heated to 250 °C for 10, 15, or 20 min and afterwards cooled down. The reaction product was centrifuged off and washed twice with warm ethanol (60 °C). </w:t>
      </w:r>
    </w:p>
    <w:p w14:paraId="240857D1" w14:textId="77777777" w:rsidR="0035655E" w:rsidRDefault="0035655E">
      <w:pPr>
        <w:spacing w:line="360" w:lineRule="auto"/>
        <w:jc w:val="both"/>
      </w:pPr>
    </w:p>
    <w:p w14:paraId="6F1DA917" w14:textId="77777777" w:rsidR="0035655E" w:rsidRDefault="00491345">
      <w:pPr>
        <w:spacing w:line="360" w:lineRule="auto"/>
        <w:jc w:val="both"/>
        <w:rPr>
          <w:color w:val="1C4587"/>
        </w:rPr>
      </w:pPr>
      <w:r>
        <w:rPr>
          <w:b/>
          <w:i/>
        </w:rPr>
        <w:lastRenderedPageBreak/>
        <w:t>Characterization.</w:t>
      </w:r>
      <w:r>
        <w:rPr>
          <w:b/>
        </w:rPr>
        <w:t xml:space="preserve"> </w:t>
      </w:r>
      <w:r>
        <w:t xml:space="preserve">X-ray powder diffraction (XRD) patterns were measured on a </w:t>
      </w:r>
      <w:proofErr w:type="spellStart"/>
      <w:r>
        <w:t>X’Pert</w:t>
      </w:r>
      <w:proofErr w:type="spellEnd"/>
      <w:r>
        <w:t xml:space="preserve"> Pro (</w:t>
      </w:r>
      <w:proofErr w:type="spellStart"/>
      <w:r>
        <w:t>PANalytical</w:t>
      </w:r>
      <w:proofErr w:type="spellEnd"/>
      <w:r>
        <w:t xml:space="preserve"> B.V., Netherlands) powder diffractometer equipped with Cu Kα radiation (45 kV, 40 mA) operating in reflection mode. A peak fitting routine was applied to extract full width at half-maximum </w:t>
      </w:r>
      <w:r>
        <w:rPr>
          <w:color w:val="000000"/>
        </w:rPr>
        <w:t xml:space="preserve">values for (100) peak at 23°. The </w:t>
      </w:r>
      <w:r>
        <w:t xml:space="preserve">HRTEM analyses were done on X-FEG FEI Talos operating at 200 kV coupled with Super X EDXS system. The atomic number sensitive high angle dark field (HAADF) imaging of STEM with a probe size of ~ 0.7 nm was complemented by high resolution EDXS analysis. Cs-abreaction corrected HRTEM analyses were done on FEI Titan, operating at 300 kV. For HRTEM investigation the samples were redispersed in chloroform and deposited onto a copper-grid-supported perforated carbon support. </w:t>
      </w:r>
    </w:p>
    <w:p w14:paraId="5FECD216" w14:textId="77777777" w:rsidR="0035655E" w:rsidRDefault="0035655E">
      <w:pPr>
        <w:spacing w:line="360" w:lineRule="auto"/>
        <w:jc w:val="both"/>
        <w:rPr>
          <w:color w:val="1C4587"/>
        </w:rPr>
      </w:pPr>
    </w:p>
    <w:p w14:paraId="1B448437" w14:textId="77777777" w:rsidR="0035655E" w:rsidRDefault="00491345">
      <w:pPr>
        <w:spacing w:line="360" w:lineRule="auto"/>
        <w:jc w:val="both"/>
      </w:pPr>
      <w:r>
        <w:rPr>
          <w:b/>
        </w:rPr>
        <w:t xml:space="preserve">Results </w:t>
      </w:r>
    </w:p>
    <w:p w14:paraId="2E90ECE0" w14:textId="77777777" w:rsidR="0035655E" w:rsidRDefault="00491345">
      <w:pPr>
        <w:spacing w:line="360" w:lineRule="auto"/>
        <w:jc w:val="both"/>
        <w:rPr>
          <w:color w:val="000000"/>
        </w:rPr>
      </w:pPr>
      <w:r>
        <w:rPr>
          <w:b/>
          <w:i/>
        </w:rPr>
        <w:t xml:space="preserve">Synthesis of </w:t>
      </w:r>
      <w:proofErr w:type="spellStart"/>
      <w:r>
        <w:rPr>
          <w:b/>
          <w:i/>
        </w:rPr>
        <w:t>Mesocrystals</w:t>
      </w:r>
      <w:proofErr w:type="spellEnd"/>
      <w:r>
        <w:t>. Copper nitride (Cu</w:t>
      </w:r>
      <w:r>
        <w:rPr>
          <w:vertAlign w:val="subscript"/>
        </w:rPr>
        <w:t>3</w:t>
      </w:r>
      <w:r>
        <w:t xml:space="preserve">N) </w:t>
      </w:r>
      <w:proofErr w:type="spellStart"/>
      <w:r>
        <w:t>mesocrystals</w:t>
      </w:r>
      <w:proofErr w:type="spellEnd"/>
      <w:r>
        <w:t xml:space="preserve"> were synthesized by a subtle heating of a reaction solution of </w:t>
      </w:r>
      <w:proofErr w:type="gramStart"/>
      <w:r>
        <w:t>Cu(</w:t>
      </w:r>
      <w:proofErr w:type="gramEnd"/>
      <w:r>
        <w:t xml:space="preserve">II) nitrate in a mixture of </w:t>
      </w:r>
      <w:r>
        <w:rPr>
          <w:color w:val="000000"/>
        </w:rPr>
        <w:t>octadecane and different capping agents, i.e. surfactants, the latter acting as a surface stabilizing- and mild reducing reagent. We first review the effect of the addition of the different surfactants in the reaction mixture on the morphology of the final Cu</w:t>
      </w:r>
      <w:r>
        <w:rPr>
          <w:color w:val="000000"/>
          <w:vertAlign w:val="subscript"/>
        </w:rPr>
        <w:t>3</w:t>
      </w:r>
      <w:r>
        <w:rPr>
          <w:color w:val="000000"/>
        </w:rPr>
        <w:t xml:space="preserve">N </w:t>
      </w:r>
      <w:proofErr w:type="spellStart"/>
      <w:r>
        <w:rPr>
          <w:color w:val="000000"/>
        </w:rPr>
        <w:t>mesocrystals</w:t>
      </w:r>
      <w:proofErr w:type="spellEnd"/>
      <w:r>
        <w:rPr>
          <w:color w:val="000000"/>
        </w:rPr>
        <w:t xml:space="preserve">. </w:t>
      </w:r>
    </w:p>
    <w:p w14:paraId="08DC1E60" w14:textId="77777777" w:rsidR="0035655E" w:rsidRDefault="0035655E">
      <w:pPr>
        <w:spacing w:line="360" w:lineRule="auto"/>
        <w:jc w:val="both"/>
      </w:pPr>
    </w:p>
    <w:p w14:paraId="7F8609E9" w14:textId="77777777" w:rsidR="0035655E" w:rsidRDefault="0035655E">
      <w:pPr>
        <w:spacing w:line="360" w:lineRule="auto"/>
        <w:jc w:val="both"/>
      </w:pPr>
    </w:p>
    <w:p w14:paraId="543722F5" w14:textId="77777777" w:rsidR="0035655E" w:rsidRDefault="0035655E">
      <w:pPr>
        <w:spacing w:line="360" w:lineRule="auto"/>
        <w:jc w:val="both"/>
      </w:pPr>
    </w:p>
    <w:p w14:paraId="6244FFD2" w14:textId="77777777" w:rsidR="0035655E" w:rsidRDefault="0035655E">
      <w:pPr>
        <w:spacing w:line="360" w:lineRule="auto"/>
        <w:jc w:val="both"/>
      </w:pPr>
    </w:p>
    <w:p w14:paraId="0C170DEF" w14:textId="77777777" w:rsidR="0035655E" w:rsidRDefault="0035655E">
      <w:pPr>
        <w:spacing w:line="360" w:lineRule="auto"/>
        <w:jc w:val="both"/>
      </w:pPr>
    </w:p>
    <w:p w14:paraId="6B7E39DA" w14:textId="77777777" w:rsidR="0035655E" w:rsidRDefault="0035655E">
      <w:pPr>
        <w:spacing w:line="360" w:lineRule="auto"/>
        <w:jc w:val="both"/>
      </w:pPr>
    </w:p>
    <w:p w14:paraId="647E4A97" w14:textId="77777777" w:rsidR="0035655E" w:rsidRDefault="0035655E">
      <w:pPr>
        <w:spacing w:line="360" w:lineRule="auto"/>
        <w:jc w:val="both"/>
        <w:rPr>
          <w:color w:val="000000"/>
        </w:rPr>
      </w:pPr>
    </w:p>
    <w:p w14:paraId="5C00805C" w14:textId="77777777" w:rsidR="0035655E" w:rsidRDefault="00491345">
      <w:pPr>
        <w:spacing w:line="360" w:lineRule="auto"/>
        <w:jc w:val="center"/>
      </w:pPr>
      <w:r>
        <w:rPr>
          <w:noProof/>
          <w:lang w:val="en-GB"/>
        </w:rPr>
        <w:lastRenderedPageBreak/>
        <w:drawing>
          <wp:inline distT="0" distB="0" distL="0" distR="0" wp14:anchorId="1B28C5AF" wp14:editId="06348B17">
            <wp:extent cx="4319016" cy="3267456"/>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4319016" cy="3267456"/>
                    </a:xfrm>
                    <a:prstGeom prst="rect">
                      <a:avLst/>
                    </a:prstGeom>
                    <a:ln/>
                  </pic:spPr>
                </pic:pic>
              </a:graphicData>
            </a:graphic>
          </wp:inline>
        </w:drawing>
      </w:r>
    </w:p>
    <w:p w14:paraId="1A492CC8" w14:textId="77777777" w:rsidR="0035655E" w:rsidRDefault="0035655E">
      <w:pPr>
        <w:spacing w:line="360" w:lineRule="auto"/>
        <w:jc w:val="center"/>
      </w:pPr>
    </w:p>
    <w:p w14:paraId="0447A297" w14:textId="77777777" w:rsidR="0035655E" w:rsidRDefault="00491345">
      <w:pPr>
        <w:spacing w:line="360" w:lineRule="auto"/>
        <w:jc w:val="both"/>
        <w:rPr>
          <w:i/>
        </w:rPr>
      </w:pPr>
      <w:r>
        <w:rPr>
          <w:i/>
        </w:rPr>
        <w:t>Figure 1: An overview HAADF-STEM micrograph showing Cu</w:t>
      </w:r>
      <w:r>
        <w:rPr>
          <w:i/>
          <w:vertAlign w:val="subscript"/>
        </w:rPr>
        <w:t>3</w:t>
      </w:r>
      <w:r>
        <w:rPr>
          <w:i/>
        </w:rPr>
        <w:t xml:space="preserve">N </w:t>
      </w:r>
      <w:proofErr w:type="spellStart"/>
      <w:r>
        <w:rPr>
          <w:i/>
        </w:rPr>
        <w:t>mesocrystals</w:t>
      </w:r>
      <w:proofErr w:type="spellEnd"/>
      <w:r>
        <w:rPr>
          <w:i/>
        </w:rPr>
        <w:t xml:space="preserve"> of mc</w:t>
      </w:r>
      <w:r>
        <w:t>Cu</w:t>
      </w:r>
      <w:r>
        <w:rPr>
          <w:vertAlign w:val="subscript"/>
        </w:rPr>
        <w:t>3</w:t>
      </w:r>
      <w:r>
        <w:t>N-</w:t>
      </w:r>
      <w:r>
        <w:rPr>
          <w:i/>
        </w:rPr>
        <w:t>O</w:t>
      </w:r>
      <w:r>
        <w:t xml:space="preserve"> </w:t>
      </w:r>
      <w:r>
        <w:rPr>
          <w:i/>
        </w:rPr>
        <w:t xml:space="preserve">(a) and the insets showing enlarged HAADF-STEM of one </w:t>
      </w:r>
      <w:proofErr w:type="spellStart"/>
      <w:r>
        <w:rPr>
          <w:i/>
        </w:rPr>
        <w:t>mesocrystal</w:t>
      </w:r>
      <w:proofErr w:type="spellEnd"/>
      <w:r>
        <w:rPr>
          <w:i/>
        </w:rPr>
        <w:t xml:space="preserve">. HRTEM pattern of one </w:t>
      </w:r>
      <w:proofErr w:type="spellStart"/>
      <w:r>
        <w:rPr>
          <w:i/>
        </w:rPr>
        <w:t>mesocrystal</w:t>
      </w:r>
      <w:proofErr w:type="spellEnd"/>
      <w:r>
        <w:rPr>
          <w:i/>
        </w:rPr>
        <w:t xml:space="preserve"> with the corresponding FFT (b), and HAADF-STEM (c) with the corresponding EDXS maps of N (d), Cu (e) and overlaid Cu/N map (f). Scale bars in panel (c-f) correspond to 20 nm. </w:t>
      </w:r>
    </w:p>
    <w:p w14:paraId="4B353B98" w14:textId="77777777" w:rsidR="0035655E" w:rsidRDefault="0035655E">
      <w:pPr>
        <w:spacing w:line="360" w:lineRule="auto"/>
        <w:jc w:val="both"/>
        <w:rPr>
          <w:i/>
        </w:rPr>
      </w:pPr>
    </w:p>
    <w:p w14:paraId="543C0DA9" w14:textId="77777777" w:rsidR="0035655E" w:rsidRDefault="00491345">
      <w:pPr>
        <w:spacing w:line="360" w:lineRule="auto"/>
        <w:jc w:val="both"/>
        <w:rPr>
          <w:color w:val="000000"/>
        </w:rPr>
      </w:pPr>
      <w:r>
        <w:rPr>
          <w:color w:val="000000"/>
        </w:rPr>
        <w:t xml:space="preserve">Figure 1 shows </w:t>
      </w:r>
      <w:r>
        <w:t xml:space="preserve">an overview high-angle annular scanning transmission electron microscopy (HAADF-STEM) micrograph of a product synthesized in the presence of </w:t>
      </w:r>
      <w:proofErr w:type="spellStart"/>
      <w:r>
        <w:t>oleylamine</w:t>
      </w:r>
      <w:proofErr w:type="spellEnd"/>
      <w:r>
        <w:t xml:space="preserve"> as surfactant (</w:t>
      </w:r>
      <w:r>
        <w:rPr>
          <w:i/>
          <w:color w:val="000000"/>
        </w:rPr>
        <w:t>mc</w:t>
      </w:r>
      <w:r>
        <w:rPr>
          <w:color w:val="000000"/>
        </w:rPr>
        <w:t>Cu</w:t>
      </w:r>
      <w:r>
        <w:rPr>
          <w:color w:val="000000"/>
          <w:vertAlign w:val="subscript"/>
        </w:rPr>
        <w:t>3</w:t>
      </w:r>
      <w:r>
        <w:rPr>
          <w:color w:val="000000"/>
        </w:rPr>
        <w:t>N-</w:t>
      </w:r>
      <w:r>
        <w:rPr>
          <w:i/>
          <w:color w:val="000000"/>
        </w:rPr>
        <w:t>O</w:t>
      </w:r>
      <w:r>
        <w:rPr>
          <w:color w:val="000000"/>
        </w:rPr>
        <w:t xml:space="preserve">). The HAADF-STEM micrograph shows the occurrence of </w:t>
      </w:r>
      <w:r>
        <w:t xml:space="preserve">relatively uniform nanoparticles of approximately 20-25 nm. The corresponding X-ray diffraction (XRD) pattern correlating to </w:t>
      </w:r>
      <w:r>
        <w:rPr>
          <w:color w:val="000000"/>
        </w:rPr>
        <w:t>anti-ReO</w:t>
      </w:r>
      <w:r>
        <w:rPr>
          <w:color w:val="000000"/>
          <w:vertAlign w:val="subscript"/>
        </w:rPr>
        <w:t>3</w:t>
      </w:r>
      <w:r>
        <w:rPr>
          <w:color w:val="000000"/>
        </w:rPr>
        <w:t xml:space="preserve"> cubic structure (JCPDS No. 47-1088) confirms the formation of nanocrystalline Cu</w:t>
      </w:r>
      <w:r>
        <w:rPr>
          <w:color w:val="000000"/>
          <w:vertAlign w:val="subscript"/>
        </w:rPr>
        <w:t>3</w:t>
      </w:r>
      <w:r>
        <w:rPr>
          <w:color w:val="000000"/>
        </w:rPr>
        <w:t xml:space="preserve">N (Figure S2, Supporting Information). </w:t>
      </w:r>
      <w:r>
        <w:t xml:space="preserve">Interestingly, imaging under higher magnification (Figure 1a, inset) reveals that these nanoparticles are nanocrystalline aggregates, composed of smaller faceted subunits of approximately 7-8 nm in size, in agreement with the crystallite size of 8.5 nm determined with Scherrer equation by using (100) </w:t>
      </w:r>
      <w:r>
        <w:rPr>
          <w:color w:val="000000"/>
        </w:rPr>
        <w:t xml:space="preserve">reflection of XRD pattern (Figure S2, supporting information). Moreover, combined high-resolution transmission electron microscopy (Figure 1b) and fast Fourier transform (FFT) pattern (Figure 1b, inset) show that the subunits of aggregates </w:t>
      </w:r>
      <w:r>
        <w:t>are aligned in mutual crystallographic orientation, thus confirming the occurrence of Cu</w:t>
      </w:r>
      <w:r>
        <w:rPr>
          <w:vertAlign w:val="subscript"/>
        </w:rPr>
        <w:t>3</w:t>
      </w:r>
      <w:r>
        <w:t xml:space="preserve">N </w:t>
      </w:r>
      <w:proofErr w:type="spellStart"/>
      <w:r>
        <w:t>mesocrystals</w:t>
      </w:r>
      <w:proofErr w:type="spellEnd"/>
      <w:r>
        <w:t xml:space="preserve">.  </w:t>
      </w:r>
      <w:r>
        <w:rPr>
          <w:color w:val="000000"/>
        </w:rPr>
        <w:lastRenderedPageBreak/>
        <w:t xml:space="preserve">Additionally, chemical analysis carried out with energy dispersive X-ray spectroscopy (EDXS) mapping </w:t>
      </w:r>
      <w:r>
        <w:t xml:space="preserve">shows the uniform distribution of N and Cu </w:t>
      </w:r>
      <w:r>
        <w:rPr>
          <w:color w:val="000000"/>
        </w:rPr>
        <w:t xml:space="preserve">(Figure </w:t>
      </w:r>
      <w:r>
        <w:t xml:space="preserve">1d-f). </w:t>
      </w:r>
    </w:p>
    <w:p w14:paraId="1EE4E543" w14:textId="77777777" w:rsidR="0035655E" w:rsidRDefault="0035655E">
      <w:pPr>
        <w:spacing w:line="360" w:lineRule="auto"/>
        <w:jc w:val="both"/>
      </w:pPr>
    </w:p>
    <w:p w14:paraId="4E3BFF26" w14:textId="77777777" w:rsidR="0035655E" w:rsidRDefault="00491345">
      <w:pPr>
        <w:spacing w:line="360" w:lineRule="auto"/>
        <w:jc w:val="both"/>
        <w:rPr>
          <w:color w:val="000000"/>
        </w:rPr>
      </w:pPr>
      <w:r>
        <w:t xml:space="preserve">Interestingly, when in the reaction system </w:t>
      </w:r>
      <w:proofErr w:type="spellStart"/>
      <w:r>
        <w:t>oleylamine</w:t>
      </w:r>
      <w:proofErr w:type="spellEnd"/>
      <w:r>
        <w:t xml:space="preserve"> is replaced by </w:t>
      </w:r>
      <w:proofErr w:type="spellStart"/>
      <w:r>
        <w:t>hexadecylamine</w:t>
      </w:r>
      <w:proofErr w:type="spellEnd"/>
      <w:r>
        <w:t xml:space="preserve"> (</w:t>
      </w:r>
      <w:r>
        <w:rPr>
          <w:i/>
        </w:rPr>
        <w:t>mc</w:t>
      </w:r>
      <w:r>
        <w:t>Cu</w:t>
      </w:r>
      <w:r>
        <w:rPr>
          <w:vertAlign w:val="subscript"/>
        </w:rPr>
        <w:t>3</w:t>
      </w:r>
      <w:r>
        <w:t>N-</w:t>
      </w:r>
      <w:r>
        <w:rPr>
          <w:i/>
        </w:rPr>
        <w:t>H</w:t>
      </w:r>
      <w:r>
        <w:t xml:space="preserve">) the size and morphology of the product significantly changed. An overview field-emission scanning electron microscopy (FE-SEM) image (Figure 2a) of </w:t>
      </w:r>
      <w:r>
        <w:rPr>
          <w:i/>
        </w:rPr>
        <w:t>mc</w:t>
      </w:r>
      <w:r>
        <w:t>Cu</w:t>
      </w:r>
      <w:r>
        <w:rPr>
          <w:vertAlign w:val="subscript"/>
        </w:rPr>
        <w:t>3</w:t>
      </w:r>
      <w:r>
        <w:t>N-</w:t>
      </w:r>
      <w:r>
        <w:rPr>
          <w:i/>
        </w:rPr>
        <w:t>H</w:t>
      </w:r>
      <w:r>
        <w:t xml:space="preserve"> reveals the presence of 3D </w:t>
      </w:r>
      <w:r>
        <w:rPr>
          <w:color w:val="000000"/>
        </w:rPr>
        <w:t xml:space="preserve">assemblies of cube-like nanoparticles, i.e. </w:t>
      </w:r>
      <w:proofErr w:type="spellStart"/>
      <w:r>
        <w:rPr>
          <w:color w:val="000000"/>
        </w:rPr>
        <w:t>nanocubes</w:t>
      </w:r>
      <w:proofErr w:type="spellEnd"/>
      <w:r>
        <w:rPr>
          <w:color w:val="000000"/>
        </w:rPr>
        <w:t xml:space="preserve">. Selected area electron diffraction (SAED, Figure S2b) recorded over the representative area of </w:t>
      </w:r>
      <w:r>
        <w:rPr>
          <w:i/>
        </w:rPr>
        <w:t>mc</w:t>
      </w:r>
      <w:r>
        <w:t>Cu</w:t>
      </w:r>
      <w:r>
        <w:rPr>
          <w:vertAlign w:val="subscript"/>
        </w:rPr>
        <w:t>3</w:t>
      </w:r>
      <w:r>
        <w:t>N-</w:t>
      </w:r>
      <w:r>
        <w:rPr>
          <w:i/>
        </w:rPr>
        <w:t xml:space="preserve">H </w:t>
      </w:r>
      <w:r>
        <w:t>(Figure S2a, Supporting Information)</w:t>
      </w:r>
      <w:r>
        <w:rPr>
          <w:color w:val="000000"/>
        </w:rPr>
        <w:t xml:space="preserve"> </w:t>
      </w:r>
      <w:r>
        <w:t>confirms anti-ReO</w:t>
      </w:r>
      <w:r>
        <w:rPr>
          <w:vertAlign w:val="subscript"/>
        </w:rPr>
        <w:t>3</w:t>
      </w:r>
      <w:r>
        <w:t xml:space="preserve"> structure. </w:t>
      </w:r>
      <w:r>
        <w:rPr>
          <w:color w:val="000000"/>
        </w:rPr>
        <w:t xml:space="preserve"> The assemblies are inhomogeneous </w:t>
      </w:r>
      <w:r>
        <w:t xml:space="preserve">in size and morphology and ranging around 150-400 nm in size, and are composed of face-to-face aligned </w:t>
      </w:r>
      <w:proofErr w:type="spellStart"/>
      <w:r>
        <w:t>nanocubes</w:t>
      </w:r>
      <w:proofErr w:type="spellEnd"/>
      <w:r>
        <w:t xml:space="preserve">, of approximately 50 nm in size (Figure 2a, Figure S2a, Supporting Information). EDXS mapping analyses of the area in Figure 2b reveals a uniform distribution of N and Cu. Moreover, SAED analysis (Figure 2g) of one typical assembly (area denoted with the dotted blue circle in Figure 2f) shows the distinct texture of the diffraction pattern, which indicates that the nanoparticles are packed in a regular fashion, and also nearly perfectly aligned in crystallographic </w:t>
      </w:r>
      <w:r>
        <w:rPr>
          <w:color w:val="000000"/>
        </w:rPr>
        <w:t>register. Moreover, a comparison of SAED (Figure 2g) with FFT pattern in (Figure 2i) reveals that the crystallographic axes of the Cu</w:t>
      </w:r>
      <w:r>
        <w:rPr>
          <w:color w:val="000000"/>
          <w:vertAlign w:val="subscript"/>
        </w:rPr>
        <w:t>3</w:t>
      </w:r>
      <w:r>
        <w:rPr>
          <w:color w:val="000000"/>
        </w:rPr>
        <w:t xml:space="preserve">N </w:t>
      </w:r>
      <w:proofErr w:type="spellStart"/>
      <w:r>
        <w:rPr>
          <w:color w:val="000000"/>
        </w:rPr>
        <w:t>nanocubes</w:t>
      </w:r>
      <w:proofErr w:type="spellEnd"/>
      <w:r>
        <w:rPr>
          <w:color w:val="000000"/>
        </w:rPr>
        <w:t xml:space="preserve"> in </w:t>
      </w:r>
      <w:r>
        <w:rPr>
          <w:i/>
        </w:rPr>
        <w:t>mc</w:t>
      </w:r>
      <w:r>
        <w:t>Cu</w:t>
      </w:r>
      <w:r>
        <w:rPr>
          <w:vertAlign w:val="subscript"/>
        </w:rPr>
        <w:t>3</w:t>
      </w:r>
      <w:r>
        <w:t>N-</w:t>
      </w:r>
      <w:r>
        <w:rPr>
          <w:i/>
        </w:rPr>
        <w:t>H</w:t>
      </w:r>
      <w:r>
        <w:rPr>
          <w:color w:val="000000"/>
        </w:rPr>
        <w:t xml:space="preserve"> (Figure 2f) indicating mesoscale ordering are identical to the atomic scale ordering in the individual Cu</w:t>
      </w:r>
      <w:r>
        <w:rPr>
          <w:color w:val="000000"/>
          <w:vertAlign w:val="subscript"/>
        </w:rPr>
        <w:t>3</w:t>
      </w:r>
      <w:r>
        <w:rPr>
          <w:color w:val="000000"/>
        </w:rPr>
        <w:t xml:space="preserve">N </w:t>
      </w:r>
      <w:proofErr w:type="spellStart"/>
      <w:r>
        <w:rPr>
          <w:color w:val="000000"/>
        </w:rPr>
        <w:t>nanocube</w:t>
      </w:r>
      <w:proofErr w:type="spellEnd"/>
      <w:r>
        <w:rPr>
          <w:color w:val="000000"/>
        </w:rPr>
        <w:t xml:space="preserve"> (Figure 2h), thus again confirming the occurrence of Cu</w:t>
      </w:r>
      <w:r>
        <w:rPr>
          <w:color w:val="000000"/>
          <w:vertAlign w:val="subscript"/>
        </w:rPr>
        <w:t>3</w:t>
      </w:r>
      <w:r>
        <w:rPr>
          <w:color w:val="000000"/>
        </w:rPr>
        <w:t xml:space="preserve">N </w:t>
      </w:r>
      <w:proofErr w:type="spellStart"/>
      <w:r>
        <w:rPr>
          <w:color w:val="000000"/>
        </w:rPr>
        <w:t>mesocrystals</w:t>
      </w:r>
      <w:proofErr w:type="spellEnd"/>
      <w:r>
        <w:rPr>
          <w:color w:val="000000"/>
        </w:rPr>
        <w:t xml:space="preserve">. </w:t>
      </w:r>
    </w:p>
    <w:p w14:paraId="6EB83D67" w14:textId="77777777" w:rsidR="0035655E" w:rsidRDefault="00491345">
      <w:pPr>
        <w:spacing w:line="360" w:lineRule="auto"/>
        <w:jc w:val="both"/>
      </w:pPr>
      <w:r>
        <w:t>The subunits of Cu</w:t>
      </w:r>
      <w:r>
        <w:rPr>
          <w:vertAlign w:val="subscript"/>
        </w:rPr>
        <w:t>3</w:t>
      </w:r>
      <w:r>
        <w:t xml:space="preserve">N </w:t>
      </w:r>
      <w:proofErr w:type="spellStart"/>
      <w:r>
        <w:t>mesocrystals</w:t>
      </w:r>
      <w:proofErr w:type="spellEnd"/>
      <w:r>
        <w:t xml:space="preserve"> in </w:t>
      </w:r>
      <w:r>
        <w:rPr>
          <w:i/>
        </w:rPr>
        <w:t>mc</w:t>
      </w:r>
      <w:r>
        <w:t>Cu</w:t>
      </w:r>
      <w:r>
        <w:rPr>
          <w:vertAlign w:val="subscript"/>
        </w:rPr>
        <w:t>3</w:t>
      </w:r>
      <w:r>
        <w:t>N</w:t>
      </w:r>
      <w:r>
        <w:rPr>
          <w:i/>
        </w:rPr>
        <w:t>-H</w:t>
      </w:r>
      <w:r>
        <w:t xml:space="preserve"> are predominately interspaced, however, in some cases they appear to be partially connected as seen in Figure 2b (denoted with dotted square). An aberration corrected atomic resolution pattern of this area (Figure 2h) shows that the fusion of Cu</w:t>
      </w:r>
      <w:r>
        <w:rPr>
          <w:vertAlign w:val="subscript"/>
        </w:rPr>
        <w:t>3</w:t>
      </w:r>
      <w:r>
        <w:t xml:space="preserve">N subunits occurs through (100) crystallographic surface and terminating planes with fully epitaxial interfaces </w:t>
      </w:r>
      <w:r>
        <w:rPr>
          <w:color w:val="000000"/>
        </w:rPr>
        <w:t xml:space="preserve">resulting in single-crystalline FFT pattern (Figure 2i). </w:t>
      </w:r>
    </w:p>
    <w:p w14:paraId="2D188823" w14:textId="77777777" w:rsidR="0035655E" w:rsidRDefault="0035655E">
      <w:pPr>
        <w:spacing w:line="360" w:lineRule="auto"/>
        <w:jc w:val="center"/>
        <w:rPr>
          <w:i/>
        </w:rPr>
      </w:pPr>
    </w:p>
    <w:p w14:paraId="212B79F6" w14:textId="77777777" w:rsidR="0035655E" w:rsidRDefault="00491345">
      <w:pPr>
        <w:spacing w:line="360" w:lineRule="auto"/>
        <w:jc w:val="center"/>
        <w:rPr>
          <w:i/>
        </w:rPr>
      </w:pPr>
      <w:r>
        <w:rPr>
          <w:i/>
          <w:noProof/>
          <w:lang w:val="en-GB"/>
        </w:rPr>
        <w:lastRenderedPageBreak/>
        <w:drawing>
          <wp:inline distT="0" distB="0" distL="0" distR="0" wp14:anchorId="28C8B3E5" wp14:editId="36AA170F">
            <wp:extent cx="5401056" cy="4556760"/>
            <wp:effectExtent l="0" t="0" r="0" b="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401056" cy="4556760"/>
                    </a:xfrm>
                    <a:prstGeom prst="rect">
                      <a:avLst/>
                    </a:prstGeom>
                    <a:ln/>
                  </pic:spPr>
                </pic:pic>
              </a:graphicData>
            </a:graphic>
          </wp:inline>
        </w:drawing>
      </w:r>
    </w:p>
    <w:p w14:paraId="1BF2A4A4" w14:textId="77777777" w:rsidR="0035655E" w:rsidRDefault="00491345">
      <w:pPr>
        <w:spacing w:line="360" w:lineRule="auto"/>
        <w:jc w:val="both"/>
        <w:rPr>
          <w:i/>
        </w:rPr>
      </w:pPr>
      <w:r>
        <w:rPr>
          <w:i/>
        </w:rPr>
        <w:t>Figure 2: An overview FE-SEM (a) and HAADF-STEM micrograph (b) of mc</w:t>
      </w:r>
      <w:r>
        <w:t>Cu</w:t>
      </w:r>
      <w:r>
        <w:rPr>
          <w:vertAlign w:val="subscript"/>
        </w:rPr>
        <w:t>3</w:t>
      </w:r>
      <w:r>
        <w:t>N-</w:t>
      </w:r>
      <w:r>
        <w:rPr>
          <w:i/>
        </w:rPr>
        <w:t>H with the corresponding Cu (c), N (d) and composite Cu/N (e) EDXS elemental maps. TEM micrograph (f) with the corresponding SAED (g) of the area denoted with blue circle in (f), and HRTEM pattern (h) with corresponding FFT (</w:t>
      </w:r>
      <w:proofErr w:type="spellStart"/>
      <w:r>
        <w:rPr>
          <w:i/>
        </w:rPr>
        <w:t>i</w:t>
      </w:r>
      <w:proofErr w:type="spellEnd"/>
      <w:r>
        <w:rPr>
          <w:i/>
        </w:rPr>
        <w:t xml:space="preserve">) of the area denoted with green square in (h). Scale bars in panels (b-e) correspond to 100 nm. </w:t>
      </w:r>
    </w:p>
    <w:p w14:paraId="46A2EBFD" w14:textId="77777777" w:rsidR="0035655E" w:rsidRDefault="0035655E">
      <w:pPr>
        <w:spacing w:line="360" w:lineRule="auto"/>
        <w:jc w:val="both"/>
        <w:rPr>
          <w:i/>
        </w:rPr>
      </w:pPr>
    </w:p>
    <w:p w14:paraId="73441C87" w14:textId="77777777" w:rsidR="0035655E" w:rsidRDefault="00491345">
      <w:pPr>
        <w:spacing w:line="360" w:lineRule="auto"/>
        <w:jc w:val="both"/>
      </w:pPr>
      <w:r>
        <w:rPr>
          <w:b/>
        </w:rPr>
        <w:t>Chemical conversion.</w:t>
      </w:r>
      <w:r>
        <w:t xml:space="preserve"> We assume that </w:t>
      </w:r>
      <w:proofErr w:type="spellStart"/>
      <w:r>
        <w:t>mesocrystals</w:t>
      </w:r>
      <w:proofErr w:type="spellEnd"/>
      <w:r>
        <w:t xml:space="preserve"> of </w:t>
      </w:r>
      <w:r>
        <w:rPr>
          <w:i/>
        </w:rPr>
        <w:t>mc</w:t>
      </w:r>
      <w:r>
        <w:t>Cu</w:t>
      </w:r>
      <w:r>
        <w:rPr>
          <w:vertAlign w:val="subscript"/>
        </w:rPr>
        <w:t>3</w:t>
      </w:r>
      <w:r>
        <w:t>N-</w:t>
      </w:r>
      <w:r>
        <w:rPr>
          <w:i/>
        </w:rPr>
        <w:t>O</w:t>
      </w:r>
      <w:r>
        <w:t xml:space="preserve"> and </w:t>
      </w:r>
      <w:r>
        <w:rPr>
          <w:i/>
        </w:rPr>
        <w:t>mc</w:t>
      </w:r>
      <w:r>
        <w:t>Cu</w:t>
      </w:r>
      <w:r>
        <w:rPr>
          <w:vertAlign w:val="subscript"/>
        </w:rPr>
        <w:t>3</w:t>
      </w:r>
      <w:r>
        <w:t>N-</w:t>
      </w:r>
      <w:r>
        <w:rPr>
          <w:i/>
        </w:rPr>
        <w:t>H</w:t>
      </w:r>
      <w:r>
        <w:t xml:space="preserve"> obtained by heating the reaction solution for 10 min at final temperature, are kinetically stabilized by </w:t>
      </w:r>
      <w:proofErr w:type="spellStart"/>
      <w:r>
        <w:t>oleylamine</w:t>
      </w:r>
      <w:proofErr w:type="spellEnd"/>
      <w:r>
        <w:t xml:space="preserve"> and </w:t>
      </w:r>
      <w:proofErr w:type="spellStart"/>
      <w:r>
        <w:t>hexadecylamine</w:t>
      </w:r>
      <w:proofErr w:type="spellEnd"/>
      <w:r>
        <w:t xml:space="preserve">, respectively, preventing the fusion of the </w:t>
      </w:r>
      <w:proofErr w:type="spellStart"/>
      <w:r>
        <w:t>mesocrystals</w:t>
      </w:r>
      <w:proofErr w:type="spellEnd"/>
      <w:r>
        <w:t xml:space="preserve"> subunits. Hence, under prolonged reaction time desorption and/or decomposition of the capping agents, leading to fusion of the subunits at the planar interfaces, forming larger single crystalline nanoparticles would be expected. However, by prolonged heating time of 20 min, phase transformations were observed in both samples, as a result of partial Cu</w:t>
      </w:r>
      <w:r>
        <w:rPr>
          <w:vertAlign w:val="subscript"/>
        </w:rPr>
        <w:t>3</w:t>
      </w:r>
      <w:r>
        <w:t xml:space="preserve">N decomposition, leading to an interesting morphology. </w:t>
      </w:r>
    </w:p>
    <w:p w14:paraId="17075C29" w14:textId="0146445A" w:rsidR="0035655E" w:rsidRDefault="00491345">
      <w:pPr>
        <w:spacing w:line="360" w:lineRule="auto"/>
        <w:jc w:val="both"/>
      </w:pPr>
      <w:r>
        <w:t xml:space="preserve">When the reaction time of the precursors’ solution containing </w:t>
      </w:r>
      <w:proofErr w:type="spellStart"/>
      <w:r>
        <w:t>oleylamine</w:t>
      </w:r>
      <w:proofErr w:type="spellEnd"/>
      <w:r>
        <w:t xml:space="preserve"> as surfactant is prolonged from 10 min to 15 min, the color of the reaction suspension changes from brown to </w:t>
      </w:r>
      <w:r>
        <w:lastRenderedPageBreak/>
        <w:t>reddish-brown. The XRD pattern of the product indicated the occurrence of cubic Cu</w:t>
      </w:r>
      <w:r>
        <w:rPr>
          <w:vertAlign w:val="subscript"/>
        </w:rPr>
        <w:t>2</w:t>
      </w:r>
      <w:r>
        <w:t xml:space="preserve">O (JCPDS </w:t>
      </w:r>
      <w:r>
        <w:rPr>
          <w:color w:val="000000"/>
        </w:rPr>
        <w:t>No.</w:t>
      </w:r>
      <w:r>
        <w:t>73-6237) in addition to Cu</w:t>
      </w:r>
      <w:r>
        <w:rPr>
          <w:vertAlign w:val="subscript"/>
        </w:rPr>
        <w:t>3</w:t>
      </w:r>
      <w:r>
        <w:t>N (Figure 3a). When heating the reaction solution for 20 min a dark-brown suspension is obtained, and according to SAED Cu</w:t>
      </w:r>
      <w:r>
        <w:rPr>
          <w:vertAlign w:val="subscript"/>
        </w:rPr>
        <w:t>2</w:t>
      </w:r>
      <w:r>
        <w:t xml:space="preserve">O is detected as the only crystalline phase (Figure 3b). The HAADF-STEM analysis of </w:t>
      </w:r>
      <w:r>
        <w:rPr>
          <w:i/>
        </w:rPr>
        <w:t>mc</w:t>
      </w:r>
      <w:r>
        <w:t>Cu</w:t>
      </w:r>
      <w:r>
        <w:rPr>
          <w:vertAlign w:val="subscript"/>
        </w:rPr>
        <w:t>2</w:t>
      </w:r>
      <w:r>
        <w:t xml:space="preserve">O (Figure 3c) shows the occurrence of nanocrystals aggregates, of about 25 nm in size, which correlate well to the size of </w:t>
      </w:r>
      <w:proofErr w:type="spellStart"/>
      <w:r>
        <w:t>mesocrystals</w:t>
      </w:r>
      <w:proofErr w:type="spellEnd"/>
      <w:r>
        <w:t xml:space="preserve"> in </w:t>
      </w:r>
      <w:r>
        <w:rPr>
          <w:i/>
        </w:rPr>
        <w:t>mc</w:t>
      </w:r>
      <w:r>
        <w:t>Cu</w:t>
      </w:r>
      <w:r>
        <w:rPr>
          <w:vertAlign w:val="subscript"/>
        </w:rPr>
        <w:t>3</w:t>
      </w:r>
      <w:r>
        <w:t>N-</w:t>
      </w:r>
      <w:r>
        <w:rPr>
          <w:i/>
        </w:rPr>
        <w:t>O</w:t>
      </w:r>
      <w:r>
        <w:t xml:space="preserve">. However, a closer inspection reveals that prolonged heating appears to cause the subunits of </w:t>
      </w:r>
      <w:proofErr w:type="spellStart"/>
      <w:r>
        <w:t>mesocrystals</w:t>
      </w:r>
      <w:proofErr w:type="spellEnd"/>
      <w:r>
        <w:t xml:space="preserve"> that initially forms after 10 min, to fuse at the planar interfaces. At the same time</w:t>
      </w:r>
      <w:r w:rsidR="006456CF">
        <w:t>,</w:t>
      </w:r>
      <w:r>
        <w:t xml:space="preserve"> the core</w:t>
      </w:r>
      <w:r w:rsidR="006456CF">
        <w:t>s</w:t>
      </w:r>
      <w:r>
        <w:t xml:space="preserve"> of the subunits become hollow (indicated by white arrows in Figure 3b), which leads to the occurrence of ordered nanocages, and in turn again results in the material’s porosity.</w:t>
      </w:r>
    </w:p>
    <w:p w14:paraId="106740C7" w14:textId="77777777" w:rsidR="0035655E" w:rsidRDefault="0035655E">
      <w:pPr>
        <w:spacing w:line="360" w:lineRule="auto"/>
        <w:jc w:val="both"/>
      </w:pPr>
    </w:p>
    <w:p w14:paraId="642CC864" w14:textId="77777777" w:rsidR="0035655E" w:rsidRDefault="0035655E">
      <w:pPr>
        <w:spacing w:line="360" w:lineRule="auto"/>
        <w:jc w:val="center"/>
      </w:pPr>
    </w:p>
    <w:p w14:paraId="251083B7" w14:textId="77777777" w:rsidR="0035655E" w:rsidRDefault="00491345">
      <w:pPr>
        <w:spacing w:line="360" w:lineRule="auto"/>
        <w:jc w:val="center"/>
      </w:pPr>
      <w:r>
        <w:rPr>
          <w:noProof/>
          <w:lang w:val="en-GB"/>
        </w:rPr>
        <w:drawing>
          <wp:inline distT="0" distB="0" distL="0" distR="0" wp14:anchorId="36435D23" wp14:editId="5158D484">
            <wp:extent cx="2558372" cy="5472760"/>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2558372" cy="5472760"/>
                    </a:xfrm>
                    <a:prstGeom prst="rect">
                      <a:avLst/>
                    </a:prstGeom>
                    <a:ln/>
                  </pic:spPr>
                </pic:pic>
              </a:graphicData>
            </a:graphic>
          </wp:inline>
        </w:drawing>
      </w:r>
    </w:p>
    <w:p w14:paraId="0599BFBA" w14:textId="77777777" w:rsidR="0035655E" w:rsidRDefault="00491345">
      <w:pPr>
        <w:spacing w:line="360" w:lineRule="auto"/>
        <w:jc w:val="both"/>
        <w:rPr>
          <w:i/>
        </w:rPr>
      </w:pPr>
      <w:r>
        <w:rPr>
          <w:i/>
        </w:rPr>
        <w:lastRenderedPageBreak/>
        <w:t>Figure 3: The XRD pattern of a product heated for 15 min at the final temperature (a). SAED pattern of mcCu</w:t>
      </w:r>
      <w:r>
        <w:rPr>
          <w:i/>
          <w:vertAlign w:val="subscript"/>
        </w:rPr>
        <w:t>2</w:t>
      </w:r>
      <w:r>
        <w:rPr>
          <w:i/>
        </w:rPr>
        <w:t>O (b), acquired over HAADF-STEM micrograph of mcCu</w:t>
      </w:r>
      <w:r>
        <w:rPr>
          <w:i/>
          <w:vertAlign w:val="subscript"/>
        </w:rPr>
        <w:t>2</w:t>
      </w:r>
      <w:r>
        <w:rPr>
          <w:i/>
        </w:rPr>
        <w:t xml:space="preserve">O (c), showing the occurrence of the nanocages (highlighted with the white arrows). </w:t>
      </w:r>
    </w:p>
    <w:p w14:paraId="765CF78B" w14:textId="77777777" w:rsidR="0035655E" w:rsidRDefault="0035655E">
      <w:pPr>
        <w:spacing w:line="360" w:lineRule="auto"/>
        <w:jc w:val="both"/>
        <w:rPr>
          <w:i/>
        </w:rPr>
      </w:pPr>
    </w:p>
    <w:p w14:paraId="67917971" w14:textId="7FB8E36B" w:rsidR="0035655E" w:rsidRDefault="00491345">
      <w:pPr>
        <w:spacing w:line="360" w:lineRule="auto"/>
        <w:jc w:val="both"/>
      </w:pPr>
      <w:r>
        <w:t xml:space="preserve">Variations in the product’s morphology and composition are also observed in the case when the precursor's solution containing </w:t>
      </w:r>
      <w:proofErr w:type="spellStart"/>
      <w:r>
        <w:t>hexadecylamine</w:t>
      </w:r>
      <w:proofErr w:type="spellEnd"/>
      <w:r>
        <w:t xml:space="preserve"> as surfactant is heated for prolonged time of 20 min (</w:t>
      </w:r>
      <w:r>
        <w:rPr>
          <w:i/>
        </w:rPr>
        <w:t>mc</w:t>
      </w:r>
      <w:r>
        <w:t>Cu</w:t>
      </w:r>
      <w:r>
        <w:rPr>
          <w:vertAlign w:val="subscript"/>
        </w:rPr>
        <w:t>3</w:t>
      </w:r>
      <w:r>
        <w:t>N-Cu</w:t>
      </w:r>
      <w:r>
        <w:rPr>
          <w:vertAlign w:val="subscript"/>
        </w:rPr>
        <w:t>2</w:t>
      </w:r>
      <w:r>
        <w:t xml:space="preserve">O). Moreover, in comparison to </w:t>
      </w:r>
      <w:r>
        <w:rPr>
          <w:i/>
        </w:rPr>
        <w:t>mc</w:t>
      </w:r>
      <w:r>
        <w:t>Cu</w:t>
      </w:r>
      <w:r>
        <w:rPr>
          <w:vertAlign w:val="subscript"/>
        </w:rPr>
        <w:t>3</w:t>
      </w:r>
      <w:r>
        <w:t>N-</w:t>
      </w:r>
      <w:r>
        <w:rPr>
          <w:i/>
        </w:rPr>
        <w:t>O</w:t>
      </w:r>
      <w:r>
        <w:t xml:space="preserve">, the morphological and chemical transformations of </w:t>
      </w:r>
      <w:r>
        <w:rPr>
          <w:i/>
        </w:rPr>
        <w:t>mc</w:t>
      </w:r>
      <w:r>
        <w:t>Cu</w:t>
      </w:r>
      <w:r>
        <w:rPr>
          <w:vertAlign w:val="subscript"/>
        </w:rPr>
        <w:t>3</w:t>
      </w:r>
      <w:r>
        <w:t>N-</w:t>
      </w:r>
      <w:r>
        <w:rPr>
          <w:i/>
        </w:rPr>
        <w:t>H</w:t>
      </w:r>
      <w:r>
        <w:t xml:space="preserve"> apparently proceed less rapidly, thus providing valuable insights into how the </w:t>
      </w:r>
      <w:r w:rsidR="006456CF">
        <w:t xml:space="preserve">hollow core </w:t>
      </w:r>
      <w:r>
        <w:t xml:space="preserve">formation process of the </w:t>
      </w:r>
      <w:proofErr w:type="spellStart"/>
      <w:r>
        <w:t>mesocrystals</w:t>
      </w:r>
      <w:proofErr w:type="spellEnd"/>
      <w:r>
        <w:t xml:space="preserve"> occurs. </w:t>
      </w:r>
    </w:p>
    <w:p w14:paraId="52ECDE42" w14:textId="77777777" w:rsidR="0035655E" w:rsidRDefault="00491345">
      <w:pPr>
        <w:spacing w:line="360" w:lineRule="auto"/>
        <w:jc w:val="both"/>
        <w:rPr>
          <w:color w:val="000000"/>
        </w:rPr>
      </w:pPr>
      <w:r>
        <w:t xml:space="preserve">The HAADF-STEM analyses of </w:t>
      </w:r>
      <w:r>
        <w:rPr>
          <w:i/>
        </w:rPr>
        <w:t>mc</w:t>
      </w:r>
      <w:r>
        <w:t>Cu</w:t>
      </w:r>
      <w:r>
        <w:rPr>
          <w:vertAlign w:val="subscript"/>
        </w:rPr>
        <w:t>3</w:t>
      </w:r>
      <w:r>
        <w:t>N-Cu</w:t>
      </w:r>
      <w:r>
        <w:rPr>
          <w:vertAlign w:val="subscript"/>
        </w:rPr>
        <w:t>2</w:t>
      </w:r>
      <w:r>
        <w:t>O (Figure 4a) reveals that under these conditions Cu</w:t>
      </w:r>
      <w:r>
        <w:rPr>
          <w:vertAlign w:val="subscript"/>
        </w:rPr>
        <w:t>3</w:t>
      </w:r>
      <w:r>
        <w:t xml:space="preserve">N subunits in </w:t>
      </w:r>
      <w:proofErr w:type="spellStart"/>
      <w:r>
        <w:t>mesocrystals</w:t>
      </w:r>
      <w:proofErr w:type="spellEnd"/>
      <w:r>
        <w:t xml:space="preserve"> start to reduce in volume, in a such a way that the core shrinks while the outer shell remains, which in turn results in the shell-void-core morphology of the material (Figure 4a). The core retains its cube-shape, which is centered in the void and connected to the shell </w:t>
      </w:r>
      <w:r>
        <w:rPr>
          <w:color w:val="000000"/>
        </w:rPr>
        <w:t xml:space="preserve">through the filaments in a symmetrical manner (highlighted with the arrow in Figure 4b). Such morphology is typically observed as intermediate stage in the nanoscale </w:t>
      </w:r>
      <w:proofErr w:type="spellStart"/>
      <w:r>
        <w:rPr>
          <w:color w:val="000000"/>
        </w:rPr>
        <w:t>Kirkendall</w:t>
      </w:r>
      <w:proofErr w:type="spellEnd"/>
      <w:r>
        <w:rPr>
          <w:color w:val="000000"/>
        </w:rPr>
        <w:t xml:space="preserve"> diffusion in nanoparticles, where the filaments provide pathways for the outward diffusion of metal ions from the core to the shell, resulting in hollow nanoparticles.</w:t>
      </w:r>
      <w:r>
        <w:rPr>
          <w:color w:val="000000"/>
          <w:vertAlign w:val="superscript"/>
        </w:rPr>
        <w:t>30,31</w:t>
      </w:r>
    </w:p>
    <w:p w14:paraId="64176DA1" w14:textId="77777777" w:rsidR="0035655E" w:rsidRDefault="00491345">
      <w:pPr>
        <w:spacing w:line="360" w:lineRule="auto"/>
        <w:jc w:val="both"/>
      </w:pPr>
      <w:r>
        <w:t xml:space="preserve"> </w:t>
      </w:r>
    </w:p>
    <w:p w14:paraId="71D5A9A7" w14:textId="77777777" w:rsidR="0035655E" w:rsidRDefault="00491345">
      <w:pPr>
        <w:spacing w:line="360" w:lineRule="auto"/>
        <w:jc w:val="center"/>
      </w:pPr>
      <w:r>
        <w:rPr>
          <w:noProof/>
          <w:lang w:val="en-GB"/>
        </w:rPr>
        <w:lastRenderedPageBreak/>
        <w:drawing>
          <wp:inline distT="0" distB="0" distL="0" distR="0" wp14:anchorId="57DDACC2" wp14:editId="6E398263">
            <wp:extent cx="2880360" cy="7208905"/>
            <wp:effectExtent l="0" t="0" r="0" b="0"/>
            <wp:docPr id="1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2880360" cy="7208905"/>
                    </a:xfrm>
                    <a:prstGeom prst="rect">
                      <a:avLst/>
                    </a:prstGeom>
                    <a:ln/>
                  </pic:spPr>
                </pic:pic>
              </a:graphicData>
            </a:graphic>
          </wp:inline>
        </w:drawing>
      </w:r>
    </w:p>
    <w:p w14:paraId="2CDA68A6" w14:textId="77777777" w:rsidR="0035655E" w:rsidRDefault="00491345">
      <w:pPr>
        <w:spacing w:line="360" w:lineRule="auto"/>
        <w:jc w:val="both"/>
        <w:rPr>
          <w:i/>
        </w:rPr>
      </w:pPr>
      <w:r>
        <w:rPr>
          <w:i/>
        </w:rPr>
        <w:t xml:space="preserve">Figure 4: HAADF-STEM micrograph of one </w:t>
      </w:r>
      <w:proofErr w:type="spellStart"/>
      <w:r>
        <w:rPr>
          <w:i/>
        </w:rPr>
        <w:t>mesocrystal</w:t>
      </w:r>
      <w:proofErr w:type="spellEnd"/>
      <w:r>
        <w:rPr>
          <w:i/>
        </w:rPr>
        <w:t xml:space="preserve"> of mc</w:t>
      </w:r>
      <w:r>
        <w:t>Cu</w:t>
      </w:r>
      <w:r>
        <w:rPr>
          <w:vertAlign w:val="subscript"/>
        </w:rPr>
        <w:t>3</w:t>
      </w:r>
      <w:r>
        <w:t>N-Cu</w:t>
      </w:r>
      <w:r>
        <w:rPr>
          <w:vertAlign w:val="subscript"/>
        </w:rPr>
        <w:t>2</w:t>
      </w:r>
      <w:r>
        <w:t>O</w:t>
      </w:r>
      <w:r>
        <w:rPr>
          <w:i/>
        </w:rPr>
        <w:t xml:space="preserve"> </w:t>
      </w:r>
      <w:r>
        <w:t>(a),</w:t>
      </w:r>
      <w:r>
        <w:rPr>
          <w:i/>
        </w:rPr>
        <w:t xml:space="preserve"> and part marked with the dotted square at higher magnification (b). The N/Cu (c) and O/Cu (d) overlaid EDXS maps of the area in panel (a). The HRTEM micrograph of the area highlighted in panel (a) with the insets showing the corresponding FFT patterns of the areas marked with a green, blue and yellow dotted square in panel (e). Scale bars in panels (a, c-d) correspond to 100 nm. </w:t>
      </w:r>
    </w:p>
    <w:p w14:paraId="51ED813E" w14:textId="77777777" w:rsidR="0035655E" w:rsidRDefault="00491345">
      <w:pPr>
        <w:spacing w:line="360" w:lineRule="auto"/>
        <w:jc w:val="both"/>
      </w:pPr>
      <w:r>
        <w:lastRenderedPageBreak/>
        <w:t xml:space="preserve">The chemical nature of </w:t>
      </w:r>
      <w:r>
        <w:rPr>
          <w:i/>
        </w:rPr>
        <w:t>mc</w:t>
      </w:r>
      <w:r>
        <w:t>Cu</w:t>
      </w:r>
      <w:r>
        <w:rPr>
          <w:vertAlign w:val="subscript"/>
        </w:rPr>
        <w:t>3</w:t>
      </w:r>
      <w:r>
        <w:t>N-Cu</w:t>
      </w:r>
      <w:r>
        <w:rPr>
          <w:vertAlign w:val="subscript"/>
        </w:rPr>
        <w:t>2</w:t>
      </w:r>
      <w:r>
        <w:t xml:space="preserve">O investigated with EDXS (Figure 4c-d) analyses reveals that the copper is present in the core as well as in the shell, whereas the weak signal of N is found predominantly in the core, and the oxygen signal is confined to the shell.  Peculiar morphology of </w:t>
      </w:r>
      <w:r>
        <w:rPr>
          <w:i/>
        </w:rPr>
        <w:t>mc</w:t>
      </w:r>
      <w:r>
        <w:t>Cu</w:t>
      </w:r>
      <w:r>
        <w:rPr>
          <w:vertAlign w:val="subscript"/>
        </w:rPr>
        <w:t>3</w:t>
      </w:r>
      <w:r>
        <w:t>N-Cu</w:t>
      </w:r>
      <w:r>
        <w:rPr>
          <w:vertAlign w:val="subscript"/>
        </w:rPr>
        <w:t>2</w:t>
      </w:r>
      <w:r>
        <w:t>O and its crystalline nature is also confirmed by HRTEM analyses. The HRTEM pattern (Figure 4e) of the area delaminated with the white dotted square in Figure 4a, and the corresponding FFT pattern of the core and shell areas (delaminated with the green and blue dotted square, respectively), reveals a single-crystalline core corresponding to the Cu</w:t>
      </w:r>
      <w:r>
        <w:rPr>
          <w:vertAlign w:val="subscript"/>
        </w:rPr>
        <w:t>3</w:t>
      </w:r>
      <w:r>
        <w:t>N structure, and a polycrystalline shell, indexed according to Cu</w:t>
      </w:r>
      <w:r>
        <w:rPr>
          <w:vertAlign w:val="subscript"/>
        </w:rPr>
        <w:t>2</w:t>
      </w:r>
      <w:r>
        <w:t>O, thus confirming the occurrence of the multicomponent/</w:t>
      </w:r>
      <w:proofErr w:type="spellStart"/>
      <w:r>
        <w:t>heterostructured</w:t>
      </w:r>
      <w:proofErr w:type="spellEnd"/>
      <w:r>
        <w:t xml:space="preserve"> Cu</w:t>
      </w:r>
      <w:r>
        <w:rPr>
          <w:vertAlign w:val="subscript"/>
        </w:rPr>
        <w:t>3</w:t>
      </w:r>
      <w:r>
        <w:t>N-Cu</w:t>
      </w:r>
      <w:r>
        <w:rPr>
          <w:vertAlign w:val="subscript"/>
        </w:rPr>
        <w:t>2</w:t>
      </w:r>
      <w:r>
        <w:t xml:space="preserve">O </w:t>
      </w:r>
      <w:proofErr w:type="spellStart"/>
      <w:r>
        <w:t>mesocrystals</w:t>
      </w:r>
      <w:proofErr w:type="spellEnd"/>
      <w:r>
        <w:t xml:space="preserve">. In some areas of the shell, the presence of metallic copper is also detected.  The structure of the filaments on the other hand cannot be elucidated due to their small dimension, namely small thicknesses. </w:t>
      </w:r>
    </w:p>
    <w:p w14:paraId="1F8418AB" w14:textId="77777777" w:rsidR="0035655E" w:rsidRDefault="0035655E">
      <w:pPr>
        <w:spacing w:line="360" w:lineRule="auto"/>
        <w:jc w:val="both"/>
      </w:pPr>
    </w:p>
    <w:p w14:paraId="29B3163D" w14:textId="77777777" w:rsidR="0035655E" w:rsidRDefault="00491345">
      <w:pPr>
        <w:spacing w:line="360" w:lineRule="auto"/>
        <w:jc w:val="both"/>
        <w:rPr>
          <w:b/>
        </w:rPr>
      </w:pPr>
      <w:r>
        <w:rPr>
          <w:b/>
        </w:rPr>
        <w:t>Discussion</w:t>
      </w:r>
    </w:p>
    <w:p w14:paraId="5668EBE3" w14:textId="72F97EF3" w:rsidR="0035655E" w:rsidRDefault="00491345">
      <w:pPr>
        <w:spacing w:line="360" w:lineRule="auto"/>
        <w:jc w:val="both"/>
        <w:rPr>
          <w:color w:val="2E75B5"/>
        </w:rPr>
      </w:pPr>
      <w:r>
        <w:t>The results of the analyses show that the use of two different surfactants in precursors’ solution, reacted under the same subtle heating regime, in both cases lead to the formation of Cu</w:t>
      </w:r>
      <w:r>
        <w:rPr>
          <w:vertAlign w:val="subscript"/>
        </w:rPr>
        <w:t>3</w:t>
      </w:r>
      <w:r>
        <w:t xml:space="preserve">N </w:t>
      </w:r>
      <w:proofErr w:type="spellStart"/>
      <w:r>
        <w:t>mesocrystals</w:t>
      </w:r>
      <w:proofErr w:type="spellEnd"/>
      <w:r>
        <w:t xml:space="preserve">. However, it is interesting to observe that </w:t>
      </w:r>
      <w:r>
        <w:rPr>
          <w:i/>
        </w:rPr>
        <w:t>mc</w:t>
      </w:r>
      <w:r>
        <w:t>Cu</w:t>
      </w:r>
      <w:r>
        <w:rPr>
          <w:vertAlign w:val="subscript"/>
        </w:rPr>
        <w:t>3</w:t>
      </w:r>
      <w:r>
        <w:t>N-</w:t>
      </w:r>
      <w:r>
        <w:rPr>
          <w:i/>
        </w:rPr>
        <w:t xml:space="preserve">O </w:t>
      </w:r>
      <w:r>
        <w:t>and</w:t>
      </w:r>
      <w:r>
        <w:rPr>
          <w:i/>
        </w:rPr>
        <w:t xml:space="preserve"> mc</w:t>
      </w:r>
      <w:r>
        <w:t>Cu</w:t>
      </w:r>
      <w:r>
        <w:rPr>
          <w:vertAlign w:val="subscript"/>
        </w:rPr>
        <w:t>3</w:t>
      </w:r>
      <w:r>
        <w:t>N-</w:t>
      </w:r>
      <w:r>
        <w:rPr>
          <w:i/>
        </w:rPr>
        <w:t>H</w:t>
      </w:r>
      <w:r>
        <w:t xml:space="preserve"> greatly differ in size and morphology of Cu</w:t>
      </w:r>
      <w:r>
        <w:rPr>
          <w:vertAlign w:val="subscript"/>
        </w:rPr>
        <w:t>3</w:t>
      </w:r>
      <w:r>
        <w:t xml:space="preserve">N </w:t>
      </w:r>
      <w:proofErr w:type="spellStart"/>
      <w:r>
        <w:t>mesocrystals</w:t>
      </w:r>
      <w:proofErr w:type="spellEnd"/>
      <w:r>
        <w:t xml:space="preserve"> and their subunits. Large differences in the sizes of the </w:t>
      </w:r>
      <w:proofErr w:type="spellStart"/>
      <w:r>
        <w:t>mesocrystal</w:t>
      </w:r>
      <w:proofErr w:type="spellEnd"/>
      <w:r>
        <w:t xml:space="preserve"> subunits in </w:t>
      </w:r>
      <w:r>
        <w:rPr>
          <w:i/>
        </w:rPr>
        <w:t>mc</w:t>
      </w:r>
      <w:r>
        <w:t>Cu</w:t>
      </w:r>
      <w:r>
        <w:rPr>
          <w:vertAlign w:val="subscript"/>
        </w:rPr>
        <w:t>3</w:t>
      </w:r>
      <w:r>
        <w:t>N-</w:t>
      </w:r>
      <w:r>
        <w:rPr>
          <w:i/>
        </w:rPr>
        <w:t xml:space="preserve">O </w:t>
      </w:r>
      <w:r>
        <w:t>and</w:t>
      </w:r>
      <w:r>
        <w:rPr>
          <w:i/>
        </w:rPr>
        <w:t xml:space="preserve"> mc</w:t>
      </w:r>
      <w:r>
        <w:t>Cu</w:t>
      </w:r>
      <w:r>
        <w:rPr>
          <w:vertAlign w:val="subscript"/>
        </w:rPr>
        <w:t>3</w:t>
      </w:r>
      <w:r>
        <w:t>N-</w:t>
      </w:r>
      <w:r>
        <w:rPr>
          <w:i/>
        </w:rPr>
        <w:t>H</w:t>
      </w:r>
      <w:r>
        <w:t xml:space="preserve"> could  be correlated to the use of different surfactants </w:t>
      </w:r>
      <w:proofErr w:type="spellStart"/>
      <w:r>
        <w:t>oleylamine</w:t>
      </w:r>
      <w:proofErr w:type="spellEnd"/>
      <w:r>
        <w:t xml:space="preserve"> and </w:t>
      </w:r>
      <w:proofErr w:type="spellStart"/>
      <w:r>
        <w:t>hexadecylamine</w:t>
      </w:r>
      <w:proofErr w:type="spellEnd"/>
      <w:r>
        <w:t xml:space="preserve">, respectively, whereby the </w:t>
      </w:r>
      <w:proofErr w:type="spellStart"/>
      <w:r>
        <w:t>oleylamine</w:t>
      </w:r>
      <w:proofErr w:type="spellEnd"/>
      <w:r>
        <w:t xml:space="preserve"> more effectively blocks the growth of the subunits.</w:t>
      </w:r>
      <w:r>
        <w:rPr>
          <w:vertAlign w:val="superscript"/>
        </w:rPr>
        <w:t>24</w:t>
      </w:r>
      <w:r>
        <w:t xml:space="preserve"> </w:t>
      </w:r>
      <w:r>
        <w:rPr>
          <w:color w:val="000000"/>
        </w:rPr>
        <w:t xml:space="preserve"> On th</w:t>
      </w:r>
      <w:r>
        <w:t xml:space="preserve">e other hand, reasons for the variations in overall morphology of </w:t>
      </w:r>
      <w:proofErr w:type="spellStart"/>
      <w:r>
        <w:t>mesocrystals</w:t>
      </w:r>
      <w:proofErr w:type="spellEnd"/>
      <w:r>
        <w:t xml:space="preserve"> in </w:t>
      </w:r>
      <w:r>
        <w:rPr>
          <w:i/>
        </w:rPr>
        <w:t>mc</w:t>
      </w:r>
      <w:r>
        <w:t>Cu</w:t>
      </w:r>
      <w:r>
        <w:rPr>
          <w:vertAlign w:val="subscript"/>
        </w:rPr>
        <w:t>3</w:t>
      </w:r>
      <w:r>
        <w:t>N-</w:t>
      </w:r>
      <w:r>
        <w:rPr>
          <w:i/>
        </w:rPr>
        <w:t xml:space="preserve">O </w:t>
      </w:r>
      <w:r>
        <w:t>and</w:t>
      </w:r>
      <w:r>
        <w:rPr>
          <w:i/>
        </w:rPr>
        <w:t xml:space="preserve"> mc</w:t>
      </w:r>
      <w:r>
        <w:t>Cu</w:t>
      </w:r>
      <w:r>
        <w:rPr>
          <w:vertAlign w:val="subscript"/>
        </w:rPr>
        <w:t>3</w:t>
      </w:r>
      <w:r>
        <w:t>N-</w:t>
      </w:r>
      <w:r>
        <w:rPr>
          <w:i/>
        </w:rPr>
        <w:t xml:space="preserve">H </w:t>
      </w:r>
      <w:r>
        <w:t>can likely be linked to the different binding scenarios of the corresponding subunits, namely to how and when the crystallographic alignment of subunits takes place with respect to their attachments.</w:t>
      </w:r>
      <w:r>
        <w:rPr>
          <w:color w:val="2E75B5"/>
        </w:rPr>
        <w:t xml:space="preserve"> </w:t>
      </w:r>
    </w:p>
    <w:p w14:paraId="122E597B" w14:textId="6888180D" w:rsidR="0035655E" w:rsidRDefault="00491345">
      <w:pPr>
        <w:spacing w:line="360" w:lineRule="auto"/>
        <w:jc w:val="both"/>
      </w:pPr>
      <w:r>
        <w:t xml:space="preserve">Generally, the subunits of </w:t>
      </w:r>
      <w:proofErr w:type="spellStart"/>
      <w:r>
        <w:t>mesocrystals</w:t>
      </w:r>
      <w:proofErr w:type="spellEnd"/>
      <w:r>
        <w:t xml:space="preserve"> are subjected to different competitive attractive interactions, including van der Walls, dipole-dipole and solvation forces, which can be directional and shape dependent.</w:t>
      </w:r>
      <w:r>
        <w:rPr>
          <w:vertAlign w:val="superscript"/>
        </w:rPr>
        <w:t>3,32-34</w:t>
      </w:r>
      <w:r>
        <w:t xml:space="preserve"> In this regard, it was recently demonstrated for nanoparticulate assemblies that nanoparticles with flat surfaces tend to bind following two different pathways.</w:t>
      </w:r>
      <w:r>
        <w:rPr>
          <w:vertAlign w:val="superscript"/>
        </w:rPr>
        <w:t>34</w:t>
      </w:r>
      <w:r>
        <w:t xml:space="preserve"> The nanoparticles either first align with their faces before the attachment, which, can also be detected as </w:t>
      </w:r>
      <w:proofErr w:type="spellStart"/>
      <w:r>
        <w:t>crystallographically</w:t>
      </w:r>
      <w:proofErr w:type="spellEnd"/>
      <w:r>
        <w:t xml:space="preserve"> aligned nanoparticles in our case due to materials’ cubic structure. As another option, the nanoparticles come into contact through misaligned attachment, which is followed by realignment of nanoparticles’ faces after the attachment.</w:t>
      </w:r>
      <w:r>
        <w:rPr>
          <w:vertAlign w:val="superscript"/>
        </w:rPr>
        <w:t>34</w:t>
      </w:r>
      <w:r>
        <w:t xml:space="preserve">  In the latter case, the process of realignment is not always perfect after </w:t>
      </w:r>
      <w:r>
        <w:lastRenderedPageBreak/>
        <w:t xml:space="preserve">reaction is complete, </w:t>
      </w:r>
      <w:r>
        <w:rPr>
          <w:color w:val="000000"/>
        </w:rPr>
        <w:t>often leading to the noticeable crystallographic misalignments</w:t>
      </w:r>
      <w:r>
        <w:t xml:space="preserve">. In fact, by comparing both samples, slight crystallographic misalignments of the </w:t>
      </w:r>
      <w:proofErr w:type="spellStart"/>
      <w:r>
        <w:t>mesocrystal</w:t>
      </w:r>
      <w:proofErr w:type="spellEnd"/>
      <w:r>
        <w:t xml:space="preserve"> subunits are sometimes detected in </w:t>
      </w:r>
      <w:r>
        <w:rPr>
          <w:i/>
        </w:rPr>
        <w:t>mc</w:t>
      </w:r>
      <w:r>
        <w:t>Cu</w:t>
      </w:r>
      <w:r>
        <w:rPr>
          <w:vertAlign w:val="subscript"/>
        </w:rPr>
        <w:t>3</w:t>
      </w:r>
      <w:r>
        <w:t>N-</w:t>
      </w:r>
      <w:r>
        <w:rPr>
          <w:i/>
        </w:rPr>
        <w:t>H</w:t>
      </w:r>
      <w:r>
        <w:t xml:space="preserve"> as exemplified by FFT (Figure 2h) and confirmed by throughout TEM and FFT analyses of a large number of </w:t>
      </w:r>
      <w:proofErr w:type="spellStart"/>
      <w:r>
        <w:t>mesocrystals</w:t>
      </w:r>
      <w:proofErr w:type="spellEnd"/>
      <w:r>
        <w:t xml:space="preserve"> (Figure S4, Supporting Information). On the contrary, TEM and FFT analyses of </w:t>
      </w:r>
      <w:r>
        <w:rPr>
          <w:i/>
        </w:rPr>
        <w:t>mc</w:t>
      </w:r>
      <w:r>
        <w:t>Cu</w:t>
      </w:r>
      <w:r>
        <w:rPr>
          <w:vertAlign w:val="subscript"/>
        </w:rPr>
        <w:t>3</w:t>
      </w:r>
      <w:r>
        <w:t>N-</w:t>
      </w:r>
      <w:r>
        <w:rPr>
          <w:i/>
        </w:rPr>
        <w:t>O</w:t>
      </w:r>
      <w:r>
        <w:t xml:space="preserve"> reveal that the </w:t>
      </w:r>
      <w:proofErr w:type="spellStart"/>
      <w:r>
        <w:t>mesocrystal</w:t>
      </w:r>
      <w:proofErr w:type="spellEnd"/>
      <w:r>
        <w:t xml:space="preserve"> subunits are always perfectly aligned in the crystallographic register.  </w:t>
      </w:r>
    </w:p>
    <w:p w14:paraId="172B7A62" w14:textId="77777777" w:rsidR="0035655E" w:rsidRDefault="00491345">
      <w:pPr>
        <w:spacing w:line="360" w:lineRule="auto"/>
        <w:jc w:val="both"/>
      </w:pPr>
      <w:r>
        <w:t xml:space="preserve">Hence, to get more insights into the possible role of different binding pathways of subunits in </w:t>
      </w:r>
      <w:r>
        <w:rPr>
          <w:i/>
        </w:rPr>
        <w:t>mc</w:t>
      </w:r>
      <w:r>
        <w:t>Cu</w:t>
      </w:r>
      <w:r>
        <w:rPr>
          <w:vertAlign w:val="subscript"/>
        </w:rPr>
        <w:t>3</w:t>
      </w:r>
      <w:r>
        <w:t>N-</w:t>
      </w:r>
      <w:r>
        <w:rPr>
          <w:i/>
        </w:rPr>
        <w:t xml:space="preserve">O </w:t>
      </w:r>
      <w:r>
        <w:t>and</w:t>
      </w:r>
      <w:r>
        <w:rPr>
          <w:i/>
        </w:rPr>
        <w:t xml:space="preserve"> mc</w:t>
      </w:r>
      <w:r>
        <w:t>Cu</w:t>
      </w:r>
      <w:r>
        <w:rPr>
          <w:vertAlign w:val="subscript"/>
        </w:rPr>
        <w:t>3</w:t>
      </w:r>
      <w:r>
        <w:t>N-</w:t>
      </w:r>
      <w:r>
        <w:rPr>
          <w:i/>
        </w:rPr>
        <w:t xml:space="preserve">H </w:t>
      </w:r>
      <w:r>
        <w:t xml:space="preserve">and on how they influence the overall </w:t>
      </w:r>
      <w:proofErr w:type="spellStart"/>
      <w:r>
        <w:t>mesocrystals</w:t>
      </w:r>
      <w:proofErr w:type="spellEnd"/>
      <w:r>
        <w:t xml:space="preserve"> morphology, the reaction products corresponding to the early reaction stages are sampled and analyzed. Given that for </w:t>
      </w:r>
      <w:r>
        <w:rPr>
          <w:i/>
        </w:rPr>
        <w:t>mc</w:t>
      </w:r>
      <w:r>
        <w:t>Cu</w:t>
      </w:r>
      <w:r>
        <w:rPr>
          <w:vertAlign w:val="subscript"/>
        </w:rPr>
        <w:t>3</w:t>
      </w:r>
      <w:r>
        <w:t>N-</w:t>
      </w:r>
      <w:r>
        <w:rPr>
          <w:i/>
        </w:rPr>
        <w:t xml:space="preserve">O </w:t>
      </w:r>
      <w:r>
        <w:t xml:space="preserve">the reaction at the final temperature is too rapid, the analysis is gained from the product, reacted at the intermediate reaction temperature of 220 ° C. </w:t>
      </w:r>
    </w:p>
    <w:p w14:paraId="7A02CC01" w14:textId="77777777" w:rsidR="0035655E" w:rsidRDefault="00491345">
      <w:pPr>
        <w:spacing w:line="360" w:lineRule="auto"/>
        <w:jc w:val="both"/>
        <w:rPr>
          <w:vertAlign w:val="superscript"/>
        </w:rPr>
      </w:pPr>
      <w:r>
        <w:t xml:space="preserve">A combination of XRD and TEM analysis of the intermediate product </w:t>
      </w:r>
      <w:r>
        <w:rPr>
          <w:i/>
        </w:rPr>
        <w:t>int</w:t>
      </w:r>
      <w:r>
        <w:t>Cu</w:t>
      </w:r>
      <w:r>
        <w:rPr>
          <w:vertAlign w:val="subscript"/>
        </w:rPr>
        <w:t>3</w:t>
      </w:r>
      <w:r>
        <w:t>N-</w:t>
      </w:r>
      <w:proofErr w:type="gramStart"/>
      <w:r>
        <w:rPr>
          <w:i/>
        </w:rPr>
        <w:t xml:space="preserve">O  </w:t>
      </w:r>
      <w:r>
        <w:t>(</w:t>
      </w:r>
      <w:proofErr w:type="gramEnd"/>
      <w:r>
        <w:t>Figure 5a, Figure S3, Supporting Information) confirms the formation of small 4-5 nm sized Cu</w:t>
      </w:r>
      <w:r>
        <w:rPr>
          <w:vertAlign w:val="subscript"/>
        </w:rPr>
        <w:t>3</w:t>
      </w:r>
      <w:r>
        <w:t xml:space="preserve">N nanoparticles, i.e. </w:t>
      </w:r>
      <w:proofErr w:type="spellStart"/>
      <w:r>
        <w:t>mesocrystal</w:t>
      </w:r>
      <w:proofErr w:type="spellEnd"/>
      <w:r>
        <w:t xml:space="preserve"> subunits, which at this reaction stage are already starting to organize into aggregates. The HRTEM pattern (Figure 5b, Inset) further confirms that the subunits of these aggregates are highly crystalline, and interestingly, are already arranged in a mutual crystallographic direction, although they are still away from each other. These </w:t>
      </w:r>
      <w:r>
        <w:rPr>
          <w:color w:val="000000"/>
        </w:rPr>
        <w:t xml:space="preserve">results suggest that the </w:t>
      </w:r>
      <w:proofErr w:type="spellStart"/>
      <w:r>
        <w:rPr>
          <w:color w:val="000000"/>
        </w:rPr>
        <w:t>mesocrystal</w:t>
      </w:r>
      <w:proofErr w:type="spellEnd"/>
      <w:r>
        <w:rPr>
          <w:color w:val="000000"/>
        </w:rPr>
        <w:t xml:space="preserve"> formation of </w:t>
      </w:r>
      <w:r>
        <w:rPr>
          <w:i/>
          <w:color w:val="000000"/>
        </w:rPr>
        <w:t>mc</w:t>
      </w:r>
      <w:r>
        <w:rPr>
          <w:color w:val="000000"/>
        </w:rPr>
        <w:t>Cu</w:t>
      </w:r>
      <w:r>
        <w:rPr>
          <w:color w:val="000000"/>
          <w:vertAlign w:val="subscript"/>
        </w:rPr>
        <w:t>3</w:t>
      </w:r>
      <w:r>
        <w:rPr>
          <w:color w:val="000000"/>
        </w:rPr>
        <w:t>N-</w:t>
      </w:r>
      <w:r>
        <w:rPr>
          <w:i/>
          <w:color w:val="000000"/>
        </w:rPr>
        <w:t>O</w:t>
      </w:r>
      <w:r>
        <w:rPr>
          <w:color w:val="000000"/>
        </w:rPr>
        <w:t xml:space="preserve"> follows the first binding pathway where subunits initially pre-align with their faces, and with their subsequent </w:t>
      </w:r>
      <w:r>
        <w:t xml:space="preserve">growth form final </w:t>
      </w:r>
      <w:r>
        <w:rPr>
          <w:i/>
        </w:rPr>
        <w:t>mc</w:t>
      </w:r>
      <w:r>
        <w:t>Cu</w:t>
      </w:r>
      <w:r>
        <w:rPr>
          <w:vertAlign w:val="subscript"/>
        </w:rPr>
        <w:t>3</w:t>
      </w:r>
      <w:r>
        <w:t>N-</w:t>
      </w:r>
      <w:r>
        <w:rPr>
          <w:i/>
        </w:rPr>
        <w:t>O</w:t>
      </w:r>
      <w:r>
        <w:t xml:space="preserve">. Such face-to-face organization of the subunits is thermodynamically most favorable therefore it is not surprising that the </w:t>
      </w:r>
      <w:proofErr w:type="spellStart"/>
      <w:r>
        <w:t>mesocrystals</w:t>
      </w:r>
      <w:proofErr w:type="spellEnd"/>
      <w:r>
        <w:t xml:space="preserve"> of </w:t>
      </w:r>
      <w:r>
        <w:rPr>
          <w:i/>
        </w:rPr>
        <w:t>mc</w:t>
      </w:r>
      <w:r>
        <w:t>Cu</w:t>
      </w:r>
      <w:r>
        <w:rPr>
          <w:vertAlign w:val="subscript"/>
        </w:rPr>
        <w:t>3</w:t>
      </w:r>
      <w:r>
        <w:t>N-</w:t>
      </w:r>
      <w:r>
        <w:rPr>
          <w:i/>
        </w:rPr>
        <w:t xml:space="preserve">O </w:t>
      </w:r>
      <w:r>
        <w:t>exhibit uniform size and morphology, with the shape resembling to that predicted by the Wulff construction.</w:t>
      </w:r>
      <w:r>
        <w:rPr>
          <w:vertAlign w:val="superscript"/>
        </w:rPr>
        <w:t>10-13</w:t>
      </w:r>
    </w:p>
    <w:p w14:paraId="58592A5D" w14:textId="77777777" w:rsidR="0035655E" w:rsidRDefault="0035655E">
      <w:pPr>
        <w:spacing w:line="360" w:lineRule="auto"/>
        <w:jc w:val="both"/>
        <w:rPr>
          <w:vertAlign w:val="superscript"/>
        </w:rPr>
      </w:pPr>
    </w:p>
    <w:p w14:paraId="6FBB101E" w14:textId="77777777" w:rsidR="0035655E" w:rsidRDefault="00491345">
      <w:pPr>
        <w:spacing w:line="360" w:lineRule="auto"/>
        <w:jc w:val="center"/>
        <w:rPr>
          <w:color w:val="FF0000"/>
        </w:rPr>
      </w:pPr>
      <w:bookmarkStart w:id="0" w:name="_heading=h.gjdgxs" w:colFirst="0" w:colLast="0"/>
      <w:bookmarkEnd w:id="0"/>
      <w:r>
        <w:rPr>
          <w:noProof/>
          <w:color w:val="FF0000"/>
          <w:lang w:val="en-GB"/>
        </w:rPr>
        <w:lastRenderedPageBreak/>
        <w:drawing>
          <wp:inline distT="0" distB="0" distL="0" distR="0" wp14:anchorId="2F4C1018" wp14:editId="14123393">
            <wp:extent cx="4020975" cy="3791467"/>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4020975" cy="3791467"/>
                    </a:xfrm>
                    <a:prstGeom prst="rect">
                      <a:avLst/>
                    </a:prstGeom>
                    <a:ln/>
                  </pic:spPr>
                </pic:pic>
              </a:graphicData>
            </a:graphic>
          </wp:inline>
        </w:drawing>
      </w:r>
    </w:p>
    <w:p w14:paraId="76664309" w14:textId="77777777" w:rsidR="0035655E" w:rsidRDefault="00491345">
      <w:pPr>
        <w:spacing w:line="360" w:lineRule="auto"/>
        <w:jc w:val="both"/>
        <w:rPr>
          <w:i/>
        </w:rPr>
      </w:pPr>
      <w:r>
        <w:rPr>
          <w:i/>
        </w:rPr>
        <w:t>Figure 5: Representative TEM image of a sample corresponding to early reaction stages of mcCu</w:t>
      </w:r>
      <w:r>
        <w:rPr>
          <w:i/>
          <w:vertAlign w:val="subscript"/>
        </w:rPr>
        <w:t>3</w:t>
      </w:r>
      <w:r>
        <w:rPr>
          <w:i/>
        </w:rPr>
        <w:t xml:space="preserve">N-O (a) and HRTEM pattern with corresponding FFT showing </w:t>
      </w:r>
      <w:proofErr w:type="spellStart"/>
      <w:r>
        <w:rPr>
          <w:i/>
        </w:rPr>
        <w:t>crystallographically</w:t>
      </w:r>
      <w:proofErr w:type="spellEnd"/>
      <w:r>
        <w:rPr>
          <w:i/>
        </w:rPr>
        <w:t xml:space="preserve"> aligned subunits. Representative TEM images showing early reaction stages of mcCu</w:t>
      </w:r>
      <w:r>
        <w:rPr>
          <w:i/>
          <w:vertAlign w:val="subscript"/>
        </w:rPr>
        <w:t>3</w:t>
      </w:r>
      <w:r>
        <w:rPr>
          <w:i/>
        </w:rPr>
        <w:t>N-H (</w:t>
      </w:r>
      <w:proofErr w:type="spellStart"/>
      <w:proofErr w:type="gramStart"/>
      <w:r>
        <w:rPr>
          <w:i/>
        </w:rPr>
        <w:t>c,d</w:t>
      </w:r>
      <w:proofErr w:type="spellEnd"/>
      <w:proofErr w:type="gramEnd"/>
      <w:r>
        <w:rPr>
          <w:i/>
        </w:rPr>
        <w:t xml:space="preserve">), revealing misaligned attachment of subunits, with white arrows indicating face-to-face (c) and edge-to-face (d) attachment of the subunits. </w:t>
      </w:r>
    </w:p>
    <w:p w14:paraId="4C269F17" w14:textId="77777777" w:rsidR="0035655E" w:rsidRDefault="0035655E">
      <w:pPr>
        <w:spacing w:line="360" w:lineRule="auto"/>
        <w:jc w:val="both"/>
        <w:rPr>
          <w:i/>
        </w:rPr>
      </w:pPr>
    </w:p>
    <w:p w14:paraId="00B201B6" w14:textId="19AA73F7" w:rsidR="0035655E" w:rsidRDefault="00491345">
      <w:pPr>
        <w:spacing w:line="360" w:lineRule="auto"/>
        <w:jc w:val="both"/>
        <w:rPr>
          <w:color w:val="FF0000"/>
        </w:rPr>
      </w:pPr>
      <w:r>
        <w:t xml:space="preserve">On the contrary, the relatively uneven size and shape </w:t>
      </w:r>
      <w:proofErr w:type="spellStart"/>
      <w:r>
        <w:t>mesocrystals</w:t>
      </w:r>
      <w:proofErr w:type="spellEnd"/>
      <w:r>
        <w:t xml:space="preserve"> of </w:t>
      </w:r>
      <w:r>
        <w:rPr>
          <w:i/>
        </w:rPr>
        <w:t>mc</w:t>
      </w:r>
      <w:r>
        <w:t>Cu</w:t>
      </w:r>
      <w:r>
        <w:rPr>
          <w:vertAlign w:val="subscript"/>
        </w:rPr>
        <w:t>3</w:t>
      </w:r>
      <w:r>
        <w:t>N-</w:t>
      </w:r>
      <w:r>
        <w:rPr>
          <w:i/>
        </w:rPr>
        <w:t>H</w:t>
      </w:r>
      <w:r>
        <w:t xml:space="preserve"> suggests that their final morphology is likely not governed by thermodynamic factors alone. TEM analysis of a product corresponding to the early reaction stages of </w:t>
      </w:r>
      <w:r>
        <w:rPr>
          <w:i/>
        </w:rPr>
        <w:t>mc</w:t>
      </w:r>
      <w:r>
        <w:t>Cu</w:t>
      </w:r>
      <w:r>
        <w:rPr>
          <w:vertAlign w:val="subscript"/>
        </w:rPr>
        <w:t>3</w:t>
      </w:r>
      <w:r>
        <w:t>N-</w:t>
      </w:r>
      <w:r>
        <w:rPr>
          <w:i/>
        </w:rPr>
        <w:t>H</w:t>
      </w:r>
      <w:r>
        <w:t xml:space="preserve"> shows that subunits are of approximately the same size as in the final </w:t>
      </w:r>
      <w:r>
        <w:rPr>
          <w:i/>
        </w:rPr>
        <w:t>mc</w:t>
      </w:r>
      <w:r>
        <w:t>Cu</w:t>
      </w:r>
      <w:r>
        <w:rPr>
          <w:vertAlign w:val="subscript"/>
        </w:rPr>
        <w:t>3</w:t>
      </w:r>
      <w:r>
        <w:t>N-</w:t>
      </w:r>
      <w:r>
        <w:rPr>
          <w:i/>
        </w:rPr>
        <w:t>H</w:t>
      </w:r>
      <w:r>
        <w:t>, and in majority, are in aligned face-to-face configuration. Nevertheless, in some cases the subunits are still misaligned as exemplified by FFT analysis of the areas marked the dotted blue squares (Figure 5</w:t>
      </w:r>
      <w:proofErr w:type="gramStart"/>
      <w:r>
        <w:t>c,d</w:t>
      </w:r>
      <w:proofErr w:type="gramEnd"/>
      <w:r>
        <w:t xml:space="preserve">, Inset). The analyses further reveal that the </w:t>
      </w:r>
      <w:r>
        <w:rPr>
          <w:color w:val="000000"/>
        </w:rPr>
        <w:t xml:space="preserve">subunits come into contact through either misaligned face-to-face (Figure </w:t>
      </w:r>
      <w:r>
        <w:t>5</w:t>
      </w:r>
      <w:r>
        <w:rPr>
          <w:color w:val="000000"/>
        </w:rPr>
        <w:t xml:space="preserve">c) or edge-to-face (Figure </w:t>
      </w:r>
      <w:r>
        <w:t>5d</w:t>
      </w:r>
      <w:r>
        <w:rPr>
          <w:color w:val="000000"/>
        </w:rPr>
        <w:t xml:space="preserve">) attachment, which are thermodynamically less favored, and likely the </w:t>
      </w:r>
      <w:r>
        <w:t>contributing</w:t>
      </w:r>
      <w:r>
        <w:rPr>
          <w:color w:val="000000"/>
        </w:rPr>
        <w:t xml:space="preserve"> </w:t>
      </w:r>
      <w:r>
        <w:t xml:space="preserve">to </w:t>
      </w:r>
      <w:r>
        <w:rPr>
          <w:color w:val="000000"/>
        </w:rPr>
        <w:t xml:space="preserve">the uneven morphologies of </w:t>
      </w:r>
      <w:proofErr w:type="spellStart"/>
      <w:r>
        <w:rPr>
          <w:color w:val="000000"/>
        </w:rPr>
        <w:t>mesocrystals</w:t>
      </w:r>
      <w:proofErr w:type="spellEnd"/>
      <w:r>
        <w:rPr>
          <w:color w:val="000000"/>
        </w:rPr>
        <w:t xml:space="preserve"> in final </w:t>
      </w:r>
      <w:r>
        <w:rPr>
          <w:i/>
          <w:color w:val="000000"/>
        </w:rPr>
        <w:t>mc</w:t>
      </w:r>
      <w:r>
        <w:rPr>
          <w:color w:val="000000"/>
        </w:rPr>
        <w:t>Cu</w:t>
      </w:r>
      <w:r>
        <w:rPr>
          <w:color w:val="000000"/>
          <w:vertAlign w:val="subscript"/>
        </w:rPr>
        <w:t>3</w:t>
      </w:r>
      <w:r>
        <w:rPr>
          <w:color w:val="000000"/>
        </w:rPr>
        <w:t>N-</w:t>
      </w:r>
      <w:r>
        <w:rPr>
          <w:i/>
          <w:color w:val="000000"/>
        </w:rPr>
        <w:t xml:space="preserve">H. </w:t>
      </w:r>
      <w:r>
        <w:rPr>
          <w:color w:val="000000"/>
        </w:rPr>
        <w:t xml:space="preserve">In fact, a direct comparison of the frequency count between aligned and misaligned subunits of intermediate and the final product </w:t>
      </w:r>
      <w:r>
        <w:t xml:space="preserve">in </w:t>
      </w:r>
      <w:r>
        <w:rPr>
          <w:i/>
          <w:color w:val="000000"/>
        </w:rPr>
        <w:t>mc</w:t>
      </w:r>
      <w:r>
        <w:rPr>
          <w:color w:val="000000"/>
        </w:rPr>
        <w:t>Cu</w:t>
      </w:r>
      <w:r>
        <w:rPr>
          <w:color w:val="000000"/>
          <w:vertAlign w:val="subscript"/>
        </w:rPr>
        <w:t>3</w:t>
      </w:r>
      <w:r>
        <w:rPr>
          <w:color w:val="000000"/>
        </w:rPr>
        <w:t>N-</w:t>
      </w:r>
      <w:r>
        <w:rPr>
          <w:i/>
          <w:color w:val="000000"/>
        </w:rPr>
        <w:t>H</w:t>
      </w:r>
      <w:r>
        <w:rPr>
          <w:color w:val="000000"/>
        </w:rPr>
        <w:t xml:space="preserve"> reveals </w:t>
      </w:r>
      <w:r>
        <w:t xml:space="preserve">only slight </w:t>
      </w:r>
      <w:r>
        <w:rPr>
          <w:color w:val="000000"/>
        </w:rPr>
        <w:t xml:space="preserve">variations (FigureS4, Supporting Information), therefore suggesting that subunits after they come into misaligned </w:t>
      </w:r>
      <w:proofErr w:type="gramStart"/>
      <w:r>
        <w:rPr>
          <w:color w:val="000000"/>
        </w:rPr>
        <w:t>contact</w:t>
      </w:r>
      <w:proofErr w:type="gramEnd"/>
      <w:r>
        <w:rPr>
          <w:color w:val="000000"/>
        </w:rPr>
        <w:t xml:space="preserve"> they stay permanently </w:t>
      </w:r>
      <w:r w:rsidR="009D14C3">
        <w:t>immobile</w:t>
      </w:r>
      <w:r>
        <w:rPr>
          <w:color w:val="000000"/>
        </w:rPr>
        <w:t xml:space="preserve">, and no longer rotate </w:t>
      </w:r>
      <w:r>
        <w:rPr>
          <w:color w:val="000000"/>
        </w:rPr>
        <w:lastRenderedPageBreak/>
        <w:t>into aligned face-to-face configuration. A</w:t>
      </w:r>
      <w:r>
        <w:t xml:space="preserve">s a matter of fact, the occurrence of </w:t>
      </w:r>
      <w:proofErr w:type="spellStart"/>
      <w:r>
        <w:t>crystallographically</w:t>
      </w:r>
      <w:proofErr w:type="spellEnd"/>
      <w:r>
        <w:t xml:space="preserve"> ordered assemblies, with detected slight misalignments were reported before for drying-directed assemblies of nanoparticles´ suspensions during the solvent evaporation.</w:t>
      </w:r>
      <w:r>
        <w:rPr>
          <w:vertAlign w:val="superscript"/>
        </w:rPr>
        <w:t>35,36</w:t>
      </w:r>
      <w:r>
        <w:rPr>
          <w:color w:val="FF0000"/>
        </w:rPr>
        <w:t xml:space="preserve"> </w:t>
      </w:r>
      <w:r>
        <w:t>Although, in our case, this process cannot be completely ruled out during the drop-casting of the product´s suspension on SEM or TEM specimen support, our studies on chemical conversion of Cu</w:t>
      </w:r>
      <w:r>
        <w:rPr>
          <w:vertAlign w:val="subscript"/>
        </w:rPr>
        <w:t>3</w:t>
      </w:r>
      <w:r>
        <w:t xml:space="preserve">N </w:t>
      </w:r>
      <w:proofErr w:type="spellStart"/>
      <w:r>
        <w:t>mesocrystals</w:t>
      </w:r>
      <w:proofErr w:type="spellEnd"/>
      <w:r>
        <w:t xml:space="preserve"> show that the </w:t>
      </w:r>
      <w:proofErr w:type="spellStart"/>
      <w:r>
        <w:t>mesocrystals</w:t>
      </w:r>
      <w:proofErr w:type="spellEnd"/>
      <w:r>
        <w:t xml:space="preserve"> must form during the chemical reaction at elevated temperature. If that would not be the case, then the chemical conversion of individual Cu</w:t>
      </w:r>
      <w:r>
        <w:rPr>
          <w:vertAlign w:val="subscript"/>
        </w:rPr>
        <w:t>3</w:t>
      </w:r>
      <w:r>
        <w:t>N nanoparticles would be expected, likely resulting in the occurrence of discrete multicomponent Cu</w:t>
      </w:r>
      <w:r>
        <w:rPr>
          <w:vertAlign w:val="subscript"/>
        </w:rPr>
        <w:t>3</w:t>
      </w:r>
      <w:r>
        <w:t>N-Cu</w:t>
      </w:r>
      <w:r>
        <w:rPr>
          <w:vertAlign w:val="subscript"/>
        </w:rPr>
        <w:t>2</w:t>
      </w:r>
      <w:r>
        <w:t>O or hollow Cu</w:t>
      </w:r>
      <w:r>
        <w:rPr>
          <w:vertAlign w:val="subscript"/>
        </w:rPr>
        <w:t>2</w:t>
      </w:r>
      <w:r>
        <w:t>O nanoparticles. As such, the presented approach to Cu</w:t>
      </w:r>
      <w:r>
        <w:rPr>
          <w:vertAlign w:val="subscript"/>
        </w:rPr>
        <w:t>3</w:t>
      </w:r>
      <w:r>
        <w:t xml:space="preserve">N </w:t>
      </w:r>
      <w:proofErr w:type="spellStart"/>
      <w:r>
        <w:t>mesocrystals</w:t>
      </w:r>
      <w:proofErr w:type="spellEnd"/>
      <w:r>
        <w:t>, obtained in one-pot synthesis shows considerable advantages over the time-</w:t>
      </w:r>
      <w:r w:rsidR="009D14C3">
        <w:t xml:space="preserve">consuming </w:t>
      </w:r>
      <w:r>
        <w:t xml:space="preserve">drying-directed assembly of pre-synthesized nanoparticles, where highly ordered superstructures can be obtained during solvent evaporation. </w:t>
      </w:r>
    </w:p>
    <w:p w14:paraId="47F85A1D" w14:textId="77777777" w:rsidR="0035655E" w:rsidRDefault="0035655E">
      <w:pPr>
        <w:spacing w:line="360" w:lineRule="auto"/>
        <w:jc w:val="both"/>
      </w:pPr>
    </w:p>
    <w:p w14:paraId="1DA5F0D1" w14:textId="77777777" w:rsidR="0035655E" w:rsidRDefault="00491345">
      <w:pPr>
        <w:spacing w:line="360" w:lineRule="auto"/>
        <w:jc w:val="both"/>
      </w:pPr>
      <w:r>
        <w:t>In continuation, the mechanism for the chemical transformation of Cu</w:t>
      </w:r>
      <w:r>
        <w:rPr>
          <w:vertAlign w:val="subscript"/>
        </w:rPr>
        <w:t>3</w:t>
      </w:r>
      <w:r>
        <w:t xml:space="preserve">N </w:t>
      </w:r>
      <w:proofErr w:type="spellStart"/>
      <w:r>
        <w:t>mesocrystals</w:t>
      </w:r>
      <w:proofErr w:type="spellEnd"/>
      <w:r>
        <w:t xml:space="preserve"> into Cu</w:t>
      </w:r>
      <w:r>
        <w:rPr>
          <w:vertAlign w:val="subscript"/>
        </w:rPr>
        <w:t>3</w:t>
      </w:r>
      <w:r>
        <w:t>N-Cu</w:t>
      </w:r>
      <w:r>
        <w:rPr>
          <w:vertAlign w:val="subscript"/>
        </w:rPr>
        <w:t>2</w:t>
      </w:r>
      <w:r>
        <w:t xml:space="preserve">O multicomponent </w:t>
      </w:r>
      <w:proofErr w:type="spellStart"/>
      <w:r>
        <w:t>mesocrystals</w:t>
      </w:r>
      <w:proofErr w:type="spellEnd"/>
      <w:r>
        <w:t xml:space="preserve"> and Cu</w:t>
      </w:r>
      <w:r>
        <w:rPr>
          <w:vertAlign w:val="subscript"/>
        </w:rPr>
        <w:t>2</w:t>
      </w:r>
      <w:r>
        <w:t xml:space="preserve">O nanocages is proposed and discussed. We assume that in spite of large differences in size/morphology of </w:t>
      </w:r>
      <w:r>
        <w:rPr>
          <w:i/>
        </w:rPr>
        <w:t>mc</w:t>
      </w:r>
      <w:r>
        <w:t>Cu</w:t>
      </w:r>
      <w:r>
        <w:rPr>
          <w:vertAlign w:val="subscript"/>
        </w:rPr>
        <w:t>3</w:t>
      </w:r>
      <w:r>
        <w:t>N-</w:t>
      </w:r>
      <w:r>
        <w:rPr>
          <w:i/>
        </w:rPr>
        <w:t>O</w:t>
      </w:r>
      <w:r>
        <w:t xml:space="preserve"> and </w:t>
      </w:r>
      <w:r>
        <w:rPr>
          <w:i/>
        </w:rPr>
        <w:t>mc</w:t>
      </w:r>
      <w:r>
        <w:t>Cu</w:t>
      </w:r>
      <w:r>
        <w:rPr>
          <w:vertAlign w:val="subscript"/>
        </w:rPr>
        <w:t>3</w:t>
      </w:r>
      <w:r>
        <w:t>N-</w:t>
      </w:r>
      <w:r>
        <w:rPr>
          <w:i/>
        </w:rPr>
        <w:t>H</w:t>
      </w:r>
      <w:r>
        <w:t>, their chemical conversion under longer heating is governed by the same reaction mechanisms but proceeds with the different reaction rates. Furthermore, we assume that the complex architecture and chemical composition of the products is a result of several parallel and consecutive processes, involving (</w:t>
      </w:r>
      <w:proofErr w:type="spellStart"/>
      <w:r>
        <w:t>i</w:t>
      </w:r>
      <w:proofErr w:type="spellEnd"/>
      <w:r>
        <w:t>) chemical transformation of Cu</w:t>
      </w:r>
      <w:r>
        <w:rPr>
          <w:vertAlign w:val="subscript"/>
        </w:rPr>
        <w:t>3</w:t>
      </w:r>
      <w:r>
        <w:t>N into Cu</w:t>
      </w:r>
      <w:r>
        <w:rPr>
          <w:vertAlign w:val="subscript"/>
        </w:rPr>
        <w:t>2</w:t>
      </w:r>
      <w:r>
        <w:t xml:space="preserve">O and (ii) the anion exchange with nanoscale </w:t>
      </w:r>
      <w:proofErr w:type="spellStart"/>
      <w:r>
        <w:t>Kirkendall</w:t>
      </w:r>
      <w:proofErr w:type="spellEnd"/>
      <w:r>
        <w:t xml:space="preserve"> effect causing the hole formation of the nanostructure. </w:t>
      </w:r>
    </w:p>
    <w:p w14:paraId="02143E8C" w14:textId="77777777" w:rsidR="0035655E" w:rsidRDefault="0035655E">
      <w:pPr>
        <w:spacing w:line="360" w:lineRule="auto"/>
        <w:jc w:val="both"/>
      </w:pPr>
    </w:p>
    <w:p w14:paraId="5DB03250" w14:textId="77777777" w:rsidR="0035655E" w:rsidRDefault="00491345">
      <w:pPr>
        <w:spacing w:line="360" w:lineRule="auto"/>
        <w:jc w:val="both"/>
        <w:rPr>
          <w:b/>
        </w:rPr>
      </w:pPr>
      <w:r>
        <w:rPr>
          <w:b/>
        </w:rPr>
        <w:t>Scheme 2: Schematic illustrating the evolution of the morphology during chemical conversion of Cu</w:t>
      </w:r>
      <w:r>
        <w:rPr>
          <w:b/>
          <w:vertAlign w:val="subscript"/>
        </w:rPr>
        <w:t>3</w:t>
      </w:r>
      <w:r>
        <w:rPr>
          <w:b/>
        </w:rPr>
        <w:t xml:space="preserve">N </w:t>
      </w:r>
      <w:proofErr w:type="spellStart"/>
      <w:r>
        <w:rPr>
          <w:b/>
        </w:rPr>
        <w:t>mesocrystals</w:t>
      </w:r>
      <w:proofErr w:type="spellEnd"/>
      <w:r>
        <w:rPr>
          <w:b/>
        </w:rPr>
        <w:t xml:space="preserve"> into Cu</w:t>
      </w:r>
      <w:r>
        <w:rPr>
          <w:b/>
          <w:vertAlign w:val="subscript"/>
        </w:rPr>
        <w:t>2</w:t>
      </w:r>
      <w:r>
        <w:rPr>
          <w:b/>
        </w:rPr>
        <w:t xml:space="preserve">O nanocages.  </w:t>
      </w:r>
    </w:p>
    <w:p w14:paraId="4B86FC68" w14:textId="77777777" w:rsidR="0035655E" w:rsidRDefault="00491345">
      <w:pPr>
        <w:spacing w:line="360" w:lineRule="auto"/>
        <w:jc w:val="center"/>
      </w:pPr>
      <w:r>
        <w:rPr>
          <w:noProof/>
          <w:lang w:val="en-GB"/>
        </w:rPr>
        <w:drawing>
          <wp:inline distT="0" distB="0" distL="0" distR="0" wp14:anchorId="1951537D" wp14:editId="5FFCA804">
            <wp:extent cx="3776543" cy="1135361"/>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3776543" cy="1135361"/>
                    </a:xfrm>
                    <a:prstGeom prst="rect">
                      <a:avLst/>
                    </a:prstGeom>
                    <a:ln/>
                  </pic:spPr>
                </pic:pic>
              </a:graphicData>
            </a:graphic>
          </wp:inline>
        </w:drawing>
      </w:r>
    </w:p>
    <w:p w14:paraId="148E0E5B" w14:textId="77777777" w:rsidR="0035655E" w:rsidRDefault="0035655E">
      <w:pPr>
        <w:spacing w:line="360" w:lineRule="auto"/>
        <w:jc w:val="both"/>
      </w:pPr>
    </w:p>
    <w:p w14:paraId="28C9741B" w14:textId="77777777" w:rsidR="0035655E" w:rsidRDefault="00491345">
      <w:pPr>
        <w:spacing w:line="360" w:lineRule="auto"/>
        <w:jc w:val="both"/>
      </w:pPr>
      <w:r>
        <w:t xml:space="preserve">We propose that the chemical conversion of </w:t>
      </w:r>
      <w:proofErr w:type="spellStart"/>
      <w:r>
        <w:t>mesocrystals</w:t>
      </w:r>
      <w:proofErr w:type="spellEnd"/>
      <w:r>
        <w:t xml:space="preserve"> is initiated by partial decomposition of the Cu</w:t>
      </w:r>
      <w:r>
        <w:rPr>
          <w:vertAlign w:val="subscript"/>
        </w:rPr>
        <w:t>3</w:t>
      </w:r>
      <w:r>
        <w:t xml:space="preserve">N, according to </w:t>
      </w:r>
      <w:sdt>
        <w:sdtPr>
          <w:tag w:val="goog_rdk_2"/>
          <w:id w:val="-1259059585"/>
        </w:sdtPr>
        <w:sdtEndPr/>
        <w:sdtContent/>
      </w:sdt>
      <w:r>
        <w:t>2Cu</w:t>
      </w:r>
      <w:r>
        <w:rPr>
          <w:vertAlign w:val="subscript"/>
        </w:rPr>
        <w:t>3</w:t>
      </w:r>
      <w:r>
        <w:t xml:space="preserve">N </w:t>
      </w:r>
      <m:oMath>
        <m:r>
          <w:rPr>
            <w:rFonts w:ascii="Cambria Math" w:hAnsi="Cambria Math"/>
          </w:rPr>
          <m:t>→</m:t>
        </m:r>
      </m:oMath>
      <w:r>
        <w:t xml:space="preserve"> 6Cu</w:t>
      </w:r>
      <w:r>
        <w:rPr>
          <w:vertAlign w:val="superscript"/>
        </w:rPr>
        <w:t xml:space="preserve">0 </w:t>
      </w:r>
      <w:r>
        <w:t>+ N</w:t>
      </w:r>
      <w:r>
        <w:rPr>
          <w:vertAlign w:val="subscript"/>
        </w:rPr>
        <w:t xml:space="preserve">2 </w:t>
      </w:r>
      <w:r>
        <w:t>(</w:t>
      </w:r>
      <w:r>
        <w:rPr>
          <w:i/>
        </w:rPr>
        <w:t>Scheme</w:t>
      </w:r>
      <w:r>
        <w:t xml:space="preserve"> 2 a-b). The occurrence </w:t>
      </w:r>
      <w:r>
        <w:lastRenderedPageBreak/>
        <w:t>of intermediate Cu</w:t>
      </w:r>
      <w:r>
        <w:rPr>
          <w:vertAlign w:val="superscript"/>
        </w:rPr>
        <w:t>0</w:t>
      </w:r>
      <w:r>
        <w:t xml:space="preserve"> is confirmed by HRTEM (Figure 4). The formation of Cu</w:t>
      </w:r>
      <w:r>
        <w:rPr>
          <w:vertAlign w:val="superscript"/>
        </w:rPr>
        <w:t>0</w:t>
      </w:r>
      <w:r>
        <w:t>, apparently proceeds in the outermost layer of the Cu</w:t>
      </w:r>
      <w:r>
        <w:rPr>
          <w:vertAlign w:val="subscript"/>
        </w:rPr>
        <w:t>3</w:t>
      </w:r>
      <w:r>
        <w:t>N subunits, and then oxidizes forming Cu</w:t>
      </w:r>
      <w:r>
        <w:rPr>
          <w:vertAlign w:val="subscript"/>
        </w:rPr>
        <w:t>2</w:t>
      </w:r>
      <w:r>
        <w:t>O shell. The shell subsequently grows causing the fusion of the subunits (</w:t>
      </w:r>
      <w:r>
        <w:rPr>
          <w:i/>
        </w:rPr>
        <w:t>Scheme 2</w:t>
      </w:r>
      <w:r>
        <w:t>, b-c). Concurrently with respect to Cu</w:t>
      </w:r>
      <w:r>
        <w:rPr>
          <w:vertAlign w:val="subscript"/>
        </w:rPr>
        <w:t>2</w:t>
      </w:r>
      <w:r>
        <w:t>O formation, the hole formation of the nanostructure is triggered by the diffusion of the Cu</w:t>
      </w:r>
      <w:r>
        <w:rPr>
          <w:vertAlign w:val="superscript"/>
        </w:rPr>
        <w:t>0</w:t>
      </w:r>
      <w:r>
        <w:t xml:space="preserve"> from the core to the shell through the filaments, which is faster that the inward diffusion of anions. Diffusivity differences are balanced by the inward diffusion of vacancies, which coalesce forming voids, resulting in the shell-void-core morphology. This process leads to the occurrence of the </w:t>
      </w:r>
      <w:r>
        <w:rPr>
          <w:color w:val="000000"/>
        </w:rPr>
        <w:t>intermediate multicomponent Cu</w:t>
      </w:r>
      <w:r>
        <w:rPr>
          <w:color w:val="000000"/>
          <w:vertAlign w:val="subscript"/>
        </w:rPr>
        <w:t>3</w:t>
      </w:r>
      <w:r>
        <w:rPr>
          <w:color w:val="000000"/>
        </w:rPr>
        <w:t>N-Cu</w:t>
      </w:r>
      <w:r>
        <w:rPr>
          <w:color w:val="000000"/>
          <w:vertAlign w:val="subscript"/>
        </w:rPr>
        <w:t>2</w:t>
      </w:r>
      <w:r>
        <w:rPr>
          <w:color w:val="000000"/>
        </w:rPr>
        <w:t xml:space="preserve">O </w:t>
      </w:r>
      <w:proofErr w:type="spellStart"/>
      <w:r>
        <w:rPr>
          <w:color w:val="000000"/>
        </w:rPr>
        <w:t>mesocrystals</w:t>
      </w:r>
      <w:proofErr w:type="spellEnd"/>
      <w:r>
        <w:rPr>
          <w:color w:val="000000"/>
        </w:rPr>
        <w:t xml:space="preserve"> (</w:t>
      </w:r>
      <w:r>
        <w:rPr>
          <w:i/>
          <w:color w:val="000000"/>
        </w:rPr>
        <w:t>Scheme 2</w:t>
      </w:r>
      <w:r>
        <w:rPr>
          <w:color w:val="000000"/>
        </w:rPr>
        <w:t xml:space="preserve">, d). As the reaction proceeds, </w:t>
      </w:r>
      <w:r>
        <w:t>the filaments become longer and thinner until the Cu</w:t>
      </w:r>
      <w:r>
        <w:rPr>
          <w:vertAlign w:val="subscript"/>
        </w:rPr>
        <w:t>3</w:t>
      </w:r>
      <w:r>
        <w:t>N core is completely consumed, resulting in the final</w:t>
      </w:r>
      <w:r>
        <w:rPr>
          <w:color w:val="000000"/>
        </w:rPr>
        <w:t xml:space="preserve"> Cu</w:t>
      </w:r>
      <w:r>
        <w:rPr>
          <w:color w:val="000000"/>
          <w:vertAlign w:val="subscript"/>
        </w:rPr>
        <w:t>2</w:t>
      </w:r>
      <w:r>
        <w:rPr>
          <w:color w:val="000000"/>
        </w:rPr>
        <w:t>O nanocages (</w:t>
      </w:r>
      <w:r>
        <w:rPr>
          <w:i/>
          <w:color w:val="000000"/>
        </w:rPr>
        <w:t>Scheme 2</w:t>
      </w:r>
      <w:r>
        <w:rPr>
          <w:color w:val="000000"/>
        </w:rPr>
        <w:t xml:space="preserve">, e). </w:t>
      </w:r>
    </w:p>
    <w:p w14:paraId="5377E861" w14:textId="77777777" w:rsidR="0035655E" w:rsidRDefault="00491345">
      <w:pPr>
        <w:spacing w:line="360" w:lineRule="auto"/>
        <w:jc w:val="both"/>
      </w:pPr>
      <w:r>
        <w:rPr>
          <w:color w:val="000000"/>
        </w:rPr>
        <w:t>Several experimental evidences, such as typical morphological features and the occurrence of the intermediate Cu</w:t>
      </w:r>
      <w:r>
        <w:rPr>
          <w:color w:val="000000"/>
          <w:vertAlign w:val="superscript"/>
        </w:rPr>
        <w:t>0</w:t>
      </w:r>
      <w:r>
        <w:rPr>
          <w:color w:val="000000"/>
        </w:rPr>
        <w:t>, support the above mechanism. However, concurrent processes of anion exchange, fostering hole formation through the faster outward diffusion of the nitrogen from Cu</w:t>
      </w:r>
      <w:r>
        <w:rPr>
          <w:color w:val="000000"/>
          <w:vertAlign w:val="subscript"/>
        </w:rPr>
        <w:t>3</w:t>
      </w:r>
      <w:r>
        <w:rPr>
          <w:color w:val="000000"/>
        </w:rPr>
        <w:t>N with respect to slower inward diffusion of oxygen from Cu</w:t>
      </w:r>
      <w:r>
        <w:rPr>
          <w:color w:val="000000"/>
          <w:vertAlign w:val="subscript"/>
        </w:rPr>
        <w:t>2</w:t>
      </w:r>
      <w:r>
        <w:rPr>
          <w:color w:val="000000"/>
        </w:rPr>
        <w:t xml:space="preserve">O, cannot be ruled out. </w:t>
      </w:r>
    </w:p>
    <w:p w14:paraId="3A1AB066" w14:textId="77777777" w:rsidR="0035655E" w:rsidRDefault="0035655E">
      <w:pPr>
        <w:spacing w:line="360" w:lineRule="auto"/>
        <w:jc w:val="both"/>
        <w:rPr>
          <w:color w:val="000000"/>
        </w:rPr>
      </w:pPr>
    </w:p>
    <w:p w14:paraId="2CEE06C2" w14:textId="77777777" w:rsidR="0035655E" w:rsidRDefault="00491345">
      <w:pPr>
        <w:spacing w:line="360" w:lineRule="auto"/>
        <w:jc w:val="both"/>
        <w:rPr>
          <w:color w:val="000000"/>
        </w:rPr>
      </w:pPr>
      <w:r>
        <w:rPr>
          <w:b/>
          <w:color w:val="000000"/>
        </w:rPr>
        <w:t>Conclusion</w:t>
      </w:r>
    </w:p>
    <w:p w14:paraId="428601D0" w14:textId="49B0A7B8" w:rsidR="0035655E" w:rsidRDefault="00491345">
      <w:pPr>
        <w:spacing w:line="360" w:lineRule="auto"/>
        <w:jc w:val="both"/>
        <w:rPr>
          <w:color w:val="000000"/>
        </w:rPr>
      </w:pPr>
      <w:r>
        <w:rPr>
          <w:color w:val="000000"/>
        </w:rPr>
        <w:t>The solution-phase synthesis of two types of Cu</w:t>
      </w:r>
      <w:r>
        <w:rPr>
          <w:color w:val="000000"/>
          <w:vertAlign w:val="subscript"/>
        </w:rPr>
        <w:t>3</w:t>
      </w:r>
      <w:r>
        <w:rPr>
          <w:color w:val="000000"/>
        </w:rPr>
        <w:t xml:space="preserve">N </w:t>
      </w:r>
      <w:proofErr w:type="spellStart"/>
      <w:r>
        <w:rPr>
          <w:color w:val="000000"/>
        </w:rPr>
        <w:t>mesocrystals</w:t>
      </w:r>
      <w:proofErr w:type="spellEnd"/>
      <w:r>
        <w:rPr>
          <w:color w:val="000000"/>
        </w:rPr>
        <w:t xml:space="preserve"> in the presence of surfactants is reported. When </w:t>
      </w:r>
      <w:proofErr w:type="spellStart"/>
      <w:r>
        <w:rPr>
          <w:color w:val="000000"/>
        </w:rPr>
        <w:t>oleylamine</w:t>
      </w:r>
      <w:proofErr w:type="spellEnd"/>
      <w:r>
        <w:rPr>
          <w:color w:val="000000"/>
        </w:rPr>
        <w:t xml:space="preserve"> is used as the surfactant the synthesis of 25 nm Cu</w:t>
      </w:r>
      <w:r>
        <w:rPr>
          <w:color w:val="000000"/>
          <w:vertAlign w:val="subscript"/>
        </w:rPr>
        <w:t>3</w:t>
      </w:r>
      <w:r>
        <w:rPr>
          <w:color w:val="000000"/>
        </w:rPr>
        <w:t xml:space="preserve">N </w:t>
      </w:r>
      <w:proofErr w:type="spellStart"/>
      <w:r>
        <w:rPr>
          <w:color w:val="000000"/>
        </w:rPr>
        <w:t>mesocrystals</w:t>
      </w:r>
      <w:proofErr w:type="spellEnd"/>
      <w:r>
        <w:rPr>
          <w:color w:val="000000"/>
        </w:rPr>
        <w:t>, composed of 8 nm sized subunits is achieved</w:t>
      </w:r>
      <w:r w:rsidR="009D14C3">
        <w:rPr>
          <w:color w:val="000000"/>
        </w:rPr>
        <w:t xml:space="preserve">. In the presence of </w:t>
      </w:r>
      <w:proofErr w:type="spellStart"/>
      <w:proofErr w:type="gramStart"/>
      <w:r w:rsidR="009D14C3">
        <w:rPr>
          <w:color w:val="000000"/>
        </w:rPr>
        <w:t>hexadecylamine</w:t>
      </w:r>
      <w:proofErr w:type="spellEnd"/>
      <w:r w:rsidR="009D14C3">
        <w:rPr>
          <w:color w:val="000000"/>
        </w:rPr>
        <w:t xml:space="preserve">, </w:t>
      </w:r>
      <w:r>
        <w:rPr>
          <w:color w:val="000000"/>
        </w:rPr>
        <w:t xml:space="preserve"> </w:t>
      </w:r>
      <w:proofErr w:type="spellStart"/>
      <w:r w:rsidR="009D14C3">
        <w:rPr>
          <w:color w:val="000000"/>
        </w:rPr>
        <w:t>mesocrytals</w:t>
      </w:r>
      <w:proofErr w:type="spellEnd"/>
      <w:proofErr w:type="gramEnd"/>
      <w:r w:rsidR="009D14C3">
        <w:rPr>
          <w:color w:val="000000"/>
        </w:rPr>
        <w:t xml:space="preserve"> with size of </w:t>
      </w:r>
      <w:r>
        <w:rPr>
          <w:color w:val="000000"/>
        </w:rPr>
        <w:t>approximately 150-450</w:t>
      </w:r>
      <w:r w:rsidR="009D14C3">
        <w:rPr>
          <w:color w:val="000000"/>
        </w:rPr>
        <w:t xml:space="preserve"> nm, </w:t>
      </w:r>
      <w:r>
        <w:rPr>
          <w:color w:val="000000"/>
        </w:rPr>
        <w:t>, composed of 50 nm Cu</w:t>
      </w:r>
      <w:r>
        <w:rPr>
          <w:color w:val="000000"/>
          <w:vertAlign w:val="subscript"/>
        </w:rPr>
        <w:t>3</w:t>
      </w:r>
      <w:r>
        <w:rPr>
          <w:color w:val="000000"/>
        </w:rPr>
        <w:t xml:space="preserve">N subunits are </w:t>
      </w:r>
      <w:r w:rsidR="00F6396A">
        <w:rPr>
          <w:color w:val="000000"/>
        </w:rPr>
        <w:t xml:space="preserve">formed. </w:t>
      </w:r>
      <w:r>
        <w:rPr>
          <w:color w:val="000000"/>
        </w:rPr>
        <w:t xml:space="preserve">The analysis of intermediate products suggests the </w:t>
      </w:r>
      <w:proofErr w:type="spellStart"/>
      <w:r>
        <w:rPr>
          <w:color w:val="000000"/>
        </w:rPr>
        <w:t>mesocrystals</w:t>
      </w:r>
      <w:proofErr w:type="spellEnd"/>
      <w:r>
        <w:rPr>
          <w:color w:val="000000"/>
        </w:rPr>
        <w:t xml:space="preserve"> form as a result of non-classical crystallization</w:t>
      </w:r>
      <w:r>
        <w:t xml:space="preserve"> and follow two different binding scenarios. </w:t>
      </w:r>
      <w:r>
        <w:rPr>
          <w:color w:val="000000"/>
        </w:rPr>
        <w:t xml:space="preserve">Upon prolonged heating both types of </w:t>
      </w:r>
      <w:proofErr w:type="spellStart"/>
      <w:r>
        <w:rPr>
          <w:color w:val="000000"/>
        </w:rPr>
        <w:t>mesocrystals</w:t>
      </w:r>
      <w:proofErr w:type="spellEnd"/>
      <w:r>
        <w:rPr>
          <w:color w:val="000000"/>
        </w:rPr>
        <w:t xml:space="preserve"> undergo chemical conversion processes resulting in either Cu</w:t>
      </w:r>
      <w:r>
        <w:rPr>
          <w:color w:val="000000"/>
          <w:vertAlign w:val="subscript"/>
        </w:rPr>
        <w:t>2</w:t>
      </w:r>
      <w:r>
        <w:rPr>
          <w:color w:val="000000"/>
        </w:rPr>
        <w:t>O nanocages or in Cu</w:t>
      </w:r>
      <w:r>
        <w:rPr>
          <w:color w:val="000000"/>
          <w:vertAlign w:val="subscript"/>
        </w:rPr>
        <w:t>3</w:t>
      </w:r>
      <w:r>
        <w:rPr>
          <w:color w:val="000000"/>
        </w:rPr>
        <w:t>N-Cu</w:t>
      </w:r>
      <w:r>
        <w:rPr>
          <w:color w:val="000000"/>
          <w:vertAlign w:val="subscript"/>
        </w:rPr>
        <w:t>2</w:t>
      </w:r>
      <w:r>
        <w:rPr>
          <w:color w:val="000000"/>
        </w:rPr>
        <w:t xml:space="preserve">O multicomponent </w:t>
      </w:r>
      <w:proofErr w:type="spellStart"/>
      <w:r>
        <w:rPr>
          <w:color w:val="000000"/>
        </w:rPr>
        <w:t>mesocrystals</w:t>
      </w:r>
      <w:proofErr w:type="spellEnd"/>
      <w:r>
        <w:rPr>
          <w:color w:val="000000"/>
        </w:rPr>
        <w:t>. The chemical conversion is ascribed to the concurrent processes, involving (</w:t>
      </w:r>
      <w:proofErr w:type="spellStart"/>
      <w:r>
        <w:rPr>
          <w:color w:val="000000"/>
        </w:rPr>
        <w:t>i</w:t>
      </w:r>
      <w:proofErr w:type="spellEnd"/>
      <w:r>
        <w:rPr>
          <w:color w:val="000000"/>
        </w:rPr>
        <w:t>) chemical transformation of Cu</w:t>
      </w:r>
      <w:r>
        <w:rPr>
          <w:color w:val="000000"/>
          <w:vertAlign w:val="subscript"/>
        </w:rPr>
        <w:t>3</w:t>
      </w:r>
      <w:r>
        <w:rPr>
          <w:color w:val="000000"/>
        </w:rPr>
        <w:t>N into Cu</w:t>
      </w:r>
      <w:r>
        <w:rPr>
          <w:color w:val="000000"/>
          <w:vertAlign w:val="subscript"/>
        </w:rPr>
        <w:t>2</w:t>
      </w:r>
      <w:r>
        <w:rPr>
          <w:color w:val="000000"/>
        </w:rPr>
        <w:t xml:space="preserve">O, and (ii) the anion exchange with nanoscale </w:t>
      </w:r>
      <w:proofErr w:type="spellStart"/>
      <w:r>
        <w:rPr>
          <w:color w:val="000000"/>
        </w:rPr>
        <w:t>Kirkendall</w:t>
      </w:r>
      <w:proofErr w:type="spellEnd"/>
      <w:r>
        <w:rPr>
          <w:color w:val="000000"/>
        </w:rPr>
        <w:t xml:space="preserve"> effect, causing the hole formation of the nanostructure. It is anticipated that these new members of the </w:t>
      </w:r>
      <w:proofErr w:type="spellStart"/>
      <w:r>
        <w:rPr>
          <w:color w:val="000000"/>
        </w:rPr>
        <w:t>mesocrystal</w:t>
      </w:r>
      <w:proofErr w:type="spellEnd"/>
      <w:r>
        <w:rPr>
          <w:color w:val="000000"/>
        </w:rPr>
        <w:t xml:space="preserve">-family and the insights into their formation pathways will enhance the basic understanding of the crystallization mechanisms of the (multicomponent) </w:t>
      </w:r>
      <w:proofErr w:type="spellStart"/>
      <w:r>
        <w:rPr>
          <w:color w:val="000000"/>
        </w:rPr>
        <w:t>mesocrystals</w:t>
      </w:r>
      <w:proofErr w:type="spellEnd"/>
      <w:r>
        <w:rPr>
          <w:color w:val="000000"/>
        </w:rPr>
        <w:t>, thus allowing for expanding their compositional variations. It is also anticipated that combining nanostructured Cu</w:t>
      </w:r>
      <w:r>
        <w:rPr>
          <w:color w:val="000000"/>
          <w:vertAlign w:val="subscript"/>
        </w:rPr>
        <w:t>3</w:t>
      </w:r>
      <w:r>
        <w:rPr>
          <w:color w:val="000000"/>
        </w:rPr>
        <w:t>N and Cu</w:t>
      </w:r>
      <w:r>
        <w:rPr>
          <w:color w:val="000000"/>
          <w:vertAlign w:val="subscript"/>
        </w:rPr>
        <w:t>2</w:t>
      </w:r>
      <w:r>
        <w:rPr>
          <w:color w:val="000000"/>
        </w:rPr>
        <w:t xml:space="preserve">O in an interesting </w:t>
      </w:r>
      <w:proofErr w:type="spellStart"/>
      <w:r>
        <w:rPr>
          <w:color w:val="000000"/>
        </w:rPr>
        <w:t>mesocrystal</w:t>
      </w:r>
      <w:proofErr w:type="spellEnd"/>
      <w:r>
        <w:rPr>
          <w:color w:val="000000"/>
        </w:rPr>
        <w:t xml:space="preserve">-, and hollow morphology will provide novel opportunities for expanding the applicative potential of these interesting materials. </w:t>
      </w:r>
      <w:sdt>
        <w:sdtPr>
          <w:tag w:val="goog_rdk_3"/>
          <w:id w:val="-911844138"/>
        </w:sdtPr>
        <w:sdtEndPr/>
        <w:sdtContent/>
      </w:sdt>
      <w:r>
        <w:rPr>
          <w:color w:val="000000"/>
        </w:rPr>
        <w:t>Specifically, multicomponent Cu</w:t>
      </w:r>
      <w:r>
        <w:rPr>
          <w:color w:val="000000"/>
          <w:vertAlign w:val="subscript"/>
        </w:rPr>
        <w:t>3</w:t>
      </w:r>
      <w:r>
        <w:rPr>
          <w:color w:val="000000"/>
        </w:rPr>
        <w:t>N-Cu</w:t>
      </w:r>
      <w:r>
        <w:rPr>
          <w:color w:val="000000"/>
          <w:vertAlign w:val="subscript"/>
        </w:rPr>
        <w:t>2</w:t>
      </w:r>
      <w:r>
        <w:rPr>
          <w:color w:val="000000"/>
        </w:rPr>
        <w:t xml:space="preserve">O </w:t>
      </w:r>
      <w:proofErr w:type="spellStart"/>
      <w:r>
        <w:rPr>
          <w:color w:val="000000"/>
        </w:rPr>
        <w:t>mesocrystals</w:t>
      </w:r>
      <w:proofErr w:type="spellEnd"/>
      <w:r>
        <w:rPr>
          <w:color w:val="000000"/>
        </w:rPr>
        <w:t xml:space="preserve"> are </w:t>
      </w:r>
      <w:r>
        <w:rPr>
          <w:color w:val="000000"/>
        </w:rPr>
        <w:lastRenderedPageBreak/>
        <w:t xml:space="preserve">combining </w:t>
      </w:r>
      <w:r>
        <w:rPr>
          <w:i/>
          <w:color w:val="000000"/>
        </w:rPr>
        <w:t>n</w:t>
      </w:r>
      <w:r>
        <w:rPr>
          <w:color w:val="000000"/>
        </w:rPr>
        <w:t>-type Cu</w:t>
      </w:r>
      <w:r>
        <w:rPr>
          <w:color w:val="000000"/>
          <w:vertAlign w:val="subscript"/>
        </w:rPr>
        <w:t>3</w:t>
      </w:r>
      <w:r>
        <w:rPr>
          <w:color w:val="000000"/>
        </w:rPr>
        <w:t xml:space="preserve">N with the </w:t>
      </w:r>
      <w:r>
        <w:rPr>
          <w:i/>
          <w:color w:val="000000"/>
        </w:rPr>
        <w:t>p</w:t>
      </w:r>
      <w:r>
        <w:rPr>
          <w:color w:val="000000"/>
        </w:rPr>
        <w:t>-type Cu</w:t>
      </w:r>
      <w:r>
        <w:rPr>
          <w:color w:val="000000"/>
          <w:vertAlign w:val="subscript"/>
        </w:rPr>
        <w:t>2</w:t>
      </w:r>
      <w:r>
        <w:rPr>
          <w:color w:val="000000"/>
        </w:rPr>
        <w:t xml:space="preserve">O semiconductor in an </w:t>
      </w:r>
      <w:proofErr w:type="spellStart"/>
      <w:r>
        <w:rPr>
          <w:color w:val="000000"/>
        </w:rPr>
        <w:t>mesocrystals</w:t>
      </w:r>
      <w:proofErr w:type="spellEnd"/>
      <w:r>
        <w:rPr>
          <w:color w:val="000000"/>
        </w:rPr>
        <w:t xml:space="preserve"> morphology, expected to allow the enhanced charge transport important for photocatalysis and solar fuels applications. </w:t>
      </w:r>
    </w:p>
    <w:p w14:paraId="2A007164" w14:textId="77777777" w:rsidR="0035655E" w:rsidRDefault="0035655E">
      <w:pPr>
        <w:spacing w:line="360" w:lineRule="auto"/>
        <w:jc w:val="both"/>
      </w:pPr>
    </w:p>
    <w:p w14:paraId="6E0AC139" w14:textId="77777777" w:rsidR="0035655E" w:rsidRDefault="00491345">
      <w:pPr>
        <w:rPr>
          <w:b/>
        </w:rPr>
      </w:pPr>
      <w:r>
        <w:rPr>
          <w:b/>
        </w:rPr>
        <w:t>Literature</w:t>
      </w:r>
    </w:p>
    <w:p w14:paraId="2DA394E1" w14:textId="77777777" w:rsidR="0035655E" w:rsidRDefault="0035655E">
      <w:pPr>
        <w:rPr>
          <w:b/>
        </w:rPr>
      </w:pPr>
    </w:p>
    <w:p w14:paraId="7793483D" w14:textId="77777777" w:rsidR="0035655E" w:rsidRDefault="00491345">
      <w:pPr>
        <w:ind w:left="640" w:hanging="640"/>
        <w:rPr>
          <w:b/>
        </w:rPr>
      </w:pPr>
      <w:r>
        <w:t xml:space="preserve">(1) </w:t>
      </w:r>
      <w:r>
        <w:tab/>
        <w:t xml:space="preserve">De </w:t>
      </w:r>
      <w:proofErr w:type="spellStart"/>
      <w:r>
        <w:t>Yoreo</w:t>
      </w:r>
      <w:proofErr w:type="spellEnd"/>
      <w:r>
        <w:t xml:space="preserve">, J. J.; Gilbert, P. U. P. A.; </w:t>
      </w:r>
      <w:proofErr w:type="spellStart"/>
      <w:r>
        <w:t>Sommerdijk</w:t>
      </w:r>
      <w:proofErr w:type="spellEnd"/>
      <w:r>
        <w:t xml:space="preserve">, N. A. J. M.; Penn, R. L.; </w:t>
      </w:r>
      <w:proofErr w:type="spellStart"/>
      <w:r>
        <w:t>Whitelam</w:t>
      </w:r>
      <w:proofErr w:type="spellEnd"/>
      <w:r>
        <w:t xml:space="preserve">, S.; </w:t>
      </w:r>
      <w:proofErr w:type="spellStart"/>
      <w:r>
        <w:t>Joester</w:t>
      </w:r>
      <w:proofErr w:type="spellEnd"/>
      <w:r>
        <w:t xml:space="preserve">, D.; Zhang, H.; Rimer, J. D.; </w:t>
      </w:r>
      <w:proofErr w:type="spellStart"/>
      <w:r>
        <w:t>Navrotsky</w:t>
      </w:r>
      <w:proofErr w:type="spellEnd"/>
      <w:r>
        <w:t xml:space="preserve">, A.; Banfield, J. F.; Wallace, A. F.; Michel, F. M.; Meldrum, F. C.; </w:t>
      </w:r>
      <w:proofErr w:type="spellStart"/>
      <w:r>
        <w:t>Cölfen</w:t>
      </w:r>
      <w:proofErr w:type="spellEnd"/>
      <w:r>
        <w:t xml:space="preserve">, H.; Dove, P. M. Crystallization by Particle Attachment in Synthetic, Biogenic, and Geologic Environments. </w:t>
      </w:r>
      <w:r>
        <w:rPr>
          <w:i/>
        </w:rPr>
        <w:t>Science</w:t>
      </w:r>
      <w:r>
        <w:t xml:space="preserve"> </w:t>
      </w:r>
      <w:r>
        <w:rPr>
          <w:b/>
        </w:rPr>
        <w:t>2015</w:t>
      </w:r>
      <w:r>
        <w:t xml:space="preserve">, </w:t>
      </w:r>
      <w:r>
        <w:rPr>
          <w:i/>
        </w:rPr>
        <w:t>349</w:t>
      </w:r>
      <w:r>
        <w:t xml:space="preserve"> 6247</w:t>
      </w:r>
    </w:p>
    <w:p w14:paraId="68473775" w14:textId="77777777" w:rsidR="0035655E" w:rsidRDefault="00491345">
      <w:pPr>
        <w:widowControl w:val="0"/>
        <w:ind w:left="640" w:hanging="640"/>
      </w:pPr>
      <w:r>
        <w:t xml:space="preserve">(2) </w:t>
      </w:r>
      <w:r>
        <w:tab/>
        <w:t xml:space="preserve">Ye, X.; Zhu, C.; </w:t>
      </w:r>
      <w:proofErr w:type="spellStart"/>
      <w:r>
        <w:t>Ercius</w:t>
      </w:r>
      <w:proofErr w:type="spellEnd"/>
      <w:r>
        <w:t xml:space="preserve">, P.; Raja, S. N.; He, B.; Jones, M. R.; </w:t>
      </w:r>
      <w:proofErr w:type="spellStart"/>
      <w:r>
        <w:t>Hauwiller</w:t>
      </w:r>
      <w:proofErr w:type="spellEnd"/>
      <w:r>
        <w:t xml:space="preserve">, M. R.; Liu, Y.; Xu, T.; </w:t>
      </w:r>
      <w:proofErr w:type="spellStart"/>
      <w:r>
        <w:t>Alivisatos</w:t>
      </w:r>
      <w:proofErr w:type="spellEnd"/>
      <w:r>
        <w:t xml:space="preserve">, A. P. Structural Diversity in Binary Superlattices Self-Assembled from Polymer-Grafted Nanocrystals. </w:t>
      </w:r>
      <w:r>
        <w:rPr>
          <w:i/>
        </w:rPr>
        <w:t xml:space="preserve">Nat. </w:t>
      </w:r>
      <w:proofErr w:type="spellStart"/>
      <w:r>
        <w:rPr>
          <w:i/>
        </w:rPr>
        <w:t>Commun</w:t>
      </w:r>
      <w:proofErr w:type="spellEnd"/>
      <w:r>
        <w:rPr>
          <w:i/>
        </w:rPr>
        <w:t>.</w:t>
      </w:r>
      <w:r>
        <w:t xml:space="preserve"> </w:t>
      </w:r>
      <w:r>
        <w:rPr>
          <w:b/>
        </w:rPr>
        <w:t>2015</w:t>
      </w:r>
      <w:r>
        <w:t xml:space="preserve">, </w:t>
      </w:r>
      <w:r>
        <w:rPr>
          <w:i/>
        </w:rPr>
        <w:t>6</w:t>
      </w:r>
      <w:r>
        <w:t xml:space="preserve">, 10052. </w:t>
      </w:r>
    </w:p>
    <w:p w14:paraId="0F27618B" w14:textId="77777777" w:rsidR="0035655E" w:rsidRDefault="00491345">
      <w:pPr>
        <w:widowControl w:val="0"/>
        <w:ind w:left="640" w:hanging="640"/>
      </w:pPr>
      <w:r>
        <w:t xml:space="preserve">(3) </w:t>
      </w:r>
      <w:r>
        <w:tab/>
        <w:t xml:space="preserve">Sturm (née </w:t>
      </w:r>
      <w:proofErr w:type="spellStart"/>
      <w:r>
        <w:t>Rosseeva</w:t>
      </w:r>
      <w:proofErr w:type="spellEnd"/>
      <w:r>
        <w:t xml:space="preserve">), E. V; </w:t>
      </w:r>
      <w:proofErr w:type="spellStart"/>
      <w:r>
        <w:t>Cölfen</w:t>
      </w:r>
      <w:proofErr w:type="spellEnd"/>
      <w:r>
        <w:t xml:space="preserve">, H. </w:t>
      </w:r>
      <w:proofErr w:type="spellStart"/>
      <w:r>
        <w:t>Mesocrystals</w:t>
      </w:r>
      <w:proofErr w:type="spellEnd"/>
      <w:r>
        <w:t xml:space="preserve">: Structural and Morphogenetic Aspects. </w:t>
      </w:r>
      <w:r>
        <w:rPr>
          <w:i/>
        </w:rPr>
        <w:t>Chem. Soc. Rev.</w:t>
      </w:r>
      <w:r>
        <w:t xml:space="preserve"> </w:t>
      </w:r>
      <w:r>
        <w:rPr>
          <w:b/>
        </w:rPr>
        <w:t>2016</w:t>
      </w:r>
      <w:r>
        <w:t xml:space="preserve">, </w:t>
      </w:r>
      <w:r>
        <w:rPr>
          <w:i/>
        </w:rPr>
        <w:t>45</w:t>
      </w:r>
      <w:r>
        <w:t xml:space="preserve"> (21), 5821–5833. </w:t>
      </w:r>
    </w:p>
    <w:p w14:paraId="74D5C365" w14:textId="77777777" w:rsidR="0035655E" w:rsidRDefault="00491345">
      <w:pPr>
        <w:widowControl w:val="0"/>
        <w:ind w:left="640" w:hanging="640"/>
      </w:pPr>
      <w:r>
        <w:t xml:space="preserve">(4) </w:t>
      </w:r>
      <w:r>
        <w:tab/>
      </w:r>
      <w:proofErr w:type="spellStart"/>
      <w:r>
        <w:t>Cölfen</w:t>
      </w:r>
      <w:proofErr w:type="spellEnd"/>
      <w:r>
        <w:t xml:space="preserve">, H.; </w:t>
      </w:r>
      <w:proofErr w:type="spellStart"/>
      <w:r>
        <w:t>Antonietti</w:t>
      </w:r>
      <w:proofErr w:type="spellEnd"/>
      <w:r>
        <w:t xml:space="preserve">, M. </w:t>
      </w:r>
      <w:proofErr w:type="spellStart"/>
      <w:r>
        <w:t>Mesocrystals</w:t>
      </w:r>
      <w:proofErr w:type="spellEnd"/>
      <w:r>
        <w:t xml:space="preserve">: Inorganic Superstructures Made by Highly Parallel Crystallization and Controlled Alignment. </w:t>
      </w:r>
      <w:proofErr w:type="spellStart"/>
      <w:r>
        <w:rPr>
          <w:i/>
        </w:rPr>
        <w:t>Angew</w:t>
      </w:r>
      <w:proofErr w:type="spellEnd"/>
      <w:r>
        <w:rPr>
          <w:i/>
        </w:rPr>
        <w:t xml:space="preserve">. </w:t>
      </w:r>
      <w:proofErr w:type="spellStart"/>
      <w:r>
        <w:rPr>
          <w:i/>
        </w:rPr>
        <w:t>Chemie</w:t>
      </w:r>
      <w:proofErr w:type="spellEnd"/>
      <w:r>
        <w:rPr>
          <w:i/>
        </w:rPr>
        <w:t xml:space="preserve"> Int. Ed.</w:t>
      </w:r>
      <w:r>
        <w:t xml:space="preserve"> </w:t>
      </w:r>
      <w:r>
        <w:rPr>
          <w:b/>
        </w:rPr>
        <w:t>2005</w:t>
      </w:r>
      <w:r>
        <w:t xml:space="preserve">, </w:t>
      </w:r>
      <w:r>
        <w:rPr>
          <w:i/>
        </w:rPr>
        <w:t>44</w:t>
      </w:r>
      <w:r>
        <w:t xml:space="preserve"> (35), 5576–5591. </w:t>
      </w:r>
    </w:p>
    <w:p w14:paraId="47B5F8D8" w14:textId="77777777" w:rsidR="0035655E" w:rsidRDefault="00491345">
      <w:pPr>
        <w:widowControl w:val="0"/>
        <w:ind w:left="640" w:hanging="640"/>
      </w:pPr>
      <w:r>
        <w:t xml:space="preserve">(5) </w:t>
      </w:r>
      <w:r>
        <w:tab/>
        <w:t xml:space="preserve">Zhou, L.; Obrien, P. </w:t>
      </w:r>
      <w:proofErr w:type="spellStart"/>
      <w:r>
        <w:t>Mesocrystals</w:t>
      </w:r>
      <w:proofErr w:type="spellEnd"/>
      <w:r>
        <w:t xml:space="preserve"> - Properties and Applications. </w:t>
      </w:r>
      <w:r>
        <w:rPr>
          <w:i/>
        </w:rPr>
        <w:t>J. Phys. Chem. Lett.</w:t>
      </w:r>
      <w:r>
        <w:t xml:space="preserve"> </w:t>
      </w:r>
      <w:r>
        <w:rPr>
          <w:b/>
        </w:rPr>
        <w:t>2012</w:t>
      </w:r>
      <w:r>
        <w:t xml:space="preserve">, </w:t>
      </w:r>
      <w:r>
        <w:rPr>
          <w:i/>
        </w:rPr>
        <w:t>3</w:t>
      </w:r>
      <w:r>
        <w:t xml:space="preserve"> (5), 620–628. </w:t>
      </w:r>
    </w:p>
    <w:p w14:paraId="2B1859C0" w14:textId="77777777" w:rsidR="0035655E" w:rsidRDefault="00491345">
      <w:pPr>
        <w:widowControl w:val="0"/>
        <w:ind w:left="640" w:hanging="640"/>
      </w:pPr>
      <w:r>
        <w:t xml:space="preserve">(6) </w:t>
      </w:r>
      <w:r>
        <w:tab/>
        <w:t xml:space="preserve">Ma, M. G.; </w:t>
      </w:r>
      <w:proofErr w:type="spellStart"/>
      <w:r>
        <w:t>Cölfen</w:t>
      </w:r>
      <w:proofErr w:type="spellEnd"/>
      <w:r>
        <w:t xml:space="preserve">, H. </w:t>
      </w:r>
      <w:proofErr w:type="spellStart"/>
      <w:r>
        <w:t>Mesocrystals</w:t>
      </w:r>
      <w:proofErr w:type="spellEnd"/>
      <w:r>
        <w:t xml:space="preserve"> - Applications and Potential. </w:t>
      </w:r>
      <w:proofErr w:type="spellStart"/>
      <w:r>
        <w:rPr>
          <w:i/>
        </w:rPr>
        <w:t>Curr</w:t>
      </w:r>
      <w:proofErr w:type="spellEnd"/>
      <w:r>
        <w:rPr>
          <w:i/>
        </w:rPr>
        <w:t xml:space="preserve">. </w:t>
      </w:r>
      <w:proofErr w:type="spellStart"/>
      <w:r>
        <w:rPr>
          <w:i/>
        </w:rPr>
        <w:t>Opin</w:t>
      </w:r>
      <w:proofErr w:type="spellEnd"/>
      <w:r>
        <w:rPr>
          <w:i/>
        </w:rPr>
        <w:t>. Colloid Interface Sci.</w:t>
      </w:r>
      <w:r>
        <w:t xml:space="preserve"> </w:t>
      </w:r>
      <w:r>
        <w:rPr>
          <w:b/>
        </w:rPr>
        <w:t>2014</w:t>
      </w:r>
      <w:r>
        <w:t xml:space="preserve">, </w:t>
      </w:r>
      <w:r>
        <w:rPr>
          <w:i/>
        </w:rPr>
        <w:t>19</w:t>
      </w:r>
      <w:r>
        <w:t xml:space="preserve"> (2), 56–65. </w:t>
      </w:r>
    </w:p>
    <w:p w14:paraId="6037E813" w14:textId="77777777" w:rsidR="0035655E" w:rsidRDefault="00491345">
      <w:pPr>
        <w:widowControl w:val="0"/>
        <w:ind w:left="640" w:hanging="640"/>
      </w:pPr>
      <w:r>
        <w:t xml:space="preserve">(7) </w:t>
      </w:r>
      <w:r>
        <w:tab/>
        <w:t xml:space="preserve">Chen, S.; Wang, M.; Ye, J.; Cai, J.; Ma, Y.; Zhou, H.; Qi, L. Kinetics-Controlled Growth of Aligned </w:t>
      </w:r>
      <w:proofErr w:type="spellStart"/>
      <w:r>
        <w:t>Mesocrystalline</w:t>
      </w:r>
      <w:proofErr w:type="spellEnd"/>
      <w:r>
        <w:t xml:space="preserve"> SnO2nanorod Arrays for Lithium-Ion Batteries with Superior Rate Performance. </w:t>
      </w:r>
      <w:r>
        <w:rPr>
          <w:i/>
        </w:rPr>
        <w:t>Nano Res.</w:t>
      </w:r>
      <w:r>
        <w:t xml:space="preserve"> </w:t>
      </w:r>
      <w:r>
        <w:rPr>
          <w:b/>
        </w:rPr>
        <w:t>2013</w:t>
      </w:r>
      <w:r>
        <w:t xml:space="preserve">, </w:t>
      </w:r>
      <w:r>
        <w:rPr>
          <w:i/>
        </w:rPr>
        <w:t>6</w:t>
      </w:r>
      <w:r>
        <w:t xml:space="preserve"> (4), 243–252. </w:t>
      </w:r>
    </w:p>
    <w:p w14:paraId="5BCF0C20" w14:textId="77777777" w:rsidR="0035655E" w:rsidRDefault="00491345">
      <w:pPr>
        <w:widowControl w:val="0"/>
        <w:ind w:left="640" w:hanging="640"/>
      </w:pPr>
      <w:r>
        <w:t xml:space="preserve">(8) </w:t>
      </w:r>
      <w:r>
        <w:tab/>
        <w:t xml:space="preserve">Ye, J.; Liu, W.; Cai, J.; Chen, S.; Zhao, X.; Zhou, H.; Qi, L. </w:t>
      </w:r>
      <w:proofErr w:type="spellStart"/>
      <w:r>
        <w:t>Nanoporous</w:t>
      </w:r>
      <w:proofErr w:type="spellEnd"/>
      <w:r>
        <w:t xml:space="preserve"> Anatase TiO2mesocrystals: Additive-Free Synthesis, Remarkable Crystalline-Phase Stability, and Improved Lithium Insertion Behavior. </w:t>
      </w:r>
      <w:r>
        <w:rPr>
          <w:i/>
        </w:rPr>
        <w:t>J. Am. Chem. Soc.</w:t>
      </w:r>
      <w:r>
        <w:t xml:space="preserve"> </w:t>
      </w:r>
      <w:r>
        <w:rPr>
          <w:b/>
        </w:rPr>
        <w:t>2011</w:t>
      </w:r>
      <w:r>
        <w:t xml:space="preserve">, </w:t>
      </w:r>
      <w:r>
        <w:rPr>
          <w:i/>
        </w:rPr>
        <w:t>133</w:t>
      </w:r>
      <w:r>
        <w:t xml:space="preserve"> (4), 933–940.</w:t>
      </w:r>
    </w:p>
    <w:p w14:paraId="3110FEB1" w14:textId="77777777" w:rsidR="0035655E" w:rsidRDefault="00491345">
      <w:pPr>
        <w:widowControl w:val="0"/>
        <w:ind w:left="640" w:hanging="640"/>
      </w:pPr>
      <w:r>
        <w:t xml:space="preserve">(9) </w:t>
      </w:r>
      <w:r>
        <w:tab/>
        <w:t xml:space="preserve">Sun, S.; Yu, X.; Yang, Q.; Yang, Z.; Liang, S. </w:t>
      </w:r>
      <w:proofErr w:type="spellStart"/>
      <w:r>
        <w:t>Mesocrystals</w:t>
      </w:r>
      <w:proofErr w:type="spellEnd"/>
      <w:r>
        <w:t xml:space="preserve"> for Photocatalysis: A Comprehensive Review on Synthesis Engineering and Functional Modifications. </w:t>
      </w:r>
      <w:r>
        <w:rPr>
          <w:i/>
        </w:rPr>
        <w:t>Nanoscale Adv.</w:t>
      </w:r>
      <w:r>
        <w:t xml:space="preserve"> </w:t>
      </w:r>
      <w:r>
        <w:rPr>
          <w:b/>
        </w:rPr>
        <w:t>2018</w:t>
      </w:r>
      <w:r>
        <w:t xml:space="preserve">. </w:t>
      </w:r>
    </w:p>
    <w:p w14:paraId="7407A8AF" w14:textId="77777777" w:rsidR="0035655E" w:rsidRDefault="00491345">
      <w:pPr>
        <w:widowControl w:val="0"/>
        <w:ind w:left="640" w:hanging="640"/>
      </w:pPr>
      <w:r>
        <w:t xml:space="preserve">(10) </w:t>
      </w:r>
      <w:r>
        <w:tab/>
      </w:r>
      <w:proofErr w:type="spellStart"/>
      <w:r>
        <w:t>Primc</w:t>
      </w:r>
      <w:proofErr w:type="spellEnd"/>
      <w:r>
        <w:t xml:space="preserve">, D.; </w:t>
      </w:r>
      <w:proofErr w:type="spellStart"/>
      <w:r>
        <w:t>Niederberger</w:t>
      </w:r>
      <w:proofErr w:type="spellEnd"/>
      <w:r>
        <w:t>, M. Synthesis and Formation Mechanism of Multicomponent Sb–</w:t>
      </w:r>
      <w:proofErr w:type="spellStart"/>
      <w:proofErr w:type="gramStart"/>
      <w:r>
        <w:t>Nb:TiO</w:t>
      </w:r>
      <w:proofErr w:type="spellEnd"/>
      <w:proofErr w:type="gramEnd"/>
      <w:r>
        <w:t xml:space="preserve"> 2 </w:t>
      </w:r>
      <w:proofErr w:type="spellStart"/>
      <w:r>
        <w:t>Mesocrystals</w:t>
      </w:r>
      <w:proofErr w:type="spellEnd"/>
      <w:r>
        <w:t xml:space="preserve">. </w:t>
      </w:r>
      <w:r>
        <w:rPr>
          <w:i/>
        </w:rPr>
        <w:t>Chem. Mater.</w:t>
      </w:r>
      <w:r>
        <w:t xml:space="preserve"> </w:t>
      </w:r>
      <w:r>
        <w:rPr>
          <w:b/>
        </w:rPr>
        <w:t>2017</w:t>
      </w:r>
      <w:r>
        <w:t xml:space="preserve">, </w:t>
      </w:r>
      <w:r>
        <w:rPr>
          <w:i/>
        </w:rPr>
        <w:t>29</w:t>
      </w:r>
      <w:r>
        <w:t xml:space="preserve"> (23), 10113–10121.</w:t>
      </w:r>
    </w:p>
    <w:p w14:paraId="64DF405A" w14:textId="77777777" w:rsidR="0035655E" w:rsidRDefault="00491345">
      <w:pPr>
        <w:widowControl w:val="0"/>
        <w:ind w:left="640" w:hanging="640"/>
      </w:pPr>
      <w:r>
        <w:t xml:space="preserve">(11) </w:t>
      </w:r>
      <w:r>
        <w:tab/>
        <w:t xml:space="preserve">Deng, S.; </w:t>
      </w:r>
      <w:proofErr w:type="spellStart"/>
      <w:r>
        <w:t>Tjoa</w:t>
      </w:r>
      <w:proofErr w:type="spellEnd"/>
      <w:r>
        <w:t xml:space="preserve">, V.; Fan, H. M.; Tan, H. R.; </w:t>
      </w:r>
      <w:proofErr w:type="spellStart"/>
      <w:r>
        <w:t>Sayle</w:t>
      </w:r>
      <w:proofErr w:type="spellEnd"/>
      <w:r>
        <w:t xml:space="preserve">, D. C.; Olivo, M.; </w:t>
      </w:r>
      <w:proofErr w:type="spellStart"/>
      <w:r>
        <w:t>Mhaisalkar</w:t>
      </w:r>
      <w:proofErr w:type="spellEnd"/>
      <w:r>
        <w:t xml:space="preserve">, S.; Wei, J.; Sow, C. H. Reduced Graphene Oxide Conjugated Cu2O Nanowire </w:t>
      </w:r>
      <w:proofErr w:type="spellStart"/>
      <w:r>
        <w:t>Mesocrystals</w:t>
      </w:r>
      <w:proofErr w:type="spellEnd"/>
      <w:r>
        <w:t xml:space="preserve"> for High-Performance NO 2 Gas Sensor. </w:t>
      </w:r>
      <w:r>
        <w:rPr>
          <w:i/>
        </w:rPr>
        <w:t>J. Am. Chem. Soc.</w:t>
      </w:r>
      <w:r>
        <w:t xml:space="preserve"> </w:t>
      </w:r>
      <w:r>
        <w:rPr>
          <w:b/>
        </w:rPr>
        <w:t>2012</w:t>
      </w:r>
      <w:r>
        <w:t xml:space="preserve">, </w:t>
      </w:r>
      <w:r>
        <w:rPr>
          <w:i/>
        </w:rPr>
        <w:t>134</w:t>
      </w:r>
      <w:r>
        <w:t xml:space="preserve"> (10), 4905–4917. </w:t>
      </w:r>
    </w:p>
    <w:p w14:paraId="63B4A36C" w14:textId="77777777" w:rsidR="0035655E" w:rsidRDefault="00491345">
      <w:pPr>
        <w:widowControl w:val="0"/>
        <w:ind w:left="640" w:hanging="640"/>
      </w:pPr>
      <w:r>
        <w:t xml:space="preserve">(12) </w:t>
      </w:r>
      <w:r>
        <w:tab/>
        <w:t xml:space="preserve">Di, M.; Li, Y.; Wang, H.; Rui, Y.; Jia, W.; Zhang, Q. Ellipsoidal TiO2mesocrystals as Bi-Functional Photoanode Materials for Dye-Sensitized Solar Cells. </w:t>
      </w:r>
      <w:proofErr w:type="spellStart"/>
      <w:r>
        <w:rPr>
          <w:i/>
        </w:rPr>
        <w:t>Electrochim</w:t>
      </w:r>
      <w:proofErr w:type="spellEnd"/>
      <w:r>
        <w:rPr>
          <w:i/>
        </w:rPr>
        <w:t>. Acta</w:t>
      </w:r>
      <w:r>
        <w:t xml:space="preserve"> </w:t>
      </w:r>
      <w:r>
        <w:rPr>
          <w:b/>
        </w:rPr>
        <w:t>2018</w:t>
      </w:r>
      <w:r>
        <w:t xml:space="preserve">, </w:t>
      </w:r>
      <w:r>
        <w:rPr>
          <w:i/>
        </w:rPr>
        <w:t>261</w:t>
      </w:r>
      <w:r>
        <w:t xml:space="preserve">, 365–374. </w:t>
      </w:r>
    </w:p>
    <w:p w14:paraId="23EE4133" w14:textId="77777777" w:rsidR="0035655E" w:rsidRDefault="00491345">
      <w:pPr>
        <w:widowControl w:val="0"/>
        <w:ind w:left="640" w:hanging="640"/>
      </w:pPr>
      <w:r>
        <w:t xml:space="preserve">(13) </w:t>
      </w:r>
      <w:r>
        <w:tab/>
      </w:r>
      <w:proofErr w:type="spellStart"/>
      <w:r>
        <w:t>Niederberger</w:t>
      </w:r>
      <w:proofErr w:type="spellEnd"/>
      <w:r>
        <w:t xml:space="preserve">, M.; </w:t>
      </w:r>
      <w:proofErr w:type="spellStart"/>
      <w:r>
        <w:t>Cölfen</w:t>
      </w:r>
      <w:proofErr w:type="spellEnd"/>
      <w:r>
        <w:t xml:space="preserve">, H. Oriented Attachment and </w:t>
      </w:r>
      <w:proofErr w:type="spellStart"/>
      <w:r>
        <w:t>Mesocrystals</w:t>
      </w:r>
      <w:proofErr w:type="spellEnd"/>
      <w:r>
        <w:t xml:space="preserve">: Non-Classical Crystallization Mechanisms Based on Nanoparticle Assembly. </w:t>
      </w:r>
      <w:r>
        <w:rPr>
          <w:i/>
        </w:rPr>
        <w:t>Phys. Chem. Chem. Phys.</w:t>
      </w:r>
      <w:r>
        <w:t xml:space="preserve"> </w:t>
      </w:r>
      <w:r>
        <w:rPr>
          <w:b/>
        </w:rPr>
        <w:t>2006</w:t>
      </w:r>
      <w:r>
        <w:t xml:space="preserve">, </w:t>
      </w:r>
      <w:r>
        <w:rPr>
          <w:i/>
        </w:rPr>
        <w:t>8</w:t>
      </w:r>
      <w:r>
        <w:t xml:space="preserve"> (28), 3271–3287.</w:t>
      </w:r>
    </w:p>
    <w:p w14:paraId="064808A3" w14:textId="77777777" w:rsidR="0035655E" w:rsidRDefault="00491345">
      <w:pPr>
        <w:widowControl w:val="0"/>
        <w:ind w:left="640" w:hanging="640"/>
      </w:pPr>
      <w:r>
        <w:t xml:space="preserve">(14) </w:t>
      </w:r>
      <w:r>
        <w:tab/>
        <w:t xml:space="preserve">Fang, J.; Ding, B.; </w:t>
      </w:r>
      <w:proofErr w:type="spellStart"/>
      <w:r>
        <w:t>Gleiter</w:t>
      </w:r>
      <w:proofErr w:type="spellEnd"/>
      <w:r>
        <w:t xml:space="preserve">, H. </w:t>
      </w:r>
      <w:proofErr w:type="spellStart"/>
      <w:r>
        <w:t>Mesocrystals</w:t>
      </w:r>
      <w:proofErr w:type="spellEnd"/>
      <w:r>
        <w:t xml:space="preserve">: Syntheses in Metals and Applications. </w:t>
      </w:r>
      <w:r>
        <w:rPr>
          <w:i/>
        </w:rPr>
        <w:t>Chem. Soc. Rev.</w:t>
      </w:r>
      <w:r>
        <w:t xml:space="preserve"> </w:t>
      </w:r>
      <w:r>
        <w:rPr>
          <w:b/>
        </w:rPr>
        <w:t>2011</w:t>
      </w:r>
      <w:r>
        <w:t xml:space="preserve">, </w:t>
      </w:r>
      <w:r>
        <w:rPr>
          <w:i/>
        </w:rPr>
        <w:t>40</w:t>
      </w:r>
      <w:r>
        <w:t xml:space="preserve"> (11), 5347–5360. </w:t>
      </w:r>
    </w:p>
    <w:p w14:paraId="14801728" w14:textId="77777777" w:rsidR="0035655E" w:rsidRDefault="00491345">
      <w:pPr>
        <w:widowControl w:val="0"/>
        <w:ind w:left="640" w:hanging="640"/>
      </w:pPr>
      <w:r>
        <w:t xml:space="preserve">(15) </w:t>
      </w:r>
      <w:r>
        <w:tab/>
        <w:t xml:space="preserve">Zhou, L.; O’Brien, P. </w:t>
      </w:r>
      <w:proofErr w:type="spellStart"/>
      <w:r>
        <w:t>Mesocrystals</w:t>
      </w:r>
      <w:proofErr w:type="spellEnd"/>
      <w:r>
        <w:t xml:space="preserve">: A New Class of Solid Materials. </w:t>
      </w:r>
      <w:r>
        <w:rPr>
          <w:i/>
        </w:rPr>
        <w:t>Small</w:t>
      </w:r>
      <w:r>
        <w:t xml:space="preserve"> </w:t>
      </w:r>
      <w:r>
        <w:rPr>
          <w:b/>
        </w:rPr>
        <w:t>2008</w:t>
      </w:r>
      <w:r>
        <w:t xml:space="preserve">, </w:t>
      </w:r>
      <w:r>
        <w:rPr>
          <w:i/>
        </w:rPr>
        <w:t>4</w:t>
      </w:r>
      <w:r>
        <w:t xml:space="preserve"> (10), 1566–1574. </w:t>
      </w:r>
    </w:p>
    <w:p w14:paraId="11050704" w14:textId="77777777" w:rsidR="0035655E" w:rsidRDefault="00491345">
      <w:pPr>
        <w:widowControl w:val="0"/>
        <w:ind w:left="640" w:hanging="640"/>
      </w:pPr>
      <w:r>
        <w:lastRenderedPageBreak/>
        <w:t xml:space="preserve">(16) </w:t>
      </w:r>
      <w:r>
        <w:tab/>
      </w:r>
      <w:proofErr w:type="spellStart"/>
      <w:r>
        <w:t>Bian</w:t>
      </w:r>
      <w:proofErr w:type="spellEnd"/>
      <w:r>
        <w:t xml:space="preserve">, Z.; </w:t>
      </w:r>
      <w:proofErr w:type="spellStart"/>
      <w:r>
        <w:t>Tachikawa</w:t>
      </w:r>
      <w:proofErr w:type="spellEnd"/>
      <w:r>
        <w:t xml:space="preserve">, T.; Zhang, P.; </w:t>
      </w:r>
      <w:proofErr w:type="spellStart"/>
      <w:r>
        <w:t>Fujitsuka</w:t>
      </w:r>
      <w:proofErr w:type="spellEnd"/>
      <w:r>
        <w:t xml:space="preserve">, M.; </w:t>
      </w:r>
      <w:proofErr w:type="spellStart"/>
      <w:r>
        <w:t>Majima</w:t>
      </w:r>
      <w:proofErr w:type="spellEnd"/>
      <w:r>
        <w:t xml:space="preserve">, T. A Nanocomposite Superstructure of Metal Oxides with Effective Charge Transfer Interfaces. </w:t>
      </w:r>
      <w:r>
        <w:rPr>
          <w:i/>
        </w:rPr>
        <w:t xml:space="preserve">Nat. </w:t>
      </w:r>
      <w:proofErr w:type="spellStart"/>
      <w:r>
        <w:rPr>
          <w:i/>
        </w:rPr>
        <w:t>Commun</w:t>
      </w:r>
      <w:proofErr w:type="spellEnd"/>
      <w:r>
        <w:rPr>
          <w:i/>
        </w:rPr>
        <w:t>.</w:t>
      </w:r>
      <w:r>
        <w:t xml:space="preserve"> </w:t>
      </w:r>
      <w:r>
        <w:rPr>
          <w:b/>
        </w:rPr>
        <w:t>2014</w:t>
      </w:r>
      <w:r>
        <w:t xml:space="preserve">, </w:t>
      </w:r>
      <w:r>
        <w:rPr>
          <w:i/>
        </w:rPr>
        <w:t>5</w:t>
      </w:r>
      <w:r>
        <w:t>, 1–9.</w:t>
      </w:r>
    </w:p>
    <w:p w14:paraId="08EAE1C0" w14:textId="77777777" w:rsidR="0035655E" w:rsidRDefault="00491345">
      <w:pPr>
        <w:widowControl w:val="0"/>
        <w:ind w:left="640" w:hanging="640"/>
      </w:pPr>
      <w:r>
        <w:t xml:space="preserve">(17) </w:t>
      </w:r>
      <w:r>
        <w:tab/>
      </w:r>
      <w:proofErr w:type="spellStart"/>
      <w:r>
        <w:t>Mazumder</w:t>
      </w:r>
      <w:proofErr w:type="spellEnd"/>
      <w:r>
        <w:t xml:space="preserve">, B.; Hector, A. L. Synthesis and Applications of Nanocrystalline Nitride Materials. </w:t>
      </w:r>
      <w:r>
        <w:rPr>
          <w:i/>
        </w:rPr>
        <w:t>J. Mater. Chem.</w:t>
      </w:r>
      <w:r>
        <w:t xml:space="preserve"> </w:t>
      </w:r>
      <w:r>
        <w:rPr>
          <w:b/>
        </w:rPr>
        <w:t>2009</w:t>
      </w:r>
      <w:r>
        <w:t xml:space="preserve">, </w:t>
      </w:r>
      <w:r>
        <w:rPr>
          <w:i/>
        </w:rPr>
        <w:t>19</w:t>
      </w:r>
      <w:r>
        <w:t xml:space="preserve"> (27), 4673–4686. </w:t>
      </w:r>
    </w:p>
    <w:p w14:paraId="35E32631" w14:textId="77777777" w:rsidR="0035655E" w:rsidRDefault="00491345">
      <w:pPr>
        <w:widowControl w:val="0"/>
        <w:ind w:left="640" w:hanging="640"/>
      </w:pPr>
      <w:r>
        <w:t xml:space="preserve">(18) </w:t>
      </w:r>
      <w:r>
        <w:tab/>
        <w:t xml:space="preserve">Zhong, Y.; Xia, X. H.; Shi, F.; Zhan, J. Y.; Tu, J. P.; Fan, H. J. Transition Metal Carbides and Nitrides in Energy Storage and Conversion. </w:t>
      </w:r>
      <w:r>
        <w:rPr>
          <w:i/>
        </w:rPr>
        <w:t>Adv. Sci.</w:t>
      </w:r>
      <w:r>
        <w:t xml:space="preserve"> </w:t>
      </w:r>
      <w:r>
        <w:rPr>
          <w:b/>
        </w:rPr>
        <w:t>2015</w:t>
      </w:r>
      <w:r>
        <w:t xml:space="preserve">, </w:t>
      </w:r>
      <w:r>
        <w:rPr>
          <w:i/>
        </w:rPr>
        <w:t>3</w:t>
      </w:r>
      <w:r>
        <w:t xml:space="preserve"> (5). </w:t>
      </w:r>
    </w:p>
    <w:p w14:paraId="663CFC6A" w14:textId="77777777" w:rsidR="0035655E" w:rsidRDefault="00491345">
      <w:pPr>
        <w:widowControl w:val="0"/>
        <w:ind w:left="640" w:hanging="640"/>
      </w:pPr>
      <w:r>
        <w:t xml:space="preserve">(19) </w:t>
      </w:r>
      <w:r>
        <w:tab/>
      </w:r>
      <w:proofErr w:type="spellStart"/>
      <w:r>
        <w:t>Ningthoujam</w:t>
      </w:r>
      <w:proofErr w:type="spellEnd"/>
      <w:r>
        <w:t xml:space="preserve">, R. S.; </w:t>
      </w:r>
      <w:proofErr w:type="spellStart"/>
      <w:r>
        <w:t>Gajbhiye</w:t>
      </w:r>
      <w:proofErr w:type="spellEnd"/>
      <w:r>
        <w:t xml:space="preserve">, N. S. Synthesis, Electron Transport Properties of Transition Metal Nitrides and Applications. </w:t>
      </w:r>
      <w:r>
        <w:rPr>
          <w:i/>
        </w:rPr>
        <w:t>Prog. Mater. Sci.</w:t>
      </w:r>
      <w:r>
        <w:t xml:space="preserve"> </w:t>
      </w:r>
      <w:r>
        <w:rPr>
          <w:b/>
        </w:rPr>
        <w:t>2015</w:t>
      </w:r>
      <w:r>
        <w:t xml:space="preserve">, </w:t>
      </w:r>
      <w:r>
        <w:rPr>
          <w:i/>
        </w:rPr>
        <w:t>70</w:t>
      </w:r>
      <w:r>
        <w:t xml:space="preserve">, 50–154. </w:t>
      </w:r>
    </w:p>
    <w:p w14:paraId="4CAC6DCF" w14:textId="77777777" w:rsidR="0035655E" w:rsidRDefault="00491345">
      <w:pPr>
        <w:widowControl w:val="0"/>
        <w:ind w:left="640" w:hanging="640"/>
      </w:pPr>
      <w:r>
        <w:t xml:space="preserve">(21) </w:t>
      </w:r>
      <w:r>
        <w:tab/>
        <w:t xml:space="preserve">Dong, S.; Chen, X.; Zhang, X.; Cui, G. Nanostructured Transition Metal Nitrides for Energy Storage and Fuel Cells. </w:t>
      </w:r>
      <w:r>
        <w:rPr>
          <w:i/>
        </w:rPr>
        <w:t>Coord. Chem. Rev.</w:t>
      </w:r>
      <w:r>
        <w:t xml:space="preserve"> </w:t>
      </w:r>
      <w:r>
        <w:rPr>
          <w:b/>
        </w:rPr>
        <w:t>2013</w:t>
      </w:r>
      <w:r>
        <w:t xml:space="preserve">, </w:t>
      </w:r>
      <w:r>
        <w:rPr>
          <w:i/>
        </w:rPr>
        <w:t>257</w:t>
      </w:r>
      <w:r>
        <w:t xml:space="preserve"> (13–14), 1946–1956. </w:t>
      </w:r>
    </w:p>
    <w:p w14:paraId="0DFD8F58" w14:textId="77777777" w:rsidR="0035655E" w:rsidRDefault="00491345">
      <w:pPr>
        <w:widowControl w:val="0"/>
        <w:ind w:left="640" w:hanging="640"/>
      </w:pPr>
      <w:r>
        <w:t xml:space="preserve">(22) </w:t>
      </w:r>
      <w:r>
        <w:tab/>
      </w:r>
      <w:proofErr w:type="spellStart"/>
      <w:r>
        <w:t>Zakutayev</w:t>
      </w:r>
      <w:proofErr w:type="spellEnd"/>
      <w:r>
        <w:t xml:space="preserve">, A.; Caskey, C. M.; </w:t>
      </w:r>
      <w:proofErr w:type="spellStart"/>
      <w:r>
        <w:t>Fioretti</w:t>
      </w:r>
      <w:proofErr w:type="spellEnd"/>
      <w:r>
        <w:t xml:space="preserve">, A. N.; </w:t>
      </w:r>
      <w:proofErr w:type="spellStart"/>
      <w:r>
        <w:t>Ginley</w:t>
      </w:r>
      <w:proofErr w:type="spellEnd"/>
      <w:r>
        <w:t xml:space="preserve">, D. S.; Vidal, J.; </w:t>
      </w:r>
      <w:proofErr w:type="spellStart"/>
      <w:r>
        <w:t>Stevanovic</w:t>
      </w:r>
      <w:proofErr w:type="spellEnd"/>
      <w:r>
        <w:t xml:space="preserve">, V.; Tea, E.; </w:t>
      </w:r>
      <w:proofErr w:type="spellStart"/>
      <w:r>
        <w:t>Lany</w:t>
      </w:r>
      <w:proofErr w:type="spellEnd"/>
      <w:r>
        <w:t xml:space="preserve">, S. Defect Tolerant Semiconductors for Solar Energy Conversion. </w:t>
      </w:r>
      <w:r>
        <w:rPr>
          <w:i/>
        </w:rPr>
        <w:t>J. Phys. Chem. Lett.</w:t>
      </w:r>
      <w:r>
        <w:t xml:space="preserve"> </w:t>
      </w:r>
      <w:r>
        <w:rPr>
          <w:b/>
        </w:rPr>
        <w:t>2014</w:t>
      </w:r>
      <w:r>
        <w:t xml:space="preserve">, </w:t>
      </w:r>
      <w:r>
        <w:rPr>
          <w:i/>
        </w:rPr>
        <w:t>5</w:t>
      </w:r>
      <w:r>
        <w:t xml:space="preserve"> (7), 1117–1125.</w:t>
      </w:r>
    </w:p>
    <w:p w14:paraId="5370E115" w14:textId="77777777" w:rsidR="0035655E" w:rsidRDefault="00491345">
      <w:pPr>
        <w:widowControl w:val="0"/>
        <w:ind w:left="640" w:hanging="640"/>
      </w:pPr>
      <w:r>
        <w:t xml:space="preserve">(23) </w:t>
      </w:r>
      <w:r>
        <w:tab/>
        <w:t xml:space="preserve">Xi, P.; Xu, Z.; Gao, D.; Chen, F.; Xue, D.; Tao, C. L.; Chen, Z. N. Solvothermal Synthesis of Magnetic Copper Nitride </w:t>
      </w:r>
      <w:proofErr w:type="spellStart"/>
      <w:r>
        <w:t>Nanocubes</w:t>
      </w:r>
      <w:proofErr w:type="spellEnd"/>
      <w:r>
        <w:t xml:space="preserve"> with Highly Electrocatalytic Reduction Properties. </w:t>
      </w:r>
      <w:r>
        <w:rPr>
          <w:i/>
        </w:rPr>
        <w:t>RSC Adv.</w:t>
      </w:r>
      <w:r>
        <w:t xml:space="preserve"> </w:t>
      </w:r>
      <w:r>
        <w:rPr>
          <w:b/>
        </w:rPr>
        <w:t>2014</w:t>
      </w:r>
      <w:r>
        <w:t xml:space="preserve">, </w:t>
      </w:r>
      <w:r>
        <w:rPr>
          <w:i/>
        </w:rPr>
        <w:t>4</w:t>
      </w:r>
      <w:r>
        <w:t xml:space="preserve"> (27), 14206–14209. </w:t>
      </w:r>
    </w:p>
    <w:p w14:paraId="2C77D2B9" w14:textId="77777777" w:rsidR="0035655E" w:rsidRDefault="00491345">
      <w:pPr>
        <w:widowControl w:val="0"/>
        <w:ind w:left="640" w:hanging="640"/>
      </w:pPr>
      <w:r>
        <w:t xml:space="preserve">(24) </w:t>
      </w:r>
      <w:r>
        <w:tab/>
        <w:t xml:space="preserve">Wu, H.; Chen, W. Copper Nitride </w:t>
      </w:r>
      <w:proofErr w:type="spellStart"/>
      <w:r>
        <w:t>Nanocubes</w:t>
      </w:r>
      <w:proofErr w:type="spellEnd"/>
      <w:r>
        <w:t xml:space="preserve">: Size-Controlled Synthesis and Application as Cathode Catalyst in Alkaline Fuel Cells. </w:t>
      </w:r>
      <w:r>
        <w:rPr>
          <w:i/>
        </w:rPr>
        <w:t>J. Am. Chem. Soc.</w:t>
      </w:r>
      <w:r>
        <w:t xml:space="preserve"> </w:t>
      </w:r>
      <w:r>
        <w:rPr>
          <w:b/>
        </w:rPr>
        <w:t>2011</w:t>
      </w:r>
      <w:r>
        <w:t xml:space="preserve">, </w:t>
      </w:r>
      <w:r>
        <w:rPr>
          <w:i/>
        </w:rPr>
        <w:t>133</w:t>
      </w:r>
      <w:r>
        <w:t xml:space="preserve"> (39), 15236–15239. </w:t>
      </w:r>
    </w:p>
    <w:p w14:paraId="0BDBD2DC" w14:textId="77777777" w:rsidR="0035655E" w:rsidRDefault="00491345">
      <w:pPr>
        <w:widowControl w:val="0"/>
        <w:ind w:left="640" w:hanging="640"/>
      </w:pPr>
      <w:r>
        <w:t xml:space="preserve">(25) </w:t>
      </w:r>
      <w:r>
        <w:tab/>
        <w:t xml:space="preserve">Maruyama, T.; </w:t>
      </w:r>
      <w:proofErr w:type="spellStart"/>
      <w:r>
        <w:t>Morishita</w:t>
      </w:r>
      <w:proofErr w:type="spellEnd"/>
      <w:r>
        <w:t xml:space="preserve">, T. Copper Nitride and Tin Nitride Thin Films for Write-Once Optical Recording Media. </w:t>
      </w:r>
      <w:r>
        <w:rPr>
          <w:i/>
        </w:rPr>
        <w:t>Appl. Phys. Lett.</w:t>
      </w:r>
      <w:r>
        <w:t xml:space="preserve"> </w:t>
      </w:r>
      <w:r>
        <w:rPr>
          <w:b/>
        </w:rPr>
        <w:t>1996</w:t>
      </w:r>
      <w:r>
        <w:t xml:space="preserve">, </w:t>
      </w:r>
      <w:r>
        <w:rPr>
          <w:i/>
        </w:rPr>
        <w:t>69</w:t>
      </w:r>
      <w:r>
        <w:t xml:space="preserve"> (7), 890–891. https://doi.org/10.1063/1.117978.</w:t>
      </w:r>
    </w:p>
    <w:p w14:paraId="0B34F8A0" w14:textId="77777777" w:rsidR="0035655E" w:rsidRDefault="00491345">
      <w:pPr>
        <w:widowControl w:val="0"/>
        <w:ind w:left="640" w:hanging="640"/>
      </w:pPr>
      <w:r>
        <w:t xml:space="preserve">(26) </w:t>
      </w:r>
      <w:r>
        <w:tab/>
        <w:t xml:space="preserve">Giordano, C.; </w:t>
      </w:r>
      <w:proofErr w:type="spellStart"/>
      <w:r>
        <w:t>Antonietti</w:t>
      </w:r>
      <w:proofErr w:type="spellEnd"/>
      <w:r>
        <w:t xml:space="preserve">, M. Synthesis of Crystalline Metal Nitride and Metal Carbide Nanostructures by Sol-Gel Chemistry. </w:t>
      </w:r>
      <w:r>
        <w:rPr>
          <w:i/>
        </w:rPr>
        <w:t>Nano Today</w:t>
      </w:r>
      <w:r>
        <w:t xml:space="preserve"> </w:t>
      </w:r>
      <w:r>
        <w:rPr>
          <w:b/>
        </w:rPr>
        <w:t>2011</w:t>
      </w:r>
      <w:r>
        <w:t xml:space="preserve">, </w:t>
      </w:r>
      <w:r>
        <w:rPr>
          <w:i/>
        </w:rPr>
        <w:t>6</w:t>
      </w:r>
      <w:r>
        <w:t xml:space="preserve"> (4), 366–380. </w:t>
      </w:r>
    </w:p>
    <w:p w14:paraId="0A32B62B" w14:textId="77777777" w:rsidR="0035655E" w:rsidRDefault="00491345">
      <w:pPr>
        <w:widowControl w:val="0"/>
        <w:ind w:left="640" w:hanging="640"/>
      </w:pPr>
      <w:r>
        <w:t xml:space="preserve">(27) </w:t>
      </w:r>
      <w:r>
        <w:tab/>
        <w:t xml:space="preserve">Sithole, R. K.; </w:t>
      </w:r>
      <w:proofErr w:type="spellStart"/>
      <w:r>
        <w:t>MacHogo</w:t>
      </w:r>
      <w:proofErr w:type="spellEnd"/>
      <w:r>
        <w:t xml:space="preserve">, L. F. E.; </w:t>
      </w:r>
      <w:proofErr w:type="spellStart"/>
      <w:r>
        <w:t>Airo</w:t>
      </w:r>
      <w:proofErr w:type="spellEnd"/>
      <w:r>
        <w:t xml:space="preserve">, M. A.; </w:t>
      </w:r>
      <w:proofErr w:type="spellStart"/>
      <w:r>
        <w:t>Gqoba</w:t>
      </w:r>
      <w:proofErr w:type="spellEnd"/>
      <w:r>
        <w:t xml:space="preserve">, S. S.; </w:t>
      </w:r>
      <w:proofErr w:type="spellStart"/>
      <w:r>
        <w:t>Moloto</w:t>
      </w:r>
      <w:proofErr w:type="spellEnd"/>
      <w:r>
        <w:t xml:space="preserve">, M. J.; </w:t>
      </w:r>
      <w:proofErr w:type="spellStart"/>
      <w:r>
        <w:t>Shumbula</w:t>
      </w:r>
      <w:proofErr w:type="spellEnd"/>
      <w:r>
        <w:t xml:space="preserve">, P.; Van </w:t>
      </w:r>
      <w:proofErr w:type="spellStart"/>
      <w:r>
        <w:t>Wyk</w:t>
      </w:r>
      <w:proofErr w:type="spellEnd"/>
      <w:r>
        <w:t xml:space="preserve">, J.; </w:t>
      </w:r>
      <w:proofErr w:type="spellStart"/>
      <w:r>
        <w:t>Moloto</w:t>
      </w:r>
      <w:proofErr w:type="spellEnd"/>
      <w:r>
        <w:t xml:space="preserve">, N. Synthesis and Characterization of Cu3N Nanoparticles Using Pyrrole-2-Carbaldpropyliminato Cu(II) Complex and Cu(NO3)2as Single-Source Precursors: The Search for an Ideal Precursor. </w:t>
      </w:r>
      <w:r>
        <w:rPr>
          <w:i/>
        </w:rPr>
        <w:t>New J. Chem.</w:t>
      </w:r>
      <w:r>
        <w:t xml:space="preserve"> </w:t>
      </w:r>
      <w:r>
        <w:rPr>
          <w:b/>
        </w:rPr>
        <w:t>2018</w:t>
      </w:r>
      <w:r>
        <w:t xml:space="preserve">, </w:t>
      </w:r>
      <w:r>
        <w:rPr>
          <w:i/>
        </w:rPr>
        <w:t>42</w:t>
      </w:r>
      <w:r>
        <w:t xml:space="preserve"> (4), 3042–3049.</w:t>
      </w:r>
    </w:p>
    <w:p w14:paraId="56835142" w14:textId="77777777" w:rsidR="0035655E" w:rsidRDefault="00491345">
      <w:pPr>
        <w:widowControl w:val="0"/>
        <w:ind w:left="640" w:hanging="640"/>
      </w:pPr>
      <w:r>
        <w:t xml:space="preserve">(28) </w:t>
      </w:r>
      <w:r>
        <w:tab/>
        <w:t xml:space="preserve">Choi, J.; </w:t>
      </w:r>
      <w:proofErr w:type="spellStart"/>
      <w:r>
        <w:t>Gillan</w:t>
      </w:r>
      <w:proofErr w:type="spellEnd"/>
      <w:r>
        <w:t xml:space="preserve">, E. G. Solvothermal Synthesis of Nanocrystalline Copper Nitride from an Energetically Unstable Copper </w:t>
      </w:r>
      <w:proofErr w:type="spellStart"/>
      <w:r>
        <w:t>Azide</w:t>
      </w:r>
      <w:proofErr w:type="spellEnd"/>
      <w:r>
        <w:t xml:space="preserve"> Precursor. </w:t>
      </w:r>
      <w:r>
        <w:rPr>
          <w:b/>
        </w:rPr>
        <w:t>2005</w:t>
      </w:r>
      <w:r>
        <w:t xml:space="preserve">, </w:t>
      </w:r>
      <w:r>
        <w:rPr>
          <w:i/>
        </w:rPr>
        <w:t>44</w:t>
      </w:r>
      <w:r>
        <w:t xml:space="preserve"> (21), 7385–7393. </w:t>
      </w:r>
    </w:p>
    <w:p w14:paraId="06D12F51" w14:textId="77777777" w:rsidR="0035655E" w:rsidRDefault="00491345">
      <w:pPr>
        <w:widowControl w:val="0"/>
        <w:ind w:left="640" w:hanging="640"/>
      </w:pPr>
      <w:r>
        <w:t xml:space="preserve">(29) </w:t>
      </w:r>
      <w:r>
        <w:tab/>
        <w:t xml:space="preserve">Deshmukh, R.; Zeng, G.; </w:t>
      </w:r>
      <w:proofErr w:type="spellStart"/>
      <w:r>
        <w:t>Tervoort</w:t>
      </w:r>
      <w:proofErr w:type="spellEnd"/>
      <w:r>
        <w:t xml:space="preserve">, E.; </w:t>
      </w:r>
      <w:proofErr w:type="spellStart"/>
      <w:r>
        <w:t>Staniuk</w:t>
      </w:r>
      <w:proofErr w:type="spellEnd"/>
      <w:r>
        <w:t xml:space="preserve">, M.; Wood, D.; </w:t>
      </w:r>
      <w:proofErr w:type="spellStart"/>
      <w:r>
        <w:t>Niederberger</w:t>
      </w:r>
      <w:proofErr w:type="spellEnd"/>
      <w:r>
        <w:t xml:space="preserve">, M. Ultrasmall Cu3N Nanoparticles: Surfactant-Free Solution-Phase Synthesis, Nitridation Mechanism, and Application for Lithium Storage. </w:t>
      </w:r>
      <w:r>
        <w:rPr>
          <w:i/>
        </w:rPr>
        <w:t>Chem. Mater.</w:t>
      </w:r>
      <w:r>
        <w:t xml:space="preserve"> </w:t>
      </w:r>
      <w:r>
        <w:rPr>
          <w:b/>
        </w:rPr>
        <w:t>2015</w:t>
      </w:r>
      <w:r>
        <w:t xml:space="preserve">, </w:t>
      </w:r>
      <w:r>
        <w:rPr>
          <w:i/>
        </w:rPr>
        <w:t>27</w:t>
      </w:r>
      <w:r>
        <w:t xml:space="preserve"> (24), 8282–8288. </w:t>
      </w:r>
    </w:p>
    <w:p w14:paraId="2210DDD7" w14:textId="77777777" w:rsidR="0035655E" w:rsidRDefault="00491345">
      <w:pPr>
        <w:widowControl w:val="0"/>
        <w:ind w:left="640" w:hanging="640"/>
      </w:pPr>
      <w:r>
        <w:t xml:space="preserve">(30) </w:t>
      </w:r>
      <w:r>
        <w:tab/>
        <w:t xml:space="preserve">Oh, M. H.; Yu, T.; Yu, S.-H.; Lim, B.; Ko, K.-T.; Willinger, M.-G.; </w:t>
      </w:r>
      <w:proofErr w:type="spellStart"/>
      <w:r>
        <w:t>Seo</w:t>
      </w:r>
      <w:proofErr w:type="spellEnd"/>
      <w:r>
        <w:t xml:space="preserve">, D.-H.; Kim, B. H.; Cho, M. G.; Park, J.-H.; Kang, K.; Sung, Y.-E.; Pinna, N.; Hyeon, T. Galvanic Replacement Reactions in Metal Oxide Nanocrystals. </w:t>
      </w:r>
      <w:r>
        <w:rPr>
          <w:i/>
        </w:rPr>
        <w:t>Science (80-</w:t>
      </w:r>
      <w:proofErr w:type="gramStart"/>
      <w:r>
        <w:rPr>
          <w:i/>
        </w:rPr>
        <w:t>. )</w:t>
      </w:r>
      <w:proofErr w:type="gramEnd"/>
      <w:r>
        <w:rPr>
          <w:i/>
        </w:rPr>
        <w:t>.</w:t>
      </w:r>
      <w:r>
        <w:t xml:space="preserve"> </w:t>
      </w:r>
      <w:r>
        <w:rPr>
          <w:b/>
        </w:rPr>
        <w:t>2013</w:t>
      </w:r>
      <w:r>
        <w:t xml:space="preserve">, </w:t>
      </w:r>
      <w:r>
        <w:rPr>
          <w:i/>
        </w:rPr>
        <w:t>340</w:t>
      </w:r>
      <w:r>
        <w:t xml:space="preserve"> (6135), 964–968. </w:t>
      </w:r>
    </w:p>
    <w:p w14:paraId="7C1B4968" w14:textId="77777777" w:rsidR="0035655E" w:rsidRDefault="00491345">
      <w:pPr>
        <w:widowControl w:val="0"/>
        <w:ind w:left="640" w:hanging="640"/>
      </w:pPr>
      <w:r>
        <w:t xml:space="preserve">(31) </w:t>
      </w:r>
      <w:r>
        <w:tab/>
        <w:t xml:space="preserve">Anderson, B. D.; Tracy, J. B. Nanoparticle Conversion Chemistry: </w:t>
      </w:r>
      <w:proofErr w:type="spellStart"/>
      <w:r>
        <w:t>Kirkendall</w:t>
      </w:r>
      <w:proofErr w:type="spellEnd"/>
      <w:r>
        <w:t xml:space="preserve"> Effect, Galvanic Exchange, and Anion Exchange. </w:t>
      </w:r>
      <w:r>
        <w:rPr>
          <w:i/>
        </w:rPr>
        <w:t>Nanoscale</w:t>
      </w:r>
      <w:r>
        <w:t xml:space="preserve"> </w:t>
      </w:r>
      <w:r>
        <w:rPr>
          <w:b/>
        </w:rPr>
        <w:t>2014</w:t>
      </w:r>
      <w:r>
        <w:t xml:space="preserve">, </w:t>
      </w:r>
      <w:r>
        <w:rPr>
          <w:i/>
        </w:rPr>
        <w:t>6</w:t>
      </w:r>
      <w:r>
        <w:t xml:space="preserve"> (21), 12195–12216. </w:t>
      </w:r>
    </w:p>
    <w:p w14:paraId="3DDC25D9" w14:textId="77777777" w:rsidR="0035655E" w:rsidRDefault="00491345">
      <w:pPr>
        <w:widowControl w:val="0"/>
        <w:ind w:left="640" w:hanging="640"/>
      </w:pPr>
      <w:r>
        <w:t xml:space="preserve">(32) </w:t>
      </w:r>
      <w:r>
        <w:tab/>
        <w:t xml:space="preserve">Tan, S. F.; Chee, S. W.; Lin, G.; </w:t>
      </w:r>
      <w:proofErr w:type="spellStart"/>
      <w:r>
        <w:t>Mirsaidov</w:t>
      </w:r>
      <w:proofErr w:type="spellEnd"/>
      <w:r>
        <w:t xml:space="preserve">, U. Direct Observation of Interactions between Nanoparticles and Nanoparticle Self-Assembly in Solution. </w:t>
      </w:r>
      <w:r>
        <w:rPr>
          <w:i/>
        </w:rPr>
        <w:t>Acc. Chem. Res.</w:t>
      </w:r>
      <w:r>
        <w:t xml:space="preserve"> </w:t>
      </w:r>
      <w:r>
        <w:rPr>
          <w:b/>
        </w:rPr>
        <w:t>2017</w:t>
      </w:r>
      <w:r>
        <w:t xml:space="preserve">, </w:t>
      </w:r>
      <w:r>
        <w:rPr>
          <w:i/>
        </w:rPr>
        <w:t>50</w:t>
      </w:r>
      <w:r>
        <w:t xml:space="preserve"> (6), 1303–1312. </w:t>
      </w:r>
    </w:p>
    <w:p w14:paraId="41A4D477" w14:textId="77777777" w:rsidR="0035655E" w:rsidRDefault="00491345">
      <w:pPr>
        <w:widowControl w:val="0"/>
        <w:ind w:left="640" w:hanging="640"/>
      </w:pPr>
      <w:r>
        <w:t xml:space="preserve">(33) </w:t>
      </w:r>
      <w:r>
        <w:tab/>
        <w:t xml:space="preserve">Welch, D. A.; </w:t>
      </w:r>
      <w:proofErr w:type="spellStart"/>
      <w:r>
        <w:t>Woehl</w:t>
      </w:r>
      <w:proofErr w:type="spellEnd"/>
      <w:r>
        <w:t xml:space="preserve">, T. J.; Park, C.; Faller, R.; Evans, J. E.; Browning, N. D. Understanding the Role of Solvation Forces on the Preferential Attachment of Nanoparticles in Liquid. </w:t>
      </w:r>
      <w:r>
        <w:rPr>
          <w:i/>
        </w:rPr>
        <w:t>ACS Nano</w:t>
      </w:r>
      <w:r>
        <w:t xml:space="preserve"> </w:t>
      </w:r>
      <w:r>
        <w:rPr>
          <w:b/>
        </w:rPr>
        <w:t>2016</w:t>
      </w:r>
      <w:r>
        <w:t xml:space="preserve">, </w:t>
      </w:r>
      <w:r>
        <w:rPr>
          <w:i/>
        </w:rPr>
        <w:t>10</w:t>
      </w:r>
      <w:r>
        <w:t xml:space="preserve"> (1), 181–187. </w:t>
      </w:r>
    </w:p>
    <w:p w14:paraId="6B77C2E1" w14:textId="77777777" w:rsidR="0035655E" w:rsidRDefault="00491345">
      <w:pPr>
        <w:widowControl w:val="0"/>
        <w:ind w:left="640" w:hanging="640"/>
      </w:pPr>
      <w:r>
        <w:t xml:space="preserve">(34) </w:t>
      </w:r>
      <w:r>
        <w:tab/>
        <w:t xml:space="preserve">Tan, S. F.; Raj, S.; Bisht, G.; </w:t>
      </w:r>
      <w:proofErr w:type="spellStart"/>
      <w:r>
        <w:t>Annadata</w:t>
      </w:r>
      <w:proofErr w:type="spellEnd"/>
      <w:r>
        <w:t xml:space="preserve">, H. V.; Nijhuis, C. A.; </w:t>
      </w:r>
      <w:proofErr w:type="spellStart"/>
      <w:r>
        <w:t>Král</w:t>
      </w:r>
      <w:proofErr w:type="spellEnd"/>
      <w:r>
        <w:t xml:space="preserve">, P.; </w:t>
      </w:r>
      <w:proofErr w:type="spellStart"/>
      <w:r>
        <w:t>Mirsaidov</w:t>
      </w:r>
      <w:proofErr w:type="spellEnd"/>
      <w:r>
        <w:t xml:space="preserve">, U. Nanoparticle Interactions Guided by Shape-Dependent Hydrophobic Forces. </w:t>
      </w:r>
      <w:r>
        <w:rPr>
          <w:i/>
        </w:rPr>
        <w:t xml:space="preserve">Adv. </w:t>
      </w:r>
      <w:r>
        <w:rPr>
          <w:i/>
        </w:rPr>
        <w:lastRenderedPageBreak/>
        <w:t>Mater.</w:t>
      </w:r>
      <w:r>
        <w:t xml:space="preserve"> </w:t>
      </w:r>
      <w:r>
        <w:rPr>
          <w:b/>
        </w:rPr>
        <w:t>2018</w:t>
      </w:r>
      <w:r>
        <w:t xml:space="preserve">, </w:t>
      </w:r>
      <w:r>
        <w:rPr>
          <w:i/>
        </w:rPr>
        <w:t>30</w:t>
      </w:r>
      <w:r>
        <w:t xml:space="preserve"> (16), 1–8. </w:t>
      </w:r>
    </w:p>
    <w:p w14:paraId="6C7C0FEC" w14:textId="77777777" w:rsidR="0035655E" w:rsidRDefault="00491345">
      <w:pPr>
        <w:widowControl w:val="0"/>
        <w:ind w:left="640" w:hanging="640"/>
      </w:pPr>
      <w:r>
        <w:t xml:space="preserve">(35) </w:t>
      </w:r>
      <w:r>
        <w:tab/>
      </w:r>
      <w:proofErr w:type="spellStart"/>
      <w:r>
        <w:t>Agthe</w:t>
      </w:r>
      <w:proofErr w:type="spellEnd"/>
      <w:r>
        <w:t xml:space="preserve">, M.; </w:t>
      </w:r>
      <w:proofErr w:type="spellStart"/>
      <w:r>
        <w:t>Plivelic</w:t>
      </w:r>
      <w:proofErr w:type="spellEnd"/>
      <w:r>
        <w:t xml:space="preserve">, T. S.; Labrador, A.; </w:t>
      </w:r>
      <w:proofErr w:type="spellStart"/>
      <w:r>
        <w:t>Bergström</w:t>
      </w:r>
      <w:proofErr w:type="spellEnd"/>
      <w:r>
        <w:t xml:space="preserve">, L.; Salazar-Alvarez, G. Following in Real Time the Two-Step Assembly of Nanoparticles into </w:t>
      </w:r>
      <w:proofErr w:type="spellStart"/>
      <w:r>
        <w:t>Mesocrystals</w:t>
      </w:r>
      <w:proofErr w:type="spellEnd"/>
      <w:r>
        <w:t xml:space="preserve"> in Levitating Drops. </w:t>
      </w:r>
      <w:r>
        <w:rPr>
          <w:i/>
        </w:rPr>
        <w:t>Nano Lett.</w:t>
      </w:r>
      <w:r>
        <w:t xml:space="preserve"> </w:t>
      </w:r>
      <w:r>
        <w:rPr>
          <w:b/>
        </w:rPr>
        <w:t>2016</w:t>
      </w:r>
      <w:r>
        <w:t xml:space="preserve">, </w:t>
      </w:r>
      <w:r>
        <w:rPr>
          <w:i/>
        </w:rPr>
        <w:t>16</w:t>
      </w:r>
      <w:r>
        <w:t xml:space="preserve"> (11), 6838–6843. </w:t>
      </w:r>
    </w:p>
    <w:p w14:paraId="6E7BB702" w14:textId="77777777" w:rsidR="0035655E" w:rsidRDefault="00491345">
      <w:pPr>
        <w:widowControl w:val="0"/>
        <w:ind w:left="640" w:hanging="640"/>
      </w:pPr>
      <w:r>
        <w:t xml:space="preserve">(36) </w:t>
      </w:r>
      <w:r>
        <w:tab/>
      </w:r>
      <w:proofErr w:type="spellStart"/>
      <w:r>
        <w:t>Disch</w:t>
      </w:r>
      <w:proofErr w:type="spellEnd"/>
      <w:r>
        <w:t xml:space="preserve">, S.; </w:t>
      </w:r>
      <w:proofErr w:type="spellStart"/>
      <w:r>
        <w:t>Wetterskog</w:t>
      </w:r>
      <w:proofErr w:type="spellEnd"/>
      <w:r>
        <w:t xml:space="preserve">, E.; Hermann, R. P.; Salazar-Alvarez, G.; Busch, P.; </w:t>
      </w:r>
      <w:proofErr w:type="spellStart"/>
      <w:r>
        <w:t>Brückel</w:t>
      </w:r>
      <w:proofErr w:type="spellEnd"/>
      <w:r>
        <w:t xml:space="preserve">, T.; </w:t>
      </w:r>
      <w:proofErr w:type="spellStart"/>
      <w:r>
        <w:t>Bergström</w:t>
      </w:r>
      <w:proofErr w:type="spellEnd"/>
      <w:r>
        <w:t xml:space="preserve">, L.; </w:t>
      </w:r>
      <w:proofErr w:type="spellStart"/>
      <w:r>
        <w:t>Kamali</w:t>
      </w:r>
      <w:proofErr w:type="spellEnd"/>
      <w:r>
        <w:t xml:space="preserve">, S. Shape Induced Symmetry in Self-Assembled </w:t>
      </w:r>
      <w:proofErr w:type="spellStart"/>
      <w:r>
        <w:t>Mesocrystals</w:t>
      </w:r>
      <w:proofErr w:type="spellEnd"/>
      <w:r>
        <w:t xml:space="preserve"> of Iron Oxide </w:t>
      </w:r>
      <w:proofErr w:type="spellStart"/>
      <w:r>
        <w:t>Nanocubes</w:t>
      </w:r>
      <w:proofErr w:type="spellEnd"/>
      <w:r>
        <w:t xml:space="preserve">. </w:t>
      </w:r>
      <w:r>
        <w:rPr>
          <w:i/>
        </w:rPr>
        <w:t>Nano Lett.</w:t>
      </w:r>
      <w:r>
        <w:t xml:space="preserve"> </w:t>
      </w:r>
      <w:r>
        <w:rPr>
          <w:b/>
        </w:rPr>
        <w:t>2011</w:t>
      </w:r>
      <w:r>
        <w:t xml:space="preserve">, </w:t>
      </w:r>
      <w:r>
        <w:rPr>
          <w:i/>
        </w:rPr>
        <w:t>11</w:t>
      </w:r>
      <w:r>
        <w:t xml:space="preserve"> (4), 1651–1656. </w:t>
      </w:r>
    </w:p>
    <w:sectPr w:rsidR="0035655E">
      <w:headerReference w:type="default" r:id="rId13"/>
      <w:footerReference w:type="default" r:id="rId14"/>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B15900" w14:textId="77777777" w:rsidR="00491345" w:rsidRDefault="00491345">
      <w:r>
        <w:separator/>
      </w:r>
    </w:p>
  </w:endnote>
  <w:endnote w:type="continuationSeparator" w:id="0">
    <w:p w14:paraId="63C5B983" w14:textId="77777777" w:rsidR="00491345" w:rsidRDefault="00491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8133AB" w14:textId="77777777" w:rsidR="0035655E" w:rsidRDefault="00491345">
    <w:pPr>
      <w:pBdr>
        <w:top w:val="nil"/>
        <w:left w:val="nil"/>
        <w:bottom w:val="nil"/>
        <w:right w:val="nil"/>
        <w:between w:val="nil"/>
      </w:pBdr>
      <w:tabs>
        <w:tab w:val="center" w:pos="4536"/>
        <w:tab w:val="right" w:pos="9072"/>
      </w:tabs>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F6396A">
      <w:rPr>
        <w:rFonts w:ascii="Calibri" w:eastAsia="Calibri" w:hAnsi="Calibri" w:cs="Calibri"/>
        <w:noProof/>
        <w:color w:val="000000"/>
      </w:rPr>
      <w:t>18</w:t>
    </w:r>
    <w:r>
      <w:rPr>
        <w:rFonts w:ascii="Calibri" w:eastAsia="Calibri" w:hAnsi="Calibri" w:cs="Calibri"/>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F13E85" w14:textId="77777777" w:rsidR="00491345" w:rsidRDefault="00491345">
      <w:r>
        <w:separator/>
      </w:r>
    </w:p>
  </w:footnote>
  <w:footnote w:type="continuationSeparator" w:id="0">
    <w:p w14:paraId="06ADAACE" w14:textId="77777777" w:rsidR="00491345" w:rsidRDefault="00491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18C573" w14:textId="77777777" w:rsidR="0035655E" w:rsidRDefault="0035655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35655E"/>
    <w:rsid w:val="000A5057"/>
    <w:rsid w:val="001E5865"/>
    <w:rsid w:val="0035655E"/>
    <w:rsid w:val="00491345"/>
    <w:rsid w:val="00533CD7"/>
    <w:rsid w:val="0061324F"/>
    <w:rsid w:val="006456CF"/>
    <w:rsid w:val="0083067D"/>
    <w:rsid w:val="009D14C3"/>
    <w:rsid w:val="00CE2B83"/>
    <w:rsid w:val="00D47FED"/>
    <w:rsid w:val="00ED2914"/>
    <w:rsid w:val="00EF06AC"/>
    <w:rsid w:val="00F6396A"/>
    <w:rsid w:val="00FF19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8C8EC"/>
  <w15:docId w15:val="{044E9F3A-0AA2-4D19-ACA6-8055B4D1C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1392D"/>
    <w:rPr>
      <w:sz w:val="18"/>
      <w:szCs w:val="18"/>
    </w:rPr>
  </w:style>
  <w:style w:type="character" w:customStyle="1" w:styleId="BalloonTextChar">
    <w:name w:val="Balloon Text Char"/>
    <w:basedOn w:val="DefaultParagraphFont"/>
    <w:link w:val="BalloonText"/>
    <w:uiPriority w:val="99"/>
    <w:semiHidden/>
    <w:rsid w:val="0061392D"/>
    <w:rPr>
      <w:sz w:val="18"/>
      <w:szCs w:val="18"/>
    </w:rPr>
  </w:style>
  <w:style w:type="character" w:styleId="Hyperlink">
    <w:name w:val="Hyperlink"/>
    <w:basedOn w:val="DefaultParagraphFont"/>
    <w:uiPriority w:val="99"/>
    <w:unhideWhenUsed/>
    <w:rsid w:val="00366CEA"/>
    <w:rPr>
      <w:color w:val="0000FF" w:themeColor="hyperlink"/>
      <w:u w:val="single"/>
    </w:rPr>
  </w:style>
  <w:style w:type="character" w:customStyle="1" w:styleId="UnresolvedMention1">
    <w:name w:val="Unresolved Mention1"/>
    <w:basedOn w:val="DefaultParagraphFont"/>
    <w:uiPriority w:val="99"/>
    <w:semiHidden/>
    <w:unhideWhenUsed/>
    <w:rsid w:val="00366CE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6680A"/>
    <w:rPr>
      <w:b/>
      <w:bCs/>
    </w:rPr>
  </w:style>
  <w:style w:type="character" w:customStyle="1" w:styleId="CommentSubjectChar">
    <w:name w:val="Comment Subject Char"/>
    <w:basedOn w:val="CommentTextChar"/>
    <w:link w:val="CommentSubject"/>
    <w:uiPriority w:val="99"/>
    <w:semiHidden/>
    <w:rsid w:val="0026680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1huX23TfMeHgQLqXjB3bzQ3Rmng==">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5358</Words>
  <Characters>30545</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35832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Fang (Local)</dc:creator>
  <cp:lastModifiedBy>Xie, Fang</cp:lastModifiedBy>
  <cp:revision>7</cp:revision>
  <dcterms:created xsi:type="dcterms:W3CDTF">2022-01-06T11:26:00Z</dcterms:created>
  <dcterms:modified xsi:type="dcterms:W3CDTF">2022-01-06T11:27:00Z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http://www.zotero.org/styles/american-chemical-society</vt:lpwstr>
  </property>
  <property fmtid="{D5CDD505-2E9C-101B-9397-08002B2CF9AE}" pid="3" name="Mendeley Recent Style Name 0_1">
    <vt:lpwstr>American Chemical Society</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http://www.zotero.org/styles/chemistry-of-materials</vt:lpwstr>
  </property>
  <property fmtid="{D5CDD505-2E9C-101B-9397-08002B2CF9AE}" pid="9" name="Mendeley Recent Style Name 3_1">
    <vt:lpwstr>Chemistry of Materials</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31e90a47-7e21-3ba8-ac29-e47148a8dae9</vt:lpwstr>
  </property>
  <property fmtid="{D5CDD505-2E9C-101B-9397-08002B2CF9AE}" pid="24" name="Mendeley Citation Style_1">
    <vt:lpwstr>http://www.zotero.org/styles/chemistry-of-materials</vt:lpwstr>
  </property>
</Properties>
</file>