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D0B51" w14:textId="1713578D" w:rsidR="005B1E06" w:rsidRPr="002B698A" w:rsidRDefault="00DA5635" w:rsidP="00EC34F1">
      <w:pPr>
        <w:rPr>
          <w:b/>
          <w:sz w:val="40"/>
          <w:szCs w:val="20"/>
        </w:rPr>
      </w:pPr>
      <w:bookmarkStart w:id="0" w:name="_Hlk6386865"/>
      <w:bookmarkStart w:id="1" w:name="_Hlk5179515"/>
      <w:bookmarkStart w:id="2" w:name="_GoBack"/>
      <w:bookmarkEnd w:id="2"/>
      <w:r w:rsidRPr="002B698A">
        <w:rPr>
          <w:b/>
          <w:sz w:val="40"/>
          <w:szCs w:val="20"/>
        </w:rPr>
        <w:t xml:space="preserve">A </w:t>
      </w:r>
      <w:r w:rsidR="007C1631" w:rsidRPr="002B698A">
        <w:rPr>
          <w:b/>
          <w:sz w:val="40"/>
          <w:szCs w:val="20"/>
        </w:rPr>
        <w:t>highly efficient</w:t>
      </w:r>
      <w:r w:rsidRPr="002B698A">
        <w:rPr>
          <w:b/>
          <w:sz w:val="40"/>
          <w:szCs w:val="20"/>
        </w:rPr>
        <w:t xml:space="preserve"> methodology to </w:t>
      </w:r>
      <w:r w:rsidR="00CC60C7" w:rsidRPr="002B698A">
        <w:rPr>
          <w:b/>
          <w:sz w:val="40"/>
          <w:szCs w:val="20"/>
        </w:rPr>
        <w:t>extract</w:t>
      </w:r>
      <w:r w:rsidRPr="002B698A">
        <w:rPr>
          <w:b/>
          <w:sz w:val="40"/>
          <w:szCs w:val="20"/>
        </w:rPr>
        <w:t xml:space="preserve"> and quantity micro-</w:t>
      </w:r>
      <w:r w:rsidR="00E76150" w:rsidRPr="002B698A">
        <w:rPr>
          <w:b/>
          <w:sz w:val="40"/>
          <w:szCs w:val="20"/>
        </w:rPr>
        <w:t>(</w:t>
      </w:r>
      <w:r w:rsidRPr="002B698A">
        <w:rPr>
          <w:b/>
          <w:sz w:val="40"/>
          <w:szCs w:val="20"/>
        </w:rPr>
        <w:t>bio</w:t>
      </w:r>
      <w:r w:rsidR="00E76150" w:rsidRPr="002B698A">
        <w:rPr>
          <w:b/>
          <w:sz w:val="40"/>
          <w:szCs w:val="20"/>
        </w:rPr>
        <w:t>)</w:t>
      </w:r>
      <w:r w:rsidRPr="002B698A">
        <w:rPr>
          <w:b/>
          <w:sz w:val="40"/>
          <w:szCs w:val="20"/>
        </w:rPr>
        <w:t>plastics in sludges.</w:t>
      </w:r>
    </w:p>
    <w:p w14:paraId="46F7E1AA" w14:textId="77777777" w:rsidR="00E83FEF" w:rsidRPr="00311D48" w:rsidRDefault="00E83FEF" w:rsidP="00EC34F1">
      <w:pPr>
        <w:rPr>
          <w:b/>
          <w:sz w:val="36"/>
        </w:rPr>
      </w:pPr>
    </w:p>
    <w:p w14:paraId="2E991C49" w14:textId="1755F69B" w:rsidR="005B1E06" w:rsidRPr="002B698A" w:rsidRDefault="00E67EB0" w:rsidP="00EC34F1">
      <w:pPr>
        <w:rPr>
          <w:b/>
          <w:sz w:val="28"/>
          <w:szCs w:val="20"/>
          <w:lang w:val="it-IT"/>
        </w:rPr>
      </w:pPr>
      <w:r w:rsidRPr="002B698A">
        <w:rPr>
          <w:b/>
          <w:sz w:val="28"/>
          <w:szCs w:val="20"/>
          <w:lang w:val="it-IT"/>
        </w:rPr>
        <w:t>Federica Ruggero</w:t>
      </w:r>
      <w:r w:rsidRPr="002B698A">
        <w:rPr>
          <w:b/>
          <w:szCs w:val="20"/>
          <w:vertAlign w:val="superscript"/>
          <w:lang w:val="it-IT"/>
        </w:rPr>
        <w:t>1</w:t>
      </w:r>
      <w:r w:rsidRPr="002B698A">
        <w:rPr>
          <w:b/>
          <w:sz w:val="28"/>
          <w:szCs w:val="20"/>
          <w:lang w:val="it-IT"/>
        </w:rPr>
        <w:t xml:space="preserve">, </w:t>
      </w:r>
      <w:r w:rsidR="00304499" w:rsidRPr="002B698A">
        <w:rPr>
          <w:b/>
          <w:sz w:val="28"/>
          <w:szCs w:val="20"/>
          <w:lang w:val="it-IT"/>
        </w:rPr>
        <w:t xml:space="preserve">Alexandra </w:t>
      </w:r>
      <w:r w:rsidR="00067CB5" w:rsidRPr="002B698A">
        <w:rPr>
          <w:b/>
          <w:sz w:val="28"/>
          <w:szCs w:val="20"/>
          <w:lang w:val="it-IT"/>
        </w:rPr>
        <w:t>E. Porter</w:t>
      </w:r>
      <w:r w:rsidR="00067CB5" w:rsidRPr="002B698A">
        <w:rPr>
          <w:b/>
          <w:sz w:val="28"/>
          <w:szCs w:val="20"/>
          <w:vertAlign w:val="superscript"/>
          <w:lang w:val="it-IT"/>
        </w:rPr>
        <w:t>2</w:t>
      </w:r>
      <w:r w:rsidR="00067CB5" w:rsidRPr="002B698A">
        <w:rPr>
          <w:b/>
          <w:sz w:val="28"/>
          <w:szCs w:val="20"/>
          <w:lang w:val="it-IT"/>
        </w:rPr>
        <w:t xml:space="preserve">, </w:t>
      </w:r>
      <w:r w:rsidR="00387F83" w:rsidRPr="002B698A">
        <w:rPr>
          <w:b/>
          <w:sz w:val="28"/>
          <w:szCs w:val="20"/>
          <w:lang w:val="it-IT"/>
        </w:rPr>
        <w:t>Nick Volvoulis</w:t>
      </w:r>
      <w:r w:rsidR="00387F83" w:rsidRPr="002B698A">
        <w:rPr>
          <w:b/>
          <w:sz w:val="28"/>
          <w:szCs w:val="20"/>
          <w:vertAlign w:val="superscript"/>
          <w:lang w:val="it-IT"/>
        </w:rPr>
        <w:t>3</w:t>
      </w:r>
      <w:r w:rsidR="00387F83" w:rsidRPr="002B698A">
        <w:rPr>
          <w:b/>
          <w:sz w:val="28"/>
          <w:szCs w:val="20"/>
          <w:lang w:val="it-IT"/>
        </w:rPr>
        <w:t xml:space="preserve">, </w:t>
      </w:r>
      <w:r w:rsidRPr="002B698A">
        <w:rPr>
          <w:b/>
          <w:sz w:val="28"/>
          <w:szCs w:val="20"/>
          <w:lang w:val="it-IT"/>
        </w:rPr>
        <w:t>Emiliano Carretti</w:t>
      </w:r>
      <w:r w:rsidR="00761893" w:rsidRPr="002B698A">
        <w:rPr>
          <w:b/>
          <w:szCs w:val="20"/>
          <w:vertAlign w:val="superscript"/>
          <w:lang w:val="it-IT"/>
        </w:rPr>
        <w:t>4</w:t>
      </w:r>
      <w:r w:rsidRPr="002B698A">
        <w:rPr>
          <w:b/>
          <w:sz w:val="28"/>
          <w:szCs w:val="20"/>
          <w:lang w:val="it-IT"/>
        </w:rPr>
        <w:t xml:space="preserve">, </w:t>
      </w:r>
      <w:r w:rsidR="005266F1" w:rsidRPr="002B698A">
        <w:rPr>
          <w:b/>
          <w:sz w:val="28"/>
          <w:szCs w:val="20"/>
          <w:lang w:val="it-IT"/>
        </w:rPr>
        <w:t>Tommaso Lotti</w:t>
      </w:r>
      <w:r w:rsidR="007A05BE" w:rsidRPr="002B698A">
        <w:rPr>
          <w:b/>
          <w:szCs w:val="20"/>
          <w:vertAlign w:val="superscript"/>
          <w:lang w:val="it-IT"/>
        </w:rPr>
        <w:t>1</w:t>
      </w:r>
      <w:r w:rsidR="005266F1" w:rsidRPr="002B698A">
        <w:rPr>
          <w:b/>
          <w:sz w:val="28"/>
          <w:szCs w:val="20"/>
          <w:lang w:val="it-IT"/>
        </w:rPr>
        <w:t xml:space="preserve">, </w:t>
      </w:r>
      <w:r w:rsidRPr="002B698A">
        <w:rPr>
          <w:b/>
          <w:sz w:val="28"/>
          <w:szCs w:val="20"/>
          <w:lang w:val="it-IT"/>
        </w:rPr>
        <w:t>Riccardo Gori</w:t>
      </w:r>
      <w:r w:rsidRPr="002B698A">
        <w:rPr>
          <w:b/>
          <w:szCs w:val="20"/>
          <w:vertAlign w:val="superscript"/>
          <w:lang w:val="it-IT"/>
        </w:rPr>
        <w:t>1</w:t>
      </w:r>
      <w:r w:rsidR="007A05BE" w:rsidRPr="002B698A">
        <w:rPr>
          <w:b/>
          <w:szCs w:val="20"/>
          <w:lang w:val="it-IT"/>
        </w:rPr>
        <w:t>,</w:t>
      </w:r>
      <w:r w:rsidR="005266F1" w:rsidRPr="002B698A">
        <w:rPr>
          <w:b/>
          <w:szCs w:val="20"/>
          <w:vertAlign w:val="superscript"/>
          <w:lang w:val="it-IT"/>
        </w:rPr>
        <w:t xml:space="preserve"> </w:t>
      </w:r>
      <w:r w:rsidR="007A05BE" w:rsidRPr="002B698A">
        <w:rPr>
          <w:b/>
          <w:sz w:val="28"/>
          <w:szCs w:val="20"/>
          <w:lang w:val="it-IT"/>
        </w:rPr>
        <w:t>Claudio Lubello</w:t>
      </w:r>
      <w:r w:rsidR="007A05BE" w:rsidRPr="002B698A">
        <w:rPr>
          <w:b/>
          <w:szCs w:val="20"/>
          <w:vertAlign w:val="superscript"/>
          <w:lang w:val="it-IT"/>
        </w:rPr>
        <w:t>1</w:t>
      </w:r>
    </w:p>
    <w:p w14:paraId="42DEFB14" w14:textId="77777777" w:rsidR="00E67EB0" w:rsidRPr="00371639" w:rsidRDefault="00E67EB0" w:rsidP="00EC34F1">
      <w:pPr>
        <w:rPr>
          <w:lang w:val="it-IT"/>
        </w:rPr>
      </w:pPr>
    </w:p>
    <w:bookmarkEnd w:id="0"/>
    <w:p w14:paraId="7F5310F1" w14:textId="77777777" w:rsidR="004D0032" w:rsidRPr="002B698A" w:rsidRDefault="00E67EB0" w:rsidP="00EC34F1">
      <w:pPr>
        <w:rPr>
          <w:sz w:val="22"/>
          <w:szCs w:val="20"/>
        </w:rPr>
      </w:pPr>
      <w:r w:rsidRPr="002B698A">
        <w:rPr>
          <w:sz w:val="22"/>
          <w:szCs w:val="20"/>
          <w:vertAlign w:val="superscript"/>
        </w:rPr>
        <w:t>1</w:t>
      </w:r>
      <w:r w:rsidRPr="002B698A">
        <w:rPr>
          <w:sz w:val="22"/>
          <w:szCs w:val="20"/>
        </w:rPr>
        <w:t xml:space="preserve"> University of Firenze, Department of Civil and Environmental Engineering, Italy</w:t>
      </w:r>
    </w:p>
    <w:p w14:paraId="30BDF639" w14:textId="77777777" w:rsidR="00387F83" w:rsidRPr="002B698A" w:rsidRDefault="00E67EB0" w:rsidP="00EC34F1">
      <w:pPr>
        <w:rPr>
          <w:sz w:val="22"/>
          <w:szCs w:val="20"/>
        </w:rPr>
      </w:pPr>
      <w:r w:rsidRPr="002B698A">
        <w:rPr>
          <w:sz w:val="22"/>
          <w:szCs w:val="20"/>
          <w:vertAlign w:val="superscript"/>
        </w:rPr>
        <w:t>2</w:t>
      </w:r>
      <w:r w:rsidRPr="002B698A">
        <w:rPr>
          <w:sz w:val="22"/>
          <w:szCs w:val="20"/>
        </w:rPr>
        <w:t xml:space="preserve"> Imperial College London, Faculty of Engineering, Department of Materials, UK</w:t>
      </w:r>
    </w:p>
    <w:p w14:paraId="029BA82D" w14:textId="77777777" w:rsidR="00387F83" w:rsidRPr="002B698A" w:rsidRDefault="00387F83" w:rsidP="00EC34F1">
      <w:pPr>
        <w:rPr>
          <w:sz w:val="22"/>
          <w:szCs w:val="20"/>
          <w:vertAlign w:val="superscript"/>
        </w:rPr>
      </w:pPr>
      <w:r w:rsidRPr="002B698A">
        <w:rPr>
          <w:sz w:val="22"/>
          <w:szCs w:val="20"/>
          <w:vertAlign w:val="superscript"/>
        </w:rPr>
        <w:t xml:space="preserve">3 </w:t>
      </w:r>
      <w:r w:rsidRPr="002B698A">
        <w:rPr>
          <w:sz w:val="22"/>
          <w:szCs w:val="20"/>
        </w:rPr>
        <w:t>Imperial College London, Centre for Environmental Policy, UK</w:t>
      </w:r>
    </w:p>
    <w:p w14:paraId="288F740E" w14:textId="6930C5BE" w:rsidR="00E67EB0" w:rsidRPr="00425BB8" w:rsidRDefault="00387F83" w:rsidP="00EC34F1">
      <w:r w:rsidRPr="002B698A">
        <w:rPr>
          <w:sz w:val="22"/>
          <w:szCs w:val="20"/>
          <w:vertAlign w:val="superscript"/>
        </w:rPr>
        <w:t>4</w:t>
      </w:r>
      <w:r w:rsidR="00E67EB0" w:rsidRPr="002B698A">
        <w:rPr>
          <w:sz w:val="22"/>
          <w:szCs w:val="20"/>
        </w:rPr>
        <w:t xml:space="preserve"> University of Firenze, Department of Chemistry “Ugo Schiff”, Italy</w:t>
      </w:r>
    </w:p>
    <w:p w14:paraId="22640F49" w14:textId="77777777" w:rsidR="00E67EB0" w:rsidRDefault="00E67EB0" w:rsidP="00EC34F1">
      <w:pPr>
        <w:rPr>
          <w:sz w:val="28"/>
        </w:rPr>
      </w:pPr>
    </w:p>
    <w:p w14:paraId="73AB37F6" w14:textId="77777777" w:rsidR="000F64DB" w:rsidRDefault="000F64DB" w:rsidP="000F64DB">
      <w:pPr>
        <w:rPr>
          <w:b/>
          <w:szCs w:val="24"/>
        </w:rPr>
      </w:pPr>
      <w:r w:rsidRPr="000F64DB">
        <w:rPr>
          <w:b/>
          <w:szCs w:val="24"/>
        </w:rPr>
        <w:t>Abstract</w:t>
      </w:r>
    </w:p>
    <w:p w14:paraId="0A8ECD69" w14:textId="427DE9B4" w:rsidR="00F01145" w:rsidRPr="00FB54E1" w:rsidRDefault="004F3E7D" w:rsidP="000F64DB">
      <w:r>
        <w:rPr>
          <w:szCs w:val="24"/>
        </w:rPr>
        <w:t>Here,</w:t>
      </w:r>
      <w:r w:rsidR="000B0195">
        <w:rPr>
          <w:szCs w:val="24"/>
        </w:rPr>
        <w:t xml:space="preserve"> a novel approach for micro</w:t>
      </w:r>
      <w:r w:rsidR="00E76150">
        <w:rPr>
          <w:szCs w:val="24"/>
        </w:rPr>
        <w:t>-(bio)</w:t>
      </w:r>
      <w:r w:rsidR="000B0195">
        <w:rPr>
          <w:szCs w:val="24"/>
        </w:rPr>
        <w:t xml:space="preserve">plastics identification and quantification </w:t>
      </w:r>
      <w:r w:rsidR="00DA5191">
        <w:rPr>
          <w:szCs w:val="24"/>
        </w:rPr>
        <w:t>in</w:t>
      </w:r>
      <w:r w:rsidR="000B0195">
        <w:rPr>
          <w:szCs w:val="24"/>
        </w:rPr>
        <w:t xml:space="preserve"> sludge and </w:t>
      </w:r>
      <w:r w:rsidR="00EA4F31">
        <w:rPr>
          <w:szCs w:val="24"/>
        </w:rPr>
        <w:t xml:space="preserve">in </w:t>
      </w:r>
      <w:r w:rsidR="00DB39DA">
        <w:rPr>
          <w:szCs w:val="24"/>
        </w:rPr>
        <w:t>organic</w:t>
      </w:r>
      <w:r w:rsidR="000B0195">
        <w:rPr>
          <w:szCs w:val="24"/>
        </w:rPr>
        <w:t xml:space="preserve"> waste pulp</w:t>
      </w:r>
      <w:r w:rsidR="00EA4F31">
        <w:rPr>
          <w:szCs w:val="24"/>
        </w:rPr>
        <w:t>, assimilable to sludge,</w:t>
      </w:r>
      <w:r w:rsidR="000B0195">
        <w:rPr>
          <w:szCs w:val="24"/>
        </w:rPr>
        <w:t xml:space="preserve"> </w:t>
      </w:r>
      <w:r>
        <w:rPr>
          <w:szCs w:val="24"/>
        </w:rPr>
        <w:t>was devised</w:t>
      </w:r>
      <w:r w:rsidR="003B614C">
        <w:rPr>
          <w:szCs w:val="24"/>
        </w:rPr>
        <w:t xml:space="preserve">. </w:t>
      </w:r>
      <w:r w:rsidR="00737D77">
        <w:rPr>
          <w:szCs w:val="24"/>
        </w:rPr>
        <w:t xml:space="preserve"> In previous studies, different methods for microplastics recovery w</w:t>
      </w:r>
      <w:r w:rsidR="00DB3CF8">
        <w:rPr>
          <w:szCs w:val="24"/>
        </w:rPr>
        <w:t>ere</w:t>
      </w:r>
      <w:r w:rsidR="00737D77">
        <w:rPr>
          <w:szCs w:val="24"/>
        </w:rPr>
        <w:t xml:space="preserve"> devised for traditional plastics, while in the current research the </w:t>
      </w:r>
      <w:r w:rsidR="0049641E">
        <w:rPr>
          <w:szCs w:val="24"/>
        </w:rPr>
        <w:t>developed</w:t>
      </w:r>
      <w:r w:rsidR="00737D77">
        <w:rPr>
          <w:szCs w:val="24"/>
        </w:rPr>
        <w:t xml:space="preserve"> methodology was tested on starch-based micro-(bio)plastics 0.1 – 2 mm</w:t>
      </w:r>
      <w:r w:rsidR="0049641E">
        <w:rPr>
          <w:szCs w:val="24"/>
        </w:rPr>
        <w:t xml:space="preserve"> size</w:t>
      </w:r>
      <w:r w:rsidR="00737D77">
        <w:rPr>
          <w:szCs w:val="24"/>
        </w:rPr>
        <w:t>.</w:t>
      </w:r>
      <w:r w:rsidR="00737D77">
        <w:t xml:space="preserve"> Compostable bioplastics are expected to enter the anaerobic or aerobic biological treatments that lead to end-products that can be applied in agriculture; some critical conditions of the treatments (e.g. low temperature and humidity) can slowdown the degradation process and be responsible for microplastics presence in the end-product. </w:t>
      </w:r>
      <w:r w:rsidR="000B0195">
        <w:rPr>
          <w:szCs w:val="24"/>
        </w:rPr>
        <w:t>The methodology</w:t>
      </w:r>
      <w:r w:rsidR="00AD4DA3">
        <w:rPr>
          <w:szCs w:val="24"/>
        </w:rPr>
        <w:t xml:space="preserve"> </w:t>
      </w:r>
      <w:r w:rsidR="00737D77">
        <w:rPr>
          <w:szCs w:val="24"/>
        </w:rPr>
        <w:t>consists on</w:t>
      </w:r>
      <w:r w:rsidR="00AD4DA3">
        <w:rPr>
          <w:szCs w:val="24"/>
        </w:rPr>
        <w:t xml:space="preserve"> </w:t>
      </w:r>
      <w:r>
        <w:rPr>
          <w:szCs w:val="24"/>
        </w:rPr>
        <w:t>an initial</w:t>
      </w:r>
      <w:r w:rsidR="00AD4DA3">
        <w:rPr>
          <w:szCs w:val="24"/>
        </w:rPr>
        <w:t xml:space="preserve"> oxidation step</w:t>
      </w:r>
      <w:r>
        <w:rPr>
          <w:szCs w:val="24"/>
        </w:rPr>
        <w:t>,</w:t>
      </w:r>
      <w:r w:rsidR="00AD4DA3">
        <w:rPr>
          <w:szCs w:val="24"/>
        </w:rPr>
        <w:t xml:space="preserve"> with</w:t>
      </w:r>
      <w:r w:rsidR="000B0195">
        <w:rPr>
          <w:szCs w:val="24"/>
        </w:rPr>
        <w:t xml:space="preserve"> the use of H</w:t>
      </w:r>
      <w:r w:rsidR="000B0195" w:rsidRPr="00622815">
        <w:rPr>
          <w:szCs w:val="24"/>
          <w:vertAlign w:val="subscript"/>
        </w:rPr>
        <w:t>2</w:t>
      </w:r>
      <w:r w:rsidR="000B0195">
        <w:rPr>
          <w:szCs w:val="24"/>
        </w:rPr>
        <w:t>O</w:t>
      </w:r>
      <w:r w:rsidR="000B0195" w:rsidRPr="00622815">
        <w:rPr>
          <w:szCs w:val="24"/>
          <w:vertAlign w:val="subscript"/>
        </w:rPr>
        <w:t>2</w:t>
      </w:r>
      <w:r w:rsidR="000B0195">
        <w:rPr>
          <w:szCs w:val="24"/>
        </w:rPr>
        <w:t xml:space="preserve"> 35% concentrated</w:t>
      </w:r>
      <w:r w:rsidR="006A2162">
        <w:rPr>
          <w:szCs w:val="24"/>
        </w:rPr>
        <w:t xml:space="preserve"> to cl</w:t>
      </w:r>
      <w:r w:rsidR="00705B3F">
        <w:rPr>
          <w:szCs w:val="24"/>
        </w:rPr>
        <w:t>ear</w:t>
      </w:r>
      <w:r w:rsidR="006A2162">
        <w:rPr>
          <w:szCs w:val="24"/>
        </w:rPr>
        <w:t xml:space="preserve"> the sludges and remove the organic fraction</w:t>
      </w:r>
      <w:r w:rsidR="00AD4DA3">
        <w:rPr>
          <w:szCs w:val="24"/>
        </w:rPr>
        <w:t xml:space="preserve">, followed by </w:t>
      </w:r>
      <w:r w:rsidR="006A2162">
        <w:rPr>
          <w:szCs w:val="24"/>
        </w:rPr>
        <w:t xml:space="preserve">a combination of </w:t>
      </w:r>
      <w:r w:rsidR="000B0195">
        <w:rPr>
          <w:szCs w:val="24"/>
        </w:rPr>
        <w:t xml:space="preserve">flotation with NaCl and observation of the residues under </w:t>
      </w:r>
      <w:r w:rsidR="009749E6">
        <w:rPr>
          <w:szCs w:val="24"/>
        </w:rPr>
        <w:t xml:space="preserve">a </w:t>
      </w:r>
      <w:r w:rsidR="000B0195">
        <w:rPr>
          <w:szCs w:val="24"/>
        </w:rPr>
        <w:t xml:space="preserve">fluorescence microscope </w:t>
      </w:r>
      <w:r w:rsidR="00620818">
        <w:rPr>
          <w:szCs w:val="24"/>
        </w:rPr>
        <w:t>using</w:t>
      </w:r>
      <w:r w:rsidR="009749E6">
        <w:rPr>
          <w:szCs w:val="24"/>
        </w:rPr>
        <w:t xml:space="preserve"> a</w:t>
      </w:r>
      <w:r w:rsidR="000B0195">
        <w:rPr>
          <w:szCs w:val="24"/>
        </w:rPr>
        <w:t xml:space="preserve"> green filter</w:t>
      </w:r>
      <w:r w:rsidR="00AD4DA3">
        <w:rPr>
          <w:szCs w:val="24"/>
        </w:rPr>
        <w:t xml:space="preserve">. </w:t>
      </w:r>
      <w:r w:rsidR="000D3AC0">
        <w:rPr>
          <w:szCs w:val="24"/>
        </w:rPr>
        <w:t>The workflow</w:t>
      </w:r>
      <w:r w:rsidR="00466EE3">
        <w:rPr>
          <w:szCs w:val="24"/>
        </w:rPr>
        <w:t xml:space="preserve"> revealed</w:t>
      </w:r>
      <w:r w:rsidR="006A2162">
        <w:rPr>
          <w:szCs w:val="24"/>
        </w:rPr>
        <w:t xml:space="preserve"> an efficacy of </w:t>
      </w:r>
      <w:r w:rsidR="006A2162">
        <w:t>100% to 94%</w:t>
      </w:r>
      <w:r w:rsidR="000D3AC0" w:rsidRPr="000D3AC0">
        <w:t xml:space="preserve"> </w:t>
      </w:r>
      <w:r w:rsidR="000D3AC0">
        <w:t>and from 96% to 92%</w:t>
      </w:r>
      <w:r w:rsidR="006A2162">
        <w:t xml:space="preserve"> for plastic fragments</w:t>
      </w:r>
      <w:r w:rsidR="000D3AC0">
        <w:t>,</w:t>
      </w:r>
      <w:r w:rsidR="006A2162">
        <w:t xml:space="preserve"> 0.5-2 mm </w:t>
      </w:r>
      <w:r w:rsidR="000D3AC0">
        <w:t xml:space="preserve">and </w:t>
      </w:r>
      <w:r w:rsidR="006A2162">
        <w:t>0.1-0.5 mm size</w:t>
      </w:r>
      <w:r w:rsidR="000D3AC0">
        <w:t>, respectively</w:t>
      </w:r>
      <w:r w:rsidR="006A2162">
        <w:t xml:space="preserve">. </w:t>
      </w:r>
      <w:r w:rsidR="007568CD">
        <w:t>The methodology was</w:t>
      </w:r>
      <w:r w:rsidR="00466EE3">
        <w:t xml:space="preserve"> then</w:t>
      </w:r>
      <w:r w:rsidR="007568CD">
        <w:t xml:space="preserve"> applied </w:t>
      </w:r>
      <w:r w:rsidR="00756D71">
        <w:t xml:space="preserve">to </w:t>
      </w:r>
      <w:r w:rsidR="007568CD">
        <w:t xml:space="preserve">samples of food waste pulp harvested </w:t>
      </w:r>
      <w:r w:rsidR="00DA5191">
        <w:t>after a shredding pre-treatment in</w:t>
      </w:r>
      <w:r w:rsidR="007568CD">
        <w:t xml:space="preserve"> an anaerobic digestion plant in Italy,</w:t>
      </w:r>
      <w:r w:rsidR="00756D71">
        <w:t xml:space="preserve"> where</w:t>
      </w:r>
      <w:r w:rsidR="007568CD">
        <w:t xml:space="preserve"> </w:t>
      </w:r>
      <w:r w:rsidR="00FB54E1">
        <w:t xml:space="preserve">PE, MB and cellophane microplastics </w:t>
      </w:r>
      <w:r w:rsidR="00756D71">
        <w:t xml:space="preserve">were recovered </w:t>
      </w:r>
      <w:r w:rsidR="00FB54E1">
        <w:t>in amount</w:t>
      </w:r>
      <w:r w:rsidR="00981418">
        <w:t>s</w:t>
      </w:r>
      <w:r w:rsidR="00FB54E1">
        <w:t xml:space="preserve"> of 9</w:t>
      </w:r>
      <w:r w:rsidR="00FB54E1">
        <w:rPr>
          <w:rFonts w:cs="Times New Roman"/>
        </w:rPr>
        <w:t>±</w:t>
      </w:r>
      <w:r w:rsidR="00FB54E1">
        <w:t>1.3/10 g &lt; 2 mm and 4.8</w:t>
      </w:r>
      <w:r w:rsidR="00FB54E1">
        <w:rPr>
          <w:rFonts w:cs="Times New Roman"/>
        </w:rPr>
        <w:t>±</w:t>
      </w:r>
      <w:r w:rsidR="00FB54E1">
        <w:t xml:space="preserve">1.2/10 g </w:t>
      </w:r>
      <w:r w:rsidR="00FB54E1">
        <w:rPr>
          <w:rFonts w:cs="Times New Roman"/>
        </w:rPr>
        <w:t>≥</w:t>
      </w:r>
      <w:r w:rsidR="00FB54E1">
        <w:t xml:space="preserve">2 mm. </w:t>
      </w:r>
      <w:bookmarkStart w:id="3" w:name="_Hlk34398253"/>
      <w:r w:rsidR="00981418">
        <w:t>By, i</w:t>
      </w:r>
      <w:r w:rsidR="00FB54E1">
        <w:t xml:space="preserve">mproving the background knowledge about microplastics and micro-bioplastics </w:t>
      </w:r>
      <w:r w:rsidR="00862F71">
        <w:t xml:space="preserve">(together called in the current work micro-(bio)plastics) </w:t>
      </w:r>
      <w:r w:rsidR="00FB54E1">
        <w:t xml:space="preserve">fate in biological treatments for the organic waste, the study </w:t>
      </w:r>
      <w:r w:rsidR="00DA5191">
        <w:t>highlights the need to low</w:t>
      </w:r>
      <w:r w:rsidR="00466EE3">
        <w:t>er</w:t>
      </w:r>
      <w:r w:rsidR="00DA5191">
        <w:t xml:space="preserve"> the threshold size for plastic</w:t>
      </w:r>
      <w:r w:rsidR="00AB59CB">
        <w:t>s</w:t>
      </w:r>
      <w:r w:rsidR="0034523E">
        <w:t>-</w:t>
      </w:r>
      <w:r w:rsidR="00DA5191">
        <w:t>quantification in organic amendant</w:t>
      </w:r>
      <w:r w:rsidR="00AB59CB">
        <w:t>s</w:t>
      </w:r>
      <w:r w:rsidR="00DA5191">
        <w:t xml:space="preserve">, which is </w:t>
      </w:r>
      <w:r w:rsidR="00AB59CB">
        <w:t xml:space="preserve">currently set </w:t>
      </w:r>
      <w:r w:rsidR="00DA5191">
        <w:t xml:space="preserve">by legislations at 2 mm. </w:t>
      </w:r>
    </w:p>
    <w:bookmarkEnd w:id="3"/>
    <w:p w14:paraId="236ADE22" w14:textId="77777777" w:rsidR="000F64DB" w:rsidRPr="000F64DB" w:rsidRDefault="000F64DB" w:rsidP="000F64DB">
      <w:pPr>
        <w:rPr>
          <w:szCs w:val="24"/>
        </w:rPr>
      </w:pPr>
    </w:p>
    <w:p w14:paraId="55D87F8A" w14:textId="77777777" w:rsidR="000F64DB" w:rsidRDefault="000F64DB" w:rsidP="00EC34F1">
      <w:pPr>
        <w:rPr>
          <w:b/>
          <w:szCs w:val="24"/>
        </w:rPr>
      </w:pPr>
      <w:r w:rsidRPr="000F64DB">
        <w:rPr>
          <w:b/>
          <w:szCs w:val="24"/>
        </w:rPr>
        <w:t>Graphical Abstract</w:t>
      </w:r>
    </w:p>
    <w:p w14:paraId="6E512251" w14:textId="6EC28BBF" w:rsidR="00425BB8" w:rsidRDefault="00857E23" w:rsidP="00EC34F1">
      <w:pPr>
        <w:rPr>
          <w:sz w:val="28"/>
        </w:rPr>
      </w:pPr>
      <w:r>
        <w:rPr>
          <w:noProof/>
          <w:sz w:val="28"/>
        </w:rPr>
        <w:drawing>
          <wp:inline distT="0" distB="0" distL="0" distR="0" wp14:anchorId="1AC5C39B" wp14:editId="6BA1DD94">
            <wp:extent cx="5274113" cy="2527069"/>
            <wp:effectExtent l="0" t="0" r="3175"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94033" cy="2536614"/>
                    </a:xfrm>
                    <a:prstGeom prst="rect">
                      <a:avLst/>
                    </a:prstGeom>
                    <a:noFill/>
                  </pic:spPr>
                </pic:pic>
              </a:graphicData>
            </a:graphic>
          </wp:inline>
        </w:drawing>
      </w:r>
    </w:p>
    <w:p w14:paraId="399E69D9" w14:textId="77777777" w:rsidR="000F64DB" w:rsidRDefault="000F64DB" w:rsidP="00EC34F1">
      <w:pPr>
        <w:rPr>
          <w:sz w:val="28"/>
        </w:rPr>
      </w:pPr>
    </w:p>
    <w:bookmarkEnd w:id="1"/>
    <w:p w14:paraId="0D4F7D61" w14:textId="77777777" w:rsidR="00AE3ABE" w:rsidRPr="006A4323" w:rsidRDefault="00AE3ABE" w:rsidP="006A4323">
      <w:pPr>
        <w:pStyle w:val="ListParagraph"/>
        <w:numPr>
          <w:ilvl w:val="0"/>
          <w:numId w:val="4"/>
        </w:numPr>
        <w:rPr>
          <w:b/>
        </w:rPr>
      </w:pPr>
      <w:r w:rsidRPr="006A4323">
        <w:rPr>
          <w:b/>
        </w:rPr>
        <w:t>Introduction</w:t>
      </w:r>
    </w:p>
    <w:p w14:paraId="3D89BA05" w14:textId="77777777" w:rsidR="00AE3ABE" w:rsidRDefault="00AE3ABE" w:rsidP="00EC34F1"/>
    <w:p w14:paraId="67B22C1A" w14:textId="7DE579F7" w:rsidR="005B1F20" w:rsidRPr="00443C8F" w:rsidRDefault="005B6C68" w:rsidP="00BC739D">
      <w:pPr>
        <w:rPr>
          <w:rFonts w:cs="Times New Roman"/>
          <w:szCs w:val="24"/>
        </w:rPr>
      </w:pPr>
      <w:r w:rsidRPr="00BB7DB5">
        <w:rPr>
          <w:rFonts w:eastAsia="Times New Roman" w:cs="Times New Roman"/>
          <w:szCs w:val="24"/>
        </w:rPr>
        <w:t>Plastic litter (either macro or microscale) is a major global environmental problem, however the rea</w:t>
      </w:r>
      <w:r w:rsidR="00A20911">
        <w:rPr>
          <w:rFonts w:eastAsia="Times New Roman" w:cs="Times New Roman"/>
          <w:szCs w:val="24"/>
        </w:rPr>
        <w:t>l</w:t>
      </w:r>
      <w:r w:rsidRPr="00BB7DB5">
        <w:rPr>
          <w:rFonts w:eastAsia="Times New Roman" w:cs="Times New Roman"/>
          <w:szCs w:val="24"/>
        </w:rPr>
        <w:t xml:space="preserve"> scale of the problem, and the </w:t>
      </w:r>
      <w:proofErr w:type="gramStart"/>
      <w:r w:rsidRPr="00BB7DB5">
        <w:rPr>
          <w:rFonts w:eastAsia="Times New Roman" w:cs="Times New Roman"/>
          <w:szCs w:val="24"/>
        </w:rPr>
        <w:t>ultimate fate</w:t>
      </w:r>
      <w:proofErr w:type="gramEnd"/>
      <w:r w:rsidRPr="00BB7DB5">
        <w:rPr>
          <w:rFonts w:eastAsia="Times New Roman" w:cs="Times New Roman"/>
          <w:szCs w:val="24"/>
        </w:rPr>
        <w:t xml:space="preserve"> of plastics, is not known</w:t>
      </w:r>
      <w:r w:rsidR="00BB7DB5" w:rsidRPr="00BB7DB5">
        <w:rPr>
          <w:rFonts w:eastAsia="Times New Roman" w:cs="Times New Roman"/>
          <w:bCs/>
          <w:color w:val="000000"/>
          <w:szCs w:val="24"/>
          <w:lang w:eastAsia="en-GB"/>
        </w:rPr>
        <w:t xml:space="preserve">. </w:t>
      </w:r>
      <w:r w:rsidR="00BB7DB5" w:rsidRPr="00BB7DB5">
        <w:rPr>
          <w:rFonts w:eastAsia="Times New Roman" w:cs="Times New Roman"/>
          <w:bCs/>
          <w:szCs w:val="24"/>
          <w:lang w:eastAsia="en-GB"/>
        </w:rPr>
        <w:t xml:space="preserve">Plastics can degrade into </w:t>
      </w:r>
      <w:r w:rsidR="00BB7DB5" w:rsidRPr="00BB7DB5">
        <w:rPr>
          <w:rFonts w:eastAsia="Times New Roman" w:cs="Times New Roman"/>
          <w:szCs w:val="24"/>
          <w:lang w:eastAsia="en-GB"/>
        </w:rPr>
        <w:t xml:space="preserve">microparticles (MPs) under </w:t>
      </w:r>
      <w:r w:rsidR="00BB7DB5" w:rsidRPr="00443C8F">
        <w:rPr>
          <w:rFonts w:eastAsia="Times New Roman" w:cs="Times New Roman"/>
          <w:szCs w:val="24"/>
          <w:lang w:eastAsia="en-GB"/>
        </w:rPr>
        <w:t xml:space="preserve">various environmental conditions and will </w:t>
      </w:r>
      <w:r w:rsidRPr="00443C8F">
        <w:rPr>
          <w:rFonts w:cs="Times New Roman"/>
          <w:szCs w:val="24"/>
        </w:rPr>
        <w:t>affect both waters and soils</w:t>
      </w:r>
      <w:r w:rsidR="00BB7DB5" w:rsidRPr="00443C8F">
        <w:rPr>
          <w:rFonts w:cs="Times New Roman"/>
          <w:szCs w:val="24"/>
        </w:rPr>
        <w:t>.</w:t>
      </w:r>
      <w:r w:rsidRPr="00443C8F">
        <w:rPr>
          <w:rFonts w:cs="Times New Roman"/>
          <w:szCs w:val="24"/>
        </w:rPr>
        <w:t xml:space="preserve"> Within these soils</w:t>
      </w:r>
      <w:r w:rsidR="00A20911">
        <w:rPr>
          <w:rFonts w:cs="Times New Roman"/>
          <w:szCs w:val="24"/>
        </w:rPr>
        <w:t>,</w:t>
      </w:r>
      <w:r w:rsidRPr="00443C8F">
        <w:rPr>
          <w:rFonts w:cs="Times New Roman"/>
          <w:szCs w:val="24"/>
        </w:rPr>
        <w:t xml:space="preserve"> and as a consequence of weathering</w:t>
      </w:r>
      <w:r w:rsidR="00A20911">
        <w:rPr>
          <w:rFonts w:cs="Times New Roman"/>
          <w:szCs w:val="24"/>
        </w:rPr>
        <w:t>,</w:t>
      </w:r>
      <w:r w:rsidRPr="00443C8F">
        <w:rPr>
          <w:rFonts w:cs="Times New Roman"/>
          <w:szCs w:val="24"/>
        </w:rPr>
        <w:t xml:space="preserve"> specific plastics can age and be degraded into smaller microplastics</w:t>
      </w:r>
      <w:r w:rsidR="005E62F3">
        <w:rPr>
          <w:rFonts w:cs="Times New Roman"/>
          <w:szCs w:val="24"/>
        </w:rPr>
        <w:t xml:space="preserve">, </w:t>
      </w:r>
      <w:r w:rsidRPr="00443C8F">
        <w:rPr>
          <w:rFonts w:cs="Times New Roman"/>
          <w:szCs w:val="24"/>
        </w:rPr>
        <w:t xml:space="preserve">in a size range between 5 mm and 10 </w:t>
      </w:r>
      <w:r w:rsidRPr="00443C8F">
        <w:rPr>
          <w:rFonts w:ascii="Cambria Math" w:hAnsi="Cambria Math" w:cs="Cambria Math"/>
          <w:szCs w:val="24"/>
        </w:rPr>
        <w:t>𝜇</w:t>
      </w:r>
      <w:r w:rsidRPr="00443C8F">
        <w:rPr>
          <w:rFonts w:cs="Times New Roman"/>
          <w:szCs w:val="24"/>
        </w:rPr>
        <w:t>m</w:t>
      </w:r>
      <w:r w:rsidR="006920AB">
        <w:rPr>
          <w:rFonts w:cs="Times New Roman"/>
          <w:szCs w:val="24"/>
        </w:rPr>
        <w:t xml:space="preserve"> </w:t>
      </w:r>
      <w:r w:rsidR="006920AB">
        <w:rPr>
          <w:rFonts w:cs="Times New Roman"/>
          <w:szCs w:val="24"/>
        </w:rPr>
        <w:fldChar w:fldCharType="begin" w:fldLock="1"/>
      </w:r>
      <w:r w:rsidR="006920AB">
        <w:rPr>
          <w:rFonts w:cs="Times New Roman"/>
          <w:szCs w:val="24"/>
        </w:rPr>
        <w:instrText>ADDIN CSL_CITATION {"citationItems":[{"id":"ITEM-1","itemData":{"DOI":"10.1016/j.scitotenv.2019.134139","ISSN":"18791026","abstract":"Concerns about microplastics (MPs) environmental behavior and accumulation are growing at global scale and meanwhile, the attention to employ bioplastics for replacing conventional plastics is increasing. The research priority for a better understanding of the fate and potential impacts of MPs from bioplastics is of utmost importance. However, the investigations on the effects of bioplastics in terms of MPs are still limited and largely unknown. In this discussion, the current knowledge of MPs is timely highlighted to incorporate biodegradable MPs in the ongoing researches. Recent studies have identified that some biodegradable MPs exhibit same effect as conventional type MPs. Furthermore, we performed a simple degradation experiment and found that polyhydroxyalkanoate films formed MPs in water environment alike other biodegradable and conventional plastics sharing common research interests. In an effort to promote investigations, we recommend the knowledge gaps identified on bioplastics MPs: understanding the timeframe of disintegration and degradation of developing bioplastics; ensuring degradability and less persistence; promoting toxicity tests and potential effects on a wide variety of organisms; promoting attempts to assess the impacts on ecosystems; evaluating the interaction of microorganisms and MPs; working towards identifying novel disposal and collection methods from public to ease recycling and degradation processes.","author":[{"dropping-particle":"","family":"Shruti","given":"V. C.","non-dropping-particle":"","parse-names":false,"suffix":""},{"dropping-particle":"","family":"Kutralam-Muniasamy","given":"Gurusamy","non-dropping-particle":"","parse-names":false,"suffix":""}],"container-title":"Science of the Total Environment","id":"ITEM-1","issued":{"date-parts":[["2019"]]},"page":"134139","publisher":"Elsevier B.V.","title":"Bioplastics: Missing link in the era of Microplastics","type":"article-journal","volume":"697"},"uris":["http://www.mendeley.com/documents/?uuid=e596c6ab-b7d2-47d5-85a0-fbb1b9c370db"]}],"mendeley":{"formattedCitation":"(Shruti and Kutralam-Muniasamy, 2019)","plainTextFormattedCitation":"(Shruti and Kutralam-Muniasamy, 2019)","previouslyFormattedCitation":"(Shruti and Kutralam-Muniasamy, 2019)"},"properties":{"noteIndex":0},"schema":"https://github.com/citation-style-language/schema/raw/master/csl-citation.json"}</w:instrText>
      </w:r>
      <w:r w:rsidR="006920AB">
        <w:rPr>
          <w:rFonts w:cs="Times New Roman"/>
          <w:szCs w:val="24"/>
        </w:rPr>
        <w:fldChar w:fldCharType="separate"/>
      </w:r>
      <w:r w:rsidR="006920AB" w:rsidRPr="006920AB">
        <w:rPr>
          <w:rFonts w:cs="Times New Roman"/>
          <w:noProof/>
          <w:szCs w:val="24"/>
        </w:rPr>
        <w:t>(Shruti and Kutralam-Muniasamy, 2019)</w:t>
      </w:r>
      <w:r w:rsidR="006920AB">
        <w:rPr>
          <w:rFonts w:cs="Times New Roman"/>
          <w:szCs w:val="24"/>
        </w:rPr>
        <w:fldChar w:fldCharType="end"/>
      </w:r>
      <w:r w:rsidR="005E62F3">
        <w:rPr>
          <w:rFonts w:cs="Times New Roman"/>
          <w:szCs w:val="24"/>
        </w:rPr>
        <w:t xml:space="preserve">. </w:t>
      </w:r>
    </w:p>
    <w:p w14:paraId="3952DCEE" w14:textId="6BA896C1" w:rsidR="000955F3" w:rsidRDefault="00F46221" w:rsidP="00515646">
      <w:r w:rsidRPr="00443C8F">
        <w:rPr>
          <w:rFonts w:cs="Times New Roman"/>
          <w:szCs w:val="24"/>
        </w:rPr>
        <w:t xml:space="preserve">In order to reduce the amount of plastic waste and potential environmental impact of plastics, there is a drive towards using biodegradable plastics.  </w:t>
      </w:r>
      <w:r w:rsidR="005B1F20" w:rsidRPr="00443C8F">
        <w:rPr>
          <w:rFonts w:cs="Times New Roman"/>
          <w:szCs w:val="24"/>
        </w:rPr>
        <w:t>Italy is one of the countr</w:t>
      </w:r>
      <w:r w:rsidR="004E13C2" w:rsidRPr="00443C8F">
        <w:rPr>
          <w:rFonts w:cs="Times New Roman"/>
          <w:szCs w:val="24"/>
        </w:rPr>
        <w:t>ies</w:t>
      </w:r>
      <w:r w:rsidR="005B1F20" w:rsidRPr="00443C8F">
        <w:rPr>
          <w:rFonts w:cs="Times New Roman"/>
          <w:szCs w:val="24"/>
        </w:rPr>
        <w:t xml:space="preserve"> where bioplastic bags are imposed by the Government for organic waste collection</w:t>
      </w:r>
      <w:r w:rsidR="00DA1CD2" w:rsidRPr="00443C8F">
        <w:rPr>
          <w:rFonts w:cs="Times New Roman"/>
          <w:szCs w:val="24"/>
        </w:rPr>
        <w:t xml:space="preserve"> (Law number 123/2017)</w:t>
      </w:r>
      <w:r w:rsidR="004E13C2" w:rsidRPr="00443C8F">
        <w:rPr>
          <w:rFonts w:cs="Times New Roman"/>
          <w:szCs w:val="24"/>
        </w:rPr>
        <w:t>.</w:t>
      </w:r>
      <w:r w:rsidR="004E13C2">
        <w:t xml:space="preserve"> T</w:t>
      </w:r>
      <w:r w:rsidR="005B1F20">
        <w:t>he</w:t>
      </w:r>
      <w:r w:rsidR="00504149">
        <w:t>se</w:t>
      </w:r>
      <w:r w:rsidR="005B1F20">
        <w:t xml:space="preserve"> bioplastic bags available in the supermarkets are made </w:t>
      </w:r>
      <w:r w:rsidR="004F0B60">
        <w:t>of</w:t>
      </w:r>
      <w:r w:rsidR="005B1F20">
        <w:t xml:space="preserve"> Mater-Bi®</w:t>
      </w:r>
      <w:r w:rsidR="004D0032">
        <w:t xml:space="preserve"> (MB)</w:t>
      </w:r>
      <w:r w:rsidR="005B1F20">
        <w:t xml:space="preserve">: </w:t>
      </w:r>
      <w:r w:rsidR="004F0B60">
        <w:t xml:space="preserve">this material </w:t>
      </w:r>
      <w:r w:rsidR="005B1F20">
        <w:t xml:space="preserve">is composed by starch (20%), additives (10%) and polybutene adipate terephthalate (PBAT) (70%) </w:t>
      </w:r>
      <w:r w:rsidR="004D0032">
        <w:fldChar w:fldCharType="begin" w:fldLock="1"/>
      </w:r>
      <w:r w:rsidR="00737D77">
        <w:instrText>ADDIN CSL_CITATION {"citationItems":[{"id":"ITEM-1","itemData":{"author":[{"dropping-particle":"","family":"Bastioli","given":"Catia","non-dropping-particle":"","parse-names":false,"suffix":""}],"container-title":"Polymer Degradation and Stability","id":"ITEM-1","issued":{"date-parts":[["1998"]]},"title":"Properties and applications of Mater-Bi starch-based materials","type":"article-journal","volume":"59"},"uris":["http://www.mendeley.com/documents/?uuid=821290c4-d3e0-414d-9cea-fc59309d3dc4"]}],"mendeley":{"formattedCitation":"(Bastioli, 1998)","plainTextFormattedCitation":"(Bastioli, 1998)","previouslyFormattedCitation":"(Bastioli, 1998)"},"properties":{"noteIndex":0},"schema":"https://github.com/citation-style-language/schema/raw/master/csl-citation.json"}</w:instrText>
      </w:r>
      <w:r w:rsidR="004D0032">
        <w:fldChar w:fldCharType="separate"/>
      </w:r>
      <w:r w:rsidR="003B614C" w:rsidRPr="003B614C">
        <w:rPr>
          <w:noProof/>
        </w:rPr>
        <w:t>(Bastioli, 1998)</w:t>
      </w:r>
      <w:r w:rsidR="004D0032">
        <w:fldChar w:fldCharType="end"/>
      </w:r>
      <w:r w:rsidR="004D0032">
        <w:t xml:space="preserve">, </w:t>
      </w:r>
      <w:r w:rsidR="005B1F20">
        <w:fldChar w:fldCharType="begin" w:fldLock="1"/>
      </w:r>
      <w:r w:rsidR="00737D77">
        <w:instrText>ADDIN CSL_CITATION {"citationItems":[{"id":"ITEM-1","itemData":{"DOI":"10.1016/j.compositesa.2015.08.023","ISBN":"1359-835X","ISSN":"1359835X","abstract":"This paper focuses on the analysis of thermal and mechanical properties of novel biocomposites of Alfa fibers dispersed in a bioplastic of the Mater-Bi® type in relation with their morphology. These biocomposites obtained by twin screw extrusion were injection molded. Mater-Bi® is a commercial biodegradable thermoplastic based on poly(butylene terephthalate-co-butylene adipate) and starch. Raw and alkali treated Alfa fibers were used as reinforcement. Thermal analysis showed significant increase of the crystallization rate with the incorporation of Alfa fibers and enhancement of thermal stability by alkali treatment. Modulus and tensile strength of biocomposites also increased whereas toughness and elongation at break decreased upon increasing the fibers fraction. Scanning electron microscopy (SEM) on fractured surfaces indicated good adhesion between the matrix and the treated or untreated Alfa fibers.","author":[{"dropping-particle":"","family":"Elfehri Borchani","given":"Karama","non-dropping-particle":"","parse-names":false,"suffix":""},{"dropping-particle":"","family":"Carrot","given":"Christian","non-dropping-particle":"","parse-names":false,"suffix":""},{"dropping-particle":"","family":"Jaziri","given":"Mohamed","non-dropping-particle":"","parse-names":false,"suffix":""}],"container-title":"Composites Part A: Applied Science and Manufacturing","id":"ITEM-1","issued":{"date-parts":[["2015"]]},"page":"371-379","title":"Biocomposites of Alfa fibers dispersed in the Mater-Bi® type bioplastic: Morphology, mechanical and thermal properties","type":"article-journal","volume":"78"},"uris":["http://www.mendeley.com/documents/?uuid=c3801b8e-6412-403e-96fb-2640900bac4b"]}],"mendeley":{"formattedCitation":"(Elfehri Borchani et al., 2015)","plainTextFormattedCitation":"(Elfehri Borchani et al., 2015)","previouslyFormattedCitation":"(Elfehri Borchani et al., 2015)"},"properties":{"noteIndex":0},"schema":"https://github.com/citation-style-language/schema/raw/master/csl-citation.json"}</w:instrText>
      </w:r>
      <w:r w:rsidR="005B1F20">
        <w:fldChar w:fldCharType="separate"/>
      </w:r>
      <w:r w:rsidR="003B614C" w:rsidRPr="003B614C">
        <w:rPr>
          <w:noProof/>
        </w:rPr>
        <w:t>(Elfehri Borchani et al., 2015)</w:t>
      </w:r>
      <w:r w:rsidR="005B1F20">
        <w:fldChar w:fldCharType="end"/>
      </w:r>
      <w:r w:rsidR="005B1F20">
        <w:t xml:space="preserve">. </w:t>
      </w:r>
      <w:r w:rsidR="008D5DDE">
        <w:t>This bioplastic is labelled as compostable in the aerobic and anaerobic biological treatment</w:t>
      </w:r>
      <w:r w:rsidR="000A3CAE">
        <w:t>s</w:t>
      </w:r>
      <w:r w:rsidR="008D5DDE">
        <w:t xml:space="preserve"> of the organic fraction of waste, in accordance with the EN 13432 </w:t>
      </w:r>
      <w:r w:rsidR="008D5DDE">
        <w:fldChar w:fldCharType="begin" w:fldLock="1"/>
      </w:r>
      <w:r w:rsidR="00737D77">
        <w:instrText>ADDIN CSL_CITATION {"citationItems":[{"id":"ITEM-1","itemData":{"author":[{"dropping-particle":"","family":"EN 13432","given":"","non-dropping-particle":"","parse-names":false,"suffix":""}],"id":"ITEM-1","issued":{"date-parts":[["2000"]]},"title":"Packaging — Requirements for packaging recoverable through composting and biodegradation — Test scheme and evaluation criteria for the final acceptance of packaging","type":"article-journal"},"uris":["http://www.mendeley.com/documents/?uuid=6703f5c9-cec5-4607-a332-ccd561b8a0de"]}],"mendeley":{"formattedCitation":"(EN 13432, 2000)","plainTextFormattedCitation":"(EN 13432, 2000)","previouslyFormattedCitation":"(EN 13432, 2000)"},"properties":{"noteIndex":0},"schema":"https://github.com/citation-style-language/schema/raw/master/csl-citation.json"}</w:instrText>
      </w:r>
      <w:r w:rsidR="008D5DDE">
        <w:fldChar w:fldCharType="separate"/>
      </w:r>
      <w:r w:rsidR="003B614C" w:rsidRPr="003B614C">
        <w:rPr>
          <w:noProof/>
        </w:rPr>
        <w:t>(EN 13432, 2000)</w:t>
      </w:r>
      <w:r w:rsidR="008D5DDE">
        <w:fldChar w:fldCharType="end"/>
      </w:r>
      <w:r w:rsidR="008D5DDE">
        <w:t xml:space="preserve">. </w:t>
      </w:r>
      <w:r w:rsidR="005E62F3">
        <w:t>The standard provides specific conditions under which the biodegradation test is carried out: high temperature (58</w:t>
      </w:r>
      <w:r w:rsidR="005E62F3">
        <w:rPr>
          <w:rFonts w:cs="Times New Roman"/>
        </w:rPr>
        <w:t>±</w:t>
      </w:r>
      <w:r w:rsidR="005E62F3">
        <w:t>2°C) over long-times scales (</w:t>
      </w:r>
      <w:r w:rsidR="005E62F3">
        <w:rPr>
          <w:rFonts w:cs="Times New Roman"/>
        </w:rPr>
        <w:t>≥</w:t>
      </w:r>
      <w:r w:rsidR="005E62F3">
        <w:t xml:space="preserve">3 months). However, the process conditions (including time, temperature and moisture) of industrial biological treatments can largely differ from these standard testing conditions, as in the case of </w:t>
      </w:r>
      <w:r w:rsidR="00F4052E">
        <w:t xml:space="preserve">mesophilic temperatures </w:t>
      </w:r>
      <w:r w:rsidR="005E62F3">
        <w:t>(37</w:t>
      </w:r>
      <w:r w:rsidR="00F4052E">
        <w:rPr>
          <w:rFonts w:cs="Times New Roman"/>
        </w:rPr>
        <w:t>±</w:t>
      </w:r>
      <w:r w:rsidR="00F4052E">
        <w:t>2</w:t>
      </w:r>
      <w:r w:rsidR="005E62F3">
        <w:t xml:space="preserve">°C) </w:t>
      </w:r>
      <w:r w:rsidR="00F4052E">
        <w:t>and shorter time-scale</w:t>
      </w:r>
      <w:r w:rsidR="005E62F3">
        <w:t xml:space="preserve"> in the anaerobic digesters</w:t>
      </w:r>
      <w:r w:rsidR="002E7773">
        <w:t>,</w:t>
      </w:r>
      <w:r w:rsidR="00A67086">
        <w:t xml:space="preserve"> both in sewage treatment plants and in organic waste biological treatments</w:t>
      </w:r>
      <w:r w:rsidR="00584345">
        <w:t xml:space="preserve"> </w:t>
      </w:r>
      <w:r w:rsidR="00737D77">
        <w:fldChar w:fldCharType="begin" w:fldLock="1"/>
      </w:r>
      <w:r w:rsidR="00C54F24">
        <w:instrText>ADDIN CSL_CITATION {"citationItems":[{"id":"ITEM-1","itemData":{"DOI":"10.1016/j.chemosphere.2019.125770","ISSN":"0045-6535","author":[{"dropping-particle":"","family":"Ruggero","given":"Federica","non-dropping-particle":"","parse-names":false,"suffix":""},{"dropping-particle":"","family":"Carretti","given":"Emiliano","non-dropping-particle":"","parse-names":false,"suffix":""},{"dropping-particle":"","family":"Gori","given":"Riccardo","non-dropping-particle":"","parse-names":false,"suffix":""},{"dropping-particle":"","family":"Lotti","given":"Tommaso","non-dropping-particle":"","parse-names":false,"suffix":""},{"dropping-particle":"","family":"Lubello","given":"Claudio","non-dropping-particle":"","parse-names":false,"suffix":""}],"container-title":"Chemosphere","id":"ITEM-1","issued":{"date-parts":[["2020"]]},"page":"125770","publisher":"Elsevier Ltd","title":"Monitoring of degradation of starch-based biopolymer fi lm under different composting conditions , using TGA , FTIR and SEM analysis .","type":"article-journal","volume":"246"},"uris":["http://www.mendeley.com/documents/?uuid=981161a5-0974-4d64-8a26-865c79b142e9"]}],"mendeley":{"formattedCitation":"(Ruggero et al., 2020a)","plainTextFormattedCitation":"(Ruggero et al., 2020a)","previouslyFormattedCitation":"(Ruggero et al., 2020a)"},"properties":{"noteIndex":0},"schema":"https://github.com/citation-style-language/schema/raw/master/csl-citation.json"}</w:instrText>
      </w:r>
      <w:r w:rsidR="00737D77">
        <w:fldChar w:fldCharType="separate"/>
      </w:r>
      <w:r w:rsidR="00DB3CF8" w:rsidRPr="00DB3CF8">
        <w:rPr>
          <w:noProof/>
        </w:rPr>
        <w:t>(Ruggero et al., 2020a)</w:t>
      </w:r>
      <w:r w:rsidR="00737D77">
        <w:fldChar w:fldCharType="end"/>
      </w:r>
      <w:r w:rsidR="005E62F3">
        <w:t>.</w:t>
      </w:r>
      <w:r w:rsidR="002E7773">
        <w:t xml:space="preserve"> </w:t>
      </w:r>
      <w:r w:rsidR="00FD66CF">
        <w:t xml:space="preserve">Due to this issue and to the fact that </w:t>
      </w:r>
      <w:r w:rsidR="006C7478">
        <w:t xml:space="preserve">some traditional plastic bags continue </w:t>
      </w:r>
      <w:r w:rsidR="00504149">
        <w:t>in</w:t>
      </w:r>
      <w:r w:rsidR="006C7478">
        <w:t>to treatment plants</w:t>
      </w:r>
      <w:r w:rsidR="00FD66CF">
        <w:t>, in spite of the obligation to use bioplastic bags for the organic waste collection,</w:t>
      </w:r>
      <w:r w:rsidR="002E7773">
        <w:t xml:space="preserve"> usually</w:t>
      </w:r>
      <w:r w:rsidR="00FD66CF">
        <w:t xml:space="preserve"> </w:t>
      </w:r>
      <w:r w:rsidR="00537049">
        <w:t xml:space="preserve">the </w:t>
      </w:r>
      <w:r w:rsidR="006C7478">
        <w:t>plants are provided with m</w:t>
      </w:r>
      <w:r w:rsidR="00515646">
        <w:t>echanical pre-treatments to remove</w:t>
      </w:r>
      <w:r w:rsidR="00675095">
        <w:t xml:space="preserve"> larger</w:t>
      </w:r>
      <w:r w:rsidR="00515646">
        <w:t xml:space="preserve"> </w:t>
      </w:r>
      <w:r w:rsidR="006C7478">
        <w:t>plastic</w:t>
      </w:r>
      <w:r w:rsidR="00675095">
        <w:t xml:space="preserve"> items</w:t>
      </w:r>
      <w:r w:rsidR="004F0B60">
        <w:t xml:space="preserve"> </w:t>
      </w:r>
      <w:r w:rsidR="00537049">
        <w:fldChar w:fldCharType="begin" w:fldLock="1"/>
      </w:r>
      <w:r w:rsidR="00737D77">
        <w:instrText>ADDIN CSL_CITATION {"citationItems":[{"id":"ITEM-1","itemData":{"DOI":"10.1016/j.proenv.2016.07.022","ISSN":"18780296","abstract":"          In this paper the optimum design of windrow composting is discussed. There are many reasons to consider implementing \\r\\ncentralized open-windrow compost technology in developing countries, \\r\\nespecially in municipalities which are not subject to the \\r\\nsevere  space  restrictions.  Compared  to  mechanized  or  in-vessel  operations,  windrow  composting  has  many  advantages  as  \\r\\ndiscussed  in  the  paper.  Design  aspects  of  windrow  composting  facility  such  as  process  design,  composting  area  sizing,  runoff  \\r\\ncollection  pond  sizing,  land  treatment  design  for  runoff,  and  capital  and  operati\\r\\nng \\r\\ncost  estimation  are  discussed  in  detail.  In\\r\\nparticular,  the  process  design  components  such  as  feedstock  (solid  wastes)  recovery,  feedstock  preparation,  composting,  \\r\\nstabili\\r\\nzation,  curing,  refining  and  storing  are  analysed.  A  detail  cost  analysis  (Capital  and  O&amp;M  Cost)  is  made  based  on  \\r\\nprocessing 3000 tons/yr of yard waste, food waste, etc. to produced 1,500 tons/yr. of finished compost is made. ","author":[{"dropping-particle":"","family":"Vigneswaran","given":"S.","non-dropping-particle":"","parse-names":false,"suffix":""},{"dropping-particle":"","family":"Kandasamy","given":"J.","non-dropping-particle":"","parse-names":false,"suffix":""},{"dropping-particle":"","family":"Johir","given":"M.A.H.","non-dropping-particle":"","parse-names":false,"suffix":""}],"container-title":"Procedia Environmental Sciences","id":"ITEM-1","issued":{"date-parts":[["2016"]]},"page":"408-415","publisher":"The Author(s)","title":"Sustainable Operation of Composting in Solid Waste Management","type":"article-journal","volume":"35"},"uris":["http://www.mendeley.com/documents/?uuid=d3f93dc4-c1e9-4d12-9097-2ee32488483b"]}],"mendeley":{"formattedCitation":"(Vigneswaran et al., 2016)","plainTextFormattedCitation":"(Vigneswaran et al., 2016)","previouslyFormattedCitation":"(Vigneswaran et al., 2016)"},"properties":{"noteIndex":0},"schema":"https://github.com/citation-style-language/schema/raw/master/csl-citation.json"}</w:instrText>
      </w:r>
      <w:r w:rsidR="00537049">
        <w:fldChar w:fldCharType="separate"/>
      </w:r>
      <w:r w:rsidR="003B614C" w:rsidRPr="003B614C">
        <w:rPr>
          <w:noProof/>
        </w:rPr>
        <w:t>(Vigneswaran et al., 2016)</w:t>
      </w:r>
      <w:r w:rsidR="00537049">
        <w:fldChar w:fldCharType="end"/>
      </w:r>
      <w:r w:rsidR="006C7478">
        <w:t xml:space="preserve">. </w:t>
      </w:r>
      <w:r>
        <w:t>Even so</w:t>
      </w:r>
      <w:r w:rsidR="00675095">
        <w:t xml:space="preserve">, some microplastic items </w:t>
      </w:r>
      <w:r w:rsidR="00515646">
        <w:t>are found in compost</w:t>
      </w:r>
      <w:r w:rsidR="00770BB7">
        <w:t xml:space="preserve"> (from aerobic composting)</w:t>
      </w:r>
      <w:r w:rsidR="00515646">
        <w:t xml:space="preserve"> and </w:t>
      </w:r>
      <w:r w:rsidR="00770BB7">
        <w:t>stabilized sludges (from anaerobic digestion)</w:t>
      </w:r>
      <w:r w:rsidR="00675095">
        <w:t xml:space="preserve">. These microplastics are not only derived from traditional plastic bags, but also from </w:t>
      </w:r>
      <w:r>
        <w:t>in</w:t>
      </w:r>
      <w:r w:rsidR="00675095">
        <w:t>completely biodegraded bioplastics</w:t>
      </w:r>
      <w:r w:rsidR="00D35B4B">
        <w:t xml:space="preserve"> </w:t>
      </w:r>
      <w:r w:rsidR="00D35B4B">
        <w:fldChar w:fldCharType="begin" w:fldLock="1"/>
      </w:r>
      <w:r w:rsidR="00737D77">
        <w:instrText>ADDIN CSL_CITATION {"citationItems":[{"id":"ITEM-1","itemData":{"DOI":"10.1126/sciadv.aap8060","ISBN":"1100950095","ISSN":"23752548","abstract":"The contamination of the environment with microplastic, defined as particles smaller than 5 mm, has emerged as a global challenge because it may pose risks to biota and public health. Current research focuses predominantly on aquatic systems, whereas comparatively little is known regarding the sources, pathways, and possible accumulation of plastic particles in terrestrial ecosystems. We investigated the potential of organic fertilizers from biowaste fermentation and composting as an entry path for microplastic particles into the environment. Particles were classified by size and identified by attenuated total reflection-Fourier transform infrared spectroscopy. All fertilizer samples from plants converting biowaste contained plastic particles, but amounts differed significantly with substrate pretreatment, plant, and waste (for example, household versus commerce) type. In contrast, digestates from agricultural energy crop digesters tested for comparison contained only isolated particles, if any. Among the most abundant synthetic polymers observed were those used for common consumer products. Our results indicate that depending on pretreatment, organic fertilizers from biowaste fermentation and composting, as applied in agriculture and gardening worldwide, are a neglected source of microplastic in the environment.","author":[{"dropping-particle":"","family":"Weithmann","given":"Nicolas","non-dropping-particle":"","parse-names":false,"suffix":""},{"dropping-particle":"","family":"Möller","given":"Julia N.","non-dropping-particle":"","parse-names":false,"suffix":""},{"dropping-particle":"","family":"Löder","given":"Martin G.J.","non-dropping-particle":"","parse-names":false,"suffix":""},{"dropping-particle":"","family":"Piehl","given":"Sarah","non-dropping-particle":"","parse-names":false,"suffix":""},{"dropping-particle":"","family":"Laforsch","given":"Christian","non-dropping-particle":"","parse-names":false,"suffix":""},{"dropping-particle":"","family":"Freitag","given":"Ruth","non-dropping-particle":"","parse-names":false,"suffix":""}],"container-title":"Science Advances","id":"ITEM-1","issue":"4","issued":{"date-parts":[["2018"]]},"page":"1-8","title":"Organic fertilizer as a vehicle for the entry of microplastic into the environment","type":"article-journal","volume":"4"},"uris":["http://www.mendeley.com/documents/?uuid=332d42f3-1328-4a97-9ef3-f9d052a51889"]}],"mendeley":{"formattedCitation":"(Weithmann et al., 2018)","plainTextFormattedCitation":"(Weithmann et al., 2018)","previouslyFormattedCitation":"(Weithmann et al., 2018)"},"properties":{"noteIndex":0},"schema":"https://github.com/citation-style-language/schema/raw/master/csl-citation.json"}</w:instrText>
      </w:r>
      <w:r w:rsidR="00D35B4B">
        <w:fldChar w:fldCharType="separate"/>
      </w:r>
      <w:r w:rsidR="003B614C" w:rsidRPr="003B614C">
        <w:rPr>
          <w:noProof/>
        </w:rPr>
        <w:t>(Weithmann et al., 2018)</w:t>
      </w:r>
      <w:r w:rsidR="00D35B4B">
        <w:fldChar w:fldCharType="end"/>
      </w:r>
      <w:r w:rsidR="00770BB7">
        <w:t xml:space="preserve">. </w:t>
      </w:r>
    </w:p>
    <w:p w14:paraId="3AF25720" w14:textId="341DCCF6" w:rsidR="00B33368" w:rsidRDefault="003E3697" w:rsidP="004E13C2">
      <w:r>
        <w:t>T</w:t>
      </w:r>
      <w:r w:rsidR="00934FE5">
        <w:t xml:space="preserve">he Italian legislation </w:t>
      </w:r>
      <w:r>
        <w:t>on</w:t>
      </w:r>
      <w:r w:rsidR="00934FE5">
        <w:t xml:space="preserve"> compost quality (</w:t>
      </w:r>
      <w:proofErr w:type="spellStart"/>
      <w:r w:rsidR="00934FE5">
        <w:t>D.Lgs</w:t>
      </w:r>
      <w:proofErr w:type="spellEnd"/>
      <w:r w:rsidR="00934FE5">
        <w:t xml:space="preserve"> 75/2010) imposes that no more than 0.05% dry weight of plastic is present </w:t>
      </w:r>
      <w:r w:rsidR="002E7773">
        <w:t>in organic amendants</w:t>
      </w:r>
      <w:r w:rsidR="00934FE5">
        <w:t xml:space="preserve">. However, the threshold </w:t>
      </w:r>
      <w:r w:rsidR="00391D5F">
        <w:t>set to define the</w:t>
      </w:r>
      <w:r w:rsidR="00934FE5">
        <w:t xml:space="preserve"> presence of plastic materials is 2 mm, meaning that all the microplastics </w:t>
      </w:r>
      <w:r>
        <w:t>that</w:t>
      </w:r>
      <w:r w:rsidR="00934FE5">
        <w:t xml:space="preserve"> eventually go through the meshes of a 2 mm sieve </w:t>
      </w:r>
      <w:proofErr w:type="gramStart"/>
      <w:r>
        <w:t>are</w:t>
      </w:r>
      <w:r w:rsidR="00934FE5">
        <w:t xml:space="preserve"> considered </w:t>
      </w:r>
      <w:r>
        <w:t>to be</w:t>
      </w:r>
      <w:proofErr w:type="gramEnd"/>
      <w:r w:rsidR="00934FE5">
        <w:t xml:space="preserve"> compost. The </w:t>
      </w:r>
      <w:proofErr w:type="spellStart"/>
      <w:r w:rsidR="00934FE5">
        <w:t>D.Lgs</w:t>
      </w:r>
      <w:proofErr w:type="spellEnd"/>
      <w:r w:rsidR="00934FE5">
        <w:t xml:space="preserve">. is an improvement </w:t>
      </w:r>
      <w:r w:rsidR="00504149">
        <w:t xml:space="preserve">on </w:t>
      </w:r>
      <w:r w:rsidR="00934FE5">
        <w:t xml:space="preserve">the previous </w:t>
      </w:r>
      <w:r w:rsidR="004D0032">
        <w:t>threshold</w:t>
      </w:r>
      <w:r w:rsidR="00934FE5">
        <w:t xml:space="preserve"> of 3.33 mm imposed by the </w:t>
      </w:r>
      <w:proofErr w:type="spellStart"/>
      <w:proofErr w:type="gramStart"/>
      <w:r w:rsidR="00934FE5">
        <w:t>D.Lgs</w:t>
      </w:r>
      <w:proofErr w:type="spellEnd"/>
      <w:proofErr w:type="gramEnd"/>
      <w:r w:rsidR="00934FE5">
        <w:t xml:space="preserve">. 217/2006, but a further decrease </w:t>
      </w:r>
      <w:r w:rsidR="00391D5F">
        <w:t>in this</w:t>
      </w:r>
      <w:r w:rsidR="00934FE5">
        <w:t xml:space="preserve"> threshold is forecast with the int</w:t>
      </w:r>
      <w:r w:rsidR="004E13C2">
        <w:t xml:space="preserve">roduction of a new legislation. </w:t>
      </w:r>
      <w:r w:rsidR="00934FE5">
        <w:t xml:space="preserve">The main issue </w:t>
      </w:r>
      <w:r w:rsidR="00391D5F">
        <w:t xml:space="preserve">here </w:t>
      </w:r>
      <w:r w:rsidR="00934FE5">
        <w:t xml:space="preserve">is related to the lack of a standardised methodology for the recovery into compost and sludges </w:t>
      </w:r>
      <w:r w:rsidR="004D0032">
        <w:t xml:space="preserve">of </w:t>
      </w:r>
      <w:r w:rsidR="00934FE5">
        <w:t>microplastics below 2 mm</w:t>
      </w:r>
      <w:r w:rsidR="00B54086">
        <w:t>. Few available studies are focused on microplastics detection in sludges and soil</w:t>
      </w:r>
      <w:r w:rsidR="00DB3CF8">
        <w:t xml:space="preserve"> </w:t>
      </w:r>
      <w:r w:rsidR="00DB3CF8">
        <w:fldChar w:fldCharType="begin" w:fldLock="1"/>
      </w:r>
      <w:r w:rsidR="00C54F24">
        <w:instrText>ADDIN CSL_CITATION {"citationItems":[{"id":"ITEM-1","itemData":{"DOI":"10.1007/s10924-019-01644-3","ISSN":"15728919","abstract":"The missing link in plastic mass balance between mismanaged plastic waste worldwide and plastic waste effectively detected in marine environments has recently risen the attention on microplastics. In fact, beside primary sources of microplastics such as cosmetic products and textile fires, there are secondary microplastics generated from plastic items due to weathering agents and biological degradation. While the marine and fresh water environments are actually of great concern, ground environments, and matrices related to it, have been less considered in the last years research about microplastics detection. Major attention should be reserved to solid heterogeneous matrices, such as soil, compost, sediments and sludges. Worldwide regulations about compost, which is used as amendant in agricultural fields, have a threshold ranging from 2 to 15 mm for the requirements related to plastic impurities. Microplastics which pass through the mesh of the threshold sieve are considered assimilable to compost. One of the main lacks that prevents the improvement of these regulation, is a standard protocol for microplastics detection in solid heterogeneous matrices. To this purpose, the current review proposes an outline of methods tested in previous research for microplastics recovery and identification in the matrices of our interest.","author":[{"dropping-particle":"","family":"Ruggero","given":"Federica","non-dropping-particle":"","parse-names":false,"suffix":""},{"dropping-particle":"","family":"Gori","given":"Riccardo","non-dropping-particle":"","parse-names":false,"suffix":""},{"dropping-particle":"","family":"Lubello","given":"Claudio","non-dropping-particle":"","parse-names":false,"suffix":""}],"container-title":"Journal of Polymers and the Environment","id":"ITEM-1","issued":{"date-parts":[["2020"]]},"publisher":"Springer US","title":"Methodologies for Microplastics Recovery and Identification in Heterogeneous Solid Matrices: A Review","type":"article-journal"},"uris":["http://www.mendeley.com/documents/?uuid=46ed1abf-cbad-4031-86f6-2b01ae269ac2"]}],"mendeley":{"formattedCitation":"(Ruggero et al., 2020b)","plainTextFormattedCitation":"(Ruggero et al., 2020b)","previouslyFormattedCitation":"(Ruggero et al., 2020b)"},"properties":{"noteIndex":0},"schema":"https://github.com/citation-style-language/schema/raw/master/csl-citation.json"}</w:instrText>
      </w:r>
      <w:r w:rsidR="00DB3CF8">
        <w:fldChar w:fldCharType="separate"/>
      </w:r>
      <w:r w:rsidR="00DB3CF8" w:rsidRPr="00DB3CF8">
        <w:rPr>
          <w:noProof/>
        </w:rPr>
        <w:t>(Ruggero et al., 2020b)</w:t>
      </w:r>
      <w:r w:rsidR="00DB3CF8">
        <w:fldChar w:fldCharType="end"/>
      </w:r>
      <w:r w:rsidR="00B54086">
        <w:t xml:space="preserve">: the methodologies applied exploit the use of oxidizing agents or acids for digestion of the organic matter </w:t>
      </w:r>
      <w:r w:rsidR="00B54086">
        <w:fldChar w:fldCharType="begin" w:fldLock="1"/>
      </w:r>
      <w:r w:rsidR="00737D77">
        <w:instrText>ADDIN CSL_CITATION {"citationItems":[{"id":"ITEM-1","itemData":{"DOI":"10.1016/j.watres.2018.05.034","ISSN":"0043-1354","author":[{"dropping-particle":"","family":"Li","given":"Xiaowei","non-dropping-particle":"","parse-names":false,"suffix":""},{"dropping-particle":"","family":"Chen","given":"Lubei","non-dropping-particle":"","parse-names":false,"suffix":""},{"dropping-particle":"","family":"Mei","given":"Qingqing","non-dropping-particle":"","parse-names":false,"suffix":""},{"dropping-particle":"","family":"Dong","given":"Bin","non-dropping-particle":"","parse-names":false,"suffix":""},{"dropping-particle":"","family":"Dai","given":"Xiaohu","non-dropping-particle":"","parse-names":false,"suffix":""},{"dropping-particle":"","family":"Ding","given":"Guoji","non-dropping-particle":"","parse-names":false,"suffix":""},{"dropping-particle":"","family":"Zeng","given":"Eddy Y","non-dropping-particle":"","parse-names":false,"suffix":""}],"container-title":"Water Research","id":"ITEM-1","issued":{"date-parts":[["2018"]]},"page":"75-85","publisher":"Elsevier Ltd","title":"Microplastics in sewage sludge from the wastewater treatment plants in China","type":"article-journal","volume":"142"},"uris":["http://www.mendeley.com/documents/?uuid=ee7690c7-72c0-49ed-b9b0-57a57fb224fc"]}],"mendeley":{"formattedCitation":"(Li et al., 2018)","plainTextFormattedCitation":"(Li et al., 2018)","previouslyFormattedCitation":"(Li et al., 2018)"},"properties":{"noteIndex":0},"schema":"https://github.com/citation-style-language/schema/raw/master/csl-citation.json"}</w:instrText>
      </w:r>
      <w:r w:rsidR="00B54086">
        <w:fldChar w:fldCharType="separate"/>
      </w:r>
      <w:r w:rsidR="003B614C" w:rsidRPr="003B614C">
        <w:rPr>
          <w:noProof/>
        </w:rPr>
        <w:t>(Li et al., 2018)</w:t>
      </w:r>
      <w:r w:rsidR="00B54086">
        <w:fldChar w:fldCharType="end"/>
      </w:r>
      <w:r w:rsidR="00B54086">
        <w:t>, after sieving the bulk sample to study the fraction of interest (</w:t>
      </w:r>
      <w:r w:rsidR="00D0465F">
        <w:t xml:space="preserve">&lt; </w:t>
      </w:r>
      <w:r w:rsidR="00B54086">
        <w:t xml:space="preserve">2 mm) </w:t>
      </w:r>
      <w:r w:rsidR="00B54086">
        <w:fldChar w:fldCharType="begin" w:fldLock="1"/>
      </w:r>
      <w:r w:rsidR="00737D77">
        <w:instrText>ADDIN CSL_CITATION {"citationItems":[{"id":"ITEM-1","itemData":{"DOI":"10.1016/j.watres.2018.01.049","author":[{"dropping-particle":"","family":"Lares","given":"Mirka","non-dropping-particle":"","parse-names":false,"suffix":""},{"dropping-particle":"","family":"Ncibi","given":"Mohamed Chaker","non-dropping-particle":"","parse-names":false,"suffix":""}],"id":"ITEM-1","issued":{"date-parts":[["2018"]]},"page":"236-246","title":"Occurrence , identi fi cation and removal of microplastic particles and fi bers in conventional activated sludge process and advanced MBR technology","type":"article-journal","volume":"133"},"uris":["http://www.mendeley.com/documents/?uuid=64d32bae-4dc6-4627-89de-14d538860239"]}],"mendeley":{"formattedCitation":"(Lares and Ncibi, 2018)","plainTextFormattedCitation":"(Lares and Ncibi, 2018)","previouslyFormattedCitation":"(Lares and Ncibi, 2018)"},"properties":{"noteIndex":0},"schema":"https://github.com/citation-style-language/schema/raw/master/csl-citation.json"}</w:instrText>
      </w:r>
      <w:r w:rsidR="00B54086">
        <w:fldChar w:fldCharType="separate"/>
      </w:r>
      <w:r w:rsidR="003B614C" w:rsidRPr="003B614C">
        <w:rPr>
          <w:noProof/>
        </w:rPr>
        <w:t>(Lares and Ncibi, 2018)</w:t>
      </w:r>
      <w:r w:rsidR="00B54086">
        <w:fldChar w:fldCharType="end"/>
      </w:r>
      <w:r w:rsidR="00B54086">
        <w:t>. Visual analyses have been also carried out on samples of soil to identify microplastics;  however</w:t>
      </w:r>
      <w:r w:rsidR="00B33368">
        <w:t xml:space="preserve">, due to the small size and the poor contrast between the plastics and the matrix, the detected particles are </w:t>
      </w:r>
      <w:r w:rsidR="00934FE5">
        <w:t>no</w:t>
      </w:r>
      <w:r w:rsidR="00504149">
        <w:t>t</w:t>
      </w:r>
      <w:r w:rsidR="00934FE5">
        <w:t xml:space="preserve"> </w:t>
      </w:r>
      <w:r w:rsidR="00504149">
        <w:t xml:space="preserve">early </w:t>
      </w:r>
      <w:r w:rsidR="00934FE5">
        <w:t>visible with the n</w:t>
      </w:r>
      <w:r w:rsidR="000A3CAE">
        <w:t>a</w:t>
      </w:r>
      <w:r w:rsidR="00934FE5">
        <w:t>ked eye</w:t>
      </w:r>
      <w:r w:rsidR="00504149" w:rsidRPr="00504149">
        <w:t xml:space="preserve"> </w:t>
      </w:r>
      <w:r w:rsidR="00934FE5">
        <w:fldChar w:fldCharType="begin" w:fldLock="1"/>
      </w:r>
      <w:r w:rsidR="00737D77">
        <w:instrText>ADDIN CSL_CITATION {"citationItems":[{"id":"ITEM-1","itemData":{"DOI":"10.1126/sciadv.aap8060","ISBN":"1100950095","ISSN":"23752548","abstract":"The contamination of the environment with microplastic, defined as particles smaller than 5 mm, has emerged as a global challenge because it may pose risks to biota and public health. Current research focuses predominantly on aquatic systems, whereas comparatively little is known regarding the sources, pathways, and possible accumulation of plastic particles in terrestrial ecosystems. We investigated the potential of organic fertilizers from biowaste fermentation and composting as an entry path for microplastic particles into the environment. Particles were classified by size and identified by attenuated total reflection-Fourier transform infrared spectroscopy. All fertilizer samples from plants converting biowaste contained plastic particles, but amounts differed significantly with substrate pretreatment, plant, and waste (for example, household versus commerce) type. In contrast, digestates from agricultural energy crop digesters tested for comparison contained only isolated particles, if any. Among the most abundant synthetic polymers observed were those used for common consumer products. Our results indicate that depending on pretreatment, organic fertilizers from biowaste fermentation and composting, as applied in agriculture and gardening worldwide, are a neglected source of microplastic in the environment.","author":[{"dropping-particle":"","family":"Weithmann","given":"Nicolas","non-dropping-particle":"","parse-names":false,"suffix":""},{"dropping-particle":"","family":"Möller","given":"Julia N.","non-dropping-particle":"","parse-names":false,"suffix":""},{"dropping-particle":"","family":"Löder","given":"Martin G.J.","non-dropping-particle":"","parse-names":false,"suffix":""},{"dropping-particle":"","family":"Piehl","given":"Sarah","non-dropping-particle":"","parse-names":false,"suffix":""},{"dropping-particle":"","family":"Laforsch","given":"Christian","non-dropping-particle":"","parse-names":false,"suffix":""},{"dropping-particle":"","family":"Freitag","given":"Ruth","non-dropping-particle":"","parse-names":false,"suffix":""}],"container-title":"Science Advances","id":"ITEM-1","issue":"4","issued":{"date-parts":[["2018"]]},"page":"1-8","title":"Organic fertilizer as a vehicle for the entry of microplastic into the environment","type":"article-journal","volume":"4"},"uris":["http://www.mendeley.com/documents/?uuid=332d42f3-1328-4a97-9ef3-f9d052a51889"]}],"mendeley":{"formattedCitation":"(Weithmann et al., 2018)","plainTextFormattedCitation":"(Weithmann et al., 2018)","previouslyFormattedCitation":"(Weithmann et al., 2018)"},"properties":{"noteIndex":0},"schema":"https://github.com/citation-style-language/schema/raw/master/csl-citation.json"}</w:instrText>
      </w:r>
      <w:r w:rsidR="00934FE5">
        <w:fldChar w:fldCharType="separate"/>
      </w:r>
      <w:r w:rsidR="003B614C" w:rsidRPr="003B614C">
        <w:rPr>
          <w:noProof/>
        </w:rPr>
        <w:t>(Weithmann et al., 2018)</w:t>
      </w:r>
      <w:r w:rsidR="00934FE5">
        <w:fldChar w:fldCharType="end"/>
      </w:r>
      <w:r w:rsidR="00934FE5">
        <w:t xml:space="preserve">, </w:t>
      </w:r>
      <w:r w:rsidR="00934FE5">
        <w:fldChar w:fldCharType="begin" w:fldLock="1"/>
      </w:r>
      <w:r w:rsidR="00737D77">
        <w:instrText>ADDIN CSL_CITATION {"citationItems":[{"id":"ITEM-1","itemData":{"DOI":"10.1016/j.trac.2018.10.029","author":[{"dropping-particle":"","family":"Prata","given":"Joana Correia","non-dropping-particle":"","parse-names":false,"suffix":""},{"dropping-particle":"","family":"Costa","given":"P","non-dropping-particle":"","parse-names":false,"suffix":""},{"dropping-particle":"","family":"Duarte","given":"Armando C","non-dropping-particle":"","parse-names":false,"suffix":""},{"dropping-particle":"","family":"Rocha-santos","given":"Teresa","non-dropping-particle":"","parse-names":false,"suffix":""}],"container-title":"Trends in Analytical Chemistry","id":"ITEM-1","issued":{"date-parts":[["2019"]]},"page":"150-159","title":"Methods for sampling and detection of microplastics in water and sediment : A critical review Density separation","type":"article-journal","volume":"110"},"uris":["http://www.mendeley.com/documents/?uuid=8eaf4af8-1460-4d69-bfbc-f61f61d64fed"]}],"mendeley":{"formattedCitation":"(Prata et al., 2019)","plainTextFormattedCitation":"(Prata et al., 2019)","previouslyFormattedCitation":"(Prata et al., 2019)"},"properties":{"noteIndex":0},"schema":"https://github.com/citation-style-language/schema/raw/master/csl-citation.json"}</w:instrText>
      </w:r>
      <w:r w:rsidR="00934FE5">
        <w:fldChar w:fldCharType="separate"/>
      </w:r>
      <w:r w:rsidR="003B614C" w:rsidRPr="003B614C">
        <w:rPr>
          <w:noProof/>
        </w:rPr>
        <w:t>(Prata et al., 2019)</w:t>
      </w:r>
      <w:r w:rsidR="00934FE5">
        <w:fldChar w:fldCharType="end"/>
      </w:r>
      <w:r w:rsidR="00934FE5">
        <w:t>.</w:t>
      </w:r>
      <w:r w:rsidR="00B33368">
        <w:t xml:space="preserve"> To this purpose, previous authors have improved the observations using scanning electron microscope (SEM) or optical microscope </w:t>
      </w:r>
      <w:r w:rsidR="00B33368">
        <w:fldChar w:fldCharType="begin" w:fldLock="1"/>
      </w:r>
      <w:r w:rsidR="00737D77">
        <w:instrText>ADDIN CSL_CITATION {"citationItems":[{"id":"ITEM-1","itemData":{"DOI":"10.1016/j.scitotenv.2017.10.213","ISSN":"18791026","PMID":"29096962","abstract":"This article introduces a simple and cost-saving method developed to extract, distinguish and quantify light density microplastics of polyethylene (PE) and polypropylene (PP) in soil. A floatation method using distilled water was used to extract the light density microplastics from soil samples. Microplastics and impurities were identified using a heating method (3–5 s at 130 °C). The number and size of particles were determined using a camera (Leica DFC 425) connected to a microscope (Leica wild M3C, Type S, simple light, 6.4 ×). Quantification of the microplastics was conducted using a developed model. Results showed that the floatation method was effective in extracting microplastics from soils, with recovery rates of approximately 90%. After being exposed to heat, the microplastics in the soil samples melted and were transformed into circular transparent particles while other impurities, such as organic matter and silicates were not changed by the heat. Regression analysis of microplastics weight and particle volume (a calculation based on image J software analysis) after heating showed the best fit (y = 1.14x + 0.46, R2= 99%, p &lt; 0.001). Recovery rates based on the empirical model method were &gt; 80%. Results from field samples collected from North-western China prove that our method of repetitive floatation and heating can be used to extract, distinguish and quantify light density polyethylene microplastics in soils. Microplastics mass can be evaluated using the empirical model.","author":[{"dropping-particle":"","family":"Zhang","given":"Shaoliang","non-dropping-particle":"","parse-names":false,"suffix":""},{"dropping-particle":"","family":"Yang","given":"Xiaomei","non-dropping-particle":"","parse-names":false,"suffix":""},{"dropping-particle":"","family":"Gertsen","given":"Hennie","non-dropping-particle":"","parse-names":false,"suffix":""},{"dropping-particle":"","family":"Peters","given":"Piet","non-dropping-particle":"","parse-names":false,"suffix":""},{"dropping-particle":"","family":"Salánki","given":"Tamás","non-dropping-particle":"","parse-names":false,"suffix":""},{"dropping-particle":"","family":"Geissen","given":"Violette","non-dropping-particle":"","parse-names":false,"suffix":""}],"container-title":"Science of the Total Environment","id":"ITEM-1","issued":{"date-parts":[["2018"]]},"page":"1056-1065","title":"A simple method for the extraction and identification of light density microplastics from soil","type":"article-journal","volume":"616-617"},"uris":["http://www.mendeley.com/documents/?uuid=4ba86cbf-0f7e-43ef-b0bb-fffc84813ed9"]}],"mendeley":{"formattedCitation":"(Zhang et al., 2018)","plainTextFormattedCitation":"(Zhang et al., 2018)","previouslyFormattedCitation":"(Zhang et al., 2018)"},"properties":{"noteIndex":0},"schema":"https://github.com/citation-style-language/schema/raw/master/csl-citation.json"}</w:instrText>
      </w:r>
      <w:r w:rsidR="00B33368">
        <w:fldChar w:fldCharType="separate"/>
      </w:r>
      <w:r w:rsidR="003B614C" w:rsidRPr="003B614C">
        <w:rPr>
          <w:noProof/>
        </w:rPr>
        <w:t>(Zhang et al., 2018)</w:t>
      </w:r>
      <w:r w:rsidR="00B33368">
        <w:fldChar w:fldCharType="end"/>
      </w:r>
      <w:r w:rsidR="00B33368">
        <w:t>,</w:t>
      </w:r>
      <w:r w:rsidR="00B33368">
        <w:fldChar w:fldCharType="begin" w:fldLock="1"/>
      </w:r>
      <w:r w:rsidR="00737D77">
        <w:instrText>ADDIN CSL_CITATION {"citationItems":[{"id":"ITEM-1","itemData":{"DOI":"10.1016/j.watres.2018.05.034","ISSN":"0043-1354","author":[{"dropping-particle":"","family":"Li","given":"Xiaowei","non-dropping-particle":"","parse-names":false,"suffix":""},{"dropping-particle":"","family":"Chen","given":"Lubei","non-dropping-particle":"","parse-names":false,"suffix":""},{"dropping-particle":"","family":"Mei","given":"Qingqing","non-dropping-particle":"","parse-names":false,"suffix":""},{"dropping-particle":"","family":"Dong","given":"Bin","non-dropping-particle":"","parse-names":false,"suffix":""},{"dropping-particle":"","family":"Dai","given":"Xiaohu","non-dropping-particle":"","parse-names":false,"suffix":""},{"dropping-particle":"","family":"Ding","given":"Guoji","non-dropping-particle":"","parse-names":false,"suffix":""},{"dropping-particle":"","family":"Zeng","given":"Eddy Y","non-dropping-particle":"","parse-names":false,"suffix":""}],"container-title":"Water Research","id":"ITEM-1","issued":{"date-parts":[["2018"]]},"page":"75-85","publisher":"Elsevier Ltd","title":"Microplastics in sewage sludge from the wastewater treatment plants in China","type":"article-journal","volume":"142"},"uris":["http://www.mendeley.com/documents/?uuid=ee7690c7-72c0-49ed-b9b0-57a57fb224fc"]}],"mendeley":{"formattedCitation":"(Li et al., 2018)","plainTextFormattedCitation":"(Li et al., 2018)","previouslyFormattedCitation":"(Li et al., 2018)"},"properties":{"noteIndex":0},"schema":"https://github.com/citation-style-language/schema/raw/master/csl-citation.json"}</w:instrText>
      </w:r>
      <w:r w:rsidR="00B33368">
        <w:fldChar w:fldCharType="separate"/>
      </w:r>
      <w:r w:rsidR="003B614C" w:rsidRPr="003B614C">
        <w:rPr>
          <w:noProof/>
        </w:rPr>
        <w:t>(Li et al., 2018)</w:t>
      </w:r>
      <w:r w:rsidR="00B33368">
        <w:fldChar w:fldCharType="end"/>
      </w:r>
      <w:r w:rsidR="00B33368">
        <w:t>.</w:t>
      </w:r>
      <w:r w:rsidR="00934FE5">
        <w:t xml:space="preserve"> </w:t>
      </w:r>
    </w:p>
    <w:p w14:paraId="7E053718" w14:textId="2157AE99" w:rsidR="000955F3" w:rsidRPr="006B4F5E" w:rsidRDefault="00D0465F" w:rsidP="004E13C2">
      <w:r>
        <w:t>Starting from the over</w:t>
      </w:r>
      <w:r w:rsidR="002A5D9D">
        <w:t>view of the current available techniques,</w:t>
      </w:r>
      <w:r w:rsidR="00934FE5">
        <w:t xml:space="preserve"> </w:t>
      </w:r>
      <w:r w:rsidR="002A5D9D">
        <w:t xml:space="preserve">this </w:t>
      </w:r>
      <w:r w:rsidR="00DD32ED">
        <w:t xml:space="preserve">study aims </w:t>
      </w:r>
      <w:r w:rsidR="004E13C2">
        <w:t>to devise a</w:t>
      </w:r>
      <w:r w:rsidR="00934FE5">
        <w:t xml:space="preserve"> repeatable and efficient</w:t>
      </w:r>
      <w:r w:rsidR="00DD32ED">
        <w:t xml:space="preserve"> methodology to </w:t>
      </w:r>
      <w:r w:rsidR="00286B7C">
        <w:t>recover</w:t>
      </w:r>
      <w:r w:rsidR="00504149">
        <w:t>, image</w:t>
      </w:r>
      <w:r w:rsidR="00DD32ED">
        <w:t xml:space="preserve"> and quantify micro</w:t>
      </w:r>
      <w:r w:rsidR="002E7773">
        <w:t>-</w:t>
      </w:r>
      <w:r w:rsidR="00862F71">
        <w:t>(</w:t>
      </w:r>
      <w:r w:rsidR="002E7773">
        <w:t>bio</w:t>
      </w:r>
      <w:r w:rsidR="00862F71">
        <w:t>)</w:t>
      </w:r>
      <w:r w:rsidR="00DD32ED">
        <w:t xml:space="preserve">plastics </w:t>
      </w:r>
      <w:r w:rsidR="00DA1CD2">
        <w:t>from</w:t>
      </w:r>
      <w:r w:rsidR="00DD32ED">
        <w:t xml:space="preserve"> 2 to 0.1 mm size </w:t>
      </w:r>
      <w:r w:rsidR="004E13C2">
        <w:t>from</w:t>
      </w:r>
      <w:r w:rsidR="00DD32ED">
        <w:t xml:space="preserve"> </w:t>
      </w:r>
      <w:r w:rsidR="00286B7C">
        <w:t xml:space="preserve">samples of </w:t>
      </w:r>
      <w:r w:rsidR="000C3852">
        <w:t xml:space="preserve">sludges and </w:t>
      </w:r>
      <w:r w:rsidR="00DB39DA">
        <w:t>organic</w:t>
      </w:r>
      <w:r w:rsidR="00B33368">
        <w:t xml:space="preserve"> waste</w:t>
      </w:r>
      <w:r w:rsidR="00EA4F31">
        <w:t xml:space="preserve"> pulp, assimilable to sludge,</w:t>
      </w:r>
      <w:r w:rsidR="00B33368">
        <w:t xml:space="preserve"> </w:t>
      </w:r>
      <w:r w:rsidR="00E43452">
        <w:t>obtained from</w:t>
      </w:r>
      <w:r w:rsidR="00B33368">
        <w:t xml:space="preserve"> shredding pre-treatments</w:t>
      </w:r>
      <w:r w:rsidR="00934FE5">
        <w:t>.</w:t>
      </w:r>
      <w:r w:rsidR="00DD32ED">
        <w:t xml:space="preserve"> </w:t>
      </w:r>
      <w:r w:rsidR="004E13C2">
        <w:t>T</w:t>
      </w:r>
      <w:r w:rsidR="004D0032">
        <w:t xml:space="preserve">he methodology is applied to </w:t>
      </w:r>
      <w:r w:rsidR="00311D48">
        <w:t xml:space="preserve">a pulp of shredded organic waste </w:t>
      </w:r>
      <w:r w:rsidR="004D0032">
        <w:t xml:space="preserve">harvested </w:t>
      </w:r>
      <w:r w:rsidR="004E13C2">
        <w:t>from the</w:t>
      </w:r>
      <w:r w:rsidR="004D0032">
        <w:t xml:space="preserve"> field, containing endogenous micro</w:t>
      </w:r>
      <w:r w:rsidR="00862F71">
        <w:t>-(bio)</w:t>
      </w:r>
      <w:r w:rsidR="004D0032">
        <w:t>plastics</w:t>
      </w:r>
      <w:r w:rsidR="003E3697">
        <w:t>, including Mater-Bi® (MB)</w:t>
      </w:r>
      <w:r w:rsidR="00311D48">
        <w:t>.</w:t>
      </w:r>
    </w:p>
    <w:p w14:paraId="291F9712" w14:textId="77777777" w:rsidR="00B92A61" w:rsidRDefault="00B92A61" w:rsidP="00515646"/>
    <w:p w14:paraId="3BF3510D" w14:textId="77777777" w:rsidR="00355AB6" w:rsidRDefault="00355AB6" w:rsidP="00355AB6">
      <w:pPr>
        <w:pStyle w:val="ListParagraph"/>
        <w:numPr>
          <w:ilvl w:val="0"/>
          <w:numId w:val="4"/>
        </w:numPr>
        <w:rPr>
          <w:b/>
        </w:rPr>
      </w:pPr>
      <w:r w:rsidRPr="00355AB6">
        <w:rPr>
          <w:b/>
        </w:rPr>
        <w:lastRenderedPageBreak/>
        <w:t xml:space="preserve">Material and methodologies </w:t>
      </w:r>
    </w:p>
    <w:p w14:paraId="00792C74" w14:textId="77777777" w:rsidR="00D61BD8" w:rsidRDefault="00D61BD8" w:rsidP="00D61BD8">
      <w:pPr>
        <w:rPr>
          <w:b/>
        </w:rPr>
      </w:pPr>
    </w:p>
    <w:p w14:paraId="43AB119E" w14:textId="4B8120EC" w:rsidR="00D61BD8" w:rsidRDefault="00D61BD8" w:rsidP="00D61BD8">
      <w:r>
        <w:t xml:space="preserve">The methodology </w:t>
      </w:r>
      <w:r w:rsidR="00596B28">
        <w:t xml:space="preserve">used to extract </w:t>
      </w:r>
      <w:r w:rsidR="000C3852">
        <w:t>micro-</w:t>
      </w:r>
      <w:r w:rsidR="00862F71">
        <w:t>(</w:t>
      </w:r>
      <w:r w:rsidR="000C3852">
        <w:t>bio</w:t>
      </w:r>
      <w:r w:rsidR="00862F71">
        <w:t>)</w:t>
      </w:r>
      <w:r w:rsidR="000C3852">
        <w:t xml:space="preserve">plastics </w:t>
      </w:r>
      <w:r>
        <w:t>is schematized in Figure 1</w:t>
      </w:r>
      <w:r w:rsidR="00596B28">
        <w:t xml:space="preserve"> and</w:t>
      </w:r>
      <w:r>
        <w:t xml:space="preserve"> the steps </w:t>
      </w:r>
      <w:r w:rsidR="00596B28">
        <w:t xml:space="preserve">applied </w:t>
      </w:r>
      <w:r>
        <w:t xml:space="preserve">are </w:t>
      </w:r>
      <w:r w:rsidR="00DA1CD2">
        <w:t>depict</w:t>
      </w:r>
      <w:r w:rsidR="00596B28">
        <w:t>ed</w:t>
      </w:r>
      <w:r w:rsidR="00DA1CD2">
        <w:t xml:space="preserve"> in </w:t>
      </w:r>
      <w:r w:rsidR="002921B1">
        <w:t>Figures 1S-4S.</w:t>
      </w:r>
      <w:r>
        <w:t xml:space="preserve">  </w:t>
      </w:r>
    </w:p>
    <w:p w14:paraId="14CFAC13" w14:textId="77777777" w:rsidR="00D61BD8" w:rsidRPr="00D61BD8" w:rsidRDefault="00D61BD8" w:rsidP="00D61BD8">
      <w:pPr>
        <w:rPr>
          <w:b/>
        </w:rPr>
      </w:pPr>
    </w:p>
    <w:p w14:paraId="7E091364" w14:textId="77777777" w:rsidR="00D61BD8" w:rsidRDefault="00D61BD8" w:rsidP="00D61BD8">
      <w:pPr>
        <w:rPr>
          <w:b/>
        </w:rPr>
      </w:pPr>
    </w:p>
    <w:p w14:paraId="3D39CFE6" w14:textId="77777777" w:rsidR="00272E7A" w:rsidRDefault="0041488C" w:rsidP="00272E7A">
      <w:pPr>
        <w:keepNext/>
        <w:jc w:val="center"/>
      </w:pPr>
      <w:r>
        <w:rPr>
          <w:noProof/>
        </w:rPr>
        <w:drawing>
          <wp:inline distT="0" distB="0" distL="0" distR="0" wp14:anchorId="386DC9FC" wp14:editId="66EAA72E">
            <wp:extent cx="6315228" cy="5425440"/>
            <wp:effectExtent l="0" t="0" r="9525" b="381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8225" cy="5428014"/>
                    </a:xfrm>
                    <a:prstGeom prst="rect">
                      <a:avLst/>
                    </a:prstGeom>
                    <a:noFill/>
                  </pic:spPr>
                </pic:pic>
              </a:graphicData>
            </a:graphic>
          </wp:inline>
        </w:drawing>
      </w:r>
    </w:p>
    <w:p w14:paraId="6DE98C09" w14:textId="77777777" w:rsidR="008A69E1" w:rsidRPr="00272E7A" w:rsidRDefault="00272E7A" w:rsidP="00272E7A">
      <w:pPr>
        <w:pStyle w:val="Caption"/>
        <w:jc w:val="center"/>
      </w:pPr>
      <w:r w:rsidRPr="00272E7A">
        <w:rPr>
          <w:b/>
        </w:rPr>
        <w:t xml:space="preserve">Fig. </w:t>
      </w:r>
      <w:r w:rsidRPr="00272E7A">
        <w:rPr>
          <w:b/>
        </w:rPr>
        <w:fldChar w:fldCharType="begin"/>
      </w:r>
      <w:r w:rsidRPr="00272E7A">
        <w:rPr>
          <w:b/>
        </w:rPr>
        <w:instrText xml:space="preserve"> SEQ Fig. \* ARABIC </w:instrText>
      </w:r>
      <w:r w:rsidRPr="00272E7A">
        <w:rPr>
          <w:b/>
        </w:rPr>
        <w:fldChar w:fldCharType="separate"/>
      </w:r>
      <w:r w:rsidR="00A7013A">
        <w:rPr>
          <w:b/>
          <w:noProof/>
        </w:rPr>
        <w:t>1</w:t>
      </w:r>
      <w:r w:rsidRPr="00272E7A">
        <w:rPr>
          <w:b/>
        </w:rPr>
        <w:fldChar w:fldCharType="end"/>
      </w:r>
      <w:r>
        <w:t xml:space="preserve"> </w:t>
      </w:r>
      <w:r w:rsidRPr="00656083">
        <w:t>Methodology</w:t>
      </w:r>
      <w:r w:rsidR="000D5765">
        <w:t xml:space="preserve"> used</w:t>
      </w:r>
      <w:r w:rsidRPr="00656083">
        <w:t xml:space="preserve"> to recover and quantify microplastics (0.1-2 mm) in sludges</w:t>
      </w:r>
      <w:r>
        <w:t>.</w:t>
      </w:r>
    </w:p>
    <w:p w14:paraId="33AE1B2C" w14:textId="77777777" w:rsidR="00355AB6" w:rsidRDefault="00355AB6" w:rsidP="00355AB6">
      <w:r>
        <w:tab/>
      </w:r>
    </w:p>
    <w:p w14:paraId="39554206" w14:textId="77777777" w:rsidR="009B3326" w:rsidRDefault="009B3326" w:rsidP="009B3326">
      <w:pPr>
        <w:ind w:firstLine="284"/>
        <w:rPr>
          <w:i/>
        </w:rPr>
      </w:pPr>
      <w:r>
        <w:rPr>
          <w:i/>
        </w:rPr>
        <w:t>2.1 Sample preparation</w:t>
      </w:r>
    </w:p>
    <w:p w14:paraId="16D2AE42" w14:textId="77777777" w:rsidR="002E7773" w:rsidRPr="00E56527" w:rsidRDefault="002E7773" w:rsidP="009B3326">
      <w:pPr>
        <w:ind w:firstLine="284"/>
        <w:rPr>
          <w:i/>
        </w:rPr>
      </w:pPr>
    </w:p>
    <w:p w14:paraId="2B73D7CB" w14:textId="0A589A58" w:rsidR="00C61BD7" w:rsidRDefault="00DB3CF8" w:rsidP="00C61BD7">
      <w:r>
        <w:t xml:space="preserve"> While i</w:t>
      </w:r>
      <w:r>
        <w:rPr>
          <w:szCs w:val="24"/>
        </w:rPr>
        <w:t xml:space="preserve">n previous studies different methods for microplastics recovery were devised for traditional plastics, the current research tested the methodology on Mater-Bi® micro-bioplastics. </w:t>
      </w:r>
      <w:r w:rsidR="00C61BD7">
        <w:t>MB microplastics were generated from Mater-Bi® biobags for organic waste collection, available in Italian supermarkets. Bags were frozen with liquid nitrogen and manually shredded. The pieces obtained with this procedure were sieved to subdivide them into three granulometric fractions: 1-2 mm, 0.5-1 mm, 0.5-0.1 mm.</w:t>
      </w:r>
    </w:p>
    <w:p w14:paraId="162A5AF8" w14:textId="20F361CC" w:rsidR="00447F51" w:rsidRDefault="00355AB6" w:rsidP="00355AB6">
      <w:r>
        <w:lastRenderedPageBreak/>
        <w:t xml:space="preserve">One of the most critical steps </w:t>
      </w:r>
      <w:r w:rsidR="00DB3CF8">
        <w:t xml:space="preserve">to accurately quantify </w:t>
      </w:r>
      <w:r>
        <w:t>microplastics is</w:t>
      </w:r>
      <w:r w:rsidR="00596B28">
        <w:t xml:space="preserve"> </w:t>
      </w:r>
      <w:r>
        <w:t>sample preparation</w:t>
      </w:r>
      <w:r w:rsidR="00596B28">
        <w:t xml:space="preserve">.  For example, </w:t>
      </w:r>
      <w:r>
        <w:t xml:space="preserve">the sample could be contaminated with some microplastics from the lab equipment or pieces inside the sample </w:t>
      </w:r>
      <w:r w:rsidR="00596B28">
        <w:t xml:space="preserve">could </w:t>
      </w:r>
      <w:r>
        <w:t xml:space="preserve">be accidentally removed during handling. </w:t>
      </w:r>
    </w:p>
    <w:p w14:paraId="71F095DC" w14:textId="77777777" w:rsidR="00355AB6" w:rsidRDefault="00447F51" w:rsidP="00355AB6">
      <w:r>
        <w:t xml:space="preserve">To </w:t>
      </w:r>
      <w:r w:rsidR="005473B0">
        <w:t>define</w:t>
      </w:r>
      <w:r>
        <w:t xml:space="preserve"> the efficacy of recovery of the methodology, samples were prepared in</w:t>
      </w:r>
      <w:r w:rsidR="00E83FEF">
        <w:t xml:space="preserve"> the</w:t>
      </w:r>
      <w:r>
        <w:t xml:space="preserve"> laboratory by adding MB microplastics to plastic-free sludges. </w:t>
      </w:r>
      <w:r w:rsidR="00EA586A">
        <w:t xml:space="preserve">Before preparing the samples, microplastics, handled with tweezers, were </w:t>
      </w:r>
      <w:r w:rsidR="00A71481">
        <w:t xml:space="preserve">counted and weighed. Then they </w:t>
      </w:r>
      <w:r w:rsidR="0006141D">
        <w:t xml:space="preserve">were </w:t>
      </w:r>
      <w:r w:rsidR="00A71481">
        <w:t xml:space="preserve">carefully </w:t>
      </w:r>
      <w:r w:rsidR="0006141D">
        <w:t xml:space="preserve">transferred to </w:t>
      </w:r>
      <w:r w:rsidR="00355AB6">
        <w:t xml:space="preserve">the bottom of </w:t>
      </w:r>
      <w:r w:rsidR="00A71481">
        <w:t xml:space="preserve">a 60 ml glass </w:t>
      </w:r>
      <w:r w:rsidR="000955F3">
        <w:t>be</w:t>
      </w:r>
      <w:r w:rsidR="00E83FEF">
        <w:t>a</w:t>
      </w:r>
      <w:r w:rsidR="000955F3">
        <w:t>ker</w:t>
      </w:r>
      <w:r w:rsidR="00355AB6">
        <w:t xml:space="preserve">. The </w:t>
      </w:r>
      <w:r w:rsidR="000955F3">
        <w:t>be</w:t>
      </w:r>
      <w:r w:rsidR="00E83FEF">
        <w:t>a</w:t>
      </w:r>
      <w:r w:rsidR="000955F3">
        <w:t>ker</w:t>
      </w:r>
      <w:r w:rsidR="00355AB6">
        <w:t xml:space="preserve"> </w:t>
      </w:r>
      <w:r w:rsidR="00E83FEF">
        <w:t>was</w:t>
      </w:r>
      <w:r w:rsidR="00355AB6">
        <w:t xml:space="preserve"> filled with 10 ml </w:t>
      </w:r>
      <w:r w:rsidR="00E83FEF">
        <w:t xml:space="preserve">of </w:t>
      </w:r>
      <w:r w:rsidR="00596B28">
        <w:t xml:space="preserve">primary </w:t>
      </w:r>
      <w:r w:rsidR="00355AB6">
        <w:t>sludge</w:t>
      </w:r>
      <w:r w:rsidR="00EA586A">
        <w:t>.</w:t>
      </w:r>
      <w:r w:rsidR="00355AB6">
        <w:t xml:space="preserve"> </w:t>
      </w:r>
    </w:p>
    <w:p w14:paraId="35B21AD9" w14:textId="2CCA2DB8" w:rsidR="0006141D" w:rsidRDefault="005D000B" w:rsidP="00EA586A">
      <w:pPr>
        <w:spacing w:after="0"/>
      </w:pPr>
      <w:r>
        <w:t>S</w:t>
      </w:r>
      <w:r w:rsidR="0006141D" w:rsidRPr="00EA586A">
        <w:t>ludge were collected in October 2016 from the WWTP located in Cambridge</w:t>
      </w:r>
      <w:r>
        <w:t xml:space="preserve">, </w:t>
      </w:r>
      <w:r w:rsidR="00EA586A" w:rsidRPr="00EA586A">
        <w:t>representing</w:t>
      </w:r>
      <w:r w:rsidR="0006141D" w:rsidRPr="00EA586A">
        <w:t xml:space="preserve"> UK sewage water from an urban environment. </w:t>
      </w:r>
      <w:r w:rsidR="0006141D" w:rsidRPr="00EA586A">
        <w:rPr>
          <w:rFonts w:ascii="Times" w:eastAsia="Times New Roman" w:hAnsi="Times" w:cs="Times New Roman"/>
          <w:szCs w:val="20"/>
        </w:rPr>
        <w:t xml:space="preserve">These samples </w:t>
      </w:r>
      <w:r w:rsidR="0006141D" w:rsidRPr="00EA586A">
        <w:t xml:space="preserve">were quantified by ICP-OES </w:t>
      </w:r>
      <w:r w:rsidR="00A076CC">
        <w:t>(</w:t>
      </w:r>
      <w:r w:rsidR="00A076CC" w:rsidRPr="00A076CC">
        <w:t>Inductively Coupled Plasma Optical</w:t>
      </w:r>
      <w:r w:rsidR="005A0CC4">
        <w:t>-</w:t>
      </w:r>
      <w:r w:rsidR="00A076CC" w:rsidRPr="00A076CC">
        <w:t>Emission Spectrometry</w:t>
      </w:r>
      <w:r w:rsidR="00A076CC">
        <w:t xml:space="preserve">) </w:t>
      </w:r>
      <w:r w:rsidR="0006141D" w:rsidRPr="00EA586A">
        <w:t xml:space="preserve">and </w:t>
      </w:r>
      <w:r w:rsidR="00A076CC">
        <w:t>ICP-</w:t>
      </w:r>
      <w:r w:rsidR="0006141D" w:rsidRPr="00EA586A">
        <w:t>MS</w:t>
      </w:r>
      <w:r w:rsidR="00A076CC">
        <w:t xml:space="preserve"> (</w:t>
      </w:r>
      <w:r w:rsidR="00A076CC" w:rsidRPr="00A076CC">
        <w:t>Inductively Coupled Plasma</w:t>
      </w:r>
      <w:r w:rsidR="005A0CC4">
        <w:t>-</w:t>
      </w:r>
      <w:r w:rsidR="00A076CC" w:rsidRPr="00A076CC">
        <w:t>Mass Spectrometry</w:t>
      </w:r>
      <w:r w:rsidR="00A076CC">
        <w:t>)</w:t>
      </w:r>
      <w:r w:rsidR="0006141D" w:rsidRPr="00EA586A">
        <w:t xml:space="preserve"> in order to </w:t>
      </w:r>
      <w:r w:rsidR="00D50488">
        <w:t>measure their</w:t>
      </w:r>
      <w:r w:rsidR="00D50488" w:rsidRPr="00EA586A">
        <w:t xml:space="preserve"> </w:t>
      </w:r>
      <w:r w:rsidR="0006141D" w:rsidRPr="00EA586A">
        <w:t>elemental distribution. These results, together with other physico-chemical parameters of these media are listed in Table 1</w:t>
      </w:r>
      <w:r w:rsidR="003B58B1">
        <w:t xml:space="preserve">S, together with the details of the WWTP (Figure 5S) </w:t>
      </w:r>
      <w:r w:rsidR="002F49EE" w:rsidRPr="002F49EE">
        <w:rPr>
          <w:b/>
          <w:color w:val="FF0000"/>
        </w:rPr>
        <w:t>CIT.</w:t>
      </w:r>
      <w:r w:rsidR="002F49EE">
        <w:rPr>
          <w:b/>
          <w:color w:val="FF0000"/>
        </w:rPr>
        <w:t xml:space="preserve"> TO BE ADDED.</w:t>
      </w:r>
      <w:r w:rsidR="002F49EE">
        <w:t xml:space="preserve"> </w:t>
      </w:r>
      <w:r w:rsidR="003B58B1">
        <w:t xml:space="preserve">Before entering the lab, they were disinfected and sieved with a 0.1 mm mesh, to remove the microplastics </w:t>
      </w:r>
      <w:r w:rsidR="003B58B1">
        <w:rPr>
          <w:rFonts w:cs="Times New Roman"/>
        </w:rPr>
        <w:t xml:space="preserve">≥ </w:t>
      </w:r>
      <w:r w:rsidR="003B58B1">
        <w:t>0.1 mm.</w:t>
      </w:r>
    </w:p>
    <w:p w14:paraId="0CBCCF7A" w14:textId="77777777" w:rsidR="00355AB6" w:rsidRPr="00CD11B5" w:rsidRDefault="00355AB6" w:rsidP="00355AB6"/>
    <w:p w14:paraId="42702A3A" w14:textId="77777777" w:rsidR="00355AB6" w:rsidRDefault="0006141D" w:rsidP="00355AB6">
      <w:pPr>
        <w:pStyle w:val="ListParagraph"/>
        <w:numPr>
          <w:ilvl w:val="1"/>
          <w:numId w:val="4"/>
        </w:numPr>
        <w:rPr>
          <w:i/>
        </w:rPr>
      </w:pPr>
      <w:r>
        <w:rPr>
          <w:i/>
        </w:rPr>
        <w:t>Mater</w:t>
      </w:r>
      <w:r w:rsidR="00B9309E">
        <w:rPr>
          <w:i/>
        </w:rPr>
        <w:t>-</w:t>
      </w:r>
      <w:r>
        <w:rPr>
          <w:i/>
        </w:rPr>
        <w:t>Bi</w:t>
      </w:r>
      <w:r w:rsidR="00B9309E">
        <w:rPr>
          <w:i/>
        </w:rPr>
        <w:t>®</w:t>
      </w:r>
      <w:r>
        <w:rPr>
          <w:i/>
        </w:rPr>
        <w:t xml:space="preserve"> </w:t>
      </w:r>
      <w:r w:rsidR="000955F3">
        <w:rPr>
          <w:i/>
        </w:rPr>
        <w:t>o</w:t>
      </w:r>
      <w:r w:rsidR="00355AB6" w:rsidRPr="006C2548">
        <w:rPr>
          <w:i/>
        </w:rPr>
        <w:t>xidation with hydrogen peroxide (H</w:t>
      </w:r>
      <w:r w:rsidR="00355AB6" w:rsidRPr="006C2548">
        <w:rPr>
          <w:i/>
          <w:vertAlign w:val="subscript"/>
        </w:rPr>
        <w:t>2</w:t>
      </w:r>
      <w:r w:rsidR="00355AB6" w:rsidRPr="006C2548">
        <w:rPr>
          <w:i/>
        </w:rPr>
        <w:t>O</w:t>
      </w:r>
      <w:r w:rsidR="00355AB6" w:rsidRPr="006C2548">
        <w:rPr>
          <w:i/>
          <w:vertAlign w:val="subscript"/>
        </w:rPr>
        <w:t>2</w:t>
      </w:r>
      <w:r w:rsidR="00355AB6" w:rsidRPr="006C2548">
        <w:rPr>
          <w:i/>
        </w:rPr>
        <w:t>)</w:t>
      </w:r>
    </w:p>
    <w:p w14:paraId="6410C1AB" w14:textId="77777777" w:rsidR="00355AB6" w:rsidRDefault="00355AB6" w:rsidP="00355AB6">
      <w:pPr>
        <w:rPr>
          <w:i/>
        </w:rPr>
      </w:pPr>
    </w:p>
    <w:p w14:paraId="71E2ABB6" w14:textId="6B948B34" w:rsidR="00355AB6" w:rsidRDefault="00355AB6" w:rsidP="00355AB6">
      <w:r>
        <w:t>Th</w:t>
      </w:r>
      <w:r w:rsidR="00E83FEF">
        <w:t>e first step of the methodology digests the Mater</w:t>
      </w:r>
      <w:r w:rsidR="00B9309E">
        <w:t>-</w:t>
      </w:r>
      <w:r w:rsidR="00E83FEF">
        <w:t>B</w:t>
      </w:r>
      <w:r w:rsidR="00D676B9">
        <w:t>i</w:t>
      </w:r>
      <w:r w:rsidR="00E83FEF">
        <w:t xml:space="preserve"> </w:t>
      </w:r>
      <w:r w:rsidR="00B9309E">
        <w:t>®</w:t>
      </w:r>
      <w:r w:rsidR="00E83FEF">
        <w:t>using</w:t>
      </w:r>
      <w:r>
        <w:t xml:space="preserve"> an oxidizing agent. This treatment has been applied in previous stud</w:t>
      </w:r>
      <w:r w:rsidR="00F74A45">
        <w:t>ies</w:t>
      </w:r>
      <w:r>
        <w:t xml:space="preserve"> to remove the organic matter</w:t>
      </w:r>
      <w:r w:rsidR="00B9309E">
        <w:t xml:space="preserve"> in sludges</w:t>
      </w:r>
      <w:r w:rsidR="00D50488">
        <w:t xml:space="preserve"> and </w:t>
      </w:r>
      <w:r>
        <w:t xml:space="preserve">in biota and sediments </w:t>
      </w:r>
      <w:r>
        <w:fldChar w:fldCharType="begin" w:fldLock="1"/>
      </w:r>
      <w:r w:rsidR="00737D77">
        <w:instrText>ADDIN CSL_CITATION {"citationItems":[{"id":"ITEM-1","itemData":{"DOI":"10.1016/j.marpolbul.2013.03.009","ISSN":"0025-326X","author":[{"dropping-particle":"","family":"Claessens","given":"Michiel","non-dropping-particle":"","parse-names":false,"suffix":""},{"dropping-particle":"Van","family":"Cauwenberghe","given":"Lisbeth","non-dropping-particle":"","parse-names":false,"suffix":""},{"dropping-particle":"","family":"Vandegehuchte","given":"Michiel B","non-dropping-particle":"","parse-names":false,"suffix":""},{"dropping-particle":"","family":"Janssen","given":"Colin R","non-dropping-particle":"","parse-names":false,"suffix":""}],"container-title":"Marine Pollution Bulletin","id":"ITEM-1","issue":"1-2","issued":{"date-parts":[["2013"]]},"page":"227-233","publisher":"Elsevier Ltd","title":"New techniques for the detection of microplastics in sediments and field collected organisms","type":"article-journal","volume":"70"},"uris":["http://www.mendeley.com/documents/?uuid=39262d6c-9fd1-482e-a701-3e72849b9285"]}],"mendeley":{"formattedCitation":"(Claessens et al., 2013)","plainTextFormattedCitation":"(Claessens et al., 2013)","previouslyFormattedCitation":"(Claessens et al., 2013)"},"properties":{"noteIndex":0},"schema":"https://github.com/citation-style-language/schema/raw/master/csl-citation.json"}</w:instrText>
      </w:r>
      <w:r>
        <w:fldChar w:fldCharType="separate"/>
      </w:r>
      <w:r w:rsidR="003B614C" w:rsidRPr="003B614C">
        <w:rPr>
          <w:noProof/>
        </w:rPr>
        <w:t>(Claessens et al., 2013)</w:t>
      </w:r>
      <w:r>
        <w:fldChar w:fldCharType="end"/>
      </w:r>
      <w:r>
        <w:t xml:space="preserve">, </w:t>
      </w:r>
      <w:r>
        <w:fldChar w:fldCharType="begin" w:fldLock="1"/>
      </w:r>
      <w:r w:rsidR="00737D77">
        <w:instrText>ADDIN CSL_CITATION {"citationItems":[{"id":"ITEM-1","itemData":{"DOI":"10.1016/j.trac.2018.10.029","author":[{"dropping-particle":"","family":"Prata","given":"Joana Correia","non-dropping-particle":"","parse-names":false,"suffix":""},{"dropping-particle":"","family":"Costa","given":"P","non-dropping-particle":"","parse-names":false,"suffix":""},{"dropping-particle":"","family":"Duarte","given":"Armando C","non-dropping-particle":"","parse-names":false,"suffix":""},{"dropping-particle":"","family":"Rocha-santos","given":"Teresa","non-dropping-particle":"","parse-names":false,"suffix":""}],"container-title":"Trends in Analytical Chemistry","id":"ITEM-1","issued":{"date-parts":[["2019"]]},"page":"150-159","title":"Methods for sampling and detection of microplastics in water and sediment : A critical review Density separation","type":"article-journal","volume":"110"},"uris":["http://www.mendeley.com/documents/?uuid=8eaf4af8-1460-4d69-bfbc-f61f61d64fed"]}],"mendeley":{"formattedCitation":"(Prata et al., 2019)","plainTextFormattedCitation":"(Prata et al., 2019)","previouslyFormattedCitation":"(Prata et al., 2019)"},"properties":{"noteIndex":0},"schema":"https://github.com/citation-style-language/schema/raw/master/csl-citation.json"}</w:instrText>
      </w:r>
      <w:r>
        <w:fldChar w:fldCharType="separate"/>
      </w:r>
      <w:r w:rsidR="003B614C" w:rsidRPr="003B614C">
        <w:rPr>
          <w:noProof/>
        </w:rPr>
        <w:t>(Prata et al., 2019)</w:t>
      </w:r>
      <w:r>
        <w:fldChar w:fldCharType="end"/>
      </w:r>
      <w:r>
        <w:t xml:space="preserve">. </w:t>
      </w:r>
      <w:r w:rsidR="00E83FEF">
        <w:t>Other groups have used</w:t>
      </w:r>
      <w:r>
        <w:t xml:space="preserve"> acid and alkali digestion, respectively with HCl or HNO</w:t>
      </w:r>
      <w:r w:rsidRPr="00F62EED">
        <w:rPr>
          <w:vertAlign w:val="subscript"/>
        </w:rPr>
        <w:t>3</w:t>
      </w:r>
      <w:r>
        <w:t xml:space="preserve"> and with NaOH or KOH</w:t>
      </w:r>
      <w:r w:rsidR="00AB7167">
        <w:t>,</w:t>
      </w:r>
      <w:r>
        <w:t xml:space="preserve"> </w:t>
      </w:r>
      <w:r w:rsidR="00E83FEF">
        <w:t xml:space="preserve">to digest the microplastics, however these </w:t>
      </w:r>
      <w:r>
        <w:t>melt</w:t>
      </w:r>
      <w:r w:rsidR="00A45846">
        <w:t xml:space="preserve"> and </w:t>
      </w:r>
      <w:r w:rsidR="007266CA">
        <w:t>age</w:t>
      </w:r>
      <w:r>
        <w:t xml:space="preserve"> and </w:t>
      </w:r>
      <w:r w:rsidR="00E83FEF">
        <w:t>will</w:t>
      </w:r>
      <w:r>
        <w:t xml:space="preserve"> </w:t>
      </w:r>
      <w:r w:rsidR="00E83FEF">
        <w:t xml:space="preserve">totally </w:t>
      </w:r>
      <w:r w:rsidR="00A45846">
        <w:t xml:space="preserve">destroy </w:t>
      </w:r>
      <w:r>
        <w:t>the pieces</w:t>
      </w:r>
      <w:r w:rsidR="00E83FEF">
        <w:t xml:space="preserve"> of plastic, leading</w:t>
      </w:r>
      <w:r>
        <w:t xml:space="preserve"> </w:t>
      </w:r>
      <w:r w:rsidR="00E83FEF">
        <w:t xml:space="preserve">to an underestimation of their quantity </w:t>
      </w:r>
      <w:r>
        <w:fldChar w:fldCharType="begin" w:fldLock="1"/>
      </w:r>
      <w:r w:rsidR="00737D77">
        <w:instrText>ADDIN CSL_CITATION {"citationItems":[{"id":"ITEM-1","itemData":{"DOI":"10.1016/j.scitotenv.2016.10.213","ISSN":"0048-9697","author":[{"dropping-particle":"","family":"Karami","given":"Ali","non-dropping-particle":"","parse-names":false,"suffix":""},{"dropping-particle":"","family":"Golieskardi","given":"Abolfazl","non-dropping-particle":"","parse-names":false,"suffix":""},{"dropping-particle":"","family":"Keong","given":"Cheng","non-dropping-particle":"","parse-names":false,"suffix":""},{"dropping-particle":"","family":"Romano","given":"Nicholas","non-dropping-particle":"","parse-names":false,"suffix":""},{"dropping-particle":"","family":"Bin","given":"Yu","non-dropping-particle":"","parse-names":false,"suffix":""},{"dropping-particle":"","family":"Salamatinia","given":"Babak","non-dropping-particle":"","parse-names":false,"suffix":""}],"container-title":"Science of the Total Environment, The","id":"ITEM-1","issued":{"date-parts":[["2017"]]},"page":"485-494","publisher":"Elsevier B.V.","title":"Science of the Total Environment A high-performance protocol for extraction of microplastics in fi sh","type":"article-journal","volume":"578"},"uris":["http://www.mendeley.com/documents/?uuid=afabe940-0a78-4e3b-9bda-ec5f63126429"]}],"mendeley":{"formattedCitation":"(Karami et al., 2017)","plainTextFormattedCitation":"(Karami et al., 2017)","previouslyFormattedCitation":"(Karami et al., 2017)"},"properties":{"noteIndex":0},"schema":"https://github.com/citation-style-language/schema/raw/master/csl-citation.json"}</w:instrText>
      </w:r>
      <w:r>
        <w:fldChar w:fldCharType="separate"/>
      </w:r>
      <w:r w:rsidR="003B614C" w:rsidRPr="003B614C">
        <w:rPr>
          <w:noProof/>
        </w:rPr>
        <w:t>(Karami et al., 2017)</w:t>
      </w:r>
      <w:r>
        <w:fldChar w:fldCharType="end"/>
      </w:r>
      <w:r>
        <w:t>,</w:t>
      </w:r>
      <w:r w:rsidR="000A3CAE">
        <w:t xml:space="preserve"> </w:t>
      </w:r>
      <w:r>
        <w:fldChar w:fldCharType="begin" w:fldLock="1"/>
      </w:r>
      <w:r w:rsidR="00737D77">
        <w:instrText>ADDIN CSL_CITATION {"citationItems":[{"id":"ITEM-1","itemData":{"ISBN":"1127001736","author":[{"dropping-particle":"","family":"Naidoo","given":"Trishan","non-dropping-particle":"","parse-names":false,"suffix":""},{"dropping-particle":"","family":"Goordiyal","given":"Kimerra","non-dropping-particle":"","parse-names":false,"suffix":""},{"dropping-particle":"","family":"Glassom","given":"David","non-dropping-particle":"","parse-names":false,"suffix":""}],"id":"ITEM-1","issued":{"date-parts":[["2017"]]},"publisher":"Water, Air, &amp; Soil Pollution","title":"Are Nitric Acid ( HNO 3 ) Digestions Efficient in Isolating Microplastics from Juvenile Fish ?","type":"article-journal"},"uris":["http://www.mendeley.com/documents/?uuid=c0a71f5d-f2a8-45cf-8a93-7a2db7744a8e"]}],"mendeley":{"formattedCitation":"(Naidoo et al., 2017)","plainTextFormattedCitation":"(Naidoo et al., 2017)","previouslyFormattedCitation":"(Naidoo et al., 2017)"},"properties":{"noteIndex":0},"schema":"https://github.com/citation-style-language/schema/raw/master/csl-citation.json"}</w:instrText>
      </w:r>
      <w:r>
        <w:fldChar w:fldCharType="separate"/>
      </w:r>
      <w:r w:rsidR="003B614C" w:rsidRPr="003B614C">
        <w:rPr>
          <w:noProof/>
        </w:rPr>
        <w:t>(Naidoo et al., 2017)</w:t>
      </w:r>
      <w:r>
        <w:fldChar w:fldCharType="end"/>
      </w:r>
      <w:r>
        <w:t xml:space="preserve">. Digestion with oxidizing agents, </w:t>
      </w:r>
      <w:proofErr w:type="gramStart"/>
      <w:r>
        <w:t xml:space="preserve">in particular </w:t>
      </w:r>
      <w:r w:rsidR="000955F3">
        <w:t>30-35</w:t>
      </w:r>
      <w:proofErr w:type="gramEnd"/>
      <w:r w:rsidR="000955F3">
        <w:t xml:space="preserve">% concentrated </w:t>
      </w:r>
      <w:r>
        <w:t>H</w:t>
      </w:r>
      <w:r w:rsidRPr="00F62EED">
        <w:rPr>
          <w:vertAlign w:val="subscript"/>
        </w:rPr>
        <w:t>2</w:t>
      </w:r>
      <w:r>
        <w:t>O</w:t>
      </w:r>
      <w:r w:rsidRPr="00F62EED">
        <w:rPr>
          <w:vertAlign w:val="subscript"/>
        </w:rPr>
        <w:t>2</w:t>
      </w:r>
      <w:r w:rsidR="000A3CAE" w:rsidRPr="000A3CAE">
        <w:t>,</w:t>
      </w:r>
      <w:r>
        <w:rPr>
          <w:vertAlign w:val="subscript"/>
        </w:rPr>
        <w:t xml:space="preserve"> </w:t>
      </w:r>
      <w:r w:rsidR="000955F3">
        <w:t>is an</w:t>
      </w:r>
      <w:r>
        <w:t xml:space="preserve"> effective </w:t>
      </w:r>
      <w:r w:rsidR="00DA6C4C">
        <w:t xml:space="preserve">method to </w:t>
      </w:r>
      <w:r w:rsidR="000955F3">
        <w:t>remov</w:t>
      </w:r>
      <w:r w:rsidR="00DA6C4C">
        <w:t>e</w:t>
      </w:r>
      <w:r w:rsidR="000955F3">
        <w:t xml:space="preserve"> </w:t>
      </w:r>
      <w:r>
        <w:t>organic matter</w:t>
      </w:r>
      <w:r w:rsidR="00DA6C4C">
        <w:t xml:space="preserve">. </w:t>
      </w:r>
      <w:r w:rsidR="009D5784">
        <w:t xml:space="preserve"> </w:t>
      </w:r>
      <w:r w:rsidR="00DA6C4C">
        <w:t>P</w:t>
      </w:r>
      <w:r w:rsidR="009D5784">
        <w:t xml:space="preserve">revious work has shown that this treatment doesn’t significantly alter the structure of a number </w:t>
      </w:r>
      <w:r>
        <w:t>of plastics</w:t>
      </w:r>
      <w:r w:rsidR="009D5784">
        <w:t>, including</w:t>
      </w:r>
      <w:r w:rsidR="00DA6C4C">
        <w:t xml:space="preserve"> </w:t>
      </w:r>
      <w:r>
        <w:t xml:space="preserve">PE, PP, PS, PVC and PET </w:t>
      </w:r>
      <w:r>
        <w:fldChar w:fldCharType="begin" w:fldLock="1"/>
      </w:r>
      <w:r w:rsidR="00737D77">
        <w:instrText>ADDIN CSL_CITATION {"citationItems":[{"id":"ITEM-1","itemData":{"DOI":"10.1016/j.envpol.2013.07.027","ISSN":"0269-7491","author":[{"dropping-particle":"","family":"Nuelle","given":"Marie-theres","non-dropping-particle":"","parse-names":false,"suffix":""},{"dropping-particle":"","family":"Dekiff","given":"Jens H","non-dropping-particle":"","parse-names":false,"suffix":""},{"dropping-particle":"","family":"Remy","given":"Dominique","non-dropping-particle":"","parse-names":false,"suffix":""},{"dropping-particle":"","family":"Fries","given":"Elke","non-dropping-particle":"","parse-names":false,"suffix":""}],"container-title":"Environmental Pollution","id":"ITEM-1","issued":{"date-parts":[["2014"]]},"page":"161-169","publisher":"Elsevier Ltd","title":"A new analytical approach for monitoring microplastics in marine sediments","type":"article-journal","volume":"184"},"uris":["http://www.mendeley.com/documents/?uuid=f0aff8a2-c2ca-4fb1-a1e6-0f19d59d6f31"]}],"mendeley":{"formattedCitation":"(Nuelle et al., 2014)","plainTextFormattedCitation":"(Nuelle et al., 2014)","previouslyFormattedCitation":"(Nuelle et al., 2014)"},"properties":{"noteIndex":0},"schema":"https://github.com/citation-style-language/schema/raw/master/csl-citation.json"}</w:instrText>
      </w:r>
      <w:r>
        <w:fldChar w:fldCharType="separate"/>
      </w:r>
      <w:r w:rsidR="003B614C" w:rsidRPr="003B614C">
        <w:rPr>
          <w:noProof/>
        </w:rPr>
        <w:t>(Nuelle et al., 2014)</w:t>
      </w:r>
      <w:r>
        <w:fldChar w:fldCharType="end"/>
      </w:r>
      <w:r>
        <w:t xml:space="preserve">. </w:t>
      </w:r>
      <w:r w:rsidR="009D5784">
        <w:t>Following oxidation of the Mater</w:t>
      </w:r>
      <w:r w:rsidR="00B9309E">
        <w:t>-</w:t>
      </w:r>
      <w:r w:rsidR="009D5784">
        <w:t>Bi</w:t>
      </w:r>
      <w:r w:rsidR="00B9309E">
        <w:t>®</w:t>
      </w:r>
      <w:r w:rsidR="009D5784">
        <w:t xml:space="preserve">, </w:t>
      </w:r>
      <w:r w:rsidR="000955F3">
        <w:t xml:space="preserve">34.5-36.5% concentrated </w:t>
      </w:r>
      <w:r>
        <w:t>H</w:t>
      </w:r>
      <w:r w:rsidRPr="00F62EED">
        <w:rPr>
          <w:vertAlign w:val="subscript"/>
        </w:rPr>
        <w:t>2</w:t>
      </w:r>
      <w:r>
        <w:t>O</w:t>
      </w:r>
      <w:r w:rsidRPr="00F62EED">
        <w:rPr>
          <w:vertAlign w:val="subscript"/>
        </w:rPr>
        <w:t>2</w:t>
      </w:r>
      <w:r w:rsidR="00AF7D57">
        <w:rPr>
          <w:vertAlign w:val="subscript"/>
        </w:rPr>
        <w:t xml:space="preserve"> </w:t>
      </w:r>
      <w:r w:rsidR="00957834">
        <w:t>(purchased by Sigma Aldrich)</w:t>
      </w:r>
      <w:r>
        <w:t xml:space="preserve"> </w:t>
      </w:r>
      <w:r w:rsidR="009D5784">
        <w:t xml:space="preserve">was </w:t>
      </w:r>
      <w:r>
        <w:t>chosen</w:t>
      </w:r>
      <w:r w:rsidR="009D5784">
        <w:t xml:space="preserve"> as the optimal condition</w:t>
      </w:r>
      <w:r w:rsidR="00B9309E">
        <w:t>; in</w:t>
      </w:r>
      <w:r w:rsidR="00C54F24">
        <w:t xml:space="preserve"> fa</w:t>
      </w:r>
      <w:r w:rsidR="00B9309E">
        <w:t>ct a lower concentration (</w:t>
      </w:r>
      <w:r w:rsidR="00DA0CE2">
        <w:t>2</w:t>
      </w:r>
      <w:r w:rsidR="00B9309E">
        <w:t>0%) does</w:t>
      </w:r>
      <w:r w:rsidR="00D50488">
        <w:t xml:space="preserve"> not</w:t>
      </w:r>
      <w:r w:rsidR="00B9309E">
        <w:t xml:space="preserve"> clear the sludge from the organic matter, and a higher concentration (50%) has a visible digestion effect also on MB microplastics.</w:t>
      </w:r>
      <w:r w:rsidR="00DA0CE2">
        <w:t xml:space="preserve"> </w:t>
      </w:r>
      <w:r w:rsidR="00B9309E">
        <w:t xml:space="preserve">To carry out this first step of the methodology, </w:t>
      </w:r>
      <w:r w:rsidR="004B35D0">
        <w:t>3</w:t>
      </w:r>
      <w:r>
        <w:t xml:space="preserve">0 ml of the oxidizing agent </w:t>
      </w:r>
      <w:r w:rsidR="009D5784">
        <w:t>was</w:t>
      </w:r>
      <w:r>
        <w:t xml:space="preserve"> added to the 60 ml glass </w:t>
      </w:r>
      <w:r w:rsidR="000955F3">
        <w:t>be</w:t>
      </w:r>
      <w:r w:rsidR="009D5784">
        <w:t>a</w:t>
      </w:r>
      <w:r w:rsidR="000955F3">
        <w:t>ker</w:t>
      </w:r>
      <w:r>
        <w:t xml:space="preserve"> already containing the mixture of sludges and microplastics. The proportion sludge:H</w:t>
      </w:r>
      <w:r w:rsidRPr="00F62EED">
        <w:rPr>
          <w:vertAlign w:val="subscript"/>
        </w:rPr>
        <w:t>2</w:t>
      </w:r>
      <w:r>
        <w:t>O</w:t>
      </w:r>
      <w:r w:rsidRPr="00F62EED">
        <w:rPr>
          <w:vertAlign w:val="subscript"/>
        </w:rPr>
        <w:t>2</w:t>
      </w:r>
      <w:r>
        <w:t xml:space="preserve"> </w:t>
      </w:r>
      <w:r w:rsidR="00AF7D57">
        <w:t>was</w:t>
      </w:r>
      <w:r>
        <w:t xml:space="preserve"> 1:10 </w:t>
      </w:r>
      <w:r w:rsidR="00DA6C4C">
        <w:t xml:space="preserve">by </w:t>
      </w:r>
      <w:r>
        <w:t xml:space="preserve">weight. </w:t>
      </w:r>
      <w:r w:rsidR="000A3CAE">
        <w:t>T</w:t>
      </w:r>
      <w:r>
        <w:t xml:space="preserve">o homogenize the solution, the </w:t>
      </w:r>
      <w:r w:rsidR="000955F3">
        <w:t>be</w:t>
      </w:r>
      <w:r w:rsidR="00DA6C4C">
        <w:t>a</w:t>
      </w:r>
      <w:r w:rsidR="000955F3">
        <w:t>ker</w:t>
      </w:r>
      <w:r>
        <w:t xml:space="preserve"> </w:t>
      </w:r>
      <w:r w:rsidR="00DA6C4C">
        <w:t xml:space="preserve">was </w:t>
      </w:r>
      <w:r>
        <w:t>shaken on IKA® KS 130 basic orbital shaker at 160 mot/min for 5 min. The use of the orbital shaker allows a gentle mix</w:t>
      </w:r>
      <w:r w:rsidR="000955F3">
        <w:t>ing</w:t>
      </w:r>
      <w:r>
        <w:t xml:space="preserve"> of the solution, preventing eventual </w:t>
      </w:r>
      <w:r w:rsidR="00DA6C4C">
        <w:t xml:space="preserve">loss of the </w:t>
      </w:r>
      <w:r>
        <w:t>microplastics</w:t>
      </w:r>
      <w:r w:rsidR="00DA6C4C">
        <w:t>.</w:t>
      </w:r>
      <w:r>
        <w:t xml:space="preserve"> </w:t>
      </w:r>
    </w:p>
    <w:p w14:paraId="1FE26938" w14:textId="2B5E9979" w:rsidR="00BD05CB" w:rsidRDefault="00DA0CE2" w:rsidP="00BD05CB">
      <w:r>
        <w:t xml:space="preserve">The oxidizing agent </w:t>
      </w:r>
      <w:r w:rsidR="00D50488">
        <w:t>was</w:t>
      </w:r>
      <w:r>
        <w:t xml:space="preserve"> left to act for 4 hours at room temperature under a fume hood. However, having observed that after 2 hours the undissolved organic matter accumulated on the top of the beaker, the solution </w:t>
      </w:r>
      <w:r w:rsidR="00D50488">
        <w:t>was</w:t>
      </w:r>
      <w:r>
        <w:t xml:space="preserve"> shaken again at 160 mot/min for 20 min, until observing a homogeneous solution.</w:t>
      </w:r>
    </w:p>
    <w:p w14:paraId="4BEB45CF" w14:textId="77777777" w:rsidR="00DA0CE2" w:rsidRPr="00BD05CB" w:rsidRDefault="00DA0CE2" w:rsidP="00BD05CB">
      <w:r>
        <w:t xml:space="preserve"> </w:t>
      </w:r>
    </w:p>
    <w:p w14:paraId="1BE20672" w14:textId="77777777" w:rsidR="00355AB6" w:rsidRPr="000869DD" w:rsidRDefault="00355AB6" w:rsidP="00355AB6">
      <w:pPr>
        <w:pStyle w:val="ListParagraph"/>
        <w:numPr>
          <w:ilvl w:val="1"/>
          <w:numId w:val="4"/>
        </w:numPr>
        <w:rPr>
          <w:i/>
        </w:rPr>
      </w:pPr>
      <w:r w:rsidRPr="000869DD">
        <w:rPr>
          <w:i/>
        </w:rPr>
        <w:t xml:space="preserve">Filtration and drying </w:t>
      </w:r>
    </w:p>
    <w:p w14:paraId="491DFAA3" w14:textId="77777777" w:rsidR="00355AB6" w:rsidRDefault="00355AB6" w:rsidP="00355AB6">
      <w:pPr>
        <w:rPr>
          <w:i/>
        </w:rPr>
      </w:pPr>
    </w:p>
    <w:p w14:paraId="1E251409" w14:textId="77777777" w:rsidR="00355AB6" w:rsidRDefault="00355AB6" w:rsidP="00355AB6">
      <w:r>
        <w:t>The solution of H</w:t>
      </w:r>
      <w:r w:rsidRPr="00915957">
        <w:rPr>
          <w:vertAlign w:val="subscript"/>
        </w:rPr>
        <w:t>2</w:t>
      </w:r>
      <w:r>
        <w:t>O</w:t>
      </w:r>
      <w:r w:rsidRPr="00915957">
        <w:rPr>
          <w:vertAlign w:val="subscript"/>
        </w:rPr>
        <w:t>2</w:t>
      </w:r>
      <w:r>
        <w:t xml:space="preserve"> and oxidized sludges </w:t>
      </w:r>
      <w:r w:rsidR="00DA6C4C">
        <w:t xml:space="preserve">was </w:t>
      </w:r>
      <w:r>
        <w:t xml:space="preserve">filtered under vacuum with a Buchner funnel </w:t>
      </w:r>
      <w:r w:rsidR="00DA6C4C">
        <w:t xml:space="preserve">that was </w:t>
      </w:r>
      <w:r>
        <w:t xml:space="preserve">90 mm diameter. </w:t>
      </w:r>
      <w:r w:rsidR="00DA6C4C">
        <w:t>The contents of the</w:t>
      </w:r>
      <w:r>
        <w:t xml:space="preserve"> </w:t>
      </w:r>
      <w:r w:rsidR="00DA6C4C">
        <w:t>beaker</w:t>
      </w:r>
      <w:r>
        <w:t xml:space="preserve"> </w:t>
      </w:r>
      <w:r w:rsidR="00DA6C4C">
        <w:t>were</w:t>
      </w:r>
      <w:r>
        <w:t xml:space="preserve"> transferred into the filter paper, then the </w:t>
      </w:r>
      <w:r w:rsidR="00DA6C4C">
        <w:t xml:space="preserve">beaker was </w:t>
      </w:r>
      <w:r>
        <w:t xml:space="preserve">carefully </w:t>
      </w:r>
      <w:r w:rsidR="00DA6C4C">
        <w:t xml:space="preserve">washed out </w:t>
      </w:r>
      <w:r>
        <w:t xml:space="preserve">with distilled water to remove </w:t>
      </w:r>
      <w:r w:rsidR="00DA6C4C">
        <w:t>any residual</w:t>
      </w:r>
      <w:r>
        <w:t xml:space="preserve"> microplastics. The filter</w:t>
      </w:r>
      <w:r w:rsidR="00DA6C4C" w:rsidRPr="00DA6C4C">
        <w:t xml:space="preserve"> </w:t>
      </w:r>
      <w:r w:rsidR="00DA6C4C">
        <w:t>paper</w:t>
      </w:r>
      <w:r>
        <w:t xml:space="preserve"> </w:t>
      </w:r>
      <w:r w:rsidR="00782223">
        <w:t>w</w:t>
      </w:r>
      <w:r w:rsidR="00DA6C4C">
        <w:t xml:space="preserve">as </w:t>
      </w:r>
      <w:r w:rsidR="00A31F00">
        <w:t>gently</w:t>
      </w:r>
      <w:r>
        <w:t xml:space="preserve"> recovered </w:t>
      </w:r>
      <w:r w:rsidR="00A31F00">
        <w:t xml:space="preserve">with tweezers </w:t>
      </w:r>
      <w:r>
        <w:t>and deposited on a covered glass dish</w:t>
      </w:r>
      <w:r w:rsidR="00B4063E">
        <w:t xml:space="preserve">. </w:t>
      </w:r>
      <w:r>
        <w:t xml:space="preserve">The sample </w:t>
      </w:r>
      <w:r w:rsidR="00DA6C4C">
        <w:t xml:space="preserve">was </w:t>
      </w:r>
      <w:r w:rsidR="00AF7D57">
        <w:t>dried in the oven at 60 °C over-</w:t>
      </w:r>
      <w:r>
        <w:t>night.</w:t>
      </w:r>
    </w:p>
    <w:p w14:paraId="0F7E686D" w14:textId="2E5B761F" w:rsidR="00355AB6" w:rsidRDefault="00355AB6" w:rsidP="00355AB6">
      <w:r>
        <w:t xml:space="preserve">When the filter </w:t>
      </w:r>
      <w:r w:rsidR="00DA6C4C">
        <w:t>paper was</w:t>
      </w:r>
      <w:r>
        <w:t xml:space="preserve"> completely </w:t>
      </w:r>
      <w:r w:rsidR="00DA6C4C">
        <w:t>dry</w:t>
      </w:r>
      <w:r>
        <w:t xml:space="preserve">, a first visual recovery of microplastics </w:t>
      </w:r>
      <w:r w:rsidR="00DA6C4C">
        <w:t>was performed</w:t>
      </w:r>
      <w:r>
        <w:t xml:space="preserve">. </w:t>
      </w:r>
      <w:r w:rsidR="00DA6C4C">
        <w:t>The m</w:t>
      </w:r>
      <w:r>
        <w:t xml:space="preserve">icroplastics </w:t>
      </w:r>
      <w:r w:rsidR="00DA6C4C">
        <w:t xml:space="preserve">were </w:t>
      </w:r>
      <w:r>
        <w:t xml:space="preserve">recovered with tweezers and conserved </w:t>
      </w:r>
      <w:r w:rsidR="007266CA">
        <w:t xml:space="preserve">in the fridge </w:t>
      </w:r>
      <w:r>
        <w:t xml:space="preserve">for </w:t>
      </w:r>
      <w:r w:rsidR="00DA6C4C">
        <w:t xml:space="preserve">subsequent </w:t>
      </w:r>
      <w:r>
        <w:t xml:space="preserve">characterization. The paper filter </w:t>
      </w:r>
      <w:r w:rsidR="00AF7D57">
        <w:t xml:space="preserve">was </w:t>
      </w:r>
      <w:r w:rsidR="000955F3">
        <w:t>weighed</w:t>
      </w:r>
      <w:r>
        <w:t xml:space="preserve">, and the residue </w:t>
      </w:r>
      <w:r w:rsidR="00DA6C4C">
        <w:t xml:space="preserve">was </w:t>
      </w:r>
      <w:r>
        <w:t>scratched</w:t>
      </w:r>
      <w:r w:rsidR="00DA6C4C">
        <w:t xml:space="preserve"> off</w:t>
      </w:r>
      <w:r>
        <w:t xml:space="preserve">; after scratching, </w:t>
      </w:r>
      <w:r>
        <w:lastRenderedPageBreak/>
        <w:t>the paper filter</w:t>
      </w:r>
      <w:r w:rsidR="00AF7D57">
        <w:t xml:space="preserve"> </w:t>
      </w:r>
      <w:r w:rsidR="00DA6C4C">
        <w:t>was</w:t>
      </w:r>
      <w:r>
        <w:t xml:space="preserve"> </w:t>
      </w:r>
      <w:r w:rsidR="000955F3">
        <w:t>weighed</w:t>
      </w:r>
      <w:r>
        <w:t xml:space="preserve"> again to obtain the weight of the residue</w:t>
      </w:r>
      <w:r w:rsidR="00F36CDF">
        <w:t xml:space="preserve"> (Equation </w:t>
      </w:r>
      <w:r w:rsidR="00FB1C98">
        <w:t>1</w:t>
      </w:r>
      <w:r w:rsidR="00F36CDF">
        <w:t>)</w:t>
      </w:r>
      <w:r w:rsidR="002C3D8A">
        <w:t>.</w:t>
      </w:r>
      <w:r>
        <w:t xml:space="preserve"> Moreover, </w:t>
      </w:r>
      <w:r w:rsidR="00DB76B1">
        <w:t xml:space="preserve">the filter </w:t>
      </w:r>
      <w:r w:rsidR="00DA6C4C">
        <w:t xml:space="preserve">was </w:t>
      </w:r>
      <w:r w:rsidR="00AF7D57">
        <w:t>kept</w:t>
      </w:r>
      <w:r>
        <w:t xml:space="preserve"> for </w:t>
      </w:r>
      <w:r w:rsidR="00AF7D57">
        <w:t xml:space="preserve">subsequent </w:t>
      </w:r>
      <w:r>
        <w:t xml:space="preserve">observation </w:t>
      </w:r>
      <w:r w:rsidR="00DA6C4C">
        <w:t xml:space="preserve">under an optical </w:t>
      </w:r>
      <w:r>
        <w:t>microscope</w:t>
      </w:r>
      <w:r w:rsidR="00D50488">
        <w:t>,</w:t>
      </w:r>
      <w:r>
        <w:t xml:space="preserve"> to assess </w:t>
      </w:r>
      <w:r w:rsidR="00DA6C4C">
        <w:t xml:space="preserve">whether any </w:t>
      </w:r>
      <w:r>
        <w:t xml:space="preserve">residual microplastics have remained </w:t>
      </w:r>
      <w:r w:rsidR="00D50488">
        <w:t xml:space="preserve">adhered </w:t>
      </w:r>
      <w:r w:rsidR="00DA6C4C">
        <w:t xml:space="preserve">to </w:t>
      </w:r>
      <w:r w:rsidR="00DB76B1">
        <w:t>its surface</w:t>
      </w:r>
      <w:r>
        <w:t xml:space="preserve"> after the residue was b</w:t>
      </w:r>
      <w:r w:rsidR="00DB76B1">
        <w:t>r</w:t>
      </w:r>
      <w:r>
        <w:t xml:space="preserve">ushed off. </w:t>
      </w:r>
      <w:r w:rsidR="006B55DC">
        <w:t xml:space="preserve">The observations </w:t>
      </w:r>
      <w:r w:rsidR="00DA6C4C">
        <w:t>were conducted on an</w:t>
      </w:r>
      <w:r w:rsidR="006B55DC">
        <w:t xml:space="preserve"> Olympus BX51 </w:t>
      </w:r>
      <w:r w:rsidR="00DA6C4C">
        <w:t>microscope</w:t>
      </w:r>
      <w:r w:rsidR="006B55DC">
        <w:t>.</w:t>
      </w:r>
    </w:p>
    <w:p w14:paraId="7F78D830" w14:textId="77777777" w:rsidR="00DA1CD2" w:rsidRDefault="00DA1CD2" w:rsidP="00355AB6"/>
    <w:p w14:paraId="5A0AAB49" w14:textId="77777777" w:rsidR="00471CED" w:rsidRDefault="00471CED" w:rsidP="00471CED">
      <w:pPr>
        <w:pStyle w:val="Caption"/>
        <w:keepNext/>
        <w:jc w:val="left"/>
      </w:pPr>
      <w:r w:rsidRPr="00471CED">
        <w:rPr>
          <w:b/>
          <w:i/>
          <w:color w:val="000000" w:themeColor="text1"/>
        </w:rPr>
        <w:t xml:space="preserve">Equation </w:t>
      </w:r>
      <w:r w:rsidR="002B5AA6">
        <w:rPr>
          <w:b/>
          <w:i/>
          <w:color w:val="000000" w:themeColor="text1"/>
        </w:rPr>
        <w:fldChar w:fldCharType="begin"/>
      </w:r>
      <w:r w:rsidR="002B5AA6">
        <w:rPr>
          <w:b/>
          <w:i/>
          <w:color w:val="000000" w:themeColor="text1"/>
        </w:rPr>
        <w:instrText xml:space="preserve"> SEQ Equation \* ARABIC </w:instrText>
      </w:r>
      <w:r w:rsidR="002B5AA6">
        <w:rPr>
          <w:b/>
          <w:i/>
          <w:color w:val="000000" w:themeColor="text1"/>
        </w:rPr>
        <w:fldChar w:fldCharType="separate"/>
      </w:r>
      <w:r w:rsidR="001341C8">
        <w:rPr>
          <w:b/>
          <w:i/>
          <w:noProof/>
          <w:color w:val="000000" w:themeColor="text1"/>
        </w:rPr>
        <w:t>1</w:t>
      </w:r>
      <w:r w:rsidR="002B5AA6">
        <w:rPr>
          <w:b/>
          <w:i/>
          <w:color w:val="000000" w:themeColor="text1"/>
        </w:rPr>
        <w:fldChar w:fldCharType="end"/>
      </w:r>
      <w:r w:rsidRPr="00471CED">
        <w:rPr>
          <w:b/>
          <w:i/>
          <w:color w:val="000000" w:themeColor="text1"/>
        </w:rPr>
        <w:t>.</w:t>
      </w:r>
    </w:p>
    <w:p w14:paraId="665A077A" w14:textId="77777777" w:rsidR="00355AB6" w:rsidRDefault="00355AB6" w:rsidP="00881743">
      <w:pPr>
        <w:jc w:val="center"/>
      </w:pPr>
      <m:oMathPara>
        <m:oMath>
          <m:r>
            <w:rPr>
              <w:rFonts w:ascii="Cambria Math" w:hAnsi="Cambria Math"/>
            </w:rPr>
            <m:t xml:space="preserve">Weight loss </m:t>
          </m:r>
          <m:d>
            <m:dPr>
              <m:ctrlPr>
                <w:rPr>
                  <w:rFonts w:ascii="Cambria Math" w:hAnsi="Cambria Math"/>
                  <w:i/>
                </w:rPr>
              </m:ctrlPr>
            </m:dPr>
            <m:e>
              <m:r>
                <w:rPr>
                  <w:rFonts w:ascii="Cambria Math" w:hAnsi="Cambria Math"/>
                </w:rPr>
                <m:t>%</m:t>
              </m:r>
            </m:e>
          </m:d>
          <m:r>
            <w:rPr>
              <w:rFonts w:ascii="Cambria Math" w:hAnsi="Cambria Math"/>
            </w:rPr>
            <m:t>=</m:t>
          </m:r>
          <m:f>
            <m:fPr>
              <m:ctrlPr>
                <w:rPr>
                  <w:rFonts w:ascii="Cambria Math" w:hAnsi="Cambria Math"/>
                  <w:i/>
                </w:rPr>
              </m:ctrlPr>
            </m:fPr>
            <m:num>
              <m:sSub>
                <m:sSubPr>
                  <m:ctrlPr>
                    <w:rPr>
                      <w:rFonts w:ascii="Cambria Math" w:hAnsi="Cambria Math"/>
                      <w:i/>
                    </w:rPr>
                  </m:ctrlPr>
                </m:sSubPr>
                <m:e>
                  <m:sSub>
                    <m:sSubPr>
                      <m:ctrlPr>
                        <w:rPr>
                          <w:rFonts w:ascii="Cambria Math" w:hAnsi="Cambria Math"/>
                          <w:i/>
                        </w:rPr>
                      </m:ctrlPr>
                    </m:sSubPr>
                    <m:e>
                      <m:r>
                        <w:rPr>
                          <w:rFonts w:ascii="Cambria Math" w:hAnsi="Cambria Math"/>
                        </w:rPr>
                        <m:t>W</m:t>
                      </m:r>
                    </m:e>
                    <m:sub>
                      <m:r>
                        <w:rPr>
                          <w:rFonts w:ascii="Cambria Math" w:hAnsi="Cambria Math"/>
                        </w:rPr>
                        <m:t>s</m:t>
                      </m:r>
                    </m:sub>
                  </m:sSub>
                  <m:r>
                    <w:rPr>
                      <w:rFonts w:ascii="Cambria Math" w:hAnsi="Cambria Math"/>
                    </w:rPr>
                    <m:t>-(W</m:t>
                  </m:r>
                </m:e>
                <m:sub>
                  <m:r>
                    <w:rPr>
                      <w:rFonts w:ascii="Cambria Math" w:hAnsi="Cambria Math"/>
                    </w:rPr>
                    <m:t>r+pf</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pf</m:t>
                  </m:r>
                </m:sub>
              </m:sSub>
              <m:r>
                <w:rPr>
                  <w:rFonts w:ascii="Cambria Math" w:hAnsi="Cambria Math"/>
                </w:rPr>
                <m:t>)</m:t>
              </m:r>
            </m:num>
            <m:den>
              <m:sSub>
                <m:sSubPr>
                  <m:ctrlPr>
                    <w:rPr>
                      <w:rFonts w:ascii="Cambria Math" w:hAnsi="Cambria Math"/>
                      <w:i/>
                    </w:rPr>
                  </m:ctrlPr>
                </m:sSubPr>
                <m:e>
                  <m:r>
                    <w:rPr>
                      <w:rFonts w:ascii="Cambria Math" w:hAnsi="Cambria Math"/>
                    </w:rPr>
                    <m:t>W</m:t>
                  </m:r>
                </m:e>
                <m:sub>
                  <m:r>
                    <w:rPr>
                      <w:rFonts w:ascii="Cambria Math" w:hAnsi="Cambria Math"/>
                    </w:rPr>
                    <m:t>s</m:t>
                  </m:r>
                </m:sub>
              </m:sSub>
            </m:den>
          </m:f>
          <m:r>
            <w:rPr>
              <w:rFonts w:ascii="Cambria Math" w:hAnsi="Cambria Math"/>
            </w:rPr>
            <m:t>*100</m:t>
          </m:r>
        </m:oMath>
      </m:oMathPara>
    </w:p>
    <w:p w14:paraId="26DDCC1B" w14:textId="77777777" w:rsidR="00355AB6" w:rsidRDefault="00355AB6" w:rsidP="00355AB6"/>
    <w:p w14:paraId="25EBFA28" w14:textId="77777777" w:rsidR="00355AB6" w:rsidRDefault="00355AB6" w:rsidP="00355AB6">
      <w:pPr>
        <w:rPr>
          <w:rFonts w:eastAsiaTheme="minorEastAsia"/>
        </w:rPr>
      </w:pPr>
      <w:r>
        <w:t xml:space="preserve">Where </w:t>
      </w:r>
      <m:oMath>
        <m:sSub>
          <m:sSubPr>
            <m:ctrlPr>
              <w:rPr>
                <w:rFonts w:ascii="Cambria Math" w:hAnsi="Cambria Math"/>
                <w:i/>
              </w:rPr>
            </m:ctrlPr>
          </m:sSubPr>
          <m:e>
            <m:r>
              <w:rPr>
                <w:rFonts w:ascii="Cambria Math" w:hAnsi="Cambria Math"/>
              </w:rPr>
              <m:t>W</m:t>
            </m:r>
          </m:e>
          <m:sub>
            <m:r>
              <w:rPr>
                <w:rFonts w:ascii="Cambria Math" w:hAnsi="Cambria Math"/>
              </w:rPr>
              <m:t>s</m:t>
            </m:r>
          </m:sub>
        </m:sSub>
      </m:oMath>
      <w:r w:rsidR="007C366F">
        <w:rPr>
          <w:rFonts w:eastAsiaTheme="minorEastAsia"/>
        </w:rPr>
        <w:t xml:space="preserve"> </w:t>
      </w:r>
      <w:r w:rsidR="00E407F3">
        <w:rPr>
          <w:rFonts w:eastAsiaTheme="minorEastAsia"/>
        </w:rPr>
        <w:t xml:space="preserve">is </w:t>
      </w:r>
      <w:r w:rsidR="007C366F">
        <w:rPr>
          <w:rFonts w:eastAsiaTheme="minorEastAsia"/>
        </w:rPr>
        <w:t xml:space="preserve">the weight of sludges added at the beginning of the test, </w:t>
      </w:r>
      <m:oMath>
        <m:sSub>
          <m:sSubPr>
            <m:ctrlPr>
              <w:rPr>
                <w:rFonts w:ascii="Cambria Math" w:hAnsi="Cambria Math"/>
                <w:i/>
              </w:rPr>
            </m:ctrlPr>
          </m:sSubPr>
          <m:e>
            <m:r>
              <w:rPr>
                <w:rFonts w:ascii="Cambria Math" w:hAnsi="Cambria Math"/>
              </w:rPr>
              <m:t>W</m:t>
            </m:r>
          </m:e>
          <m:sub>
            <m:r>
              <w:rPr>
                <w:rFonts w:ascii="Cambria Math" w:hAnsi="Cambria Math"/>
              </w:rPr>
              <m:t>r+pf</m:t>
            </m:r>
          </m:sub>
        </m:sSub>
      </m:oMath>
      <w:r>
        <w:rPr>
          <w:rFonts w:eastAsiaTheme="minorEastAsia"/>
        </w:rPr>
        <w:t xml:space="preserve"> </w:t>
      </w:r>
      <w:r w:rsidR="00E407F3">
        <w:rPr>
          <w:rFonts w:eastAsiaTheme="minorEastAsia"/>
        </w:rPr>
        <w:t xml:space="preserve">is </w:t>
      </w:r>
      <w:r>
        <w:rPr>
          <w:rFonts w:eastAsiaTheme="minorEastAsia"/>
        </w:rPr>
        <w:t>the weight of residue and paper filter</w:t>
      </w:r>
      <w:r w:rsidR="007C366F">
        <w:rPr>
          <w:rFonts w:eastAsiaTheme="minorEastAsia"/>
        </w:rPr>
        <w:t xml:space="preserve"> and</w:t>
      </w:r>
      <w:r>
        <w:rPr>
          <w:rFonts w:eastAsiaTheme="minorEastAsia"/>
        </w:rPr>
        <w:t xml:space="preserve"> </w:t>
      </w:r>
      <m:oMath>
        <m:sSub>
          <m:sSubPr>
            <m:ctrlPr>
              <w:rPr>
                <w:rFonts w:ascii="Cambria Math" w:hAnsi="Cambria Math"/>
                <w:i/>
              </w:rPr>
            </m:ctrlPr>
          </m:sSubPr>
          <m:e>
            <m:r>
              <w:rPr>
                <w:rFonts w:ascii="Cambria Math" w:hAnsi="Cambria Math"/>
              </w:rPr>
              <m:t>W</m:t>
            </m:r>
          </m:e>
          <m:sub>
            <m:r>
              <w:rPr>
                <w:rFonts w:ascii="Cambria Math" w:hAnsi="Cambria Math"/>
              </w:rPr>
              <m:t>pf</m:t>
            </m:r>
          </m:sub>
        </m:sSub>
      </m:oMath>
      <w:r>
        <w:rPr>
          <w:rFonts w:eastAsiaTheme="minorEastAsia"/>
        </w:rPr>
        <w:t xml:space="preserve"> is the weight of the </w:t>
      </w:r>
      <w:r w:rsidR="00E407F3">
        <w:rPr>
          <w:rFonts w:eastAsiaTheme="minorEastAsia"/>
        </w:rPr>
        <w:t xml:space="preserve">residue </w:t>
      </w:r>
      <w:r>
        <w:rPr>
          <w:rFonts w:eastAsiaTheme="minorEastAsia"/>
        </w:rPr>
        <w:t>paper filter after scratching</w:t>
      </w:r>
      <w:r w:rsidR="007C366F">
        <w:rPr>
          <w:rFonts w:eastAsiaTheme="minorEastAsia"/>
        </w:rPr>
        <w:t xml:space="preserve"> the difference between </w:t>
      </w:r>
      <m:oMath>
        <m:sSub>
          <m:sSubPr>
            <m:ctrlPr>
              <w:rPr>
                <w:rFonts w:ascii="Cambria Math" w:hAnsi="Cambria Math"/>
                <w:i/>
              </w:rPr>
            </m:ctrlPr>
          </m:sSubPr>
          <m:e>
            <m:r>
              <w:rPr>
                <w:rFonts w:ascii="Cambria Math" w:hAnsi="Cambria Math"/>
              </w:rPr>
              <m:t>W</m:t>
            </m:r>
          </m:e>
          <m:sub>
            <m:r>
              <w:rPr>
                <w:rFonts w:ascii="Cambria Math" w:hAnsi="Cambria Math"/>
              </w:rPr>
              <m:t>r+pf</m:t>
            </m:r>
          </m:sub>
        </m:sSub>
        <m:r>
          <w:rPr>
            <w:rFonts w:ascii="Cambria Math" w:hAnsi="Cambria Math"/>
          </w:rPr>
          <m:t xml:space="preserve"> </m:t>
        </m:r>
      </m:oMath>
      <w:r w:rsidR="007C366F">
        <w:rPr>
          <w:rFonts w:eastAsiaTheme="minorEastAsia"/>
        </w:rPr>
        <w:t xml:space="preserve">and </w:t>
      </w:r>
      <m:oMath>
        <m:sSub>
          <m:sSubPr>
            <m:ctrlPr>
              <w:rPr>
                <w:rFonts w:ascii="Cambria Math" w:hAnsi="Cambria Math"/>
                <w:i/>
              </w:rPr>
            </m:ctrlPr>
          </m:sSubPr>
          <m:e>
            <m:r>
              <w:rPr>
                <w:rFonts w:ascii="Cambria Math" w:hAnsi="Cambria Math"/>
              </w:rPr>
              <m:t>W</m:t>
            </m:r>
          </m:e>
          <m:sub>
            <m:r>
              <w:rPr>
                <w:rFonts w:ascii="Cambria Math" w:hAnsi="Cambria Math"/>
              </w:rPr>
              <m:t>pf</m:t>
            </m:r>
          </m:sub>
        </m:sSub>
        <m:r>
          <w:rPr>
            <w:rFonts w:ascii="Cambria Math" w:hAnsi="Cambria Math"/>
          </w:rPr>
          <m:t>.</m:t>
        </m:r>
      </m:oMath>
    </w:p>
    <w:p w14:paraId="68E89BE8" w14:textId="77777777" w:rsidR="00355AB6" w:rsidRDefault="00355AB6" w:rsidP="00355AB6"/>
    <w:p w14:paraId="3EB20925" w14:textId="77777777" w:rsidR="00355AB6" w:rsidRPr="00E06951" w:rsidRDefault="00355AB6" w:rsidP="00355AB6">
      <w:pPr>
        <w:pStyle w:val="ListParagraph"/>
        <w:numPr>
          <w:ilvl w:val="1"/>
          <w:numId w:val="4"/>
        </w:numPr>
        <w:rPr>
          <w:i/>
        </w:rPr>
      </w:pPr>
      <w:r w:rsidRPr="00E06951">
        <w:rPr>
          <w:i/>
        </w:rPr>
        <w:t>Flotation</w:t>
      </w:r>
    </w:p>
    <w:p w14:paraId="4F159F91" w14:textId="77777777" w:rsidR="00355AB6" w:rsidRDefault="00355AB6" w:rsidP="00355AB6">
      <w:pPr>
        <w:rPr>
          <w:i/>
        </w:rPr>
      </w:pPr>
    </w:p>
    <w:p w14:paraId="0B975053" w14:textId="77777777" w:rsidR="00355AB6" w:rsidRDefault="00355AB6" w:rsidP="00355AB6">
      <w:r>
        <w:t xml:space="preserve">After oxidation, the residue (and microplastics not recovered in the previous step) </w:t>
      </w:r>
      <w:r w:rsidR="00E407F3">
        <w:t xml:space="preserve">were </w:t>
      </w:r>
      <w:r w:rsidR="00AF7D57">
        <w:t xml:space="preserve">subjected to two </w:t>
      </w:r>
      <w:r w:rsidR="003706C5">
        <w:t>further</w:t>
      </w:r>
      <w:r>
        <w:t xml:space="preserve"> treatments. </w:t>
      </w:r>
      <w:r w:rsidR="00AF7D57">
        <w:t>E</w:t>
      </w:r>
      <w:r>
        <w:t>very step increase</w:t>
      </w:r>
      <w:r w:rsidR="00AF7D57">
        <w:t xml:space="preserve">d </w:t>
      </w:r>
      <w:r>
        <w:t>the risk of microplastic</w:t>
      </w:r>
      <w:r w:rsidR="00AF7D57">
        <w:t>-</w:t>
      </w:r>
      <w:r>
        <w:t xml:space="preserve">loss and sample contamination. </w:t>
      </w:r>
    </w:p>
    <w:p w14:paraId="46F1410A" w14:textId="79B46FD8" w:rsidR="00355AB6" w:rsidRDefault="00DA1CD2" w:rsidP="00355AB6">
      <w:r>
        <w:t xml:space="preserve">For the flotation, a </w:t>
      </w:r>
      <w:r w:rsidR="00355AB6">
        <w:t>solution</w:t>
      </w:r>
      <w:r w:rsidR="007266CA">
        <w:t xml:space="preserve"> of NaCl</w:t>
      </w:r>
      <w:r w:rsidR="00355AB6">
        <w:t xml:space="preserve"> 1.2 g/cm</w:t>
      </w:r>
      <w:r w:rsidR="00355AB6" w:rsidRPr="00A76631">
        <w:rPr>
          <w:vertAlign w:val="superscript"/>
        </w:rPr>
        <w:t>3</w:t>
      </w:r>
      <w:r w:rsidR="00355AB6">
        <w:t xml:space="preserve"> </w:t>
      </w:r>
      <w:r w:rsidR="00E407F3">
        <w:t xml:space="preserve">was </w:t>
      </w:r>
      <w:r w:rsidR="00355AB6">
        <w:t xml:space="preserve">prepared; the density of Mater-Bi® </w:t>
      </w:r>
      <w:r w:rsidR="00AF7D57">
        <w:t>was</w:t>
      </w:r>
      <w:r w:rsidR="00E407F3">
        <w:t xml:space="preserve"> </w:t>
      </w:r>
      <w:r w:rsidR="00355AB6">
        <w:t xml:space="preserve">measured </w:t>
      </w:r>
      <w:r w:rsidR="00E407F3">
        <w:t xml:space="preserve">experimentally </w:t>
      </w:r>
      <w:r w:rsidR="00F61D93">
        <w:t xml:space="preserve">with a pycnometer </w:t>
      </w:r>
      <w:r w:rsidR="00355AB6">
        <w:t>and ranges between 1.018-1.024 g/cm</w:t>
      </w:r>
      <w:r w:rsidR="00355AB6" w:rsidRPr="00A76631">
        <w:rPr>
          <w:vertAlign w:val="superscript"/>
        </w:rPr>
        <w:t>3</w:t>
      </w:r>
      <w:r w:rsidR="00355AB6">
        <w:t xml:space="preserve">, while </w:t>
      </w:r>
      <w:r w:rsidR="003706C5">
        <w:t xml:space="preserve">the </w:t>
      </w:r>
      <w:r w:rsidR="00355AB6">
        <w:t>sludge density is 1.3 g/cm</w:t>
      </w:r>
      <w:r w:rsidR="00355AB6" w:rsidRPr="00A76631">
        <w:rPr>
          <w:vertAlign w:val="superscript"/>
        </w:rPr>
        <w:t>3</w:t>
      </w:r>
      <w:r w:rsidR="00355AB6">
        <w:t xml:space="preserve">. Thus, the density of the solution </w:t>
      </w:r>
      <w:r w:rsidR="00E407F3">
        <w:t xml:space="preserve">allowed for flotation of the </w:t>
      </w:r>
      <w:r w:rsidR="00355AB6">
        <w:t xml:space="preserve">microplastics </w:t>
      </w:r>
      <w:r w:rsidR="00E407F3">
        <w:t xml:space="preserve">and deposition of the </w:t>
      </w:r>
      <w:r w:rsidR="00355AB6">
        <w:t xml:space="preserve">sludge </w:t>
      </w:r>
      <w:r w:rsidR="00E407F3">
        <w:t>residues</w:t>
      </w:r>
      <w:r w:rsidR="00355AB6">
        <w:t>.</w:t>
      </w:r>
    </w:p>
    <w:p w14:paraId="30590203" w14:textId="3D472CE0" w:rsidR="00355AB6" w:rsidRDefault="00355AB6" w:rsidP="00355AB6">
      <w:r>
        <w:t xml:space="preserve">The </w:t>
      </w:r>
      <w:r w:rsidR="00B9309E">
        <w:t xml:space="preserve">NaCl </w:t>
      </w:r>
      <w:r>
        <w:t xml:space="preserve">solution </w:t>
      </w:r>
      <w:r w:rsidR="00E407F3">
        <w:t xml:space="preserve">was </w:t>
      </w:r>
      <w:r>
        <w:t xml:space="preserve">added to the residue in a 20 ml glass vial. After </w:t>
      </w:r>
      <w:r w:rsidR="00F61D93">
        <w:t>m</w:t>
      </w:r>
      <w:r>
        <w:t xml:space="preserve">anual shaking for 1 minute, </w:t>
      </w:r>
      <w:r w:rsidR="007266CA">
        <w:t>another</w:t>
      </w:r>
      <w:r w:rsidR="00E407F3">
        <w:t xml:space="preserve"> </w:t>
      </w:r>
      <w:r>
        <w:t>10 minutes</w:t>
      </w:r>
      <w:r w:rsidR="007266CA">
        <w:t xml:space="preserve"> was needed</w:t>
      </w:r>
      <w:r>
        <w:t xml:space="preserve"> to observe that </w:t>
      </w:r>
      <w:r w:rsidR="00E407F3">
        <w:t xml:space="preserve">the </w:t>
      </w:r>
      <w:r>
        <w:t xml:space="preserve">particles inside the vial </w:t>
      </w:r>
      <w:r w:rsidR="00E407F3">
        <w:t xml:space="preserve">had </w:t>
      </w:r>
      <w:r>
        <w:t xml:space="preserve">reached equilibrium inside the water column. The </w:t>
      </w:r>
      <w:r w:rsidR="00E407F3">
        <w:t>surfactant</w:t>
      </w:r>
      <w:r>
        <w:t xml:space="preserve"> </w:t>
      </w:r>
      <w:r w:rsidR="00E407F3">
        <w:t xml:space="preserve">was then </w:t>
      </w:r>
      <w:r>
        <w:t xml:space="preserve">recovered from the vial. </w:t>
      </w:r>
    </w:p>
    <w:p w14:paraId="61AEFDB6" w14:textId="77777777" w:rsidR="008A69E1" w:rsidRDefault="008A69E1" w:rsidP="00355AB6">
      <w:r>
        <w:t xml:space="preserve">This technique of recovery has been applied on samples containing microplastics </w:t>
      </w:r>
      <w:r w:rsidR="00E407F3">
        <w:t xml:space="preserve">with a diameter </w:t>
      </w:r>
      <w:r w:rsidR="008F6077">
        <w:rPr>
          <w:rFonts w:cs="Times New Roman"/>
          <w:sz w:val="20"/>
        </w:rPr>
        <w:t>&gt;</w:t>
      </w:r>
      <w:r>
        <w:t>0.5 mm.</w:t>
      </w:r>
    </w:p>
    <w:p w14:paraId="11481A0B" w14:textId="77777777" w:rsidR="00355AB6" w:rsidRDefault="00355AB6" w:rsidP="00355AB6"/>
    <w:p w14:paraId="161BD331" w14:textId="77777777" w:rsidR="00355AB6" w:rsidRDefault="00355AB6" w:rsidP="00355AB6">
      <w:pPr>
        <w:pStyle w:val="ListParagraph"/>
        <w:numPr>
          <w:ilvl w:val="1"/>
          <w:numId w:val="4"/>
        </w:numPr>
        <w:rPr>
          <w:i/>
        </w:rPr>
      </w:pPr>
      <w:r w:rsidRPr="00C03859">
        <w:rPr>
          <w:i/>
        </w:rPr>
        <w:t xml:space="preserve">Fluorescence microscopy </w:t>
      </w:r>
    </w:p>
    <w:p w14:paraId="4481C54F" w14:textId="77777777" w:rsidR="008A69E1" w:rsidRDefault="008A69E1" w:rsidP="008A69E1">
      <w:pPr>
        <w:rPr>
          <w:i/>
        </w:rPr>
      </w:pPr>
    </w:p>
    <w:p w14:paraId="417B3E9E" w14:textId="1088B3D5" w:rsidR="008A69E1" w:rsidRDefault="00E407F3" w:rsidP="008A69E1">
      <w:r>
        <w:t>F</w:t>
      </w:r>
      <w:r w:rsidR="000D244F">
        <w:t xml:space="preserve">luorescence microscopy </w:t>
      </w:r>
      <w:r w:rsidR="007266CA">
        <w:t>has been</w:t>
      </w:r>
      <w:r w:rsidR="000D244F">
        <w:t xml:space="preserve"> applied in previous research to detect </w:t>
      </w:r>
      <w:r w:rsidR="00782223">
        <w:t xml:space="preserve">PE, PP and PS </w:t>
      </w:r>
      <w:r w:rsidR="000D244F">
        <w:t xml:space="preserve">microplastics in sediments and biota </w:t>
      </w:r>
      <w:r w:rsidR="000D244F">
        <w:fldChar w:fldCharType="begin" w:fldLock="1"/>
      </w:r>
      <w:r w:rsidR="00737D77">
        <w:instrText>ADDIN CSL_CITATION {"citationItems":[{"id":"ITEM-1","itemData":{"author":[{"dropping-particle":"","family":"Shim","given":"Won Joon","non-dropping-particle":"","parse-names":false,"suffix":""},{"dropping-particle":"","family":"Song","given":"Young Kyoung","non-dropping-particle":"","parse-names":false,"suffix":""},{"dropping-particle":"","family":"Hong","given":"Sang Hee","non-dropping-particle":"","parse-names":false,"suffix":""},{"dropping-particle":"","family":"Jang","given":"Mi","non-dropping-particle":"","parse-names":false,"suffix":""}],"id":"ITEM-1","issued":{"date-parts":[["2016"]]},"page":"469-476","title":"Identification and quanti fi cation of microplastics using Nile Red staining","type":"article-journal","volume":"113"},"uris":["http://www.mendeley.com/documents/?uuid=d54bd4e7-a08d-486d-b17a-6232c45ee8f0"]}],"mendeley":{"formattedCitation":"(Shim et al., 2016)","plainTextFormattedCitation":"(Shim et al., 2016)","previouslyFormattedCitation":"(Shim et al., 2016)"},"properties":{"noteIndex":0},"schema":"https://github.com/citation-style-language/schema/raw/master/csl-citation.json"}</w:instrText>
      </w:r>
      <w:r w:rsidR="000D244F">
        <w:fldChar w:fldCharType="separate"/>
      </w:r>
      <w:r w:rsidR="003B614C" w:rsidRPr="003B614C">
        <w:rPr>
          <w:noProof/>
        </w:rPr>
        <w:t>(Shim et al., 2016)</w:t>
      </w:r>
      <w:r w:rsidR="000D244F">
        <w:fldChar w:fldCharType="end"/>
      </w:r>
      <w:r w:rsidR="000D244F">
        <w:t xml:space="preserve">. </w:t>
      </w:r>
      <w:r w:rsidR="003706C5">
        <w:t xml:space="preserve"> </w:t>
      </w:r>
      <w:r w:rsidR="008A69E1">
        <w:t>Th</w:t>
      </w:r>
      <w:r w:rsidR="000D244F">
        <w:t>e</w:t>
      </w:r>
      <w:r w:rsidR="008A69E1">
        <w:t xml:space="preserve"> samples with microplastics </w:t>
      </w:r>
      <w:r w:rsidR="00DA1CD2">
        <w:rPr>
          <w:rFonts w:cs="Times New Roman"/>
        </w:rPr>
        <w:t>&lt;</w:t>
      </w:r>
      <w:r w:rsidR="008A69E1">
        <w:t xml:space="preserve">0.5 mm </w:t>
      </w:r>
      <w:proofErr w:type="gramStart"/>
      <w:r w:rsidR="00391D5F">
        <w:t>were</w:t>
      </w:r>
      <w:proofErr w:type="gramEnd"/>
      <w:r w:rsidR="00391D5F">
        <w:t xml:space="preserve"> imaged by</w:t>
      </w:r>
      <w:r w:rsidR="008A69E1">
        <w:t xml:space="preserve"> fluorescence microscopy after oxidation and filtration</w:t>
      </w:r>
      <w:r w:rsidR="003706C5">
        <w:t xml:space="preserve"> </w:t>
      </w:r>
      <w:r>
        <w:t>steps</w:t>
      </w:r>
      <w:r w:rsidR="008A69E1">
        <w:t xml:space="preserve">. </w:t>
      </w:r>
      <w:r>
        <w:t xml:space="preserve">A </w:t>
      </w:r>
      <w:r w:rsidR="008A69E1">
        <w:t>Brunel SP105F with pE300 LED inverted fluorescence microscope, with transmitted illumination - 6v 30watt (bright field and phase contrast available)</w:t>
      </w:r>
      <w:r>
        <w:t xml:space="preserve"> was used for imaging</w:t>
      </w:r>
      <w:r w:rsidR="008A69E1">
        <w:t xml:space="preserve">. </w:t>
      </w:r>
      <w:r w:rsidR="003276A1">
        <w:t xml:space="preserve">The available fluorescence channels in the microscope are: DAPI, FTIC </w:t>
      </w:r>
      <w:r w:rsidR="008A69E1" w:rsidRPr="008A69E1">
        <w:t>and Texas Red</w:t>
      </w:r>
      <w:r w:rsidR="003276A1">
        <w:t xml:space="preserve">, corresponding to </w:t>
      </w:r>
      <w:r w:rsidR="008A69E1" w:rsidRPr="008A69E1">
        <w:t>violet (</w:t>
      </w:r>
      <w:r w:rsidR="004F53D8">
        <w:t xml:space="preserve">emission wavelengths </w:t>
      </w:r>
      <w:r w:rsidR="008A69E1" w:rsidRPr="008A69E1">
        <w:t>395 to 410 n</w:t>
      </w:r>
      <w:r w:rsidR="00155D71">
        <w:t>m</w:t>
      </w:r>
      <w:r w:rsidR="008A69E1" w:rsidRPr="008A69E1">
        <w:t>), blue (490 to 505 n</w:t>
      </w:r>
      <w:r w:rsidR="00155D71">
        <w:t>m</w:t>
      </w:r>
      <w:r w:rsidR="003276A1">
        <w:t>) an</w:t>
      </w:r>
      <w:r w:rsidR="008A69E1" w:rsidRPr="008A69E1">
        <w:t>d green (560 to 580 n</w:t>
      </w:r>
      <w:r w:rsidR="003276A1">
        <w:t>m</w:t>
      </w:r>
      <w:r w:rsidR="008A69E1" w:rsidRPr="008A69E1">
        <w:t>)</w:t>
      </w:r>
      <w:r w:rsidR="003276A1">
        <w:t xml:space="preserve"> filters respectively</w:t>
      </w:r>
      <w:r w:rsidR="008A69E1" w:rsidRPr="008A69E1">
        <w:t>.</w:t>
      </w:r>
      <w:r w:rsidR="003276A1">
        <w:t xml:space="preserve"> </w:t>
      </w:r>
      <w:r>
        <w:t>Imaging was</w:t>
      </w:r>
      <w:r w:rsidR="008A69E1">
        <w:t xml:space="preserve"> carried out </w:t>
      </w:r>
      <w:r>
        <w:t xml:space="preserve">using an </w:t>
      </w:r>
      <w:r w:rsidR="008A69E1">
        <w:t>objective</w:t>
      </w:r>
      <w:r>
        <w:t xml:space="preserve"> lens strength of</w:t>
      </w:r>
      <w:r w:rsidR="008A69E1">
        <w:t xml:space="preserve"> 4x. The microscope </w:t>
      </w:r>
      <w:r>
        <w:t xml:space="preserve">was </w:t>
      </w:r>
      <w:r w:rsidR="008A69E1">
        <w:t xml:space="preserve">fitted with Canon EOS 1200D camera to capture the images of the samples. </w:t>
      </w:r>
    </w:p>
    <w:p w14:paraId="301E01DA" w14:textId="77777777" w:rsidR="000D244F" w:rsidRPr="00155D71" w:rsidRDefault="000D244F" w:rsidP="000D244F">
      <w:r>
        <w:t xml:space="preserve">The three spectral ranges </w:t>
      </w:r>
      <w:r w:rsidR="00E407F3">
        <w:t xml:space="preserve">were </w:t>
      </w:r>
      <w:r>
        <w:t xml:space="preserve">tried </w:t>
      </w:r>
      <w:r w:rsidR="00E407F3">
        <w:t xml:space="preserve">first </w:t>
      </w:r>
      <w:r>
        <w:t>on Mater-Bi® and sludge</w:t>
      </w:r>
      <w:r w:rsidR="009072F5">
        <w:t xml:space="preserve"> residue</w:t>
      </w:r>
      <w:r w:rsidR="00E407F3">
        <w:t>s</w:t>
      </w:r>
      <w:r>
        <w:t xml:space="preserve"> separately to observe the tendency of each matrix to fluoresce. After this preliminary observation, </w:t>
      </w:r>
      <w:r w:rsidR="00E407F3">
        <w:t xml:space="preserve">full </w:t>
      </w:r>
      <w:r>
        <w:t xml:space="preserve">analysis </w:t>
      </w:r>
      <w:r w:rsidR="00E407F3">
        <w:t xml:space="preserve">was </w:t>
      </w:r>
      <w:r>
        <w:t xml:space="preserve">carried out. </w:t>
      </w:r>
    </w:p>
    <w:p w14:paraId="0A39C27E" w14:textId="77777777" w:rsidR="00677A81" w:rsidRPr="008A69E1" w:rsidRDefault="000F1E51" w:rsidP="008A69E1">
      <w:r>
        <w:t>For optical microscopy observation, the</w:t>
      </w:r>
      <w:r w:rsidR="00677A81">
        <w:t xml:space="preserve"> </w:t>
      </w:r>
      <w:r w:rsidR="00782223">
        <w:t>sample</w:t>
      </w:r>
      <w:r>
        <w:t xml:space="preserve"> on the filter was</w:t>
      </w:r>
      <w:r w:rsidR="00677A81">
        <w:t xml:space="preserve"> </w:t>
      </w:r>
      <w:r>
        <w:t xml:space="preserve">placed </w:t>
      </w:r>
      <w:r w:rsidR="00677A81">
        <w:t>on a glass slide</w:t>
      </w:r>
      <w:r>
        <w:t xml:space="preserve"> and</w:t>
      </w:r>
      <w:r w:rsidR="003706C5">
        <w:t xml:space="preserve"> </w:t>
      </w:r>
      <w:r w:rsidR="00677A81">
        <w:t xml:space="preserve">a drop of distilled water </w:t>
      </w:r>
      <w:r>
        <w:t xml:space="preserve">was </w:t>
      </w:r>
      <w:r w:rsidR="00677A81">
        <w:t xml:space="preserve">added </w:t>
      </w:r>
      <w:r>
        <w:t xml:space="preserve">to </w:t>
      </w:r>
      <w:r w:rsidR="00677A81">
        <w:t xml:space="preserve">the </w:t>
      </w:r>
      <w:r w:rsidR="000D244F">
        <w:t>corners</w:t>
      </w:r>
      <w:r w:rsidR="00677A81">
        <w:t xml:space="preserve"> of the slide and a cover glass </w:t>
      </w:r>
      <w:r w:rsidR="003706C5">
        <w:t>w</w:t>
      </w:r>
      <w:r>
        <w:t xml:space="preserve">as </w:t>
      </w:r>
      <w:r w:rsidR="00677A81">
        <w:t xml:space="preserve">deposited </w:t>
      </w:r>
      <w:r>
        <w:t xml:space="preserve">over </w:t>
      </w:r>
      <w:r w:rsidR="00677A81">
        <w:t xml:space="preserve">the sample. </w:t>
      </w:r>
    </w:p>
    <w:p w14:paraId="64E71B63" w14:textId="77777777" w:rsidR="00683153" w:rsidRDefault="00683153" w:rsidP="003F4468">
      <w:pPr>
        <w:rPr>
          <w:i/>
        </w:rPr>
      </w:pPr>
    </w:p>
    <w:p w14:paraId="111286F9" w14:textId="77777777" w:rsidR="00355AB6" w:rsidRDefault="00355AB6" w:rsidP="00355AB6">
      <w:pPr>
        <w:pStyle w:val="ListParagraph"/>
        <w:numPr>
          <w:ilvl w:val="1"/>
          <w:numId w:val="4"/>
        </w:numPr>
        <w:rPr>
          <w:i/>
        </w:rPr>
      </w:pPr>
      <w:r>
        <w:rPr>
          <w:i/>
        </w:rPr>
        <w:t xml:space="preserve">Characterization </w:t>
      </w:r>
    </w:p>
    <w:p w14:paraId="0ED0C86A" w14:textId="77777777" w:rsidR="00355AB6" w:rsidRDefault="00355AB6" w:rsidP="00355AB6">
      <w:pPr>
        <w:rPr>
          <w:i/>
        </w:rPr>
      </w:pPr>
    </w:p>
    <w:p w14:paraId="7AA548B2" w14:textId="4DDBE776" w:rsidR="00355AB6" w:rsidRDefault="007266CA" w:rsidP="00355AB6">
      <w:r>
        <w:t>B</w:t>
      </w:r>
      <w:r w:rsidR="00347855">
        <w:t>efore starting the test and after the application of the recovery methodology</w:t>
      </w:r>
      <w:r>
        <w:t>, the MB microplastics</w:t>
      </w:r>
      <w:r w:rsidR="00355AB6">
        <w:t xml:space="preserve"> </w:t>
      </w:r>
      <w:r w:rsidR="003706C5">
        <w:t>w</w:t>
      </w:r>
      <w:r w:rsidR="000F1E51">
        <w:t xml:space="preserve">ere </w:t>
      </w:r>
      <w:r w:rsidR="00355AB6">
        <w:t xml:space="preserve">characterized </w:t>
      </w:r>
      <w:r w:rsidR="003F4468">
        <w:t xml:space="preserve">with Fourier </w:t>
      </w:r>
      <w:r w:rsidR="00347855">
        <w:t>T</w:t>
      </w:r>
      <w:r w:rsidR="003F4468">
        <w:t xml:space="preserve">ransform </w:t>
      </w:r>
      <w:r w:rsidR="00347855">
        <w:t>Infrared</w:t>
      </w:r>
      <w:r w:rsidR="003F4468">
        <w:t xml:space="preserve"> (FTIR)</w:t>
      </w:r>
      <w:r w:rsidR="00FC241E">
        <w:t xml:space="preserve">, </w:t>
      </w:r>
      <w:r w:rsidR="000F1E51">
        <w:t>using a</w:t>
      </w:r>
      <w:r w:rsidR="00355AB6">
        <w:t xml:space="preserve"> </w:t>
      </w:r>
      <w:r w:rsidR="00355AB6" w:rsidRPr="004B7F25">
        <w:t xml:space="preserve">Thermo Scientific™ Nicolet™ </w:t>
      </w:r>
      <w:r w:rsidR="00355AB6" w:rsidRPr="004B7F25">
        <w:lastRenderedPageBreak/>
        <w:t>iS™10</w:t>
      </w:r>
      <w:r w:rsidR="00355AB6">
        <w:t xml:space="preserve"> </w:t>
      </w:r>
      <w:r w:rsidR="00355AB6" w:rsidRPr="004B7F25">
        <w:t>FTIR Spectrometer</w:t>
      </w:r>
      <w:r w:rsidR="00603EFE">
        <w:t xml:space="preserve"> with 2 cm</w:t>
      </w:r>
      <w:r w:rsidR="00603EFE" w:rsidRPr="00603EFE">
        <w:rPr>
          <w:vertAlign w:val="superscript"/>
        </w:rPr>
        <w:t>-1</w:t>
      </w:r>
      <w:r w:rsidR="00603EFE">
        <w:t xml:space="preserve"> spectra</w:t>
      </w:r>
      <w:r w:rsidR="00DA1CD2">
        <w:t>l</w:t>
      </w:r>
      <w:r w:rsidR="00603EFE">
        <w:t xml:space="preserve"> resolution</w:t>
      </w:r>
      <w:r w:rsidR="00147F9E">
        <w:t>, coupled with OMNIC software,</w:t>
      </w:r>
      <w:r w:rsidR="00355AB6" w:rsidRPr="004B7F25">
        <w:t xml:space="preserve"> </w:t>
      </w:r>
      <w:r w:rsidR="00355AB6">
        <w:t xml:space="preserve">and </w:t>
      </w:r>
      <w:r w:rsidR="007166CB">
        <w:t xml:space="preserve">Scanning Electron Microscope (SEM) </w:t>
      </w:r>
      <w:r w:rsidR="00355AB6">
        <w:t>JEOL JSM-6010PLUS/LA analytical SEM</w:t>
      </w:r>
      <w:r w:rsidR="007166CB">
        <w:t>,</w:t>
      </w:r>
      <w:r w:rsidR="00FC241E">
        <w:t xml:space="preserve"> coupled with JEOL software. The SEM was</w:t>
      </w:r>
      <w:r w:rsidR="007166CB">
        <w:t xml:space="preserve"> set with a w</w:t>
      </w:r>
      <w:r w:rsidR="00FC241E">
        <w:t>orking</w:t>
      </w:r>
      <w:r w:rsidR="007166CB">
        <w:t xml:space="preserve"> distance 18 mm and </w:t>
      </w:r>
      <w:r w:rsidR="00FC241E">
        <w:t xml:space="preserve">accelerating </w:t>
      </w:r>
      <w:r w:rsidR="007166CB">
        <w:t>voltage 20 kV</w:t>
      </w:r>
      <w:r w:rsidR="00771ADB">
        <w:t xml:space="preserve">; </w:t>
      </w:r>
      <w:r w:rsidR="00771ADB" w:rsidRPr="00771ADB">
        <w:t>secondary electrons emitted by atoms excited by the electron beam are detected using a secondary electron detector</w:t>
      </w:r>
      <w:r w:rsidR="00771ADB">
        <w:t xml:space="preserve">. </w:t>
      </w:r>
    </w:p>
    <w:p w14:paraId="64AE6A2C" w14:textId="77777777" w:rsidR="008C0A24" w:rsidRDefault="008C0A24" w:rsidP="00355AB6"/>
    <w:p w14:paraId="122BFE64" w14:textId="77777777" w:rsidR="009B3326" w:rsidRPr="009B3326" w:rsidRDefault="009B3326" w:rsidP="009B3326">
      <w:pPr>
        <w:pStyle w:val="ListParagraph"/>
        <w:numPr>
          <w:ilvl w:val="1"/>
          <w:numId w:val="4"/>
        </w:numPr>
        <w:rPr>
          <w:i/>
        </w:rPr>
      </w:pPr>
      <w:r w:rsidRPr="009B3326">
        <w:rPr>
          <w:i/>
        </w:rPr>
        <w:t xml:space="preserve">Preliminary assessment of the effect of </w:t>
      </w:r>
      <w:r w:rsidR="004B35D0" w:rsidRPr="004B35D0">
        <w:rPr>
          <w:i/>
          <w:color w:val="000000" w:themeColor="text1"/>
        </w:rPr>
        <w:t>H</w:t>
      </w:r>
      <w:r w:rsidR="004B35D0" w:rsidRPr="004B35D0">
        <w:rPr>
          <w:i/>
          <w:color w:val="000000" w:themeColor="text1"/>
          <w:vertAlign w:val="subscript"/>
        </w:rPr>
        <w:t>2</w:t>
      </w:r>
      <w:r w:rsidR="004B35D0" w:rsidRPr="004B35D0">
        <w:rPr>
          <w:i/>
          <w:color w:val="000000" w:themeColor="text1"/>
        </w:rPr>
        <w:t>O</w:t>
      </w:r>
      <w:r w:rsidR="004B35D0" w:rsidRPr="004B35D0">
        <w:rPr>
          <w:i/>
          <w:color w:val="000000" w:themeColor="text1"/>
          <w:vertAlign w:val="subscript"/>
        </w:rPr>
        <w:t>2</w:t>
      </w:r>
      <w:r w:rsidRPr="009B3326">
        <w:rPr>
          <w:i/>
        </w:rPr>
        <w:t xml:space="preserve"> on Mater-Bi® microplastics</w:t>
      </w:r>
    </w:p>
    <w:p w14:paraId="3CCB0517" w14:textId="77777777" w:rsidR="009B3326" w:rsidRDefault="009B3326" w:rsidP="009B3326">
      <w:pPr>
        <w:rPr>
          <w:b/>
        </w:rPr>
      </w:pPr>
    </w:p>
    <w:p w14:paraId="538F1720" w14:textId="77777777" w:rsidR="009B3326" w:rsidRPr="00E94699" w:rsidRDefault="003706C5" w:rsidP="009B3326">
      <w:r>
        <w:t xml:space="preserve">  </w:t>
      </w:r>
      <w:r w:rsidR="00391D5F">
        <w:t xml:space="preserve">First, </w:t>
      </w:r>
      <w:r w:rsidR="009B3326">
        <w:t>the effect of H</w:t>
      </w:r>
      <w:r w:rsidR="009B3326" w:rsidRPr="009B76B8">
        <w:rPr>
          <w:vertAlign w:val="subscript"/>
        </w:rPr>
        <w:t>2</w:t>
      </w:r>
      <w:r w:rsidR="009B3326">
        <w:t>O</w:t>
      </w:r>
      <w:r w:rsidR="009B3326" w:rsidRPr="009B76B8">
        <w:rPr>
          <w:vertAlign w:val="subscript"/>
        </w:rPr>
        <w:t>2</w:t>
      </w:r>
      <w:r w:rsidR="009B3326">
        <w:t xml:space="preserve"> oxidation on </w:t>
      </w:r>
      <w:r w:rsidR="000E6592">
        <w:t xml:space="preserve">MB </w:t>
      </w:r>
      <w:r w:rsidR="009B3326">
        <w:t xml:space="preserve">microplastics </w:t>
      </w:r>
      <w:r w:rsidR="00391D5F">
        <w:t>wa</w:t>
      </w:r>
      <w:r w:rsidR="009B3326">
        <w:t xml:space="preserve">s studied to assess if the pieces </w:t>
      </w:r>
      <w:r>
        <w:t>were</w:t>
      </w:r>
      <w:r w:rsidR="009B3326">
        <w:t xml:space="preserve"> strongly or negligibly </w:t>
      </w:r>
      <w:r>
        <w:t>aged</w:t>
      </w:r>
      <w:r w:rsidR="009B3326">
        <w:t xml:space="preserve"> by the oxidizing agent. </w:t>
      </w:r>
      <w:r>
        <w:t xml:space="preserve"> </w:t>
      </w:r>
      <w:r w:rsidR="000E6592">
        <w:t xml:space="preserve">Five pieces of </w:t>
      </w:r>
      <w:r w:rsidR="009B3326">
        <w:t xml:space="preserve">microplastic </w:t>
      </w:r>
      <w:r w:rsidR="00782223">
        <w:t>of each</w:t>
      </w:r>
      <w:r w:rsidR="009B3326">
        <w:t xml:space="preserve"> granulometric fraction </w:t>
      </w:r>
      <w:r w:rsidR="000F1E51">
        <w:t xml:space="preserve">were </w:t>
      </w:r>
      <w:r w:rsidR="000955F3">
        <w:t>weighed</w:t>
      </w:r>
      <w:r w:rsidR="009B3326">
        <w:t xml:space="preserve"> (W</w:t>
      </w:r>
      <w:r w:rsidR="009B3326" w:rsidRPr="005C53FB">
        <w:rPr>
          <w:vertAlign w:val="subscript"/>
        </w:rPr>
        <w:t>i</w:t>
      </w:r>
      <w:r w:rsidR="009B3326">
        <w:t xml:space="preserve">) and submitted to the oxidation process. </w:t>
      </w:r>
    </w:p>
    <w:p w14:paraId="33770350" w14:textId="77777777" w:rsidR="009B3326" w:rsidRDefault="00C410D2" w:rsidP="009B3326">
      <w:r>
        <w:t>The m</w:t>
      </w:r>
      <w:r w:rsidR="009B3326">
        <w:t xml:space="preserve">icroplastics </w:t>
      </w:r>
      <w:r>
        <w:t xml:space="preserve">were </w:t>
      </w:r>
      <w:r w:rsidR="009B3326">
        <w:t xml:space="preserve">deposited at the bottom of a 60 ml </w:t>
      </w:r>
      <w:r w:rsidR="000955F3">
        <w:t>be</w:t>
      </w:r>
      <w:r w:rsidR="00391D5F">
        <w:t>a</w:t>
      </w:r>
      <w:r w:rsidR="000955F3">
        <w:t>ker</w:t>
      </w:r>
      <w:r w:rsidR="009B3326">
        <w:t xml:space="preserve"> and 1 ml of 34.5-36.5% concentrated</w:t>
      </w:r>
      <w:r w:rsidR="00DA1CD2">
        <w:t xml:space="preserve"> H</w:t>
      </w:r>
      <w:r w:rsidR="00DA1CD2" w:rsidRPr="0026524E">
        <w:rPr>
          <w:vertAlign w:val="subscript"/>
        </w:rPr>
        <w:t>2</w:t>
      </w:r>
      <w:r w:rsidR="00DA1CD2">
        <w:t>O</w:t>
      </w:r>
      <w:r w:rsidR="00DA1CD2" w:rsidRPr="0026524E">
        <w:rPr>
          <w:vertAlign w:val="subscript"/>
        </w:rPr>
        <w:t>2</w:t>
      </w:r>
      <w:r w:rsidR="009B3326">
        <w:t xml:space="preserve"> </w:t>
      </w:r>
      <w:r w:rsidR="003706C5">
        <w:t>was added</w:t>
      </w:r>
      <w:r w:rsidR="009B3326">
        <w:t xml:space="preserve"> </w:t>
      </w:r>
      <w:r w:rsidR="00A71CE9">
        <w:t>in</w:t>
      </w:r>
      <w:r w:rsidR="009B3326">
        <w:t xml:space="preserve"> a proportion </w:t>
      </w:r>
      <w:r w:rsidR="00A71CE9">
        <w:t>with MB</w:t>
      </w:r>
      <w:r w:rsidR="009B3326">
        <w:t xml:space="preserve"> </w:t>
      </w:r>
      <w:r w:rsidR="00A71CE9">
        <w:t>1</w:t>
      </w:r>
      <w:r w:rsidR="009B3326">
        <w:t>00</w:t>
      </w:r>
      <w:r w:rsidR="00A71CE9">
        <w:t>:1</w:t>
      </w:r>
      <w:r w:rsidR="009B3326">
        <w:t xml:space="preserve">. The solution </w:t>
      </w:r>
      <w:r>
        <w:t>was shaken</w:t>
      </w:r>
      <w:r w:rsidR="009B3326">
        <w:t xml:space="preserve">, then </w:t>
      </w:r>
      <w:r>
        <w:t>deposited</w:t>
      </w:r>
      <w:r w:rsidR="009B3326">
        <w:t xml:space="preserve"> for four hours at room temperature </w:t>
      </w:r>
      <w:r>
        <w:t>in a</w:t>
      </w:r>
      <w:r w:rsidR="009B3326">
        <w:t xml:space="preserve"> fume hood. The solution </w:t>
      </w:r>
      <w:r>
        <w:t xml:space="preserve">was </w:t>
      </w:r>
      <w:r w:rsidR="009B3326">
        <w:t xml:space="preserve">filtered with a Buchner funnel under vacuum filtration; the </w:t>
      </w:r>
      <w:r w:rsidR="000955F3">
        <w:t>be</w:t>
      </w:r>
      <w:r w:rsidR="00391D5F">
        <w:t>a</w:t>
      </w:r>
      <w:r w:rsidR="000955F3">
        <w:t>ker</w:t>
      </w:r>
      <w:r w:rsidR="009B3326">
        <w:t xml:space="preserve"> </w:t>
      </w:r>
      <w:r w:rsidR="003706C5">
        <w:t>w</w:t>
      </w:r>
      <w:r>
        <w:t xml:space="preserve">as </w:t>
      </w:r>
      <w:r w:rsidR="009B3326">
        <w:t xml:space="preserve">rinsed with distilled water and </w:t>
      </w:r>
      <w:r w:rsidR="00CC43AE">
        <w:t>poured</w:t>
      </w:r>
      <w:r w:rsidR="009B3326">
        <w:t xml:space="preserve"> into the filter to ensure the removal of </w:t>
      </w:r>
      <w:proofErr w:type="gramStart"/>
      <w:r w:rsidR="00CC43AE">
        <w:t>all of</w:t>
      </w:r>
      <w:proofErr w:type="gramEnd"/>
      <w:r w:rsidR="00CC43AE">
        <w:t xml:space="preserve"> </w:t>
      </w:r>
      <w:r w:rsidR="009B3326">
        <w:t>microplastics from the sides</w:t>
      </w:r>
      <w:r w:rsidR="00CC43AE">
        <w:t xml:space="preserve"> of the be</w:t>
      </w:r>
      <w:r w:rsidR="00391D5F">
        <w:t>a</w:t>
      </w:r>
      <w:r w:rsidR="00CC43AE">
        <w:t>ker</w:t>
      </w:r>
      <w:r w:rsidR="009B3326">
        <w:t xml:space="preserve">. After the vacuum filtration, the paper filter </w:t>
      </w:r>
      <w:r>
        <w:t xml:space="preserve">was </w:t>
      </w:r>
      <w:r w:rsidR="009B3326">
        <w:t>moved into a glass dish with a proper cover for drying in</w:t>
      </w:r>
      <w:r w:rsidR="00A71CE9">
        <w:t>to</w:t>
      </w:r>
      <w:r w:rsidR="009B3326">
        <w:t xml:space="preserve"> the oven at 60°C</w:t>
      </w:r>
      <w:r w:rsidR="003706C5">
        <w:t>, over</w:t>
      </w:r>
      <w:r w:rsidR="009B3326">
        <w:t xml:space="preserve">night. Finally, </w:t>
      </w:r>
      <w:r w:rsidR="003706C5">
        <w:t xml:space="preserve">the </w:t>
      </w:r>
      <w:r w:rsidR="009B3326">
        <w:t xml:space="preserve">microplastics </w:t>
      </w:r>
      <w:r>
        <w:t xml:space="preserve">were </w:t>
      </w:r>
      <w:r w:rsidR="009B3326">
        <w:t xml:space="preserve">recovered from the filter </w:t>
      </w:r>
      <w:r>
        <w:t xml:space="preserve">paper </w:t>
      </w:r>
      <w:r w:rsidR="009B3326">
        <w:t xml:space="preserve">and </w:t>
      </w:r>
      <w:r w:rsidR="000955F3">
        <w:t>weighed</w:t>
      </w:r>
      <w:r w:rsidR="009B3326">
        <w:t xml:space="preserve"> (</w:t>
      </w:r>
      <w:proofErr w:type="spellStart"/>
      <w:r w:rsidR="009B3326">
        <w:t>W</w:t>
      </w:r>
      <w:r w:rsidR="009B3326" w:rsidRPr="001503DB">
        <w:rPr>
          <w:vertAlign w:val="subscript"/>
        </w:rPr>
        <w:t>f</w:t>
      </w:r>
      <w:proofErr w:type="spellEnd"/>
      <w:r w:rsidR="009B3326">
        <w:t xml:space="preserve">). The recovery </w:t>
      </w:r>
      <m:oMath>
        <m:r>
          <w:rPr>
            <w:rFonts w:ascii="Cambria Math" w:hAnsi="Cambria Math"/>
          </w:rPr>
          <m:t>R</m:t>
        </m:r>
        <m:d>
          <m:dPr>
            <m:ctrlPr>
              <w:rPr>
                <w:rFonts w:ascii="Cambria Math" w:hAnsi="Cambria Math"/>
                <w:i/>
              </w:rPr>
            </m:ctrlPr>
          </m:dPr>
          <m:e>
            <m:r>
              <w:rPr>
                <w:rFonts w:ascii="Cambria Math" w:hAnsi="Cambria Math"/>
              </w:rPr>
              <m:t>%</m:t>
            </m:r>
          </m:e>
        </m:d>
      </m:oMath>
      <w:r w:rsidR="00551060">
        <w:t xml:space="preserve"> </w:t>
      </w:r>
      <w:r w:rsidR="003706C5">
        <w:t>was</w:t>
      </w:r>
      <w:r w:rsidR="009B3326">
        <w:t xml:space="preserve"> assessed</w:t>
      </w:r>
      <w:r w:rsidR="00A71CE9">
        <w:t xml:space="preserve"> from the weight loss, </w:t>
      </w:r>
      <w:r w:rsidR="003706C5">
        <w:t xml:space="preserve">using </w:t>
      </w:r>
      <w:r w:rsidR="009B3326">
        <w:t xml:space="preserve">Equation </w:t>
      </w:r>
      <w:r w:rsidR="00C77634">
        <w:t>2</w:t>
      </w:r>
      <w:r w:rsidR="009B3326">
        <w:t>.</w:t>
      </w:r>
    </w:p>
    <w:p w14:paraId="77C6E1FC" w14:textId="77777777" w:rsidR="009B3326" w:rsidRDefault="009B3326" w:rsidP="009B3326">
      <w:r>
        <w:t xml:space="preserve"> </w:t>
      </w:r>
    </w:p>
    <w:p w14:paraId="23D87D28" w14:textId="77777777" w:rsidR="009B3326" w:rsidRPr="00C77634" w:rsidRDefault="009B3326" w:rsidP="009B3326">
      <w:pPr>
        <w:pStyle w:val="Caption"/>
        <w:keepNext/>
        <w:rPr>
          <w:b/>
          <w:i/>
          <w:color w:val="000000" w:themeColor="text1"/>
        </w:rPr>
      </w:pPr>
      <w:r w:rsidRPr="00C77634">
        <w:rPr>
          <w:b/>
          <w:i/>
          <w:color w:val="000000" w:themeColor="text1"/>
        </w:rPr>
        <w:t xml:space="preserve">Equation </w:t>
      </w:r>
      <w:r w:rsidR="002B5AA6">
        <w:rPr>
          <w:b/>
          <w:i/>
          <w:color w:val="000000" w:themeColor="text1"/>
        </w:rPr>
        <w:fldChar w:fldCharType="begin"/>
      </w:r>
      <w:r w:rsidR="002B5AA6">
        <w:rPr>
          <w:b/>
          <w:i/>
          <w:color w:val="000000" w:themeColor="text1"/>
        </w:rPr>
        <w:instrText xml:space="preserve"> SEQ Equation \* ARABIC </w:instrText>
      </w:r>
      <w:r w:rsidR="002B5AA6">
        <w:rPr>
          <w:b/>
          <w:i/>
          <w:color w:val="000000" w:themeColor="text1"/>
        </w:rPr>
        <w:fldChar w:fldCharType="separate"/>
      </w:r>
      <w:r w:rsidR="001341C8">
        <w:rPr>
          <w:b/>
          <w:i/>
          <w:noProof/>
          <w:color w:val="000000" w:themeColor="text1"/>
        </w:rPr>
        <w:t>2</w:t>
      </w:r>
      <w:r w:rsidR="002B5AA6">
        <w:rPr>
          <w:b/>
          <w:i/>
          <w:color w:val="000000" w:themeColor="text1"/>
        </w:rPr>
        <w:fldChar w:fldCharType="end"/>
      </w:r>
      <w:r w:rsidR="0096774A">
        <w:rPr>
          <w:b/>
          <w:i/>
          <w:color w:val="000000" w:themeColor="text1"/>
        </w:rPr>
        <w:t>.</w:t>
      </w:r>
    </w:p>
    <w:p w14:paraId="43461DB4" w14:textId="77777777" w:rsidR="009B3326" w:rsidRPr="009A14AD" w:rsidRDefault="008B18A8" w:rsidP="009B3326">
      <w:pPr>
        <w:rPr>
          <w:rFonts w:eastAsiaTheme="minorEastAsia"/>
        </w:rPr>
      </w:pPr>
      <m:oMathPara>
        <m:oMath>
          <m:r>
            <w:rPr>
              <w:rFonts w:ascii="Cambria Math" w:hAnsi="Cambria Math"/>
            </w:rPr>
            <m:t>R</m:t>
          </m:r>
          <m:d>
            <m:dPr>
              <m:ctrlPr>
                <w:rPr>
                  <w:rFonts w:ascii="Cambria Math" w:hAnsi="Cambria Math"/>
                  <w:i/>
                </w:rPr>
              </m:ctrlPr>
            </m:dPr>
            <m:e>
              <m:r>
                <w:rPr>
                  <w:rFonts w:ascii="Cambria Math" w:hAnsi="Cambria Math"/>
                </w:rPr>
                <m: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f</m:t>
                  </m:r>
                </m:sub>
              </m:sSub>
            </m:num>
            <m:den>
              <m:sSub>
                <m:sSubPr>
                  <m:ctrlPr>
                    <w:rPr>
                      <w:rFonts w:ascii="Cambria Math" w:hAnsi="Cambria Math"/>
                      <w:i/>
                    </w:rPr>
                  </m:ctrlPr>
                </m:sSubPr>
                <m:e>
                  <m:r>
                    <w:rPr>
                      <w:rFonts w:ascii="Cambria Math" w:hAnsi="Cambria Math"/>
                    </w:rPr>
                    <m:t>W</m:t>
                  </m:r>
                </m:e>
                <m:sub>
                  <m:r>
                    <w:rPr>
                      <w:rFonts w:ascii="Cambria Math" w:hAnsi="Cambria Math"/>
                    </w:rPr>
                    <m:t>i</m:t>
                  </m:r>
                </m:sub>
              </m:sSub>
            </m:den>
          </m:f>
          <m:r>
            <w:rPr>
              <w:rFonts w:ascii="Cambria Math" w:hAnsi="Cambria Math"/>
            </w:rPr>
            <m:t>*100</m:t>
          </m:r>
        </m:oMath>
      </m:oMathPara>
    </w:p>
    <w:p w14:paraId="73EE68BD" w14:textId="77777777" w:rsidR="008C0A24" w:rsidRDefault="008C0A24" w:rsidP="009B3326"/>
    <w:p w14:paraId="1C351F83" w14:textId="77777777" w:rsidR="00190B7E" w:rsidRPr="00190B7E" w:rsidRDefault="00190B7E" w:rsidP="00190B7E">
      <w:pPr>
        <w:pStyle w:val="ListParagraph"/>
        <w:numPr>
          <w:ilvl w:val="1"/>
          <w:numId w:val="4"/>
        </w:numPr>
        <w:rPr>
          <w:i/>
        </w:rPr>
      </w:pPr>
      <w:r w:rsidRPr="00190B7E">
        <w:rPr>
          <w:i/>
        </w:rPr>
        <w:t xml:space="preserve">Validation of the methodology </w:t>
      </w:r>
    </w:p>
    <w:p w14:paraId="3D069A04" w14:textId="77777777" w:rsidR="00190B7E" w:rsidRPr="00190B7E" w:rsidRDefault="00190B7E" w:rsidP="00190B7E">
      <w:pPr>
        <w:rPr>
          <w:i/>
        </w:rPr>
      </w:pPr>
    </w:p>
    <w:p w14:paraId="414F527C" w14:textId="6DE70359" w:rsidR="00881743" w:rsidRDefault="009A14AD" w:rsidP="009A14AD">
      <w:r>
        <w:t xml:space="preserve">To assess the efficiency of the </w:t>
      </w:r>
      <w:r w:rsidR="003706C5">
        <w:t>oxidation procedure</w:t>
      </w:r>
      <w:r w:rsidR="00835586">
        <w:t>,</w:t>
      </w:r>
      <w:r w:rsidR="00425BB8">
        <w:t xml:space="preserve"> </w:t>
      </w:r>
      <w:r>
        <w:t>M</w:t>
      </w:r>
      <w:r w:rsidR="00C33C71">
        <w:t>ater-Bi® m</w:t>
      </w:r>
      <w:r>
        <w:t xml:space="preserve">icroplastics in a known amount </w:t>
      </w:r>
      <w:r w:rsidR="00C410D2">
        <w:t xml:space="preserve">were </w:t>
      </w:r>
      <w:r>
        <w:t>added to the plastic free sludges; the effic</w:t>
      </w:r>
      <w:r w:rsidR="006F70F7">
        <w:t>acy</w:t>
      </w:r>
      <w:r w:rsidR="00C77EEF">
        <w:t xml:space="preserve"> </w:t>
      </w:r>
      <w:r>
        <w:t xml:space="preserve">of recovery </w:t>
      </w:r>
      <m:oMath>
        <m:sSub>
          <m:sSubPr>
            <m:ctrlPr>
              <w:rPr>
                <w:rFonts w:ascii="Cambria Math" w:hAnsi="Cambria Math"/>
                <w:i/>
              </w:rPr>
            </m:ctrlPr>
          </m:sSubPr>
          <m:e>
            <m:r>
              <w:rPr>
                <w:rFonts w:ascii="Cambria Math" w:hAnsi="Cambria Math"/>
              </w:rPr>
              <m:t>R</m:t>
            </m:r>
          </m:e>
          <m:sub>
            <m:r>
              <w:rPr>
                <w:rFonts w:ascii="Cambria Math" w:hAnsi="Cambria Math"/>
              </w:rPr>
              <m:t>MP</m:t>
            </m:r>
          </m:sub>
        </m:sSub>
        <m:d>
          <m:dPr>
            <m:ctrlPr>
              <w:rPr>
                <w:rFonts w:ascii="Cambria Math" w:hAnsi="Cambria Math"/>
                <w:i/>
              </w:rPr>
            </m:ctrlPr>
          </m:dPr>
          <m:e>
            <m:r>
              <w:rPr>
                <w:rFonts w:ascii="Cambria Math" w:hAnsi="Cambria Math"/>
              </w:rPr>
              <m:t>%</m:t>
            </m:r>
          </m:e>
        </m:d>
      </m:oMath>
      <w:r w:rsidR="00353D8A">
        <w:t xml:space="preserve"> </w:t>
      </w:r>
      <w:r w:rsidR="00C410D2">
        <w:t xml:space="preserve">was </w:t>
      </w:r>
      <w:r>
        <w:t xml:space="preserve">evaluated on the basis of the recovered </w:t>
      </w:r>
      <w:r w:rsidR="002921B1">
        <w:t>number</w:t>
      </w:r>
      <w:r>
        <w:t xml:space="preserve"> of microplastics</w:t>
      </w:r>
      <w:r w:rsidR="00C33C71">
        <w:t xml:space="preserve"> </w:t>
      </w:r>
      <w:r w:rsidR="00D50488">
        <w:t xml:space="preserve">after each recovery step </w:t>
      </w:r>
      <w:r w:rsidR="00881743">
        <w:t>(Equation 3).</w:t>
      </w:r>
    </w:p>
    <w:p w14:paraId="1B1C4062" w14:textId="77777777" w:rsidR="002921B1" w:rsidRDefault="002921B1" w:rsidP="009A14AD"/>
    <w:p w14:paraId="25DEA135" w14:textId="77777777" w:rsidR="00471CED" w:rsidRPr="00471CED" w:rsidRDefault="00471CED" w:rsidP="00471CED">
      <w:pPr>
        <w:pStyle w:val="Caption"/>
        <w:keepNext/>
        <w:rPr>
          <w:b/>
          <w:i/>
          <w:color w:val="000000" w:themeColor="text1"/>
        </w:rPr>
      </w:pPr>
      <w:r w:rsidRPr="00471CED">
        <w:rPr>
          <w:b/>
          <w:i/>
          <w:color w:val="000000" w:themeColor="text1"/>
        </w:rPr>
        <w:t xml:space="preserve">Equation </w:t>
      </w:r>
      <w:r w:rsidR="002B5AA6">
        <w:rPr>
          <w:b/>
          <w:i/>
          <w:color w:val="000000" w:themeColor="text1"/>
        </w:rPr>
        <w:fldChar w:fldCharType="begin"/>
      </w:r>
      <w:r w:rsidR="002B5AA6">
        <w:rPr>
          <w:b/>
          <w:i/>
          <w:color w:val="000000" w:themeColor="text1"/>
        </w:rPr>
        <w:instrText xml:space="preserve"> SEQ Equation \* ARABIC </w:instrText>
      </w:r>
      <w:r w:rsidR="002B5AA6">
        <w:rPr>
          <w:b/>
          <w:i/>
          <w:color w:val="000000" w:themeColor="text1"/>
        </w:rPr>
        <w:fldChar w:fldCharType="separate"/>
      </w:r>
      <w:r w:rsidR="001341C8">
        <w:rPr>
          <w:b/>
          <w:i/>
          <w:noProof/>
          <w:color w:val="000000" w:themeColor="text1"/>
        </w:rPr>
        <w:t>3</w:t>
      </w:r>
      <w:r w:rsidR="002B5AA6">
        <w:rPr>
          <w:b/>
          <w:i/>
          <w:color w:val="000000" w:themeColor="text1"/>
        </w:rPr>
        <w:fldChar w:fldCharType="end"/>
      </w:r>
      <w:r w:rsidR="0096774A">
        <w:rPr>
          <w:b/>
          <w:i/>
          <w:color w:val="000000" w:themeColor="text1"/>
        </w:rPr>
        <w:t>.</w:t>
      </w:r>
    </w:p>
    <w:p w14:paraId="68DB2B2B" w14:textId="77777777" w:rsidR="00881743" w:rsidRPr="00881743" w:rsidRDefault="0010638A" w:rsidP="00881743">
      <w:pPr>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MP</m:t>
              </m:r>
            </m:sub>
          </m:sSub>
          <m:d>
            <m:dPr>
              <m:ctrlPr>
                <w:rPr>
                  <w:rFonts w:ascii="Cambria Math" w:hAnsi="Cambria Math"/>
                  <w:i/>
                </w:rPr>
              </m:ctrlPr>
            </m:dPr>
            <m:e>
              <m:r>
                <w:rPr>
                  <w:rFonts w:ascii="Cambria Math" w:hAnsi="Cambria Math"/>
                </w:rPr>
                <m: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t>
                  </m:r>
                </m:e>
                <m:sub>
                  <m:r>
                    <w:rPr>
                      <w:rFonts w:ascii="Cambria Math" w:hAnsi="Cambria Math"/>
                    </w:rPr>
                    <m:t>r</m:t>
                  </m:r>
                </m:sub>
              </m:sSub>
            </m:num>
            <m:den>
              <m:sSub>
                <m:sSubPr>
                  <m:ctrlPr>
                    <w:rPr>
                      <w:rFonts w:ascii="Cambria Math" w:hAnsi="Cambria Math"/>
                      <w:i/>
                    </w:rPr>
                  </m:ctrlPr>
                </m:sSubPr>
                <m:e>
                  <m:r>
                    <w:rPr>
                      <w:rFonts w:ascii="Cambria Math" w:hAnsi="Cambria Math"/>
                    </w:rPr>
                    <m:t>#</m:t>
                  </m:r>
                </m:e>
                <m:sub>
                  <m:r>
                    <w:rPr>
                      <w:rFonts w:ascii="Cambria Math" w:hAnsi="Cambria Math"/>
                    </w:rPr>
                    <m:t>i</m:t>
                  </m:r>
                </m:sub>
              </m:sSub>
            </m:den>
          </m:f>
          <m:r>
            <w:rPr>
              <w:rFonts w:ascii="Cambria Math" w:hAnsi="Cambria Math"/>
            </w:rPr>
            <m:t>*100</m:t>
          </m:r>
        </m:oMath>
      </m:oMathPara>
    </w:p>
    <w:p w14:paraId="3B140450" w14:textId="77777777" w:rsidR="00471CED" w:rsidRDefault="00471CED" w:rsidP="00881743">
      <w:pPr>
        <w:rPr>
          <w:rFonts w:eastAsiaTheme="minorEastAsia"/>
        </w:rPr>
      </w:pPr>
    </w:p>
    <w:p w14:paraId="09F635ED" w14:textId="77777777" w:rsidR="00881743" w:rsidRPr="009A14AD" w:rsidRDefault="00881743" w:rsidP="00881743">
      <w:pPr>
        <w:rPr>
          <w:rFonts w:eastAsiaTheme="minorEastAsia"/>
        </w:rPr>
      </w:pPr>
      <w:r>
        <w:rPr>
          <w:rFonts w:eastAsiaTheme="minorEastAsia"/>
        </w:rPr>
        <w:t xml:space="preserve">Where </w:t>
      </w:r>
      <m:oMath>
        <m:sSub>
          <m:sSubPr>
            <m:ctrlPr>
              <w:rPr>
                <w:rFonts w:ascii="Cambria Math" w:hAnsi="Cambria Math"/>
                <w:i/>
              </w:rPr>
            </m:ctrlPr>
          </m:sSubPr>
          <m:e>
            <m:r>
              <w:rPr>
                <w:rFonts w:ascii="Cambria Math" w:hAnsi="Cambria Math"/>
              </w:rPr>
              <m:t>#</m:t>
            </m:r>
          </m:e>
          <m:sub>
            <m:r>
              <w:rPr>
                <w:rFonts w:ascii="Cambria Math" w:hAnsi="Cambria Math"/>
              </w:rPr>
              <m:t>i</m:t>
            </m:r>
          </m:sub>
        </m:sSub>
        <m:r>
          <w:rPr>
            <w:rFonts w:ascii="Cambria Math" w:hAnsi="Cambria Math"/>
          </w:rPr>
          <m:t xml:space="preserve">  </m:t>
        </m:r>
      </m:oMath>
      <w:r>
        <w:rPr>
          <w:rFonts w:eastAsiaTheme="minorEastAsia"/>
        </w:rPr>
        <w:t xml:space="preserve">and </w:t>
      </w:r>
      <m:oMath>
        <m:sSub>
          <m:sSubPr>
            <m:ctrlPr>
              <w:rPr>
                <w:rFonts w:ascii="Cambria Math" w:hAnsi="Cambria Math"/>
                <w:i/>
              </w:rPr>
            </m:ctrlPr>
          </m:sSubPr>
          <m:e>
            <m:r>
              <w:rPr>
                <w:rFonts w:ascii="Cambria Math" w:hAnsi="Cambria Math"/>
              </w:rPr>
              <m:t>#</m:t>
            </m:r>
          </m:e>
          <m:sub>
            <m:r>
              <w:rPr>
                <w:rFonts w:ascii="Cambria Math" w:hAnsi="Cambria Math"/>
              </w:rPr>
              <m:t>r</m:t>
            </m:r>
          </m:sub>
        </m:sSub>
      </m:oMath>
      <w:r>
        <w:rPr>
          <w:rFonts w:eastAsiaTheme="minorEastAsia"/>
        </w:rPr>
        <w:t xml:space="preserve"> represent the initial number of microplastics added and the number of microplastics recovered, respectively.</w:t>
      </w:r>
    </w:p>
    <w:p w14:paraId="457F75CD" w14:textId="77777777" w:rsidR="00AE63C6" w:rsidRDefault="00D61BD8" w:rsidP="009A14AD">
      <w:r>
        <w:t xml:space="preserve">Table 1 </w:t>
      </w:r>
      <w:r w:rsidR="00C410D2">
        <w:t>reports</w:t>
      </w:r>
      <w:r w:rsidR="0096774A">
        <w:t xml:space="preserve"> the samples </w:t>
      </w:r>
      <w:r w:rsidR="009A60C9">
        <w:t>generated to test</w:t>
      </w:r>
      <w:r w:rsidR="0096774A">
        <w:t xml:space="preserve"> the methodology</w:t>
      </w:r>
      <w:r w:rsidR="002921B1">
        <w:t xml:space="preserve">. </w:t>
      </w:r>
      <w:r w:rsidR="00833873">
        <w:t xml:space="preserve">The samples consist </w:t>
      </w:r>
      <w:r w:rsidR="00C410D2">
        <w:t xml:space="preserve">of </w:t>
      </w:r>
      <w:r w:rsidR="00F44943">
        <w:t xml:space="preserve">sludges </w:t>
      </w:r>
      <w:r w:rsidR="00C410D2">
        <w:t>into which</w:t>
      </w:r>
      <w:r w:rsidR="00F44943">
        <w:t xml:space="preserve"> microplastics of different sizes</w:t>
      </w:r>
      <w:r w:rsidR="00C410D2">
        <w:t xml:space="preserve"> were added</w:t>
      </w:r>
      <w:r w:rsidR="00F44943">
        <w:t xml:space="preserve">. Five replicates of each granulometric fractions, and </w:t>
      </w:r>
      <w:r w:rsidR="0096774A">
        <w:t>three</w:t>
      </w:r>
      <w:r w:rsidR="00F44943">
        <w:t xml:space="preserve"> replicates</w:t>
      </w:r>
      <w:r w:rsidR="0096774A">
        <w:t xml:space="preserve"> containing pieces of all the microplastic fraction</w:t>
      </w:r>
      <w:r w:rsidR="00F44943">
        <w:t>s</w:t>
      </w:r>
      <w:r w:rsidR="0096774A">
        <w:t xml:space="preserve"> </w:t>
      </w:r>
      <w:r w:rsidR="00C410D2">
        <w:t>were</w:t>
      </w:r>
      <w:r w:rsidR="0096774A">
        <w:t xml:space="preserve"> </w:t>
      </w:r>
      <w:r w:rsidR="00F44943">
        <w:t>prepared and immediately submitted to</w:t>
      </w:r>
      <w:r w:rsidR="0096774A">
        <w:t xml:space="preserve"> the</w:t>
      </w:r>
      <w:r w:rsidR="00F44943">
        <w:t xml:space="preserve"> recovery</w:t>
      </w:r>
      <w:r w:rsidR="0096774A">
        <w:t xml:space="preserve"> </w:t>
      </w:r>
      <w:r w:rsidR="00C410D2">
        <w:t>procedure</w:t>
      </w:r>
      <w:r w:rsidR="0096774A">
        <w:t xml:space="preserve">. </w:t>
      </w:r>
    </w:p>
    <w:p w14:paraId="45D715DC" w14:textId="77777777" w:rsidR="00807FB1" w:rsidRDefault="00807FB1" w:rsidP="00807FB1">
      <w:pPr>
        <w:spacing w:after="160" w:line="259" w:lineRule="auto"/>
        <w:jc w:val="left"/>
      </w:pPr>
    </w:p>
    <w:p w14:paraId="676E7156" w14:textId="77777777" w:rsidR="00272E7A" w:rsidRDefault="00105293" w:rsidP="00105293">
      <w:pPr>
        <w:pStyle w:val="Caption"/>
      </w:pPr>
      <w:r w:rsidRPr="00105293">
        <w:rPr>
          <w:b/>
        </w:rPr>
        <w:t xml:space="preserve">Table </w:t>
      </w:r>
      <w:r w:rsidRPr="00105293">
        <w:rPr>
          <w:b/>
        </w:rPr>
        <w:fldChar w:fldCharType="begin"/>
      </w:r>
      <w:r w:rsidRPr="00105293">
        <w:rPr>
          <w:b/>
        </w:rPr>
        <w:instrText xml:space="preserve"> SEQ Table \* ARABIC </w:instrText>
      </w:r>
      <w:r w:rsidRPr="00105293">
        <w:rPr>
          <w:b/>
        </w:rPr>
        <w:fldChar w:fldCharType="separate"/>
      </w:r>
      <w:r w:rsidRPr="00105293">
        <w:rPr>
          <w:b/>
          <w:noProof/>
        </w:rPr>
        <w:t>1</w:t>
      </w:r>
      <w:r w:rsidRPr="00105293">
        <w:rPr>
          <w:b/>
        </w:rPr>
        <w:fldChar w:fldCharType="end"/>
      </w:r>
      <w:r>
        <w:t xml:space="preserve"> </w:t>
      </w:r>
      <w:r w:rsidRPr="00CD069A">
        <w:t>Initial number of pieces (#</w:t>
      </w:r>
      <w:r w:rsidRPr="00835586">
        <w:rPr>
          <w:vertAlign w:val="subscript"/>
        </w:rPr>
        <w:t>i</w:t>
      </w:r>
      <w:r w:rsidRPr="00CD069A">
        <w:t>) and weight (W</w:t>
      </w:r>
      <w:r w:rsidRPr="00835586">
        <w:rPr>
          <w:vertAlign w:val="subscript"/>
        </w:rPr>
        <w:t>i</w:t>
      </w:r>
      <w:r w:rsidRPr="00CD069A">
        <w:t>) of Mater-Bi® microplastics used to assess the recovery methodology.</w:t>
      </w:r>
    </w:p>
    <w:tbl>
      <w:tblPr>
        <w:tblW w:w="0" w:type="auto"/>
        <w:jc w:val="center"/>
        <w:tblLook w:val="04A0" w:firstRow="1" w:lastRow="0" w:firstColumn="1" w:lastColumn="0" w:noHBand="0" w:noVBand="1"/>
      </w:tblPr>
      <w:tblGrid>
        <w:gridCol w:w="913"/>
        <w:gridCol w:w="779"/>
        <w:gridCol w:w="821"/>
        <w:gridCol w:w="779"/>
        <w:gridCol w:w="821"/>
        <w:gridCol w:w="779"/>
        <w:gridCol w:w="821"/>
        <w:gridCol w:w="779"/>
        <w:gridCol w:w="821"/>
      </w:tblGrid>
      <w:tr w:rsidR="002D751B" w:rsidRPr="00B01134" w14:paraId="639F6A5A" w14:textId="77777777" w:rsidTr="002D751B">
        <w:trPr>
          <w:trHeight w:val="300"/>
          <w:jc w:val="center"/>
        </w:trPr>
        <w:tc>
          <w:tcPr>
            <w:tcW w:w="0" w:type="auto"/>
            <w:tcBorders>
              <w:top w:val="single" w:sz="4" w:space="0" w:color="auto"/>
              <w:left w:val="nil"/>
              <w:bottom w:val="single" w:sz="4" w:space="0" w:color="auto"/>
              <w:right w:val="single" w:sz="4" w:space="0" w:color="auto"/>
            </w:tcBorders>
            <w:vAlign w:val="center"/>
          </w:tcPr>
          <w:p w14:paraId="12FED6F9" w14:textId="77777777" w:rsidR="002D751B" w:rsidRPr="00B01134" w:rsidRDefault="002D751B" w:rsidP="00E77342">
            <w:pPr>
              <w:spacing w:after="0"/>
              <w:jc w:val="center"/>
              <w:rPr>
                <w:rFonts w:eastAsia="Times New Roman" w:cs="Times New Roman"/>
                <w:b/>
                <w:color w:val="000000"/>
                <w:sz w:val="22"/>
                <w:lang w:eastAsia="en-GB"/>
              </w:rPr>
            </w:pPr>
            <w:r w:rsidRPr="00B01134">
              <w:rPr>
                <w:rFonts w:eastAsia="Times New Roman" w:cs="Times New Roman"/>
                <w:b/>
                <w:color w:val="000000"/>
                <w:sz w:val="22"/>
                <w:lang w:eastAsia="en-GB"/>
              </w:rPr>
              <w:t>Sample</w:t>
            </w:r>
          </w:p>
        </w:tc>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9C30E" w14:textId="77777777" w:rsidR="002D751B" w:rsidRPr="000E59CE" w:rsidRDefault="002D751B" w:rsidP="00E77342">
            <w:pPr>
              <w:spacing w:after="0"/>
              <w:jc w:val="center"/>
              <w:rPr>
                <w:rFonts w:eastAsia="Times New Roman" w:cs="Times New Roman"/>
                <w:b/>
                <w:color w:val="000000"/>
                <w:sz w:val="22"/>
                <w:lang w:eastAsia="en-GB"/>
              </w:rPr>
            </w:pPr>
            <w:r w:rsidRPr="000E59CE">
              <w:rPr>
                <w:rFonts w:eastAsia="Times New Roman" w:cs="Times New Roman"/>
                <w:b/>
                <w:color w:val="000000"/>
                <w:sz w:val="22"/>
                <w:lang w:eastAsia="en-GB"/>
              </w:rPr>
              <w:t>1-2 mm</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210CDD8F" w14:textId="77777777" w:rsidR="002D751B" w:rsidRPr="000E59CE" w:rsidRDefault="002D751B" w:rsidP="00E77342">
            <w:pPr>
              <w:spacing w:after="0"/>
              <w:jc w:val="center"/>
              <w:rPr>
                <w:rFonts w:eastAsia="Times New Roman" w:cs="Times New Roman"/>
                <w:b/>
                <w:color w:val="000000"/>
                <w:sz w:val="22"/>
                <w:lang w:eastAsia="en-GB"/>
              </w:rPr>
            </w:pPr>
            <w:r w:rsidRPr="000E59CE">
              <w:rPr>
                <w:rFonts w:eastAsia="Times New Roman" w:cs="Times New Roman"/>
                <w:b/>
                <w:color w:val="000000"/>
                <w:sz w:val="22"/>
                <w:lang w:eastAsia="en-GB"/>
              </w:rPr>
              <w:t>0.5-1 mm</w:t>
            </w:r>
          </w:p>
        </w:tc>
        <w:tc>
          <w:tcPr>
            <w:tcW w:w="0" w:type="auto"/>
            <w:gridSpan w:val="2"/>
            <w:tcBorders>
              <w:top w:val="single" w:sz="4" w:space="0" w:color="auto"/>
              <w:left w:val="nil"/>
              <w:bottom w:val="single" w:sz="4" w:space="0" w:color="auto"/>
            </w:tcBorders>
            <w:shd w:val="clear" w:color="auto" w:fill="auto"/>
            <w:noWrap/>
            <w:vAlign w:val="center"/>
            <w:hideMark/>
          </w:tcPr>
          <w:p w14:paraId="059C78E4" w14:textId="77777777" w:rsidR="002D751B" w:rsidRPr="000E59CE" w:rsidRDefault="002D751B" w:rsidP="00E77342">
            <w:pPr>
              <w:spacing w:after="0"/>
              <w:jc w:val="center"/>
              <w:rPr>
                <w:rFonts w:eastAsia="Times New Roman" w:cs="Times New Roman"/>
                <w:b/>
                <w:color w:val="000000"/>
                <w:sz w:val="22"/>
                <w:lang w:eastAsia="en-GB"/>
              </w:rPr>
            </w:pPr>
            <w:r w:rsidRPr="000E59CE">
              <w:rPr>
                <w:rFonts w:eastAsia="Times New Roman" w:cs="Times New Roman"/>
                <w:b/>
                <w:color w:val="000000"/>
                <w:sz w:val="22"/>
                <w:lang w:eastAsia="en-GB"/>
              </w:rPr>
              <w:t>0.1-0.5 mm</w:t>
            </w:r>
          </w:p>
        </w:tc>
        <w:tc>
          <w:tcPr>
            <w:tcW w:w="0" w:type="auto"/>
            <w:gridSpan w:val="2"/>
            <w:tcBorders>
              <w:top w:val="single" w:sz="4" w:space="0" w:color="auto"/>
              <w:bottom w:val="single" w:sz="4" w:space="0" w:color="auto"/>
            </w:tcBorders>
            <w:shd w:val="clear" w:color="auto" w:fill="auto"/>
            <w:noWrap/>
            <w:vAlign w:val="center"/>
            <w:hideMark/>
          </w:tcPr>
          <w:p w14:paraId="5ED6704F" w14:textId="77777777" w:rsidR="002D751B" w:rsidRPr="000E59CE" w:rsidRDefault="002D751B" w:rsidP="00E77342">
            <w:pPr>
              <w:spacing w:after="0"/>
              <w:jc w:val="center"/>
              <w:rPr>
                <w:rFonts w:eastAsia="Times New Roman" w:cs="Times New Roman"/>
                <w:b/>
                <w:color w:val="000000"/>
                <w:sz w:val="22"/>
                <w:lang w:eastAsia="en-GB"/>
              </w:rPr>
            </w:pPr>
            <w:r w:rsidRPr="000E59CE">
              <w:rPr>
                <w:rFonts w:eastAsia="Times New Roman" w:cs="Times New Roman"/>
                <w:b/>
                <w:color w:val="000000"/>
                <w:sz w:val="22"/>
                <w:lang w:eastAsia="en-GB"/>
              </w:rPr>
              <w:t>0.1-2 mm</w:t>
            </w:r>
          </w:p>
        </w:tc>
      </w:tr>
      <w:tr w:rsidR="002D751B" w:rsidRPr="00B01134" w14:paraId="0B03546A" w14:textId="77777777" w:rsidTr="002D751B">
        <w:trPr>
          <w:trHeight w:val="340"/>
          <w:jc w:val="center"/>
        </w:trPr>
        <w:tc>
          <w:tcPr>
            <w:tcW w:w="0" w:type="auto"/>
            <w:tcBorders>
              <w:top w:val="single" w:sz="4" w:space="0" w:color="auto"/>
              <w:left w:val="nil"/>
              <w:bottom w:val="nil"/>
              <w:right w:val="single" w:sz="4" w:space="0" w:color="auto"/>
            </w:tcBorders>
            <w:vAlign w:val="center"/>
          </w:tcPr>
          <w:p w14:paraId="75BFEEDC" w14:textId="77777777" w:rsidR="002D751B" w:rsidRPr="00B01134" w:rsidRDefault="002D751B" w:rsidP="00E77342">
            <w:pPr>
              <w:spacing w:after="0"/>
              <w:jc w:val="center"/>
              <w:rPr>
                <w:rFonts w:eastAsia="Times New Roman" w:cs="Times New Roman"/>
                <w:color w:val="000000"/>
                <w:sz w:val="22"/>
                <w:lang w:eastAsia="en-GB"/>
              </w:rPr>
            </w:pPr>
          </w:p>
        </w:tc>
        <w:tc>
          <w:tcPr>
            <w:tcW w:w="0" w:type="auto"/>
            <w:tcBorders>
              <w:top w:val="single" w:sz="4" w:space="0" w:color="auto"/>
              <w:left w:val="single" w:sz="4" w:space="0" w:color="auto"/>
              <w:bottom w:val="nil"/>
              <w:right w:val="nil"/>
            </w:tcBorders>
            <w:shd w:val="clear" w:color="auto" w:fill="auto"/>
            <w:noWrap/>
            <w:vAlign w:val="center"/>
            <w:hideMark/>
          </w:tcPr>
          <w:p w14:paraId="5F3B6AE7"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Pieces</w:t>
            </w:r>
          </w:p>
        </w:tc>
        <w:tc>
          <w:tcPr>
            <w:tcW w:w="0" w:type="auto"/>
            <w:tcBorders>
              <w:top w:val="single" w:sz="4" w:space="0" w:color="auto"/>
              <w:left w:val="nil"/>
              <w:bottom w:val="nil"/>
              <w:right w:val="single" w:sz="4" w:space="0" w:color="auto"/>
            </w:tcBorders>
            <w:shd w:val="clear" w:color="auto" w:fill="auto"/>
            <w:noWrap/>
            <w:vAlign w:val="center"/>
            <w:hideMark/>
          </w:tcPr>
          <w:p w14:paraId="0580F8DD"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W</w:t>
            </w:r>
            <w:r w:rsidRPr="000E59CE">
              <w:rPr>
                <w:rFonts w:eastAsia="Times New Roman" w:cs="Times New Roman"/>
                <w:color w:val="000000"/>
                <w:sz w:val="22"/>
                <w:vertAlign w:val="subscript"/>
                <w:lang w:eastAsia="en-GB"/>
              </w:rPr>
              <w:t>i</w:t>
            </w:r>
            <w:r w:rsidRPr="000E59CE">
              <w:rPr>
                <w:rFonts w:eastAsia="Times New Roman" w:cs="Times New Roman"/>
                <w:color w:val="000000"/>
                <w:sz w:val="22"/>
                <w:lang w:eastAsia="en-GB"/>
              </w:rPr>
              <w:t xml:space="preserve"> (g)</w:t>
            </w:r>
          </w:p>
        </w:tc>
        <w:tc>
          <w:tcPr>
            <w:tcW w:w="0" w:type="auto"/>
            <w:tcBorders>
              <w:top w:val="single" w:sz="4" w:space="0" w:color="auto"/>
              <w:left w:val="nil"/>
              <w:bottom w:val="nil"/>
              <w:right w:val="nil"/>
            </w:tcBorders>
            <w:shd w:val="clear" w:color="auto" w:fill="auto"/>
            <w:noWrap/>
            <w:vAlign w:val="center"/>
            <w:hideMark/>
          </w:tcPr>
          <w:p w14:paraId="3FD7DAB3"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Pieces</w:t>
            </w:r>
          </w:p>
        </w:tc>
        <w:tc>
          <w:tcPr>
            <w:tcW w:w="0" w:type="auto"/>
            <w:tcBorders>
              <w:top w:val="single" w:sz="4" w:space="0" w:color="auto"/>
              <w:left w:val="nil"/>
              <w:bottom w:val="nil"/>
              <w:right w:val="single" w:sz="4" w:space="0" w:color="auto"/>
            </w:tcBorders>
            <w:shd w:val="clear" w:color="auto" w:fill="auto"/>
            <w:noWrap/>
            <w:vAlign w:val="center"/>
            <w:hideMark/>
          </w:tcPr>
          <w:p w14:paraId="56EDE981"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W</w:t>
            </w:r>
            <w:r w:rsidRPr="000E59CE">
              <w:rPr>
                <w:rFonts w:eastAsia="Times New Roman" w:cs="Times New Roman"/>
                <w:color w:val="000000"/>
                <w:sz w:val="22"/>
                <w:vertAlign w:val="subscript"/>
                <w:lang w:eastAsia="en-GB"/>
              </w:rPr>
              <w:t>i</w:t>
            </w:r>
            <w:r w:rsidRPr="000E59CE">
              <w:rPr>
                <w:rFonts w:eastAsia="Times New Roman" w:cs="Times New Roman"/>
                <w:color w:val="000000"/>
                <w:sz w:val="22"/>
                <w:lang w:eastAsia="en-GB"/>
              </w:rPr>
              <w:t xml:space="preserve"> (g)</w:t>
            </w:r>
          </w:p>
        </w:tc>
        <w:tc>
          <w:tcPr>
            <w:tcW w:w="0" w:type="auto"/>
            <w:tcBorders>
              <w:top w:val="single" w:sz="4" w:space="0" w:color="auto"/>
              <w:left w:val="nil"/>
              <w:bottom w:val="nil"/>
              <w:right w:val="nil"/>
            </w:tcBorders>
            <w:shd w:val="clear" w:color="auto" w:fill="auto"/>
            <w:noWrap/>
            <w:vAlign w:val="center"/>
            <w:hideMark/>
          </w:tcPr>
          <w:p w14:paraId="0023E9F6"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Pieces</w:t>
            </w:r>
          </w:p>
        </w:tc>
        <w:tc>
          <w:tcPr>
            <w:tcW w:w="0" w:type="auto"/>
            <w:tcBorders>
              <w:top w:val="single" w:sz="4" w:space="0" w:color="auto"/>
              <w:left w:val="nil"/>
              <w:bottom w:val="nil"/>
              <w:right w:val="single" w:sz="4" w:space="0" w:color="auto"/>
            </w:tcBorders>
            <w:shd w:val="clear" w:color="auto" w:fill="auto"/>
            <w:noWrap/>
            <w:vAlign w:val="center"/>
            <w:hideMark/>
          </w:tcPr>
          <w:p w14:paraId="7CD32BA6"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W</w:t>
            </w:r>
            <w:r w:rsidRPr="000E59CE">
              <w:rPr>
                <w:rFonts w:eastAsia="Times New Roman" w:cs="Times New Roman"/>
                <w:color w:val="000000"/>
                <w:sz w:val="22"/>
                <w:vertAlign w:val="subscript"/>
                <w:lang w:eastAsia="en-GB"/>
              </w:rPr>
              <w:t>i</w:t>
            </w:r>
            <w:r w:rsidRPr="000E59CE">
              <w:rPr>
                <w:rFonts w:eastAsia="Times New Roman" w:cs="Times New Roman"/>
                <w:color w:val="000000"/>
                <w:sz w:val="22"/>
                <w:lang w:eastAsia="en-GB"/>
              </w:rPr>
              <w:t xml:space="preserve"> (g)</w:t>
            </w:r>
          </w:p>
        </w:tc>
        <w:tc>
          <w:tcPr>
            <w:tcW w:w="0" w:type="auto"/>
            <w:tcBorders>
              <w:top w:val="single" w:sz="4" w:space="0" w:color="auto"/>
              <w:left w:val="nil"/>
              <w:bottom w:val="nil"/>
              <w:right w:val="nil"/>
            </w:tcBorders>
            <w:shd w:val="clear" w:color="auto" w:fill="auto"/>
            <w:noWrap/>
            <w:vAlign w:val="center"/>
            <w:hideMark/>
          </w:tcPr>
          <w:p w14:paraId="4C3E82BB"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Pieces</w:t>
            </w:r>
          </w:p>
        </w:tc>
        <w:tc>
          <w:tcPr>
            <w:tcW w:w="0" w:type="auto"/>
            <w:tcBorders>
              <w:top w:val="single" w:sz="4" w:space="0" w:color="auto"/>
              <w:left w:val="nil"/>
              <w:bottom w:val="nil"/>
            </w:tcBorders>
            <w:shd w:val="clear" w:color="auto" w:fill="auto"/>
            <w:noWrap/>
            <w:vAlign w:val="center"/>
            <w:hideMark/>
          </w:tcPr>
          <w:p w14:paraId="152A18BA"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W</w:t>
            </w:r>
            <w:r w:rsidRPr="000E59CE">
              <w:rPr>
                <w:rFonts w:eastAsia="Times New Roman" w:cs="Times New Roman"/>
                <w:color w:val="000000"/>
                <w:sz w:val="22"/>
                <w:vertAlign w:val="subscript"/>
                <w:lang w:eastAsia="en-GB"/>
              </w:rPr>
              <w:t>i</w:t>
            </w:r>
            <w:r w:rsidRPr="000E59CE">
              <w:rPr>
                <w:rFonts w:eastAsia="Times New Roman" w:cs="Times New Roman"/>
                <w:color w:val="000000"/>
                <w:sz w:val="22"/>
                <w:lang w:eastAsia="en-GB"/>
              </w:rPr>
              <w:t xml:space="preserve"> (g)</w:t>
            </w:r>
          </w:p>
        </w:tc>
      </w:tr>
      <w:tr w:rsidR="002D751B" w:rsidRPr="00B01134" w14:paraId="453878E5" w14:textId="77777777" w:rsidTr="002D751B">
        <w:trPr>
          <w:trHeight w:val="290"/>
          <w:jc w:val="center"/>
        </w:trPr>
        <w:tc>
          <w:tcPr>
            <w:tcW w:w="0" w:type="auto"/>
            <w:tcBorders>
              <w:top w:val="nil"/>
              <w:left w:val="nil"/>
              <w:bottom w:val="nil"/>
              <w:right w:val="single" w:sz="4" w:space="0" w:color="auto"/>
            </w:tcBorders>
            <w:vAlign w:val="center"/>
          </w:tcPr>
          <w:p w14:paraId="19CA2CDE" w14:textId="77777777" w:rsidR="002D751B" w:rsidRPr="00B01134" w:rsidRDefault="002D751B" w:rsidP="00E77342">
            <w:pPr>
              <w:spacing w:after="0"/>
              <w:jc w:val="center"/>
              <w:rPr>
                <w:rFonts w:eastAsia="Times New Roman" w:cs="Times New Roman"/>
                <w:color w:val="000000"/>
                <w:sz w:val="22"/>
                <w:lang w:eastAsia="en-GB"/>
              </w:rPr>
            </w:pPr>
            <w:r w:rsidRPr="00B01134">
              <w:rPr>
                <w:rFonts w:eastAsia="Times New Roman" w:cs="Times New Roman"/>
                <w:color w:val="000000"/>
                <w:sz w:val="22"/>
                <w:lang w:eastAsia="en-GB"/>
              </w:rPr>
              <w:lastRenderedPageBreak/>
              <w:t>I</w:t>
            </w:r>
          </w:p>
        </w:tc>
        <w:tc>
          <w:tcPr>
            <w:tcW w:w="0" w:type="auto"/>
            <w:tcBorders>
              <w:top w:val="nil"/>
              <w:left w:val="single" w:sz="4" w:space="0" w:color="auto"/>
              <w:bottom w:val="nil"/>
              <w:right w:val="nil"/>
            </w:tcBorders>
            <w:shd w:val="clear" w:color="auto" w:fill="auto"/>
            <w:noWrap/>
            <w:vAlign w:val="center"/>
            <w:hideMark/>
          </w:tcPr>
          <w:p w14:paraId="7C2809A0"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10</w:t>
            </w:r>
          </w:p>
        </w:tc>
        <w:tc>
          <w:tcPr>
            <w:tcW w:w="0" w:type="auto"/>
            <w:tcBorders>
              <w:top w:val="nil"/>
              <w:left w:val="nil"/>
              <w:bottom w:val="nil"/>
              <w:right w:val="single" w:sz="4" w:space="0" w:color="auto"/>
            </w:tcBorders>
            <w:shd w:val="clear" w:color="auto" w:fill="auto"/>
            <w:noWrap/>
            <w:vAlign w:val="center"/>
            <w:hideMark/>
          </w:tcPr>
          <w:p w14:paraId="27063C2F"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0.0017</w:t>
            </w:r>
          </w:p>
        </w:tc>
        <w:tc>
          <w:tcPr>
            <w:tcW w:w="0" w:type="auto"/>
            <w:tcBorders>
              <w:top w:val="nil"/>
              <w:left w:val="nil"/>
              <w:bottom w:val="nil"/>
              <w:right w:val="nil"/>
            </w:tcBorders>
            <w:shd w:val="clear" w:color="auto" w:fill="auto"/>
            <w:noWrap/>
            <w:vAlign w:val="center"/>
            <w:hideMark/>
          </w:tcPr>
          <w:p w14:paraId="353F90B2"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10</w:t>
            </w:r>
          </w:p>
        </w:tc>
        <w:tc>
          <w:tcPr>
            <w:tcW w:w="0" w:type="auto"/>
            <w:tcBorders>
              <w:top w:val="nil"/>
              <w:left w:val="nil"/>
              <w:bottom w:val="nil"/>
              <w:right w:val="single" w:sz="4" w:space="0" w:color="auto"/>
            </w:tcBorders>
            <w:shd w:val="clear" w:color="auto" w:fill="auto"/>
            <w:noWrap/>
            <w:vAlign w:val="center"/>
            <w:hideMark/>
          </w:tcPr>
          <w:p w14:paraId="629ECA4A"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0.0005</w:t>
            </w:r>
          </w:p>
        </w:tc>
        <w:tc>
          <w:tcPr>
            <w:tcW w:w="0" w:type="auto"/>
            <w:tcBorders>
              <w:top w:val="nil"/>
              <w:left w:val="nil"/>
              <w:bottom w:val="nil"/>
              <w:right w:val="nil"/>
            </w:tcBorders>
            <w:shd w:val="clear" w:color="auto" w:fill="auto"/>
            <w:noWrap/>
            <w:vAlign w:val="center"/>
            <w:hideMark/>
          </w:tcPr>
          <w:p w14:paraId="00C3599F"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7</w:t>
            </w:r>
          </w:p>
        </w:tc>
        <w:tc>
          <w:tcPr>
            <w:tcW w:w="0" w:type="auto"/>
            <w:tcBorders>
              <w:top w:val="nil"/>
              <w:left w:val="nil"/>
              <w:bottom w:val="nil"/>
              <w:right w:val="single" w:sz="4" w:space="0" w:color="auto"/>
            </w:tcBorders>
            <w:shd w:val="clear" w:color="auto" w:fill="auto"/>
            <w:noWrap/>
            <w:vAlign w:val="center"/>
            <w:hideMark/>
          </w:tcPr>
          <w:p w14:paraId="6151C8FB"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0.0006</w:t>
            </w:r>
          </w:p>
        </w:tc>
        <w:tc>
          <w:tcPr>
            <w:tcW w:w="0" w:type="auto"/>
            <w:tcBorders>
              <w:top w:val="nil"/>
              <w:left w:val="nil"/>
              <w:bottom w:val="nil"/>
              <w:right w:val="nil"/>
            </w:tcBorders>
            <w:shd w:val="clear" w:color="auto" w:fill="auto"/>
            <w:noWrap/>
            <w:vAlign w:val="center"/>
            <w:hideMark/>
          </w:tcPr>
          <w:p w14:paraId="19982313"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16</w:t>
            </w:r>
          </w:p>
        </w:tc>
        <w:tc>
          <w:tcPr>
            <w:tcW w:w="0" w:type="auto"/>
            <w:tcBorders>
              <w:top w:val="nil"/>
              <w:left w:val="nil"/>
              <w:bottom w:val="nil"/>
            </w:tcBorders>
            <w:shd w:val="clear" w:color="auto" w:fill="auto"/>
            <w:noWrap/>
            <w:vAlign w:val="center"/>
            <w:hideMark/>
          </w:tcPr>
          <w:p w14:paraId="7C863F54"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0.0018</w:t>
            </w:r>
          </w:p>
        </w:tc>
      </w:tr>
      <w:tr w:rsidR="002D751B" w:rsidRPr="00B01134" w14:paraId="7A620C3C" w14:textId="77777777" w:rsidTr="002D751B">
        <w:trPr>
          <w:trHeight w:val="290"/>
          <w:jc w:val="center"/>
        </w:trPr>
        <w:tc>
          <w:tcPr>
            <w:tcW w:w="0" w:type="auto"/>
            <w:tcBorders>
              <w:top w:val="nil"/>
              <w:left w:val="nil"/>
              <w:bottom w:val="nil"/>
              <w:right w:val="single" w:sz="4" w:space="0" w:color="auto"/>
            </w:tcBorders>
            <w:vAlign w:val="center"/>
          </w:tcPr>
          <w:p w14:paraId="2282BAF1" w14:textId="77777777" w:rsidR="002D751B" w:rsidRPr="00B01134" w:rsidRDefault="002D751B" w:rsidP="00E77342">
            <w:pPr>
              <w:spacing w:after="0"/>
              <w:jc w:val="center"/>
              <w:rPr>
                <w:rFonts w:eastAsia="Times New Roman" w:cs="Times New Roman"/>
                <w:color w:val="000000"/>
                <w:sz w:val="22"/>
                <w:lang w:eastAsia="en-GB"/>
              </w:rPr>
            </w:pPr>
            <w:r w:rsidRPr="00B01134">
              <w:rPr>
                <w:rFonts w:eastAsia="Times New Roman" w:cs="Times New Roman"/>
                <w:color w:val="000000"/>
                <w:sz w:val="22"/>
                <w:lang w:eastAsia="en-GB"/>
              </w:rPr>
              <w:t>II</w:t>
            </w:r>
          </w:p>
        </w:tc>
        <w:tc>
          <w:tcPr>
            <w:tcW w:w="0" w:type="auto"/>
            <w:tcBorders>
              <w:top w:val="nil"/>
              <w:left w:val="single" w:sz="4" w:space="0" w:color="auto"/>
              <w:bottom w:val="nil"/>
              <w:right w:val="nil"/>
            </w:tcBorders>
            <w:shd w:val="clear" w:color="auto" w:fill="auto"/>
            <w:noWrap/>
            <w:vAlign w:val="center"/>
            <w:hideMark/>
          </w:tcPr>
          <w:p w14:paraId="0C4A698C"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8</w:t>
            </w:r>
          </w:p>
        </w:tc>
        <w:tc>
          <w:tcPr>
            <w:tcW w:w="0" w:type="auto"/>
            <w:tcBorders>
              <w:top w:val="nil"/>
              <w:left w:val="nil"/>
              <w:bottom w:val="nil"/>
              <w:right w:val="single" w:sz="4" w:space="0" w:color="auto"/>
            </w:tcBorders>
            <w:shd w:val="clear" w:color="auto" w:fill="auto"/>
            <w:noWrap/>
            <w:vAlign w:val="center"/>
            <w:hideMark/>
          </w:tcPr>
          <w:p w14:paraId="1DBFE9F7"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0.0012</w:t>
            </w:r>
          </w:p>
        </w:tc>
        <w:tc>
          <w:tcPr>
            <w:tcW w:w="0" w:type="auto"/>
            <w:tcBorders>
              <w:top w:val="nil"/>
              <w:left w:val="nil"/>
              <w:bottom w:val="nil"/>
              <w:right w:val="nil"/>
            </w:tcBorders>
            <w:shd w:val="clear" w:color="auto" w:fill="auto"/>
            <w:noWrap/>
            <w:vAlign w:val="center"/>
            <w:hideMark/>
          </w:tcPr>
          <w:p w14:paraId="667F74DB"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8</w:t>
            </w:r>
          </w:p>
        </w:tc>
        <w:tc>
          <w:tcPr>
            <w:tcW w:w="0" w:type="auto"/>
            <w:tcBorders>
              <w:top w:val="nil"/>
              <w:left w:val="nil"/>
              <w:bottom w:val="nil"/>
              <w:right w:val="single" w:sz="4" w:space="0" w:color="auto"/>
            </w:tcBorders>
            <w:shd w:val="clear" w:color="auto" w:fill="auto"/>
            <w:noWrap/>
            <w:vAlign w:val="center"/>
            <w:hideMark/>
          </w:tcPr>
          <w:p w14:paraId="42B2E461"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0.0005</w:t>
            </w:r>
          </w:p>
        </w:tc>
        <w:tc>
          <w:tcPr>
            <w:tcW w:w="0" w:type="auto"/>
            <w:tcBorders>
              <w:top w:val="nil"/>
              <w:left w:val="nil"/>
              <w:bottom w:val="nil"/>
              <w:right w:val="nil"/>
            </w:tcBorders>
            <w:shd w:val="clear" w:color="auto" w:fill="auto"/>
            <w:noWrap/>
            <w:vAlign w:val="center"/>
            <w:hideMark/>
          </w:tcPr>
          <w:p w14:paraId="63F02983"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6</w:t>
            </w:r>
          </w:p>
        </w:tc>
        <w:tc>
          <w:tcPr>
            <w:tcW w:w="0" w:type="auto"/>
            <w:tcBorders>
              <w:top w:val="nil"/>
              <w:left w:val="nil"/>
              <w:bottom w:val="nil"/>
              <w:right w:val="single" w:sz="4" w:space="0" w:color="auto"/>
            </w:tcBorders>
            <w:shd w:val="clear" w:color="auto" w:fill="auto"/>
            <w:noWrap/>
            <w:vAlign w:val="center"/>
            <w:hideMark/>
          </w:tcPr>
          <w:p w14:paraId="0F758359"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0.0004</w:t>
            </w:r>
          </w:p>
        </w:tc>
        <w:tc>
          <w:tcPr>
            <w:tcW w:w="0" w:type="auto"/>
            <w:tcBorders>
              <w:top w:val="nil"/>
              <w:left w:val="nil"/>
              <w:bottom w:val="nil"/>
              <w:right w:val="nil"/>
            </w:tcBorders>
            <w:shd w:val="clear" w:color="auto" w:fill="auto"/>
            <w:noWrap/>
            <w:vAlign w:val="center"/>
            <w:hideMark/>
          </w:tcPr>
          <w:p w14:paraId="2A3CB15E"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1</w:t>
            </w:r>
            <w:r>
              <w:rPr>
                <w:rFonts w:eastAsia="Times New Roman" w:cs="Times New Roman"/>
                <w:color w:val="000000"/>
                <w:sz w:val="22"/>
                <w:lang w:eastAsia="en-GB"/>
              </w:rPr>
              <w:t>5</w:t>
            </w:r>
          </w:p>
        </w:tc>
        <w:tc>
          <w:tcPr>
            <w:tcW w:w="0" w:type="auto"/>
            <w:tcBorders>
              <w:top w:val="nil"/>
              <w:left w:val="nil"/>
              <w:bottom w:val="nil"/>
            </w:tcBorders>
            <w:shd w:val="clear" w:color="auto" w:fill="auto"/>
            <w:noWrap/>
            <w:vAlign w:val="center"/>
            <w:hideMark/>
          </w:tcPr>
          <w:p w14:paraId="756D3A49"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0.0014</w:t>
            </w:r>
          </w:p>
        </w:tc>
      </w:tr>
      <w:tr w:rsidR="002D751B" w:rsidRPr="00B01134" w14:paraId="4A1DFA72" w14:textId="77777777" w:rsidTr="002D751B">
        <w:trPr>
          <w:trHeight w:val="290"/>
          <w:jc w:val="center"/>
        </w:trPr>
        <w:tc>
          <w:tcPr>
            <w:tcW w:w="0" w:type="auto"/>
            <w:tcBorders>
              <w:top w:val="nil"/>
              <w:left w:val="nil"/>
              <w:bottom w:val="nil"/>
              <w:right w:val="single" w:sz="4" w:space="0" w:color="auto"/>
            </w:tcBorders>
            <w:vAlign w:val="center"/>
          </w:tcPr>
          <w:p w14:paraId="1E7C549B" w14:textId="77777777" w:rsidR="002D751B" w:rsidRPr="00B01134" w:rsidRDefault="002D751B" w:rsidP="00E77342">
            <w:pPr>
              <w:spacing w:after="0"/>
              <w:jc w:val="center"/>
              <w:rPr>
                <w:rFonts w:eastAsia="Times New Roman" w:cs="Times New Roman"/>
                <w:color w:val="000000"/>
                <w:sz w:val="22"/>
                <w:lang w:eastAsia="en-GB"/>
              </w:rPr>
            </w:pPr>
            <w:r w:rsidRPr="00B01134">
              <w:rPr>
                <w:rFonts w:eastAsia="Times New Roman" w:cs="Times New Roman"/>
                <w:color w:val="000000"/>
                <w:sz w:val="22"/>
                <w:lang w:eastAsia="en-GB"/>
              </w:rPr>
              <w:t>III</w:t>
            </w:r>
          </w:p>
        </w:tc>
        <w:tc>
          <w:tcPr>
            <w:tcW w:w="0" w:type="auto"/>
            <w:tcBorders>
              <w:top w:val="nil"/>
              <w:left w:val="single" w:sz="4" w:space="0" w:color="auto"/>
              <w:bottom w:val="nil"/>
              <w:right w:val="nil"/>
            </w:tcBorders>
            <w:shd w:val="clear" w:color="auto" w:fill="auto"/>
            <w:noWrap/>
            <w:vAlign w:val="center"/>
            <w:hideMark/>
          </w:tcPr>
          <w:p w14:paraId="22C68D0F"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11</w:t>
            </w:r>
          </w:p>
        </w:tc>
        <w:tc>
          <w:tcPr>
            <w:tcW w:w="0" w:type="auto"/>
            <w:tcBorders>
              <w:top w:val="nil"/>
              <w:left w:val="nil"/>
              <w:bottom w:val="nil"/>
              <w:right w:val="single" w:sz="4" w:space="0" w:color="auto"/>
            </w:tcBorders>
            <w:shd w:val="clear" w:color="auto" w:fill="auto"/>
            <w:noWrap/>
            <w:vAlign w:val="center"/>
            <w:hideMark/>
          </w:tcPr>
          <w:p w14:paraId="361E4E9E"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0.0019</w:t>
            </w:r>
          </w:p>
        </w:tc>
        <w:tc>
          <w:tcPr>
            <w:tcW w:w="0" w:type="auto"/>
            <w:tcBorders>
              <w:top w:val="nil"/>
              <w:left w:val="nil"/>
              <w:bottom w:val="nil"/>
              <w:right w:val="nil"/>
            </w:tcBorders>
            <w:shd w:val="clear" w:color="auto" w:fill="auto"/>
            <w:noWrap/>
            <w:vAlign w:val="center"/>
            <w:hideMark/>
          </w:tcPr>
          <w:p w14:paraId="43BAD8E4"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11</w:t>
            </w:r>
          </w:p>
        </w:tc>
        <w:tc>
          <w:tcPr>
            <w:tcW w:w="0" w:type="auto"/>
            <w:tcBorders>
              <w:top w:val="nil"/>
              <w:left w:val="nil"/>
              <w:bottom w:val="nil"/>
              <w:right w:val="single" w:sz="4" w:space="0" w:color="auto"/>
            </w:tcBorders>
            <w:shd w:val="clear" w:color="auto" w:fill="auto"/>
            <w:noWrap/>
            <w:vAlign w:val="center"/>
            <w:hideMark/>
          </w:tcPr>
          <w:p w14:paraId="721F8655"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0.0007</w:t>
            </w:r>
          </w:p>
        </w:tc>
        <w:tc>
          <w:tcPr>
            <w:tcW w:w="0" w:type="auto"/>
            <w:tcBorders>
              <w:top w:val="nil"/>
              <w:left w:val="nil"/>
              <w:bottom w:val="nil"/>
              <w:right w:val="nil"/>
            </w:tcBorders>
            <w:shd w:val="clear" w:color="auto" w:fill="auto"/>
            <w:noWrap/>
            <w:vAlign w:val="center"/>
            <w:hideMark/>
          </w:tcPr>
          <w:p w14:paraId="3E714D1C"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7</w:t>
            </w:r>
          </w:p>
        </w:tc>
        <w:tc>
          <w:tcPr>
            <w:tcW w:w="0" w:type="auto"/>
            <w:tcBorders>
              <w:top w:val="nil"/>
              <w:left w:val="nil"/>
              <w:bottom w:val="nil"/>
              <w:right w:val="single" w:sz="4" w:space="0" w:color="auto"/>
            </w:tcBorders>
            <w:shd w:val="clear" w:color="auto" w:fill="auto"/>
            <w:noWrap/>
            <w:vAlign w:val="center"/>
            <w:hideMark/>
          </w:tcPr>
          <w:p w14:paraId="1BA80A1C"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0.0005</w:t>
            </w:r>
          </w:p>
        </w:tc>
        <w:tc>
          <w:tcPr>
            <w:tcW w:w="0" w:type="auto"/>
            <w:tcBorders>
              <w:top w:val="nil"/>
              <w:left w:val="nil"/>
              <w:bottom w:val="nil"/>
              <w:right w:val="nil"/>
            </w:tcBorders>
            <w:shd w:val="clear" w:color="auto" w:fill="auto"/>
            <w:noWrap/>
            <w:vAlign w:val="center"/>
            <w:hideMark/>
          </w:tcPr>
          <w:p w14:paraId="18988CF8"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1</w:t>
            </w:r>
            <w:r>
              <w:rPr>
                <w:rFonts w:eastAsia="Times New Roman" w:cs="Times New Roman"/>
                <w:color w:val="000000"/>
                <w:sz w:val="22"/>
                <w:lang w:eastAsia="en-GB"/>
              </w:rPr>
              <w:t>6</w:t>
            </w:r>
          </w:p>
        </w:tc>
        <w:tc>
          <w:tcPr>
            <w:tcW w:w="0" w:type="auto"/>
            <w:tcBorders>
              <w:top w:val="nil"/>
              <w:left w:val="nil"/>
              <w:bottom w:val="nil"/>
            </w:tcBorders>
            <w:shd w:val="clear" w:color="auto" w:fill="auto"/>
            <w:noWrap/>
            <w:vAlign w:val="center"/>
            <w:hideMark/>
          </w:tcPr>
          <w:p w14:paraId="2F64D3CC"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0.0019</w:t>
            </w:r>
          </w:p>
        </w:tc>
      </w:tr>
      <w:tr w:rsidR="002D751B" w:rsidRPr="00B01134" w14:paraId="47C66258" w14:textId="77777777" w:rsidTr="002D751B">
        <w:trPr>
          <w:trHeight w:val="290"/>
          <w:jc w:val="center"/>
        </w:trPr>
        <w:tc>
          <w:tcPr>
            <w:tcW w:w="0" w:type="auto"/>
            <w:tcBorders>
              <w:top w:val="nil"/>
              <w:left w:val="nil"/>
              <w:bottom w:val="nil"/>
              <w:right w:val="single" w:sz="4" w:space="0" w:color="auto"/>
            </w:tcBorders>
            <w:vAlign w:val="center"/>
          </w:tcPr>
          <w:p w14:paraId="7B1DD03C" w14:textId="77777777" w:rsidR="002D751B" w:rsidRPr="00B01134" w:rsidRDefault="002D751B" w:rsidP="00E77342">
            <w:pPr>
              <w:spacing w:after="0"/>
              <w:jc w:val="center"/>
              <w:rPr>
                <w:rFonts w:eastAsia="Times New Roman" w:cs="Times New Roman"/>
                <w:color w:val="000000"/>
                <w:sz w:val="22"/>
                <w:lang w:eastAsia="en-GB"/>
              </w:rPr>
            </w:pPr>
            <w:r w:rsidRPr="00B01134">
              <w:rPr>
                <w:rFonts w:eastAsia="Times New Roman" w:cs="Times New Roman"/>
                <w:color w:val="000000"/>
                <w:sz w:val="22"/>
                <w:lang w:eastAsia="en-GB"/>
              </w:rPr>
              <w:t>IV</w:t>
            </w:r>
          </w:p>
        </w:tc>
        <w:tc>
          <w:tcPr>
            <w:tcW w:w="0" w:type="auto"/>
            <w:tcBorders>
              <w:top w:val="nil"/>
              <w:left w:val="single" w:sz="4" w:space="0" w:color="auto"/>
              <w:bottom w:val="nil"/>
              <w:right w:val="nil"/>
            </w:tcBorders>
            <w:shd w:val="clear" w:color="auto" w:fill="auto"/>
            <w:noWrap/>
            <w:vAlign w:val="center"/>
            <w:hideMark/>
          </w:tcPr>
          <w:p w14:paraId="41CA926C"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10</w:t>
            </w:r>
          </w:p>
        </w:tc>
        <w:tc>
          <w:tcPr>
            <w:tcW w:w="0" w:type="auto"/>
            <w:tcBorders>
              <w:top w:val="nil"/>
              <w:left w:val="nil"/>
              <w:bottom w:val="nil"/>
              <w:right w:val="single" w:sz="4" w:space="0" w:color="auto"/>
            </w:tcBorders>
            <w:shd w:val="clear" w:color="auto" w:fill="auto"/>
            <w:noWrap/>
            <w:vAlign w:val="center"/>
            <w:hideMark/>
          </w:tcPr>
          <w:p w14:paraId="13600032"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0.0016</w:t>
            </w:r>
          </w:p>
        </w:tc>
        <w:tc>
          <w:tcPr>
            <w:tcW w:w="0" w:type="auto"/>
            <w:tcBorders>
              <w:top w:val="nil"/>
              <w:left w:val="nil"/>
              <w:bottom w:val="nil"/>
              <w:right w:val="nil"/>
            </w:tcBorders>
            <w:shd w:val="clear" w:color="auto" w:fill="auto"/>
            <w:noWrap/>
            <w:vAlign w:val="center"/>
            <w:hideMark/>
          </w:tcPr>
          <w:p w14:paraId="64F4322A"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9</w:t>
            </w:r>
          </w:p>
        </w:tc>
        <w:tc>
          <w:tcPr>
            <w:tcW w:w="0" w:type="auto"/>
            <w:tcBorders>
              <w:top w:val="nil"/>
              <w:left w:val="nil"/>
              <w:bottom w:val="nil"/>
              <w:right w:val="single" w:sz="4" w:space="0" w:color="auto"/>
            </w:tcBorders>
            <w:shd w:val="clear" w:color="auto" w:fill="auto"/>
            <w:noWrap/>
            <w:vAlign w:val="center"/>
            <w:hideMark/>
          </w:tcPr>
          <w:p w14:paraId="07355159"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0.0005</w:t>
            </w:r>
          </w:p>
        </w:tc>
        <w:tc>
          <w:tcPr>
            <w:tcW w:w="0" w:type="auto"/>
            <w:tcBorders>
              <w:top w:val="nil"/>
              <w:left w:val="nil"/>
              <w:bottom w:val="nil"/>
              <w:right w:val="nil"/>
            </w:tcBorders>
            <w:shd w:val="clear" w:color="auto" w:fill="auto"/>
            <w:noWrap/>
            <w:vAlign w:val="center"/>
            <w:hideMark/>
          </w:tcPr>
          <w:p w14:paraId="237E7FE0"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8</w:t>
            </w:r>
          </w:p>
        </w:tc>
        <w:tc>
          <w:tcPr>
            <w:tcW w:w="0" w:type="auto"/>
            <w:tcBorders>
              <w:top w:val="nil"/>
              <w:left w:val="nil"/>
              <w:bottom w:val="nil"/>
              <w:right w:val="single" w:sz="4" w:space="0" w:color="auto"/>
            </w:tcBorders>
            <w:shd w:val="clear" w:color="auto" w:fill="auto"/>
            <w:noWrap/>
            <w:vAlign w:val="center"/>
            <w:hideMark/>
          </w:tcPr>
          <w:p w14:paraId="46FC8539"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0.0004</w:t>
            </w:r>
          </w:p>
        </w:tc>
        <w:tc>
          <w:tcPr>
            <w:tcW w:w="0" w:type="auto"/>
            <w:tcBorders>
              <w:top w:val="nil"/>
              <w:left w:val="nil"/>
              <w:bottom w:val="nil"/>
              <w:right w:val="nil"/>
            </w:tcBorders>
            <w:shd w:val="clear" w:color="auto" w:fill="auto"/>
            <w:noWrap/>
            <w:vAlign w:val="center"/>
            <w:hideMark/>
          </w:tcPr>
          <w:p w14:paraId="608FB52B" w14:textId="77777777" w:rsidR="002D751B" w:rsidRPr="000E59CE" w:rsidRDefault="002D751B" w:rsidP="00E77342">
            <w:pPr>
              <w:spacing w:after="0"/>
              <w:jc w:val="center"/>
              <w:rPr>
                <w:rFonts w:eastAsia="Times New Roman" w:cs="Times New Roman"/>
                <w:color w:val="000000"/>
                <w:sz w:val="22"/>
                <w:lang w:eastAsia="en-GB"/>
              </w:rPr>
            </w:pPr>
          </w:p>
        </w:tc>
        <w:tc>
          <w:tcPr>
            <w:tcW w:w="0" w:type="auto"/>
            <w:tcBorders>
              <w:top w:val="nil"/>
              <w:left w:val="nil"/>
              <w:bottom w:val="nil"/>
            </w:tcBorders>
            <w:shd w:val="clear" w:color="auto" w:fill="auto"/>
            <w:noWrap/>
            <w:vAlign w:val="center"/>
            <w:hideMark/>
          </w:tcPr>
          <w:p w14:paraId="04262E2F" w14:textId="77777777" w:rsidR="002D751B" w:rsidRPr="000E59CE" w:rsidRDefault="002D751B" w:rsidP="00E77342">
            <w:pPr>
              <w:spacing w:after="0"/>
              <w:jc w:val="center"/>
              <w:rPr>
                <w:rFonts w:eastAsia="Times New Roman" w:cs="Times New Roman"/>
                <w:color w:val="000000"/>
                <w:sz w:val="22"/>
                <w:lang w:eastAsia="en-GB"/>
              </w:rPr>
            </w:pPr>
          </w:p>
        </w:tc>
      </w:tr>
      <w:tr w:rsidR="002D751B" w:rsidRPr="00B01134" w14:paraId="785EAF6F" w14:textId="77777777" w:rsidTr="002D751B">
        <w:trPr>
          <w:trHeight w:val="300"/>
          <w:jc w:val="center"/>
        </w:trPr>
        <w:tc>
          <w:tcPr>
            <w:tcW w:w="0" w:type="auto"/>
            <w:tcBorders>
              <w:top w:val="nil"/>
              <w:left w:val="nil"/>
              <w:bottom w:val="single" w:sz="4" w:space="0" w:color="auto"/>
              <w:right w:val="single" w:sz="4" w:space="0" w:color="auto"/>
            </w:tcBorders>
            <w:vAlign w:val="center"/>
          </w:tcPr>
          <w:p w14:paraId="20B79653" w14:textId="77777777" w:rsidR="002D751B" w:rsidRPr="00B01134" w:rsidRDefault="002D751B" w:rsidP="00E77342">
            <w:pPr>
              <w:spacing w:after="0"/>
              <w:jc w:val="center"/>
              <w:rPr>
                <w:rFonts w:eastAsia="Times New Roman" w:cs="Times New Roman"/>
                <w:color w:val="000000"/>
                <w:sz w:val="22"/>
                <w:lang w:eastAsia="en-GB"/>
              </w:rPr>
            </w:pPr>
            <w:r w:rsidRPr="00B01134">
              <w:rPr>
                <w:rFonts w:eastAsia="Times New Roman" w:cs="Times New Roman"/>
                <w:color w:val="000000"/>
                <w:sz w:val="22"/>
                <w:lang w:eastAsia="en-GB"/>
              </w:rPr>
              <w:t>V</w:t>
            </w:r>
          </w:p>
        </w:tc>
        <w:tc>
          <w:tcPr>
            <w:tcW w:w="0" w:type="auto"/>
            <w:tcBorders>
              <w:top w:val="nil"/>
              <w:left w:val="single" w:sz="4" w:space="0" w:color="auto"/>
              <w:bottom w:val="single" w:sz="4" w:space="0" w:color="auto"/>
              <w:right w:val="nil"/>
            </w:tcBorders>
            <w:shd w:val="clear" w:color="auto" w:fill="auto"/>
            <w:noWrap/>
            <w:vAlign w:val="center"/>
            <w:hideMark/>
          </w:tcPr>
          <w:p w14:paraId="3E0EA526"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10</w:t>
            </w:r>
          </w:p>
        </w:tc>
        <w:tc>
          <w:tcPr>
            <w:tcW w:w="0" w:type="auto"/>
            <w:tcBorders>
              <w:top w:val="nil"/>
              <w:left w:val="nil"/>
              <w:bottom w:val="single" w:sz="4" w:space="0" w:color="auto"/>
              <w:right w:val="single" w:sz="4" w:space="0" w:color="auto"/>
            </w:tcBorders>
            <w:shd w:val="clear" w:color="auto" w:fill="auto"/>
            <w:noWrap/>
            <w:vAlign w:val="center"/>
            <w:hideMark/>
          </w:tcPr>
          <w:p w14:paraId="52E28915"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0.0014</w:t>
            </w:r>
          </w:p>
        </w:tc>
        <w:tc>
          <w:tcPr>
            <w:tcW w:w="0" w:type="auto"/>
            <w:tcBorders>
              <w:top w:val="nil"/>
              <w:left w:val="nil"/>
              <w:bottom w:val="single" w:sz="4" w:space="0" w:color="auto"/>
              <w:right w:val="nil"/>
            </w:tcBorders>
            <w:shd w:val="clear" w:color="auto" w:fill="auto"/>
            <w:noWrap/>
            <w:vAlign w:val="center"/>
            <w:hideMark/>
          </w:tcPr>
          <w:p w14:paraId="57B1C225"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10</w:t>
            </w:r>
          </w:p>
        </w:tc>
        <w:tc>
          <w:tcPr>
            <w:tcW w:w="0" w:type="auto"/>
            <w:tcBorders>
              <w:top w:val="nil"/>
              <w:left w:val="nil"/>
              <w:bottom w:val="single" w:sz="4" w:space="0" w:color="auto"/>
              <w:right w:val="single" w:sz="4" w:space="0" w:color="auto"/>
            </w:tcBorders>
            <w:shd w:val="clear" w:color="auto" w:fill="auto"/>
            <w:noWrap/>
            <w:vAlign w:val="center"/>
            <w:hideMark/>
          </w:tcPr>
          <w:p w14:paraId="5971E546"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0.0004</w:t>
            </w:r>
          </w:p>
        </w:tc>
        <w:tc>
          <w:tcPr>
            <w:tcW w:w="0" w:type="auto"/>
            <w:tcBorders>
              <w:top w:val="nil"/>
              <w:left w:val="nil"/>
              <w:bottom w:val="single" w:sz="4" w:space="0" w:color="auto"/>
              <w:right w:val="nil"/>
            </w:tcBorders>
            <w:shd w:val="clear" w:color="auto" w:fill="auto"/>
            <w:noWrap/>
            <w:vAlign w:val="center"/>
            <w:hideMark/>
          </w:tcPr>
          <w:p w14:paraId="0175947C"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8</w:t>
            </w:r>
          </w:p>
        </w:tc>
        <w:tc>
          <w:tcPr>
            <w:tcW w:w="0" w:type="auto"/>
            <w:tcBorders>
              <w:top w:val="nil"/>
              <w:left w:val="nil"/>
              <w:bottom w:val="single" w:sz="4" w:space="0" w:color="auto"/>
              <w:right w:val="single" w:sz="4" w:space="0" w:color="auto"/>
            </w:tcBorders>
            <w:shd w:val="clear" w:color="auto" w:fill="auto"/>
            <w:noWrap/>
            <w:vAlign w:val="center"/>
            <w:hideMark/>
          </w:tcPr>
          <w:p w14:paraId="16CE1BA9" w14:textId="77777777" w:rsidR="002D751B" w:rsidRPr="000E59CE" w:rsidRDefault="002D751B" w:rsidP="00E77342">
            <w:pPr>
              <w:spacing w:after="0"/>
              <w:jc w:val="center"/>
              <w:rPr>
                <w:rFonts w:eastAsia="Times New Roman" w:cs="Times New Roman"/>
                <w:color w:val="000000"/>
                <w:sz w:val="22"/>
                <w:lang w:eastAsia="en-GB"/>
              </w:rPr>
            </w:pPr>
            <w:r w:rsidRPr="000E59CE">
              <w:rPr>
                <w:rFonts w:eastAsia="Times New Roman" w:cs="Times New Roman"/>
                <w:color w:val="000000"/>
                <w:sz w:val="22"/>
                <w:lang w:eastAsia="en-GB"/>
              </w:rPr>
              <w:t>0.0004</w:t>
            </w:r>
          </w:p>
        </w:tc>
        <w:tc>
          <w:tcPr>
            <w:tcW w:w="0" w:type="auto"/>
            <w:tcBorders>
              <w:top w:val="nil"/>
              <w:left w:val="nil"/>
              <w:bottom w:val="single" w:sz="4" w:space="0" w:color="auto"/>
              <w:right w:val="nil"/>
            </w:tcBorders>
            <w:shd w:val="clear" w:color="auto" w:fill="auto"/>
            <w:noWrap/>
            <w:vAlign w:val="center"/>
            <w:hideMark/>
          </w:tcPr>
          <w:p w14:paraId="7C07E83A" w14:textId="77777777" w:rsidR="002D751B" w:rsidRPr="000E59CE" w:rsidRDefault="002D751B" w:rsidP="00E77342">
            <w:pPr>
              <w:spacing w:after="0"/>
              <w:jc w:val="center"/>
              <w:rPr>
                <w:rFonts w:eastAsia="Times New Roman" w:cs="Times New Roman"/>
                <w:color w:val="000000"/>
                <w:sz w:val="22"/>
                <w:lang w:eastAsia="en-GB"/>
              </w:rPr>
            </w:pPr>
          </w:p>
        </w:tc>
        <w:tc>
          <w:tcPr>
            <w:tcW w:w="0" w:type="auto"/>
            <w:tcBorders>
              <w:top w:val="nil"/>
              <w:left w:val="nil"/>
              <w:bottom w:val="single" w:sz="4" w:space="0" w:color="auto"/>
            </w:tcBorders>
            <w:shd w:val="clear" w:color="auto" w:fill="auto"/>
            <w:noWrap/>
            <w:vAlign w:val="center"/>
            <w:hideMark/>
          </w:tcPr>
          <w:p w14:paraId="5664E980" w14:textId="77777777" w:rsidR="002D751B" w:rsidRPr="000E59CE" w:rsidRDefault="002D751B" w:rsidP="00E77342">
            <w:pPr>
              <w:spacing w:after="0"/>
              <w:jc w:val="center"/>
              <w:rPr>
                <w:rFonts w:eastAsia="Times New Roman" w:cs="Times New Roman"/>
                <w:color w:val="000000"/>
                <w:sz w:val="22"/>
                <w:lang w:eastAsia="en-GB"/>
              </w:rPr>
            </w:pPr>
          </w:p>
        </w:tc>
      </w:tr>
    </w:tbl>
    <w:p w14:paraId="637D30A8" w14:textId="77777777" w:rsidR="00D43CB8" w:rsidRDefault="00D43CB8" w:rsidP="00D43CB8"/>
    <w:p w14:paraId="54C07645" w14:textId="77777777" w:rsidR="00573D74" w:rsidRPr="00573D74" w:rsidRDefault="00573D74" w:rsidP="00573D74">
      <w:pPr>
        <w:pStyle w:val="ListParagraph"/>
        <w:numPr>
          <w:ilvl w:val="1"/>
          <w:numId w:val="4"/>
        </w:numPr>
        <w:rPr>
          <w:i/>
        </w:rPr>
      </w:pPr>
      <w:r w:rsidRPr="00573D74">
        <w:rPr>
          <w:i/>
        </w:rPr>
        <w:t>Application to field samples</w:t>
      </w:r>
    </w:p>
    <w:p w14:paraId="76861BB7" w14:textId="77777777" w:rsidR="00573D74" w:rsidRDefault="00573D74" w:rsidP="00573D74"/>
    <w:p w14:paraId="11E235D7" w14:textId="13D58F9A" w:rsidR="002921B1" w:rsidRDefault="00FE06BB" w:rsidP="00067F27">
      <w:r>
        <w:t>The</w:t>
      </w:r>
      <w:r w:rsidR="007E65B0">
        <w:t xml:space="preserve"> methodology was applied </w:t>
      </w:r>
      <w:r>
        <w:t xml:space="preserve">on </w:t>
      </w:r>
      <w:r w:rsidR="001673B8">
        <w:t xml:space="preserve">organic waste </w:t>
      </w:r>
      <w:r>
        <w:t xml:space="preserve">samples </w:t>
      </w:r>
      <w:r w:rsidR="00573D74">
        <w:t>harvested from a</w:t>
      </w:r>
      <w:r w:rsidR="001673B8">
        <w:t xml:space="preserve"> </w:t>
      </w:r>
      <w:r w:rsidR="00573D74">
        <w:t xml:space="preserve">treatment plant </w:t>
      </w:r>
      <w:r w:rsidR="007B0FA3">
        <w:t>located in the Northern</w:t>
      </w:r>
      <w:r w:rsidR="00573D74">
        <w:t xml:space="preserve"> Italy. The plant </w:t>
      </w:r>
      <w:r w:rsidR="006C78C0">
        <w:t>consists of a</w:t>
      </w:r>
      <w:r w:rsidR="00573D74">
        <w:t xml:space="preserve"> dry mesophilic </w:t>
      </w:r>
      <w:r w:rsidR="009A60C9">
        <w:t>(37</w:t>
      </w:r>
      <w:r w:rsidR="009A60C9">
        <w:rPr>
          <w:rFonts w:cs="Times New Roman"/>
        </w:rPr>
        <w:t>±</w:t>
      </w:r>
      <w:r w:rsidR="009A60C9">
        <w:t xml:space="preserve">2°C) </w:t>
      </w:r>
      <w:r w:rsidR="00573D74">
        <w:t>anaerobic digest</w:t>
      </w:r>
      <w:r w:rsidR="001673B8">
        <w:t>e</w:t>
      </w:r>
      <w:r w:rsidR="00573D74">
        <w:t xml:space="preserve">r, followed by </w:t>
      </w:r>
      <w:r w:rsidR="006C78C0">
        <w:t xml:space="preserve">a </w:t>
      </w:r>
      <w:r w:rsidR="00573D74">
        <w:t>composting</w:t>
      </w:r>
      <w:r w:rsidR="006C78C0">
        <w:t xml:space="preserve"> treatment</w:t>
      </w:r>
      <w:r w:rsidR="00573D74">
        <w:t xml:space="preserve">. </w:t>
      </w:r>
      <w:r w:rsidR="001673B8">
        <w:t xml:space="preserve">However, the digestion condition </w:t>
      </w:r>
      <w:r w:rsidR="00D50488">
        <w:t xml:space="preserve">does not </w:t>
      </w:r>
      <w:r w:rsidR="001673B8">
        <w:t xml:space="preserve">provide a proper degradation of bioplastic materials; beside this issue, the plant has also to </w:t>
      </w:r>
      <w:r w:rsidR="007B0FA3">
        <w:t>handle</w:t>
      </w:r>
      <w:r w:rsidR="006B0D26">
        <w:t xml:space="preserve"> some</w:t>
      </w:r>
      <w:r w:rsidR="001673B8">
        <w:t xml:space="preserve"> bags made </w:t>
      </w:r>
      <w:r w:rsidR="00D50488">
        <w:t>from</w:t>
      </w:r>
      <w:r w:rsidR="001673B8">
        <w:t xml:space="preserve"> traditional not compostable plastic (</w:t>
      </w:r>
      <w:r w:rsidR="0046758E">
        <w:t xml:space="preserve">mainly </w:t>
      </w:r>
      <w:r w:rsidR="001673B8">
        <w:t xml:space="preserve">PE), </w:t>
      </w:r>
      <w:r w:rsidR="00AD2C27">
        <w:t xml:space="preserve">used for organic waste collection </w:t>
      </w:r>
      <w:r w:rsidR="00D50488">
        <w:t>in spite of</w:t>
      </w:r>
      <w:r w:rsidR="001673B8">
        <w:t xml:space="preserve"> the ban </w:t>
      </w:r>
      <w:r w:rsidR="00D50488">
        <w:t>by</w:t>
      </w:r>
      <w:r w:rsidR="001673B8">
        <w:t xml:space="preserve"> the Italian regulat</w:t>
      </w:r>
      <w:r w:rsidR="00D50488">
        <w:t>ors</w:t>
      </w:r>
      <w:r w:rsidR="001673B8">
        <w:t xml:space="preserve">. </w:t>
      </w:r>
      <w:r w:rsidR="002921B1">
        <w:t>For</w:t>
      </w:r>
      <w:r w:rsidR="009A60C9">
        <w:t xml:space="preserve"> this reason, the plant is provided with a </w:t>
      </w:r>
      <w:r w:rsidR="00573D74">
        <w:t xml:space="preserve">pre-treatment </w:t>
      </w:r>
      <w:r w:rsidR="00D50488">
        <w:t>that</w:t>
      </w:r>
      <w:r w:rsidR="009A60C9">
        <w:t xml:space="preserve"> aim</w:t>
      </w:r>
      <w:r w:rsidR="00D50488">
        <w:t>s</w:t>
      </w:r>
      <w:r w:rsidR="009A60C9">
        <w:t xml:space="preserve"> to remove</w:t>
      </w:r>
      <w:r w:rsidR="00C879F7">
        <w:t xml:space="preserve"> plastic bags and to shred th</w:t>
      </w:r>
      <w:r w:rsidR="00573D74">
        <w:t xml:space="preserve">e organic waste until </w:t>
      </w:r>
      <w:r w:rsidR="00D50488">
        <w:t xml:space="preserve">a </w:t>
      </w:r>
      <w:r w:rsidR="00573D74">
        <w:t>homogeneous pulp</w:t>
      </w:r>
      <w:r w:rsidR="00D50488">
        <w:t xml:space="preserve"> has been obtained</w:t>
      </w:r>
      <w:r w:rsidR="00573D74">
        <w:t xml:space="preserve">. </w:t>
      </w:r>
      <w:r w:rsidR="00D50488">
        <w:t>A</w:t>
      </w:r>
      <w:r w:rsidR="00573D74">
        <w:t>s the two processes are developed inside the same</w:t>
      </w:r>
      <w:r w:rsidR="00C879F7">
        <w:t xml:space="preserve"> press</w:t>
      </w:r>
      <w:r w:rsidR="00573D74">
        <w:t xml:space="preserve"> machine, microplastics may be generated from </w:t>
      </w:r>
      <w:r w:rsidR="00D50488">
        <w:t xml:space="preserve">the </w:t>
      </w:r>
      <w:r w:rsidR="00573D74">
        <w:t xml:space="preserve">shredding of some plastic items </w:t>
      </w:r>
      <w:r w:rsidR="00EF3E3D">
        <w:t xml:space="preserve">remaining in </w:t>
      </w:r>
      <w:r w:rsidR="00573D74">
        <w:t>the organic waste after separation.</w:t>
      </w:r>
      <w:r w:rsidR="002921B1">
        <w:t xml:space="preserve"> </w:t>
      </w:r>
      <w:r w:rsidR="00C1771F">
        <w:t xml:space="preserve">Samples of the organic waste pulp obtained after the pre-treatment were harvested and the presence of microplastics was investigated using the developed methodology. </w:t>
      </w:r>
      <w:r w:rsidR="00D50488">
        <w:t>In</w:t>
      </w:r>
      <w:r w:rsidR="00C1771F">
        <w:t xml:space="preserve"> order to </w:t>
      </w:r>
      <w:r w:rsidR="00D50488">
        <w:t>characterise the</w:t>
      </w:r>
      <w:r w:rsidR="00C1771F">
        <w:t xml:space="preserve"> plastic types expected in the samples, FTIR analyse</w:t>
      </w:r>
      <w:r w:rsidR="00835586">
        <w:t>s</w:t>
      </w:r>
      <w:r w:rsidR="00C1771F">
        <w:t xml:space="preserve"> were randomly carried out on bags </w:t>
      </w:r>
      <w:r w:rsidR="00C34EBA">
        <w:t>removed by the</w:t>
      </w:r>
      <w:r w:rsidR="00C1771F">
        <w:t xml:space="preserve"> separation pre-treatment. </w:t>
      </w:r>
    </w:p>
    <w:p w14:paraId="2E384469" w14:textId="77777777" w:rsidR="00573D74" w:rsidRDefault="00573D74" w:rsidP="00573D74">
      <w:pPr>
        <w:rPr>
          <w:szCs w:val="24"/>
        </w:rPr>
      </w:pPr>
    </w:p>
    <w:p w14:paraId="3FA538AD" w14:textId="77777777" w:rsidR="00573D74" w:rsidRPr="00573D74" w:rsidRDefault="00E62542" w:rsidP="00573D74">
      <w:pPr>
        <w:pStyle w:val="ListParagraph"/>
        <w:numPr>
          <w:ilvl w:val="2"/>
          <w:numId w:val="4"/>
        </w:numPr>
        <w:rPr>
          <w:szCs w:val="24"/>
        </w:rPr>
      </w:pPr>
      <w:r>
        <w:rPr>
          <w:szCs w:val="24"/>
        </w:rPr>
        <w:t>Recovery of microplastics from harvested samples</w:t>
      </w:r>
    </w:p>
    <w:p w14:paraId="407C1818" w14:textId="77777777" w:rsidR="00573D74" w:rsidRDefault="00573D74" w:rsidP="00573D74">
      <w:pPr>
        <w:rPr>
          <w:szCs w:val="24"/>
        </w:rPr>
      </w:pPr>
    </w:p>
    <w:p w14:paraId="73B522FD" w14:textId="296DD983" w:rsidR="00573D74" w:rsidRDefault="00573D74" w:rsidP="00A420D8">
      <w:pPr>
        <w:rPr>
          <w:szCs w:val="24"/>
        </w:rPr>
      </w:pPr>
      <w:r>
        <w:t>The samples consist o</w:t>
      </w:r>
      <w:r w:rsidR="00D50488">
        <w:t>f</w:t>
      </w:r>
      <w:r w:rsidR="00F427E4">
        <w:t xml:space="preserve"> 10 g</w:t>
      </w:r>
      <w:r>
        <w:t xml:space="preserve"> </w:t>
      </w:r>
      <w:r w:rsidR="00440602">
        <w:t xml:space="preserve">of </w:t>
      </w:r>
      <w:r w:rsidR="00DB39DA">
        <w:t xml:space="preserve">organic </w:t>
      </w:r>
      <w:r>
        <w:t>waste</w:t>
      </w:r>
      <w:r w:rsidR="00440602">
        <w:t xml:space="preserve"> pulp</w:t>
      </w:r>
      <w:r w:rsidR="007B0FA3">
        <w:t xml:space="preserve">, a </w:t>
      </w:r>
      <w:r w:rsidR="00DB39DA">
        <w:t xml:space="preserve">matrix </w:t>
      </w:r>
      <w:r w:rsidR="007B0FA3">
        <w:t xml:space="preserve">which </w:t>
      </w:r>
      <w:r w:rsidR="00DB39DA">
        <w:t xml:space="preserve">is </w:t>
      </w:r>
      <w:proofErr w:type="gramStart"/>
      <w:r w:rsidR="00DC51DF">
        <w:t xml:space="preserve">similar </w:t>
      </w:r>
      <w:r w:rsidR="00DB39DA">
        <w:t>to</w:t>
      </w:r>
      <w:proofErr w:type="gramEnd"/>
      <w:r w:rsidR="00DB39DA">
        <w:t xml:space="preserve"> sludge but </w:t>
      </w:r>
      <w:r w:rsidR="00DC51DF">
        <w:t>is h</w:t>
      </w:r>
      <w:r w:rsidR="00DB39DA">
        <w:t>igh heterogen</w:t>
      </w:r>
      <w:r w:rsidR="00DC51DF">
        <w:t>eous</w:t>
      </w:r>
      <w:r w:rsidR="00DB39DA">
        <w:t xml:space="preserve">. </w:t>
      </w:r>
      <w:r w:rsidR="007B0FA3">
        <w:t xml:space="preserve">The waste pulp samples </w:t>
      </w:r>
      <w:r w:rsidR="00DB39DA">
        <w:t>w</w:t>
      </w:r>
      <w:r w:rsidR="007B0FA3">
        <w:t>ere</w:t>
      </w:r>
      <w:r w:rsidR="00F427E4">
        <w:t xml:space="preserve"> </w:t>
      </w:r>
      <w:r w:rsidR="00F427E4">
        <w:rPr>
          <w:szCs w:val="24"/>
        </w:rPr>
        <w:t>diluted with tap water to obtain the same content of dry matter of the sludges used to validate the method,</w:t>
      </w:r>
      <w:r w:rsidR="00E74A76">
        <w:rPr>
          <w:szCs w:val="24"/>
        </w:rPr>
        <w:t xml:space="preserve"> </w:t>
      </w:r>
      <w:r w:rsidR="00E74A76" w:rsidRPr="007B0FA3">
        <w:rPr>
          <w:i/>
          <w:szCs w:val="24"/>
        </w:rPr>
        <w:t>i.e.</w:t>
      </w:r>
      <w:r w:rsidR="00F427E4">
        <w:rPr>
          <w:szCs w:val="24"/>
        </w:rPr>
        <w:t xml:space="preserve"> 6.5 %</w:t>
      </w:r>
      <w:r w:rsidR="00AA2D3C">
        <w:rPr>
          <w:szCs w:val="24"/>
        </w:rPr>
        <w:t>,</w:t>
      </w:r>
      <w:r w:rsidR="00F179B8">
        <w:rPr>
          <w:szCs w:val="24"/>
        </w:rPr>
        <w:t xml:space="preserve"> (measured with </w:t>
      </w:r>
      <w:r w:rsidR="007266CA">
        <w:rPr>
          <w:szCs w:val="24"/>
        </w:rPr>
        <w:t>T</w:t>
      </w:r>
      <w:r w:rsidR="00F179B8">
        <w:rPr>
          <w:szCs w:val="24"/>
        </w:rPr>
        <w:t xml:space="preserve">otal </w:t>
      </w:r>
      <w:r w:rsidR="007266CA">
        <w:rPr>
          <w:szCs w:val="24"/>
        </w:rPr>
        <w:t>S</w:t>
      </w:r>
      <w:r w:rsidR="00F179B8">
        <w:rPr>
          <w:szCs w:val="24"/>
        </w:rPr>
        <w:t xml:space="preserve">olids TS in accordance with </w:t>
      </w:r>
      <w:r w:rsidR="00F179B8">
        <w:rPr>
          <w:szCs w:val="24"/>
        </w:rPr>
        <w:fldChar w:fldCharType="begin" w:fldLock="1"/>
      </w:r>
      <w:r w:rsidR="00F179B8">
        <w:rPr>
          <w:szCs w:val="24"/>
        </w:rPr>
        <w:instrText>ADDIN CSL_CITATION {"citationItems":[{"id":"ITEM-1","itemData":{"author":[{"dropping-particle":"","family":"ISO 11465","given":"","non-dropping-particle":"","parse-names":false,"suffix":""}],"id":"ITEM-1","issued":{"date-parts":[["1993"]]},"title":"Soil quality — Determination of dry matter and water content on a mass basis — Gravimetric method","type":"article-journal"},"uris":["http://www.mendeley.com/documents/?uuid=cbd026f0-b38d-4686-ae4e-1ba56f80c66f"]}],"mendeley":{"formattedCitation":"(ISO 11465, 1993)","manualFormatting":"ISO 11465, 1993","plainTextFormattedCitation":"(ISO 11465, 1993)","previouslyFormattedCitation":"(ISO 11465, 1993)"},"properties":{"noteIndex":0},"schema":"https://github.com/citation-style-language/schema/raw/master/csl-citation.json"}</w:instrText>
      </w:r>
      <w:r w:rsidR="00F179B8">
        <w:rPr>
          <w:szCs w:val="24"/>
        </w:rPr>
        <w:fldChar w:fldCharType="separate"/>
      </w:r>
      <w:r w:rsidR="00F179B8" w:rsidRPr="00C54F24">
        <w:rPr>
          <w:noProof/>
          <w:szCs w:val="24"/>
        </w:rPr>
        <w:t>ISO 11465, 1993</w:t>
      </w:r>
      <w:r w:rsidR="00F179B8">
        <w:rPr>
          <w:szCs w:val="24"/>
        </w:rPr>
        <w:fldChar w:fldCharType="end"/>
      </w:r>
      <w:r w:rsidR="00F179B8">
        <w:rPr>
          <w:szCs w:val="24"/>
        </w:rPr>
        <w:t>)</w:t>
      </w:r>
      <w:r w:rsidR="00A1445D">
        <w:rPr>
          <w:szCs w:val="24"/>
        </w:rPr>
        <w:t xml:space="preserve">. </w:t>
      </w:r>
      <w:r>
        <w:rPr>
          <w:szCs w:val="24"/>
        </w:rPr>
        <w:t xml:space="preserve">After 4 hours oxidation, the samples </w:t>
      </w:r>
      <w:r w:rsidR="001B1F9D">
        <w:rPr>
          <w:szCs w:val="24"/>
        </w:rPr>
        <w:t xml:space="preserve">were </w:t>
      </w:r>
      <w:r>
        <w:rPr>
          <w:szCs w:val="24"/>
        </w:rPr>
        <w:t xml:space="preserve">recovered from the </w:t>
      </w:r>
      <w:r w:rsidR="001B1F9D">
        <w:rPr>
          <w:szCs w:val="24"/>
        </w:rPr>
        <w:t>beaker</w:t>
      </w:r>
      <w:r>
        <w:rPr>
          <w:szCs w:val="24"/>
        </w:rPr>
        <w:t>, filtered under vacuum in a</w:t>
      </w:r>
      <w:r w:rsidR="00F945EF">
        <w:rPr>
          <w:szCs w:val="24"/>
        </w:rPr>
        <w:t xml:space="preserve"> 90 mm</w:t>
      </w:r>
      <w:r>
        <w:rPr>
          <w:szCs w:val="24"/>
        </w:rPr>
        <w:t xml:space="preserve"> paper filter and dried in the oven over night at 60°C. </w:t>
      </w:r>
      <w:r w:rsidR="00084DC3">
        <w:rPr>
          <w:szCs w:val="24"/>
        </w:rPr>
        <w:t>Due to t</w:t>
      </w:r>
      <w:r w:rsidR="000B1AED">
        <w:rPr>
          <w:szCs w:val="24"/>
        </w:rPr>
        <w:t xml:space="preserve">he heterogeneity of the residue on the filter, mainly </w:t>
      </w:r>
      <w:r w:rsidR="00422E45">
        <w:rPr>
          <w:szCs w:val="24"/>
        </w:rPr>
        <w:t xml:space="preserve">pieces of </w:t>
      </w:r>
      <w:r w:rsidR="000B1AED">
        <w:rPr>
          <w:szCs w:val="24"/>
        </w:rPr>
        <w:t xml:space="preserve">cellulosic material and food </w:t>
      </w:r>
      <w:r w:rsidR="00422E45">
        <w:rPr>
          <w:szCs w:val="24"/>
        </w:rPr>
        <w:t>peels</w:t>
      </w:r>
      <w:r w:rsidR="000B1AED">
        <w:rPr>
          <w:szCs w:val="24"/>
        </w:rPr>
        <w:t xml:space="preserve">, </w:t>
      </w:r>
      <w:r w:rsidR="00084DC3">
        <w:rPr>
          <w:szCs w:val="24"/>
        </w:rPr>
        <w:t xml:space="preserve">the methodology </w:t>
      </w:r>
      <w:r w:rsidR="00E74A76">
        <w:rPr>
          <w:szCs w:val="24"/>
        </w:rPr>
        <w:t>was</w:t>
      </w:r>
      <w:r w:rsidR="00084DC3">
        <w:rPr>
          <w:szCs w:val="24"/>
        </w:rPr>
        <w:t xml:space="preserve"> applied until the visual recovery step: </w:t>
      </w:r>
      <w:r w:rsidR="00A420D8">
        <w:rPr>
          <w:szCs w:val="24"/>
        </w:rPr>
        <w:t xml:space="preserve">the </w:t>
      </w:r>
      <w:r>
        <w:rPr>
          <w:szCs w:val="24"/>
        </w:rPr>
        <w:t xml:space="preserve">filter </w:t>
      </w:r>
      <w:r w:rsidR="00A420D8">
        <w:rPr>
          <w:szCs w:val="24"/>
        </w:rPr>
        <w:t>was</w:t>
      </w:r>
      <w:r>
        <w:rPr>
          <w:szCs w:val="24"/>
        </w:rPr>
        <w:t xml:space="preserve"> </w:t>
      </w:r>
      <w:r w:rsidR="00A420D8">
        <w:rPr>
          <w:szCs w:val="24"/>
        </w:rPr>
        <w:t>divided into</w:t>
      </w:r>
      <w:r>
        <w:rPr>
          <w:szCs w:val="24"/>
        </w:rPr>
        <w:t xml:space="preserve"> a grid 1x1 cm squares</w:t>
      </w:r>
      <w:r w:rsidR="00084DC3">
        <w:rPr>
          <w:szCs w:val="24"/>
        </w:rPr>
        <w:t xml:space="preserve"> and e</w:t>
      </w:r>
      <w:r w:rsidR="000B1AED">
        <w:rPr>
          <w:szCs w:val="24"/>
        </w:rPr>
        <w:t xml:space="preserve">ach square </w:t>
      </w:r>
      <w:r w:rsidR="00A420D8">
        <w:rPr>
          <w:szCs w:val="24"/>
        </w:rPr>
        <w:t xml:space="preserve">was </w:t>
      </w:r>
      <w:r w:rsidR="000B1AED">
        <w:rPr>
          <w:szCs w:val="24"/>
        </w:rPr>
        <w:t xml:space="preserve">visually </w:t>
      </w:r>
      <w:r w:rsidR="000B1AED">
        <w:t>analysed</w:t>
      </w:r>
      <w:r w:rsidR="00A420D8">
        <w:t>. T</w:t>
      </w:r>
      <w:r w:rsidRPr="000B1AED">
        <w:t>he</w:t>
      </w:r>
      <w:r>
        <w:rPr>
          <w:szCs w:val="24"/>
        </w:rPr>
        <w:t xml:space="preserve"> items</w:t>
      </w:r>
      <w:r w:rsidR="000B1AED">
        <w:rPr>
          <w:szCs w:val="24"/>
        </w:rPr>
        <w:t xml:space="preserve"> identified as micro</w:t>
      </w:r>
      <w:r>
        <w:rPr>
          <w:szCs w:val="24"/>
        </w:rPr>
        <w:t xml:space="preserve">plastics </w:t>
      </w:r>
      <w:r w:rsidR="00A420D8">
        <w:rPr>
          <w:szCs w:val="24"/>
        </w:rPr>
        <w:t xml:space="preserve">were </w:t>
      </w:r>
      <w:r>
        <w:rPr>
          <w:szCs w:val="24"/>
        </w:rPr>
        <w:t xml:space="preserve">recovered and </w:t>
      </w:r>
      <w:r w:rsidR="00A420D8">
        <w:rPr>
          <w:szCs w:val="24"/>
        </w:rPr>
        <w:t>analysed by</w:t>
      </w:r>
      <w:r>
        <w:rPr>
          <w:szCs w:val="24"/>
        </w:rPr>
        <w:t xml:space="preserve"> FTIR to verify and define the plastic type. The square</w:t>
      </w:r>
      <w:r w:rsidR="00A00699">
        <w:rPr>
          <w:szCs w:val="24"/>
        </w:rPr>
        <w:t>s</w:t>
      </w:r>
      <w:r>
        <w:rPr>
          <w:szCs w:val="24"/>
        </w:rPr>
        <w:t xml:space="preserve"> of the filter </w:t>
      </w:r>
      <w:r w:rsidR="003C0604">
        <w:rPr>
          <w:szCs w:val="24"/>
        </w:rPr>
        <w:t xml:space="preserve">in which </w:t>
      </w:r>
      <w:r>
        <w:rPr>
          <w:szCs w:val="24"/>
        </w:rPr>
        <w:t>microplastics</w:t>
      </w:r>
      <w:r w:rsidR="003C0604">
        <w:rPr>
          <w:szCs w:val="24"/>
        </w:rPr>
        <w:t xml:space="preserve"> could</w:t>
      </w:r>
      <w:r w:rsidR="00E74A76">
        <w:rPr>
          <w:szCs w:val="24"/>
        </w:rPr>
        <w:t xml:space="preserve"> not</w:t>
      </w:r>
      <w:r w:rsidR="003C0604">
        <w:rPr>
          <w:szCs w:val="24"/>
        </w:rPr>
        <w:t xml:space="preserve"> be detected visually</w:t>
      </w:r>
      <w:r>
        <w:rPr>
          <w:szCs w:val="24"/>
        </w:rPr>
        <w:t xml:space="preserve">, </w:t>
      </w:r>
      <w:r w:rsidR="00A420D8">
        <w:rPr>
          <w:szCs w:val="24"/>
        </w:rPr>
        <w:t xml:space="preserve">were </w:t>
      </w:r>
      <w:r>
        <w:rPr>
          <w:szCs w:val="24"/>
        </w:rPr>
        <w:t xml:space="preserve">analysed </w:t>
      </w:r>
      <w:r w:rsidR="000B1AED">
        <w:rPr>
          <w:szCs w:val="24"/>
        </w:rPr>
        <w:t>with</w:t>
      </w:r>
      <w:r>
        <w:rPr>
          <w:szCs w:val="24"/>
        </w:rPr>
        <w:t xml:space="preserve"> FTIR. To prepare the background</w:t>
      </w:r>
      <w:r w:rsidR="000B1AED">
        <w:rPr>
          <w:szCs w:val="24"/>
        </w:rPr>
        <w:t xml:space="preserve">, </w:t>
      </w:r>
      <w:r>
        <w:rPr>
          <w:szCs w:val="24"/>
        </w:rPr>
        <w:t xml:space="preserve">a paper filter </w:t>
      </w:r>
      <w:r w:rsidR="00A420D8">
        <w:rPr>
          <w:szCs w:val="24"/>
        </w:rPr>
        <w:t xml:space="preserve">was </w:t>
      </w:r>
      <w:r>
        <w:rPr>
          <w:szCs w:val="24"/>
        </w:rPr>
        <w:t xml:space="preserve">wet </w:t>
      </w:r>
      <w:r w:rsidR="00A420D8">
        <w:rPr>
          <w:szCs w:val="24"/>
        </w:rPr>
        <w:t xml:space="preserve">using </w:t>
      </w:r>
      <w:r>
        <w:rPr>
          <w:szCs w:val="24"/>
        </w:rPr>
        <w:t>tap water, 35% H</w:t>
      </w:r>
      <w:r w:rsidRPr="00C732E1">
        <w:rPr>
          <w:szCs w:val="24"/>
          <w:vertAlign w:val="subscript"/>
        </w:rPr>
        <w:t>2</w:t>
      </w:r>
      <w:r>
        <w:rPr>
          <w:szCs w:val="24"/>
        </w:rPr>
        <w:t>O</w:t>
      </w:r>
      <w:r w:rsidRPr="00C732E1">
        <w:rPr>
          <w:szCs w:val="24"/>
          <w:vertAlign w:val="subscript"/>
        </w:rPr>
        <w:t>2</w:t>
      </w:r>
      <w:r>
        <w:rPr>
          <w:szCs w:val="24"/>
          <w:vertAlign w:val="subscript"/>
        </w:rPr>
        <w:t xml:space="preserve"> </w:t>
      </w:r>
      <w:r>
        <w:rPr>
          <w:szCs w:val="24"/>
        </w:rPr>
        <w:t xml:space="preserve">and water filtered from the organic waste pulp. One point </w:t>
      </w:r>
      <w:r w:rsidR="00A420D8">
        <w:rPr>
          <w:szCs w:val="24"/>
        </w:rPr>
        <w:t xml:space="preserve">of </w:t>
      </w:r>
      <w:r>
        <w:rPr>
          <w:szCs w:val="24"/>
        </w:rPr>
        <w:t>each square</w:t>
      </w:r>
      <w:r w:rsidR="00A420D8">
        <w:rPr>
          <w:szCs w:val="24"/>
        </w:rPr>
        <w:t xml:space="preserve"> visually “free” of plastic was</w:t>
      </w:r>
      <w:r>
        <w:rPr>
          <w:szCs w:val="24"/>
        </w:rPr>
        <w:t xml:space="preserve"> analysed with FTIR to check the presence of eventual microplastics </w:t>
      </w:r>
      <w:r w:rsidR="00E62281">
        <w:rPr>
          <w:szCs w:val="24"/>
        </w:rPr>
        <w:t>not visually</w:t>
      </w:r>
      <w:r>
        <w:rPr>
          <w:szCs w:val="24"/>
        </w:rPr>
        <w:t xml:space="preserve"> identified.</w:t>
      </w:r>
    </w:p>
    <w:p w14:paraId="070C2EB0" w14:textId="61543E4F" w:rsidR="00AD19A7" w:rsidRDefault="00AD19A7" w:rsidP="00573D74">
      <w:pPr>
        <w:rPr>
          <w:szCs w:val="24"/>
        </w:rPr>
      </w:pPr>
      <w:r>
        <w:rPr>
          <w:szCs w:val="24"/>
        </w:rPr>
        <w:t xml:space="preserve">In some cases, the identification of microplastics was </w:t>
      </w:r>
      <w:r w:rsidR="00E74A76">
        <w:rPr>
          <w:szCs w:val="24"/>
        </w:rPr>
        <w:t xml:space="preserve">masked </w:t>
      </w:r>
      <w:r>
        <w:rPr>
          <w:szCs w:val="24"/>
        </w:rPr>
        <w:t xml:space="preserve">due to biodegradation and organic matter </w:t>
      </w:r>
      <w:r w:rsidR="00A420D8">
        <w:rPr>
          <w:szCs w:val="24"/>
        </w:rPr>
        <w:t>attached to</w:t>
      </w:r>
      <w:r>
        <w:rPr>
          <w:szCs w:val="24"/>
        </w:rPr>
        <w:t xml:space="preserve"> the surface of the material. Thus</w:t>
      </w:r>
      <w:r w:rsidR="001E1007">
        <w:rPr>
          <w:szCs w:val="24"/>
        </w:rPr>
        <w:t xml:space="preserve">, </w:t>
      </w:r>
      <w:r>
        <w:rPr>
          <w:szCs w:val="24"/>
        </w:rPr>
        <w:t xml:space="preserve">the Cauchy-Schwarz inequality was used to calculate the numeric score which </w:t>
      </w:r>
      <w:r w:rsidR="00A420D8">
        <w:rPr>
          <w:szCs w:val="24"/>
        </w:rPr>
        <w:t xml:space="preserve">describes </w:t>
      </w:r>
      <w:r>
        <w:rPr>
          <w:szCs w:val="24"/>
        </w:rPr>
        <w:t xml:space="preserve">the differences </w:t>
      </w:r>
      <w:r w:rsidR="00A420D8">
        <w:rPr>
          <w:szCs w:val="24"/>
        </w:rPr>
        <w:t xml:space="preserve">between </w:t>
      </w:r>
      <w:r>
        <w:rPr>
          <w:szCs w:val="24"/>
        </w:rPr>
        <w:t xml:space="preserve">two spectra, and on which </w:t>
      </w:r>
      <w:r w:rsidR="00A420D8">
        <w:rPr>
          <w:szCs w:val="24"/>
        </w:rPr>
        <w:t xml:space="preserve">a </w:t>
      </w:r>
      <w:r>
        <w:rPr>
          <w:szCs w:val="24"/>
        </w:rPr>
        <w:t xml:space="preserve">library search </w:t>
      </w:r>
      <w:r w:rsidR="00A420D8">
        <w:rPr>
          <w:szCs w:val="24"/>
        </w:rPr>
        <w:t>was</w:t>
      </w:r>
      <w:r w:rsidR="003C0604">
        <w:rPr>
          <w:szCs w:val="24"/>
        </w:rPr>
        <w:t xml:space="preserve"> </w:t>
      </w:r>
      <w:r>
        <w:rPr>
          <w:szCs w:val="24"/>
        </w:rPr>
        <w:t>based. In accordance with the Equation</w:t>
      </w:r>
      <w:r w:rsidR="002B5AA6">
        <w:rPr>
          <w:szCs w:val="24"/>
        </w:rPr>
        <w:t xml:space="preserve"> 4</w:t>
      </w:r>
      <w:r>
        <w:rPr>
          <w:szCs w:val="24"/>
        </w:rPr>
        <w:t xml:space="preserve">, the score </w:t>
      </w:r>
      <w:r w:rsidR="00A420D8">
        <w:rPr>
          <w:szCs w:val="24"/>
        </w:rPr>
        <w:t xml:space="preserve">ranged </w:t>
      </w:r>
      <w:r>
        <w:rPr>
          <w:szCs w:val="24"/>
        </w:rPr>
        <w:t>from 0 to 1; a score ranging from 0.8 to 1 is generally considered a good basis for polymer assignment</w:t>
      </w:r>
      <w:r w:rsidR="002B5AA6">
        <w:rPr>
          <w:szCs w:val="24"/>
        </w:rPr>
        <w:t xml:space="preserve"> </w:t>
      </w:r>
      <w:r w:rsidR="002B5AA6">
        <w:rPr>
          <w:szCs w:val="24"/>
        </w:rPr>
        <w:fldChar w:fldCharType="begin" w:fldLock="1"/>
      </w:r>
      <w:r w:rsidR="00737D77">
        <w:rPr>
          <w:szCs w:val="24"/>
        </w:rPr>
        <w:instrText>ADDIN CSL_CITATION {"citationItems":[{"id":"ITEM-1","itemData":{"ISBN":"9780444638984","abstract":"Comprehensive Analytical Chemistry","author":[{"dropping-particle":"","family":"Rocha-Santos","given":"Teresa A.P.","non-dropping-particle":"","parse-names":false,"suffix":""},{"dropping-particle":"","family":"Duarte","given":"Armando C.","non-dropping-particle":"","parse-names":false,"suffix":""}],"editor":[{"dropping-particle":"","family":"Barcelò","given":"D.","non-dropping-particle":"","parse-names":false,"suffix":""}],"id":"ITEM-1","issued":{"date-parts":[["2017"]]},"number-of-pages":"Volume 75","title":"Characterization and Analysis of Microplastics","type":"book"},"uris":["http://www.mendeley.com/documents/?uuid=e48d152a-e7eb-4595-8610-9e8152b9d1ee"]}],"mendeley":{"formattedCitation":"(Rocha-Santos and Duarte, 2017)","plainTextFormattedCitation":"(Rocha-Santos and Duarte, 2017)","previouslyFormattedCitation":"(Rocha-Santos and Duarte, 2017)"},"properties":{"noteIndex":0},"schema":"https://github.com/citation-style-language/schema/raw/master/csl-citation.json"}</w:instrText>
      </w:r>
      <w:r w:rsidR="002B5AA6">
        <w:rPr>
          <w:szCs w:val="24"/>
        </w:rPr>
        <w:fldChar w:fldCharType="separate"/>
      </w:r>
      <w:r w:rsidR="003B614C" w:rsidRPr="003B614C">
        <w:rPr>
          <w:noProof/>
          <w:szCs w:val="24"/>
        </w:rPr>
        <w:t>(Rocha-Santos and Duarte, 2017)</w:t>
      </w:r>
      <w:r w:rsidR="002B5AA6">
        <w:rPr>
          <w:szCs w:val="24"/>
        </w:rPr>
        <w:fldChar w:fldCharType="end"/>
      </w:r>
      <w:r>
        <w:rPr>
          <w:szCs w:val="24"/>
        </w:rPr>
        <w:t xml:space="preserve">. </w:t>
      </w:r>
    </w:p>
    <w:p w14:paraId="7967C344" w14:textId="77777777" w:rsidR="00F12E02" w:rsidRDefault="00F12E02" w:rsidP="00573D74">
      <w:pPr>
        <w:rPr>
          <w:szCs w:val="24"/>
        </w:rPr>
      </w:pPr>
    </w:p>
    <w:p w14:paraId="1CBB03C9" w14:textId="77777777" w:rsidR="002B5AA6" w:rsidRDefault="002B5AA6" w:rsidP="002B5AA6">
      <w:pPr>
        <w:pStyle w:val="Caption"/>
        <w:keepNext/>
      </w:pPr>
      <w:r w:rsidRPr="002B5AA6">
        <w:rPr>
          <w:b/>
          <w:i/>
        </w:rPr>
        <w:t xml:space="preserve">Equation </w:t>
      </w:r>
      <w:r w:rsidRPr="002B5AA6">
        <w:rPr>
          <w:b/>
          <w:i/>
        </w:rPr>
        <w:fldChar w:fldCharType="begin"/>
      </w:r>
      <w:r w:rsidRPr="002B5AA6">
        <w:rPr>
          <w:b/>
          <w:i/>
        </w:rPr>
        <w:instrText xml:space="preserve"> SEQ Equation \* ARABIC </w:instrText>
      </w:r>
      <w:r w:rsidRPr="002B5AA6">
        <w:rPr>
          <w:b/>
          <w:i/>
        </w:rPr>
        <w:fldChar w:fldCharType="separate"/>
      </w:r>
      <w:r w:rsidR="001341C8">
        <w:rPr>
          <w:b/>
          <w:i/>
          <w:noProof/>
        </w:rPr>
        <w:t>4</w:t>
      </w:r>
      <w:r w:rsidRPr="002B5AA6">
        <w:rPr>
          <w:b/>
          <w:i/>
        </w:rPr>
        <w:fldChar w:fldCharType="end"/>
      </w:r>
      <w:r w:rsidRPr="002B5AA6">
        <w:rPr>
          <w:i/>
        </w:rPr>
        <w:t>.</w:t>
      </w:r>
    </w:p>
    <w:p w14:paraId="4D8D0811" w14:textId="77777777" w:rsidR="001E1007" w:rsidRDefault="001E1007" w:rsidP="00573D74">
      <w:pPr>
        <w:rPr>
          <w:szCs w:val="24"/>
        </w:rPr>
      </w:pPr>
      <m:oMathPara>
        <m:oMath>
          <m:r>
            <w:rPr>
              <w:rFonts w:ascii="Cambria Math" w:hAnsi="Cambria Math"/>
              <w:szCs w:val="24"/>
            </w:rPr>
            <m:t>score=</m:t>
          </m:r>
          <m:f>
            <m:fPr>
              <m:ctrlPr>
                <w:rPr>
                  <w:rFonts w:ascii="Cambria Math" w:hAnsi="Cambria Math"/>
                  <w:i/>
                  <w:szCs w:val="24"/>
                </w:rPr>
              </m:ctrlPr>
            </m:fPr>
            <m:num>
              <m:r>
                <w:rPr>
                  <w:rFonts w:ascii="Cambria Math" w:hAnsi="Cambria Math"/>
                  <w:szCs w:val="24"/>
                </w:rPr>
                <m:t>(sample,reference)</m:t>
              </m:r>
            </m:num>
            <m:den>
              <m:r>
                <w:rPr>
                  <w:rFonts w:ascii="Cambria Math" w:hAnsi="Cambria Math"/>
                  <w:szCs w:val="24"/>
                </w:rPr>
                <m:t>|</m:t>
              </m:r>
              <m:d>
                <m:dPr>
                  <m:begChr m:val="|"/>
                  <m:endChr m:val="|"/>
                  <m:ctrlPr>
                    <w:rPr>
                      <w:rFonts w:ascii="Cambria Math" w:hAnsi="Cambria Math"/>
                      <w:i/>
                      <w:szCs w:val="24"/>
                    </w:rPr>
                  </m:ctrlPr>
                </m:dPr>
                <m:e>
                  <m:r>
                    <w:rPr>
                      <w:rFonts w:ascii="Cambria Math" w:hAnsi="Cambria Math"/>
                      <w:szCs w:val="24"/>
                    </w:rPr>
                    <m:t>sample</m:t>
                  </m:r>
                </m:e>
              </m:d>
              <m:r>
                <w:rPr>
                  <w:rFonts w:ascii="Cambria Math" w:hAnsi="Cambria Math"/>
                  <w:szCs w:val="24"/>
                </w:rPr>
                <m:t>|∙|</m:t>
              </m:r>
              <m:d>
                <m:dPr>
                  <m:begChr m:val="|"/>
                  <m:endChr m:val="|"/>
                  <m:ctrlPr>
                    <w:rPr>
                      <w:rFonts w:ascii="Cambria Math" w:hAnsi="Cambria Math"/>
                      <w:i/>
                      <w:szCs w:val="24"/>
                    </w:rPr>
                  </m:ctrlPr>
                </m:dPr>
                <m:e>
                  <m:r>
                    <w:rPr>
                      <w:rFonts w:ascii="Cambria Math" w:hAnsi="Cambria Math"/>
                      <w:szCs w:val="24"/>
                    </w:rPr>
                    <m:t>reference</m:t>
                  </m:r>
                </m:e>
              </m:d>
              <m:r>
                <w:rPr>
                  <w:rFonts w:ascii="Cambria Math" w:hAnsi="Cambria Math"/>
                  <w:szCs w:val="24"/>
                </w:rPr>
                <m:t>|</m:t>
              </m:r>
            </m:den>
          </m:f>
        </m:oMath>
      </m:oMathPara>
    </w:p>
    <w:p w14:paraId="367B4A0B" w14:textId="77777777" w:rsidR="00573D74" w:rsidRDefault="00573D74" w:rsidP="00573D74">
      <w:pPr>
        <w:rPr>
          <w:szCs w:val="24"/>
        </w:rPr>
      </w:pPr>
    </w:p>
    <w:p w14:paraId="32D467FB" w14:textId="77777777" w:rsidR="00573D74" w:rsidRPr="00573D74" w:rsidRDefault="00573D74" w:rsidP="00573D74">
      <w:pPr>
        <w:pStyle w:val="ListParagraph"/>
        <w:numPr>
          <w:ilvl w:val="2"/>
          <w:numId w:val="4"/>
        </w:numPr>
        <w:rPr>
          <w:szCs w:val="24"/>
        </w:rPr>
      </w:pPr>
      <w:r w:rsidRPr="00573D74">
        <w:rPr>
          <w:szCs w:val="24"/>
        </w:rPr>
        <w:lastRenderedPageBreak/>
        <w:t>Statistical analysis</w:t>
      </w:r>
    </w:p>
    <w:p w14:paraId="19A5D5D0" w14:textId="77777777" w:rsidR="00573D74" w:rsidRDefault="00573D74" w:rsidP="00573D74">
      <w:pPr>
        <w:rPr>
          <w:szCs w:val="24"/>
        </w:rPr>
      </w:pPr>
    </w:p>
    <w:p w14:paraId="0A0846EF" w14:textId="77777777" w:rsidR="00573D74" w:rsidRDefault="00573D74" w:rsidP="00573D74">
      <w:pPr>
        <w:rPr>
          <w:szCs w:val="24"/>
        </w:rPr>
      </w:pPr>
      <w:r>
        <w:rPr>
          <w:szCs w:val="24"/>
        </w:rPr>
        <w:t xml:space="preserve">Five samples of 10 g of diluted organic waste pulp </w:t>
      </w:r>
      <w:r w:rsidR="00A420D8">
        <w:rPr>
          <w:szCs w:val="24"/>
        </w:rPr>
        <w:t xml:space="preserve">were </w:t>
      </w:r>
      <w:r>
        <w:rPr>
          <w:szCs w:val="24"/>
        </w:rPr>
        <w:t xml:space="preserve">analysed. </w:t>
      </w:r>
      <w:r w:rsidR="00A420D8">
        <w:rPr>
          <w:szCs w:val="24"/>
        </w:rPr>
        <w:t>For e</w:t>
      </w:r>
      <w:r>
        <w:rPr>
          <w:szCs w:val="24"/>
        </w:rPr>
        <w:t xml:space="preserve">ach sample 71 squares </w:t>
      </w:r>
      <w:r w:rsidR="00A420D8">
        <w:rPr>
          <w:szCs w:val="24"/>
        </w:rPr>
        <w:t xml:space="preserve">were </w:t>
      </w:r>
      <w:r>
        <w:rPr>
          <w:szCs w:val="24"/>
        </w:rPr>
        <w:t>drawn in the grid filter, for a total of 355 square</w:t>
      </w:r>
      <w:r w:rsidR="001341C8">
        <w:rPr>
          <w:szCs w:val="24"/>
        </w:rPr>
        <w:t>s</w:t>
      </w:r>
      <w:r>
        <w:rPr>
          <w:szCs w:val="24"/>
        </w:rPr>
        <w:t xml:space="preserve"> analysed with FTIR. </w:t>
      </w:r>
    </w:p>
    <w:p w14:paraId="7A960567" w14:textId="77777777" w:rsidR="00573D74" w:rsidRPr="0017045A" w:rsidRDefault="00573D74" w:rsidP="00573D74">
      <w:r>
        <w:rPr>
          <w:szCs w:val="24"/>
        </w:rPr>
        <w:t xml:space="preserve">The error of visual recovery of microplastics in </w:t>
      </w:r>
      <w:r w:rsidR="001341C8">
        <w:rPr>
          <w:szCs w:val="24"/>
        </w:rPr>
        <w:t xml:space="preserve">each </w:t>
      </w:r>
      <w:r>
        <w:rPr>
          <w:szCs w:val="24"/>
        </w:rPr>
        <w:t xml:space="preserve">sample </w:t>
      </w:r>
      <w:r w:rsidR="00A420D8">
        <w:rPr>
          <w:szCs w:val="24"/>
        </w:rPr>
        <w:t xml:space="preserve">was </w:t>
      </w:r>
      <w:r>
        <w:rPr>
          <w:szCs w:val="24"/>
        </w:rPr>
        <w:t>estimated</w:t>
      </w:r>
      <w:r>
        <w:t xml:space="preserve"> from the experimental data.  </w:t>
      </w:r>
      <w:r w:rsidR="00B9338E">
        <w:t>T</w:t>
      </w:r>
      <w:r>
        <w:t xml:space="preserve">wo errors </w:t>
      </w:r>
      <w:r w:rsidR="00A420D8">
        <w:t xml:space="preserve">were </w:t>
      </w:r>
      <w:r>
        <w:t xml:space="preserve">defined: an error of overestimation, called </w:t>
      </w:r>
      <w:proofErr w:type="spellStart"/>
      <w:r>
        <w:rPr>
          <w:rFonts w:cs="Times New Roman"/>
        </w:rPr>
        <w:t>ε</w:t>
      </w:r>
      <w:r w:rsidRPr="00062B87">
        <w:rPr>
          <w:vertAlign w:val="subscript"/>
        </w:rPr>
        <w:t>over</w:t>
      </w:r>
      <w:proofErr w:type="spellEnd"/>
      <w:r>
        <w:t>, that refer</w:t>
      </w:r>
      <w:r w:rsidR="003671C0">
        <w:t xml:space="preserve">s to </w:t>
      </w:r>
      <w:r>
        <w:t xml:space="preserve">the number of items visually recovered which are not plastics; and an error of underestimation, called </w:t>
      </w:r>
      <w:proofErr w:type="spellStart"/>
      <w:r>
        <w:rPr>
          <w:rFonts w:cs="Times New Roman"/>
        </w:rPr>
        <w:t>ε</w:t>
      </w:r>
      <w:r>
        <w:rPr>
          <w:vertAlign w:val="subscript"/>
        </w:rPr>
        <w:t>under</w:t>
      </w:r>
      <w:proofErr w:type="spellEnd"/>
      <w:r>
        <w:t>, that means the number of squares in the filter which contain microplastics</w:t>
      </w:r>
      <w:r w:rsidR="00A420D8">
        <w:t xml:space="preserve"> that could not be identified visually</w:t>
      </w:r>
      <w:r>
        <w:t>.</w:t>
      </w:r>
      <w:r w:rsidR="0017045A">
        <w:t xml:space="preserve"> From the experimental data is finally possible to derive the </w:t>
      </w:r>
      <w:r w:rsidR="001341C8">
        <w:rPr>
          <w:rFonts w:cs="Times New Roman"/>
        </w:rPr>
        <w:t>E</w:t>
      </w:r>
      <w:r>
        <w:rPr>
          <w:rFonts w:cs="Times New Roman"/>
        </w:rPr>
        <w:t xml:space="preserve">quation </w:t>
      </w:r>
      <w:r w:rsidR="001341C8">
        <w:rPr>
          <w:rFonts w:cs="Times New Roman"/>
        </w:rPr>
        <w:t xml:space="preserve">5 </w:t>
      </w:r>
      <w:r>
        <w:rPr>
          <w:rFonts w:cs="Times New Roman"/>
        </w:rPr>
        <w:t xml:space="preserve">for </w:t>
      </w:r>
      <w:r w:rsidR="007440DA">
        <w:rPr>
          <w:rFonts w:cs="Times New Roman"/>
        </w:rPr>
        <w:t>microplastics estimation</w:t>
      </w:r>
      <w:r>
        <w:rPr>
          <w:rFonts w:cs="Times New Roman"/>
        </w:rPr>
        <w:t>, starting from the number of visually recovered items, is:</w:t>
      </w:r>
    </w:p>
    <w:p w14:paraId="685A44AA" w14:textId="77777777" w:rsidR="00F12E02" w:rsidRDefault="00F12E02" w:rsidP="00573D74">
      <w:pPr>
        <w:rPr>
          <w:rFonts w:cs="Times New Roman"/>
        </w:rPr>
      </w:pPr>
    </w:p>
    <w:p w14:paraId="6A091E86" w14:textId="77777777" w:rsidR="001341C8" w:rsidRPr="001341C8" w:rsidRDefault="001341C8" w:rsidP="001341C8">
      <w:pPr>
        <w:pStyle w:val="Caption"/>
        <w:keepNext/>
        <w:rPr>
          <w:b/>
          <w:i/>
        </w:rPr>
      </w:pPr>
      <w:r w:rsidRPr="001341C8">
        <w:rPr>
          <w:b/>
          <w:i/>
        </w:rPr>
        <w:t xml:space="preserve">Equation </w:t>
      </w:r>
      <w:r w:rsidRPr="001341C8">
        <w:rPr>
          <w:b/>
          <w:i/>
        </w:rPr>
        <w:fldChar w:fldCharType="begin"/>
      </w:r>
      <w:r w:rsidRPr="001341C8">
        <w:rPr>
          <w:b/>
          <w:i/>
        </w:rPr>
        <w:instrText xml:space="preserve"> SEQ Equation \* ARABIC </w:instrText>
      </w:r>
      <w:r w:rsidRPr="001341C8">
        <w:rPr>
          <w:b/>
          <w:i/>
        </w:rPr>
        <w:fldChar w:fldCharType="separate"/>
      </w:r>
      <w:r w:rsidRPr="001341C8">
        <w:rPr>
          <w:b/>
          <w:i/>
          <w:noProof/>
        </w:rPr>
        <w:t>5</w:t>
      </w:r>
      <w:r w:rsidRPr="001341C8">
        <w:rPr>
          <w:b/>
          <w:i/>
        </w:rPr>
        <w:fldChar w:fldCharType="end"/>
      </w:r>
      <w:r w:rsidRPr="001341C8">
        <w:rPr>
          <w:b/>
          <w:i/>
        </w:rPr>
        <w:t>.</w:t>
      </w:r>
    </w:p>
    <w:p w14:paraId="7AE4E2AD" w14:textId="77777777" w:rsidR="00573D74" w:rsidRPr="00062B87" w:rsidRDefault="00573D74" w:rsidP="00573D74">
      <w:pPr>
        <w:rPr>
          <w:rFonts w:eastAsiaTheme="minorEastAsia"/>
        </w:rPr>
      </w:pPr>
      <m:oMathPara>
        <m:oMath>
          <m:r>
            <w:rPr>
              <w:rFonts w:ascii="Cambria Math" w:hAnsi="Cambria Math"/>
            </w:rPr>
            <m:t>MP=</m:t>
          </m:r>
          <m:sSub>
            <m:sSubPr>
              <m:ctrlPr>
                <w:rPr>
                  <w:rFonts w:ascii="Cambria Math" w:hAnsi="Cambria Math"/>
                  <w:i/>
                </w:rPr>
              </m:ctrlPr>
            </m:sSubPr>
            <m:e>
              <m:r>
                <w:rPr>
                  <w:rFonts w:ascii="Cambria Math" w:hAnsi="Cambria Math"/>
                </w:rPr>
                <m:t>MP</m:t>
              </m:r>
            </m:e>
            <m:sub>
              <m:r>
                <w:rPr>
                  <w:rFonts w:ascii="Cambria Math" w:hAnsi="Cambria Math"/>
                </w:rPr>
                <m:t>VR</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over</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under</m:t>
              </m:r>
            </m:sub>
          </m:sSub>
        </m:oMath>
      </m:oMathPara>
    </w:p>
    <w:p w14:paraId="39D90B8C" w14:textId="77777777" w:rsidR="00573D74" w:rsidRPr="00062B87" w:rsidRDefault="00573D74" w:rsidP="00573D74"/>
    <w:p w14:paraId="569CC7B5" w14:textId="77777777" w:rsidR="00573D74" w:rsidRDefault="00573D74" w:rsidP="00573D74">
      <w:r>
        <w:t xml:space="preserve">Where MP </w:t>
      </w:r>
      <w:r w:rsidR="00A420D8">
        <w:t xml:space="preserve">refers to </w:t>
      </w:r>
      <w:r>
        <w:t xml:space="preserve">the </w:t>
      </w:r>
      <w:r w:rsidR="00A37B7D">
        <w:t>corrected estimation of</w:t>
      </w:r>
      <w:r>
        <w:t xml:space="preserve"> microplastics present on the filter</w:t>
      </w:r>
      <w:r w:rsidR="007440DA">
        <w:t xml:space="preserve"> and </w:t>
      </w:r>
      <w:r>
        <w:t>MP</w:t>
      </w:r>
      <w:r>
        <w:rPr>
          <w:vertAlign w:val="subscript"/>
        </w:rPr>
        <w:t>VR</w:t>
      </w:r>
      <w:r>
        <w:t xml:space="preserve"> </w:t>
      </w:r>
      <w:r w:rsidR="00A420D8">
        <w:t xml:space="preserve">refers to the </w:t>
      </w:r>
      <w:r>
        <w:t xml:space="preserve">microplastics recovered </w:t>
      </w:r>
      <w:r w:rsidR="003C0604">
        <w:t xml:space="preserve">visually </w:t>
      </w:r>
      <w:r>
        <w:t xml:space="preserve">from the filter after </w:t>
      </w:r>
      <w:r w:rsidR="00A420D8">
        <w:t xml:space="preserve">the </w:t>
      </w:r>
      <w:r>
        <w:t xml:space="preserve">oxidation process. </w:t>
      </w:r>
    </w:p>
    <w:p w14:paraId="57A66064" w14:textId="77777777" w:rsidR="00D1577A" w:rsidRDefault="00D1577A" w:rsidP="00D43CB8"/>
    <w:p w14:paraId="24CCBCEA" w14:textId="77777777" w:rsidR="00CD11B5" w:rsidRPr="00DD5318" w:rsidRDefault="00DD5318" w:rsidP="00DD5318">
      <w:pPr>
        <w:pStyle w:val="ListParagraph"/>
        <w:numPr>
          <w:ilvl w:val="0"/>
          <w:numId w:val="4"/>
        </w:numPr>
        <w:rPr>
          <w:b/>
        </w:rPr>
      </w:pPr>
      <w:r w:rsidRPr="00DD5318">
        <w:rPr>
          <w:b/>
        </w:rPr>
        <w:t>Results and discussion</w:t>
      </w:r>
    </w:p>
    <w:p w14:paraId="5D7815A7" w14:textId="77777777" w:rsidR="00DD5318" w:rsidRDefault="00DD5318" w:rsidP="00DD5318"/>
    <w:p w14:paraId="62E38DCB" w14:textId="77777777" w:rsidR="00F9787D" w:rsidRPr="00F9787D" w:rsidRDefault="00DD5318" w:rsidP="00F9787D">
      <w:pPr>
        <w:pStyle w:val="ListParagraph"/>
        <w:numPr>
          <w:ilvl w:val="1"/>
          <w:numId w:val="9"/>
        </w:numPr>
        <w:rPr>
          <w:i/>
        </w:rPr>
      </w:pPr>
      <w:r w:rsidRPr="00DD5318">
        <w:rPr>
          <w:i/>
        </w:rPr>
        <w:t>Preliminary assessment of the effect of oxidizing process on Mater-Bi® microplastics</w:t>
      </w:r>
    </w:p>
    <w:p w14:paraId="4EC394B0" w14:textId="77777777" w:rsidR="002034A8" w:rsidRDefault="002034A8" w:rsidP="002034A8">
      <w:pPr>
        <w:rPr>
          <w:i/>
        </w:rPr>
      </w:pPr>
    </w:p>
    <w:p w14:paraId="402C0C03" w14:textId="77777777" w:rsidR="002034A8" w:rsidRDefault="00A47705" w:rsidP="002034A8">
      <w:r>
        <w:t>T</w:t>
      </w:r>
      <w:r w:rsidR="00551060">
        <w:t>he initial and final weight</w:t>
      </w:r>
      <w:r w:rsidR="00A420D8">
        <w:t>s</w:t>
      </w:r>
      <w:r w:rsidR="00551060">
        <w:t xml:space="preserve"> of </w:t>
      </w:r>
      <w:r w:rsidR="0096774A">
        <w:t xml:space="preserve">the five samples of </w:t>
      </w:r>
      <w:r w:rsidR="00551060">
        <w:t>microplastics used to assess the effect of H</w:t>
      </w:r>
      <w:r w:rsidR="00551060" w:rsidRPr="0096774A">
        <w:rPr>
          <w:vertAlign w:val="subscript"/>
        </w:rPr>
        <w:t>2</w:t>
      </w:r>
      <w:r w:rsidR="00551060">
        <w:t>O</w:t>
      </w:r>
      <w:r w:rsidR="00551060" w:rsidRPr="0096774A">
        <w:rPr>
          <w:vertAlign w:val="subscript"/>
        </w:rPr>
        <w:t>2</w:t>
      </w:r>
      <w:r w:rsidR="00551060">
        <w:t xml:space="preserve"> on Mater-Bi® material</w:t>
      </w:r>
      <w:r>
        <w:t xml:space="preserve"> are shown in Table </w:t>
      </w:r>
      <w:r w:rsidR="00105293">
        <w:t>2</w:t>
      </w:r>
      <w:r>
        <w:t>S</w:t>
      </w:r>
      <w:r w:rsidR="00551060">
        <w:t>. The</w:t>
      </w:r>
      <w:r w:rsidR="006F70F7">
        <w:t xml:space="preserve"> </w:t>
      </w:r>
      <w:r w:rsidR="00551060">
        <w:t xml:space="preserve">recovery (R%) has been calculated </w:t>
      </w:r>
      <w:r>
        <w:t>using</w:t>
      </w:r>
      <w:r w:rsidR="00551060">
        <w:t xml:space="preserve"> Equation </w:t>
      </w:r>
      <w:r w:rsidR="008B18A8">
        <w:t>2</w:t>
      </w:r>
      <w:r w:rsidR="0090471B">
        <w:t xml:space="preserve">, as an average of the five samples </w:t>
      </w:r>
      <w:r w:rsidR="00A420D8">
        <w:t>in each size range</w:t>
      </w:r>
      <w:r w:rsidR="0090471B">
        <w:t>.</w:t>
      </w:r>
    </w:p>
    <w:p w14:paraId="74D5B464" w14:textId="77777777" w:rsidR="00111119" w:rsidRDefault="00E17F8C" w:rsidP="005C53FB">
      <w:r>
        <w:t>T</w:t>
      </w:r>
      <w:r w:rsidR="001605B8">
        <w:t>he recovery of 1-2 mm</w:t>
      </w:r>
      <w:r w:rsidR="00AA6D91">
        <w:t xml:space="preserve"> </w:t>
      </w:r>
      <w:r w:rsidR="001605B8">
        <w:t xml:space="preserve">and 0.1-0.5 mm is </w:t>
      </w:r>
      <w:r w:rsidR="00AA6D91">
        <w:t>100</w:t>
      </w:r>
      <w:r w:rsidR="001605B8">
        <w:t>%,</w:t>
      </w:r>
      <w:r w:rsidR="00AA6D91">
        <w:t xml:space="preserve"> </w:t>
      </w:r>
      <w:r w:rsidR="00127ABE">
        <w:t xml:space="preserve">and for </w:t>
      </w:r>
      <w:r w:rsidR="00AA6D91">
        <w:t xml:space="preserve">0.5-1 mm </w:t>
      </w:r>
      <w:r w:rsidR="00A47705">
        <w:t>diameter Mater</w:t>
      </w:r>
      <w:r w:rsidR="00A80370">
        <w:t>-</w:t>
      </w:r>
      <w:r w:rsidR="00A47705">
        <w:t>Bi</w:t>
      </w:r>
      <w:r w:rsidR="00A80370">
        <w:t>®</w:t>
      </w:r>
      <w:r w:rsidR="00A47705">
        <w:t xml:space="preserve"> </w:t>
      </w:r>
      <w:r w:rsidR="00127ABE">
        <w:t xml:space="preserve">it </w:t>
      </w:r>
      <w:r w:rsidR="00AA6D91">
        <w:t>is 96</w:t>
      </w:r>
      <w:r w:rsidR="00AA6D91">
        <w:rPr>
          <w:rFonts w:cs="Times New Roman"/>
        </w:rPr>
        <w:t>±</w:t>
      </w:r>
      <w:r w:rsidR="00AA6D91">
        <w:t>5%</w:t>
      </w:r>
      <w:r w:rsidR="001605B8">
        <w:t xml:space="preserve">. </w:t>
      </w:r>
      <w:r w:rsidR="00A420D8">
        <w:t>T</w:t>
      </w:r>
      <w:r w:rsidR="00103B13">
        <w:t>h</w:t>
      </w:r>
      <w:r w:rsidR="00AA6D91">
        <w:t>is</w:t>
      </w:r>
      <w:r w:rsidR="00103B13">
        <w:t xml:space="preserve"> small standard deviation </w:t>
      </w:r>
      <w:r w:rsidR="00AA6D91">
        <w:t xml:space="preserve">from the mean of the five samples </w:t>
      </w:r>
      <w:r w:rsidR="00A420D8">
        <w:t xml:space="preserve">in the </w:t>
      </w:r>
      <w:r w:rsidR="00AA6D91">
        <w:t xml:space="preserve">0.5-1 mm </w:t>
      </w:r>
      <w:r w:rsidR="00A420D8">
        <w:t xml:space="preserve">size range is most likely </w:t>
      </w:r>
      <w:r w:rsidR="00103B13">
        <w:t>related to sample handling</w:t>
      </w:r>
      <w:r w:rsidR="00CE42A0">
        <w:t xml:space="preserve">, </w:t>
      </w:r>
      <w:r w:rsidR="00AA6D91">
        <w:t>such a</w:t>
      </w:r>
      <w:r w:rsidR="00CE42A0">
        <w:t xml:space="preserve">s the accidental loss </w:t>
      </w:r>
      <w:r w:rsidR="001F3934">
        <w:t xml:space="preserve">of </w:t>
      </w:r>
      <w:r w:rsidR="00A420D8">
        <w:t>Mater</w:t>
      </w:r>
      <w:r w:rsidR="00A80370">
        <w:t>-</w:t>
      </w:r>
      <w:r w:rsidR="00A420D8">
        <w:t>Bi</w:t>
      </w:r>
      <w:r w:rsidR="00A80370">
        <w:t>®</w:t>
      </w:r>
      <w:r w:rsidR="00A420D8">
        <w:t xml:space="preserve"> fragments</w:t>
      </w:r>
      <w:r w:rsidR="00CE42A0">
        <w:t xml:space="preserve"> during </w:t>
      </w:r>
      <w:r w:rsidR="00A420D8">
        <w:t>sample transfer</w:t>
      </w:r>
      <w:r w:rsidR="00AA6D91">
        <w:t xml:space="preserve">. </w:t>
      </w:r>
    </w:p>
    <w:p w14:paraId="45765059" w14:textId="1DCEAFCA" w:rsidR="00A80370" w:rsidRDefault="00A1445D" w:rsidP="00A80370">
      <w:r>
        <w:t xml:space="preserve">The recovered microplastics were characterised by SEM and FTIR. </w:t>
      </w:r>
      <w:r w:rsidRPr="00A80370">
        <w:t xml:space="preserve"> </w:t>
      </w:r>
      <w:r>
        <w:t>Figure 2 reports SEM micrographs which compare the MB microplastic surface before and after oxidation with 35% concentrated H</w:t>
      </w:r>
      <w:r w:rsidRPr="006F3C79">
        <w:rPr>
          <w:vertAlign w:val="subscript"/>
        </w:rPr>
        <w:t>2</w:t>
      </w:r>
      <w:r>
        <w:t>O</w:t>
      </w:r>
      <w:r w:rsidRPr="006F3C79">
        <w:rPr>
          <w:vertAlign w:val="subscript"/>
        </w:rPr>
        <w:t>2</w:t>
      </w:r>
      <w:r>
        <w:t xml:space="preserve"> for 4 hours. The Mater-Bi® was heterogeneous containing some grains within a smooth film. After oxidizing treatment, some holes were visible on the surface of the Mater-Bi. Since Mater-Bi® is composed of starch grains and PBAT, these micrographs suggest that starch has been partially degraded by hydrogen peroxide </w:t>
      </w:r>
      <w:r>
        <w:fldChar w:fldCharType="begin" w:fldLock="1"/>
      </w:r>
      <w:r>
        <w:instrText>ADDIN CSL_CITATION {"citationItems":[{"id":"ITEM-1","itemData":{"DOI":"10.1128/EC.00461-07","ISBN":"1535-9786 (Electronic)","ISSN":"15359778","PMID":"18310353","abstract":"The nature of the cytoplasmic pathway of starch biosynthesis was investigated in the model heterotrophic dinoflagellate Crypthecodinium cohnii. The storage polysaccharide granules were shown to be composed of both amylose and amylopectin fractions with a chain length distribution and crystalline organization very similar to those of green algae and land plant starch. Preliminary characterization of the starch pathway demonstrated that C. cohnii contains multiple forms of soluble starch synthases and one major 110-kDa granule-bound starch synthase. All purified enzymes displayed a marked substrate preference for UDP-glucose. At variance with most other microorganisms, the accumulation of starch in the dinoflagellate occurs during early and mid-log phase, with little or no synthesis witnessed when approaching stationary phase. In order to establish a genetic system allowing the study of cytoplasmic starch metabolism in eukaryotes, we describe the isolation of marker mutations and the successful selection of random recombinant populations after homothallic crosses.","author":[{"dropping-particle":"","family":"Deschamps","given":"Philippe","non-dropping-particle":"","parse-names":false,"suffix":""},{"dropping-particle":"","family":"Guillebeault","given":"Delphine","non-dropping-particle":"","parse-names":false,"suffix":""},{"dropping-particle":"","family":"Devassine","given":"Jimi","non-dropping-particle":"","parse-names":false,"suffix":""},{"dropping-particle":"","family":"Dauvillée","given":"David","non-dropping-particle":"","parse-names":false,"suffix":""},{"dropping-particle":"","family":"Haebe","given":"Sophie","non-dropping-particle":"","parse-names":false,"suffix":""},{"dropping-particle":"","family":"Steup","given":"Martin","non-dropping-particle":"","parse-names":false,"suffix":""},{"dropping-particle":"","family":"Buléon","given":"Alain","non-dropping-particle":"","parse-names":false,"suffix":""},{"dropping-particle":"","family":"Putaux","given":"Jean Luc","non-dropping-particle":"","parse-names":false,"suffix":""},{"dropping-particle":"","family":"Slomianny","given":"Marie Christine","non-dropping-particle":"","parse-names":false,"suffix":""},{"dropping-particle":"","family":"Colleoni","given":"Christophe","non-dropping-particle":"","parse-names":false,"suffix":""},{"dropping-particle":"","family":"Devin","given":"Aline","non-dropping-particle":"","parse-names":false,"suffix":""},{"dropping-particle":"","family":"Plancke","given":"Charlotte","non-dropping-particle":"","parse-names":false,"suffix":""},{"dropping-particle":"","family":"Tomavo","given":"Stanislas","non-dropping-particle":"","parse-names":false,"suffix":""},{"dropping-particle":"","family":"Derelle","given":"Evelyne","non-dropping-particle":"","parse-names":false,"suffix":""},{"dropping-particle":"","family":"Moreau","given":"Hervé","non-dropping-particle":"","parse-names":false,"suffix":""},{"dropping-particle":"","family":"Ball","given":"Steven","non-dropping-particle":"","parse-names":false,"suffix":""}],"container-title":"Eukaryotic Cell","id":"ITEM-1","issue":"5","issued":{"date-parts":[["2008"]]},"page":"872-880","title":"The heterotrophic dinoflagellate Crypthecodinium cohnii defines a model genetic system to investigate cytoplasmic starch synthesis","type":"article-journal","volume":"7"},"uris":["http://www.mendeley.com/documents/?uuid=1e0feaca-8bad-4753-8824-1a0da770e335"]}],"mendeley":{"formattedCitation":"(Deschamps et al., 2008)","plainTextFormattedCitation":"(Deschamps et al., 2008)","previouslyFormattedCitation":"(Deschamps et al., 2008)"},"properties":{"noteIndex":0},"schema":"https://github.com/citation-style-language/schema/raw/master/csl-citation.json"}</w:instrText>
      </w:r>
      <w:r>
        <w:fldChar w:fldCharType="separate"/>
      </w:r>
      <w:r w:rsidRPr="003B614C">
        <w:rPr>
          <w:noProof/>
        </w:rPr>
        <w:t>(Deschamps et al., 2008)</w:t>
      </w:r>
      <w:r>
        <w:fldChar w:fldCharType="end"/>
      </w:r>
      <w:r>
        <w:t xml:space="preserve">, </w:t>
      </w:r>
      <w:r>
        <w:fldChar w:fldCharType="begin" w:fldLock="1"/>
      </w:r>
      <w:r>
        <w:instrText>ADDIN CSL_CITATION {"citationItems":[{"id":"ITEM-1","itemData":{"DOI":"10.1088/1742-6596/146/1/012027","ISBN":"978-1-4200-8023-0","ISSN":"17426596","abstract":"Nanomaterials already attract great interest because of their potential applications in technology, food science and medicine. Biomaterials are biodegradable and quite abundant in nature, so they are favoured over synthetic polymer based materials. Starch as a nontoxic, cheap and renewable raw material is particularly suitable for preparation of nanoparticles. In the paper, the structure and some physicochemical properties of potato and cassava starch particles of the size between 50 to 100 nm, obtained by mechanical treatment of native starch, were presented. We demonstrated, with the aim of the Scanning Electron Microscopy (SEM) and the non-contact Atomic Force Microscopy (nc-AFM), that the shape and dimensions of the obtained nanoparticles both potato and cassava starch fit the blocklets â previously proposed as basic structural features of native starch granules. This observation was supported by aqueous solubility and swelling power of the particles as well as their iodine binding capacity similar to those for amylopectin-type short branched polysaccharide species. Obtained results indicated that glycosidic bonds of the branch linkage points in the granule amorphous lamellae might be broken during the applied mechanical treatment. Thus the released amylopectin clusters could escape out of the granules. The starch nanoparticles, for their properties qualitatively different from those of native starch granules, could be utilized in new applications.","author":[{"dropping-particle":"","family":"Szymońska","given":"J.","non-dropping-particle":"","parse-names":false,"suffix":""},{"dropping-particle":"","family":"Targosz-Korecka","given":"M.","non-dropping-particle":"","parse-names":false,"suffix":""},{"dropping-particle":"","family":"Krok","given":"F.","non-dropping-particle":"","parse-names":false,"suffix":""}],"container-title":"Journal of Physics: Conference Series","id":"ITEM-1","issue":"December 2014","issued":{"date-parts":[["2009"]]},"title":"Characterization of starch nanoparticles","type":"article-journal","volume":"146"},"uris":["http://www.mendeley.com/documents/?uuid=be50c64c-662b-4e3d-879d-8b8ff00fe7c5"]}],"mendeley":{"formattedCitation":"(Szymońska et al., 2009)","plainTextFormattedCitation":"(Szymońska et al., 2009)","previouslyFormattedCitation":"(Szymońska et al., 2009)"},"properties":{"noteIndex":0},"schema":"https://github.com/citation-style-language/schema/raw/master/csl-citation.json"}</w:instrText>
      </w:r>
      <w:r>
        <w:fldChar w:fldCharType="separate"/>
      </w:r>
      <w:r w:rsidRPr="003B614C">
        <w:rPr>
          <w:noProof/>
        </w:rPr>
        <w:t>(Szymońska et al., 2009)</w:t>
      </w:r>
      <w:r>
        <w:fldChar w:fldCharType="end"/>
      </w:r>
      <w:r>
        <w:t xml:space="preserve">.    </w:t>
      </w:r>
    </w:p>
    <w:p w14:paraId="66F52F16" w14:textId="77777777" w:rsidR="00360E56" w:rsidRDefault="00360E56" w:rsidP="005C53FB"/>
    <w:p w14:paraId="671C4724" w14:textId="77777777" w:rsidR="00272E7A" w:rsidRDefault="00C93982" w:rsidP="00272E7A">
      <w:pPr>
        <w:keepNext/>
        <w:jc w:val="center"/>
      </w:pPr>
      <w:r>
        <w:rPr>
          <w:noProof/>
          <w:lang w:eastAsia="en-GB"/>
        </w:rPr>
        <w:lastRenderedPageBreak/>
        <w:drawing>
          <wp:inline distT="0" distB="0" distL="0" distR="0" wp14:anchorId="531C795C" wp14:editId="06689C9C">
            <wp:extent cx="3708400" cy="2872649"/>
            <wp:effectExtent l="0" t="0" r="6350" b="444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r="34865"/>
                    <a:stretch/>
                  </pic:blipFill>
                  <pic:spPr bwMode="auto">
                    <a:xfrm>
                      <a:off x="0" y="0"/>
                      <a:ext cx="3718488" cy="2880464"/>
                    </a:xfrm>
                    <a:prstGeom prst="rect">
                      <a:avLst/>
                    </a:prstGeom>
                    <a:noFill/>
                    <a:ln>
                      <a:noFill/>
                    </a:ln>
                    <a:extLst>
                      <a:ext uri="{53640926-AAD7-44D8-BBD7-CCE9431645EC}">
                        <a14:shadowObscured xmlns:a14="http://schemas.microsoft.com/office/drawing/2010/main"/>
                      </a:ext>
                    </a:extLst>
                  </pic:spPr>
                </pic:pic>
              </a:graphicData>
            </a:graphic>
          </wp:inline>
        </w:drawing>
      </w:r>
    </w:p>
    <w:p w14:paraId="42E21C5A" w14:textId="77777777" w:rsidR="007C7732" w:rsidRPr="00272E7A" w:rsidRDefault="00272E7A" w:rsidP="00272E7A">
      <w:pPr>
        <w:pStyle w:val="Caption"/>
        <w:jc w:val="center"/>
      </w:pPr>
      <w:r w:rsidRPr="00272E7A">
        <w:rPr>
          <w:b/>
        </w:rPr>
        <w:t xml:space="preserve">Fig. </w:t>
      </w:r>
      <w:r w:rsidRPr="00272E7A">
        <w:rPr>
          <w:b/>
        </w:rPr>
        <w:fldChar w:fldCharType="begin"/>
      </w:r>
      <w:r w:rsidRPr="00272E7A">
        <w:rPr>
          <w:b/>
        </w:rPr>
        <w:instrText xml:space="preserve"> SEQ Fig. \* ARABIC </w:instrText>
      </w:r>
      <w:r w:rsidRPr="00272E7A">
        <w:rPr>
          <w:b/>
        </w:rPr>
        <w:fldChar w:fldCharType="separate"/>
      </w:r>
      <w:r w:rsidR="00A7013A">
        <w:rPr>
          <w:b/>
          <w:noProof/>
        </w:rPr>
        <w:t>2</w:t>
      </w:r>
      <w:r w:rsidRPr="00272E7A">
        <w:rPr>
          <w:b/>
        </w:rPr>
        <w:fldChar w:fldCharType="end"/>
      </w:r>
      <w:r>
        <w:t xml:space="preserve"> </w:t>
      </w:r>
      <w:r w:rsidRPr="00E36BC3">
        <w:t>SEM micrographs of Mater-Bi® surface. (a) The surface of pristine Mater-Bi®, (b) The Mater-Bi® surface after oxidation with 35% concentrated H</w:t>
      </w:r>
      <w:r w:rsidRPr="00105293">
        <w:rPr>
          <w:vertAlign w:val="subscript"/>
        </w:rPr>
        <w:t>2</w:t>
      </w:r>
      <w:r w:rsidRPr="00E36BC3">
        <w:t>O</w:t>
      </w:r>
      <w:r w:rsidRPr="00105293">
        <w:rPr>
          <w:vertAlign w:val="subscript"/>
        </w:rPr>
        <w:t>2</w:t>
      </w:r>
      <w:r w:rsidRPr="00E36BC3">
        <w:t xml:space="preserve"> for 4 hours.</w:t>
      </w:r>
    </w:p>
    <w:p w14:paraId="77666E3A" w14:textId="77777777" w:rsidR="005C53FB" w:rsidRPr="005C7AA4" w:rsidRDefault="005C53FB" w:rsidP="005C7AA4">
      <w:pPr>
        <w:jc w:val="left"/>
        <w:rPr>
          <w:color w:val="000000" w:themeColor="text1"/>
        </w:rPr>
      </w:pPr>
    </w:p>
    <w:p w14:paraId="49883300" w14:textId="77777777" w:rsidR="00A1445D" w:rsidRDefault="00A1445D" w:rsidP="00A1445D">
      <w:r>
        <w:t xml:space="preserve">The same samples were analysed with FTIR; Figure 3 shows representative spectra for 0.5-1 mm and 1-2 mm Mater-Bi® microplastics recovered after oxidation in comparison with a spectrum of the material taken before the treatment. The material maintained its characteristic absorption peaks after the oxidation process. The main peaks in the spectra matched the components of Mater-Bi® molecular structure, and are comparable with standards given in references </w:t>
      </w:r>
      <w:r>
        <w:fldChar w:fldCharType="begin" w:fldLock="1"/>
      </w:r>
      <w:r>
        <w:instrText>ADDIN CSL_CITATION {"citationItems":[{"id":"ITEM-1","itemData":{"DOI":"10.1016/j.compositesa.2015.08.023","ISBN":"1359-835X","ISSN":"1359835X","abstract":"This paper focuses on the analysis of thermal and mechanical properties of novel biocomposites of Alfa fibers dispersed in a bioplastic of the Mater-Bi® type in relation with their morphology. These biocomposites obtained by twin screw extrusion were injection molded. Mater-Bi® is a commercial biodegradable thermoplastic based on poly(butylene terephthalate-co-butylene adipate) and starch. Raw and alkali treated Alfa fibers were used as reinforcement. Thermal analysis showed significant increase of the crystallization rate with the incorporation of Alfa fibers and enhancement of thermal stability by alkali treatment. Modulus and tensile strength of biocomposites also increased whereas toughness and elongation at break decreased upon increasing the fibers fraction. Scanning electron microscopy (SEM) on fractured surfaces indicated good adhesion between the matrix and the treated or untreated Alfa fibers.","author":[{"dropping-particle":"","family":"Elfehri Borchani","given":"Karama","non-dropping-particle":"","parse-names":false,"suffix":""},{"dropping-particle":"","family":"Carrot","given":"Christian","non-dropping-particle":"","parse-names":false,"suffix":""},{"dropping-particle":"","family":"Jaziri","given":"Mohamed","non-dropping-particle":"","parse-names":false,"suffix":""}],"container-title":"Composites Part A: Applied Science and Manufacturing","id":"ITEM-1","issued":{"date-parts":[["2015"]]},"page":"371-379","title":"Biocomposites of Alfa fibers dispersed in the Mater-Bi® type bioplastic: Morphology, mechanical and thermal properties","type":"article-journal","volume":"78"},"uris":["http://www.mendeley.com/documents/?uuid=c3801b8e-6412-403e-96fb-2640900bac4b"]}],"mendeley":{"formattedCitation":"(Elfehri Borchani et al., 2015)","plainTextFormattedCitation":"(Elf</w:instrText>
      </w:r>
      <w:r w:rsidRPr="00A1445D">
        <w:rPr>
          <w:lang w:val="it-IT"/>
        </w:rPr>
        <w:instrText>ehri Borchani et al., 2015)","previouslyFormattedCitation":"(Elfehri Borchani et al., 2015)"},"properties":{"noteIndex":0},"schema":"https://github.com/citation-style-language/schema/raw/master/csl-citation.json"}</w:instrText>
      </w:r>
      <w:r>
        <w:fldChar w:fldCharType="separate"/>
      </w:r>
      <w:r w:rsidRPr="00A1445D">
        <w:rPr>
          <w:noProof/>
          <w:lang w:val="it-IT"/>
        </w:rPr>
        <w:t>(Elfehri Borchani et al., 2015)</w:t>
      </w:r>
      <w:r>
        <w:fldChar w:fldCharType="end"/>
      </w:r>
      <w:r w:rsidRPr="00A1445D">
        <w:rPr>
          <w:lang w:val="it-IT"/>
        </w:rPr>
        <w:t xml:space="preserve">, </w:t>
      </w:r>
      <w:r>
        <w:fldChar w:fldCharType="begin" w:fldLock="1"/>
      </w:r>
      <w:r w:rsidRPr="00A1445D">
        <w:rPr>
          <w:lang w:val="it-IT"/>
        </w:rPr>
        <w:instrText>ADDIN CSL_CITATION {"citationItems":[{"id":"ITEM-1","itemData":{"DOI":"10.1002/pola.10501","author":[{"dropping-particle":"","family":"Herrera","given":"Ricard","non-dropping-particle":"","parse-names":false,"suffix":""},{"dropping-particle":"","family":"Franco","given":"Lourdes","non-dropping-particle":"","parse-names":false,"suffix":""</w:instrText>
      </w:r>
      <w:r w:rsidRPr="00862F71">
        <w:rPr>
          <w:lang w:val="it-IT"/>
        </w:rPr>
        <w:instrText>},{"dropping-partic</w:instrText>
      </w:r>
      <w:r>
        <w:rPr>
          <w:lang w:val="it-IT"/>
        </w:rPr>
        <w:instrText>le":"","family":"Rodrìguez-Galàn","given":"Alfonso","non-dropping-particle":"","parse-names":false,"suffix":""},{"dropping-particle":"","family":"Puiggalì","given":"Jordi","non-dropping-particle":"","parse-names":false,"suffix":""}],"container-title":"Journal of Polymer Science: Part A: Polymer Chemistry","id":"ITEM-1","issued":{"date-parts":[["2002"]]},"page":"4141-4157","title":"Characterization and Degradation Behavior of Poly ( butylene adipate- co -terephthalate )s","type":"article-journal","volume":"40"},"uris":["http://www.mendeley.com/documents/?uuid=c35d1a8d-b3b8-4044-bee3-bc0aa47d6c9d"]}],"mendeley":{"formattedCitation":"(Herrera et al., 2002)","plainTextFormattedCitation":"(Herrera et al., 2002)","previouslyFormattedCitation":"(Herrera et al., 2002)"},"properties":{"noteIndex":0},"schema":"https://github.com/citation-style-language/schema/raw/master/csl-citation.json"}</w:instrText>
      </w:r>
      <w:r>
        <w:fldChar w:fldCharType="separate"/>
      </w:r>
      <w:r w:rsidRPr="003B614C">
        <w:rPr>
          <w:noProof/>
          <w:lang w:val="it-IT"/>
        </w:rPr>
        <w:t>(Herrera et al., 2002)</w:t>
      </w:r>
      <w:r>
        <w:fldChar w:fldCharType="end"/>
      </w:r>
      <w:r w:rsidRPr="003B614C">
        <w:rPr>
          <w:lang w:val="it-IT"/>
        </w:rPr>
        <w:t xml:space="preserve">, </w:t>
      </w:r>
      <w:r>
        <w:fldChar w:fldCharType="begin" w:fldLock="1"/>
      </w:r>
      <w:r>
        <w:rPr>
          <w:lang w:val="it-IT"/>
        </w:rPr>
        <w:instrText>ADDIN CSL_CITATION {"citationItems":[{"id":"ITEM-1","itemData":{"DOI":"10.1016/j.polymertesting.2013.05.001","ISSN":"0142-9418","author":[{"dropping-particle":"","family":"Weng","given":"Yun-xuan","non-dropping-particle":"","parse-names":false,"suffix":""},{"dropping-particle":"","family":"Jin","given":"Yu-juan","non-dropping-particle":"","parse-names":false,"suffix":""},{"dropping-particle":"","family":"Meng","given":"Qing-yang","non-dropping-particle":"","parse-names":false,"suffix":""},{"dropping-particle":"","family":"Wang","given":"Lei","non-dropping-particle":"","parse-names":false,"suffix":""},{"dropping-particle":"","family":"Zhang","given":"Min","non-dropping-particle":"","parse-names":false,"suffix":""},{"dropping-particle":"","family":"Wang","given":"Yu-zhong","non-dropping-particle":"","parse-names":false,"suffix":""}],"container-title":"Polymer Testing","id":"ITEM-1","issue":"5","issued":{"date-parts":[["2013"]]},"page":"918-926","publisher":"Elsevier Ltd","title":"Biodegradation behavior of poly ( butylene adipate-co- terephthalate ) ( PBAT ), poly ( lactic acid ) ( PLA ), and their blend under soil conditions","type":"article-journal","volume":"32"},"uris":["http://www.mendeley.com/documents/?uuid=4b56e9da-64be-4db0-9c71-af9ac69925b2"]}],"mendeley":{"formattedCitation":"(Weng et al., 2013)","plainTextFormattedCitation":"(Weng et al., 2013)","previouslyFormattedCitation":"(Weng et al., 2013)"},"properties":{"noteIndex":0},"schema":"https://github.com/citation-style-language/schema/raw/master/csl-citation.json"}</w:instrText>
      </w:r>
      <w:r>
        <w:fldChar w:fldCharType="separate"/>
      </w:r>
      <w:r w:rsidRPr="003B614C">
        <w:rPr>
          <w:noProof/>
          <w:lang w:val="it-IT"/>
        </w:rPr>
        <w:t>(Weng et al., 2013)</w:t>
      </w:r>
      <w:r>
        <w:fldChar w:fldCharType="end"/>
      </w:r>
      <w:r w:rsidRPr="003B614C">
        <w:rPr>
          <w:lang w:val="it-IT"/>
        </w:rPr>
        <w:t xml:space="preserve">. </w:t>
      </w:r>
      <w:r>
        <w:t>The wavenumbers for starch are: 1274 cm</w:t>
      </w:r>
      <w:r w:rsidRPr="00836453">
        <w:rPr>
          <w:vertAlign w:val="superscript"/>
        </w:rPr>
        <w:t>-1</w:t>
      </w:r>
      <w:r>
        <w:rPr>
          <w:vertAlign w:val="superscript"/>
        </w:rPr>
        <w:t xml:space="preserve"> </w:t>
      </w:r>
      <w:r>
        <w:t>(C-O in ester linkage) and 1163 cm</w:t>
      </w:r>
      <w:r w:rsidRPr="00836453">
        <w:rPr>
          <w:vertAlign w:val="superscript"/>
        </w:rPr>
        <w:t>-1</w:t>
      </w:r>
      <w:r>
        <w:t xml:space="preserve"> (CH</w:t>
      </w:r>
      <w:r w:rsidRPr="00836453">
        <w:rPr>
          <w:vertAlign w:val="subscript"/>
        </w:rPr>
        <w:t>2</w:t>
      </w:r>
      <w:r>
        <w:t>OH). The main peaks assigned to PBAT are: 1717 cm</w:t>
      </w:r>
      <w:r w:rsidRPr="00836453">
        <w:rPr>
          <w:vertAlign w:val="superscript"/>
        </w:rPr>
        <w:t>-1</w:t>
      </w:r>
      <w:r>
        <w:t xml:space="preserve"> (C=O stretch), 1020 cm</w:t>
      </w:r>
      <w:r w:rsidRPr="00836453">
        <w:rPr>
          <w:vertAlign w:val="superscript"/>
        </w:rPr>
        <w:t>-1</w:t>
      </w:r>
      <w:r>
        <w:rPr>
          <w:vertAlign w:val="superscript"/>
        </w:rPr>
        <w:t xml:space="preserve"> </w:t>
      </w:r>
      <w:r>
        <w:t>(ring vibration of benzene) and 726 cm</w:t>
      </w:r>
      <w:r w:rsidRPr="00836453">
        <w:rPr>
          <w:vertAlign w:val="superscript"/>
        </w:rPr>
        <w:t>-1</w:t>
      </w:r>
      <w:r>
        <w:rPr>
          <w:vertAlign w:val="superscript"/>
        </w:rPr>
        <w:t xml:space="preserve"> </w:t>
      </w:r>
      <w:r>
        <w:t>(symmetric skeletal stretch of butyl group).  The peak 2921 cm</w:t>
      </w:r>
      <w:r w:rsidRPr="00836453">
        <w:rPr>
          <w:vertAlign w:val="superscript"/>
        </w:rPr>
        <w:t>-1</w:t>
      </w:r>
      <w:r>
        <w:t xml:space="preserve"> (asymmetric C-H</w:t>
      </w:r>
      <w:r w:rsidRPr="00836453">
        <w:rPr>
          <w:vertAlign w:val="subscript"/>
        </w:rPr>
        <w:t>2</w:t>
      </w:r>
      <w:r>
        <w:rPr>
          <w:vertAlign w:val="subscript"/>
        </w:rPr>
        <w:t xml:space="preserve"> </w:t>
      </w:r>
      <w:r>
        <w:t xml:space="preserve">stretch typical of </w:t>
      </w:r>
      <w:r w:rsidRPr="00EC3DCD">
        <w:rPr>
          <w:i/>
        </w:rPr>
        <w:t>n</w:t>
      </w:r>
      <w:r>
        <w:t xml:space="preserve">-Alkanes) related to starch, was smoother after the oxidizing treatment, thus confirming the observations derived from SEM micrographs about a partial degradation of starch by hydrogen peroxide, which however does not compromise the recoverability of Mater-Bi® pieces. </w:t>
      </w:r>
    </w:p>
    <w:p w14:paraId="185D1726" w14:textId="77777777" w:rsidR="008221E3" w:rsidRDefault="008221E3" w:rsidP="005C53FB"/>
    <w:p w14:paraId="464DC932" w14:textId="77777777" w:rsidR="00105293" w:rsidRDefault="007E2DC4" w:rsidP="00105293">
      <w:pPr>
        <w:keepNext/>
      </w:pPr>
      <w:r>
        <w:rPr>
          <w:noProof/>
        </w:rPr>
        <w:lastRenderedPageBreak/>
        <w:drawing>
          <wp:inline distT="0" distB="0" distL="0" distR="0" wp14:anchorId="764CCC82" wp14:editId="7B4E8E22">
            <wp:extent cx="5479037" cy="3349487"/>
            <wp:effectExtent l="0" t="0" r="762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13033"/>
                    <a:stretch/>
                  </pic:blipFill>
                  <pic:spPr bwMode="auto">
                    <a:xfrm>
                      <a:off x="0" y="0"/>
                      <a:ext cx="5493455" cy="3358301"/>
                    </a:xfrm>
                    <a:prstGeom prst="rect">
                      <a:avLst/>
                    </a:prstGeom>
                    <a:noFill/>
                    <a:ln>
                      <a:noFill/>
                    </a:ln>
                    <a:extLst>
                      <a:ext uri="{53640926-AAD7-44D8-BBD7-CCE9431645EC}">
                        <a14:shadowObscured xmlns:a14="http://schemas.microsoft.com/office/drawing/2010/main"/>
                      </a:ext>
                    </a:extLst>
                  </pic:spPr>
                </pic:pic>
              </a:graphicData>
            </a:graphic>
          </wp:inline>
        </w:drawing>
      </w:r>
    </w:p>
    <w:p w14:paraId="312C6C71" w14:textId="77777777" w:rsidR="005B6140" w:rsidRDefault="00105293" w:rsidP="00105293">
      <w:pPr>
        <w:pStyle w:val="Caption"/>
      </w:pPr>
      <w:r w:rsidRPr="00105293">
        <w:rPr>
          <w:b/>
        </w:rPr>
        <w:t xml:space="preserve">Fig. </w:t>
      </w:r>
      <w:r w:rsidRPr="00105293">
        <w:rPr>
          <w:b/>
        </w:rPr>
        <w:fldChar w:fldCharType="begin"/>
      </w:r>
      <w:r w:rsidRPr="00105293">
        <w:rPr>
          <w:b/>
        </w:rPr>
        <w:instrText xml:space="preserve"> SEQ Fig. \* ARABIC </w:instrText>
      </w:r>
      <w:r w:rsidRPr="00105293">
        <w:rPr>
          <w:b/>
        </w:rPr>
        <w:fldChar w:fldCharType="separate"/>
      </w:r>
      <w:r w:rsidR="00A7013A">
        <w:rPr>
          <w:b/>
          <w:noProof/>
        </w:rPr>
        <w:t>3</w:t>
      </w:r>
      <w:r w:rsidRPr="00105293">
        <w:rPr>
          <w:b/>
        </w:rPr>
        <w:fldChar w:fldCharType="end"/>
      </w:r>
      <w:r>
        <w:t xml:space="preserve"> </w:t>
      </w:r>
      <w:r w:rsidRPr="00246B35">
        <w:t>Comparison between spectrum of a microplastic Mater-Bi® before the oxidation with 35% concentrated H</w:t>
      </w:r>
      <w:r w:rsidRPr="00105293">
        <w:rPr>
          <w:vertAlign w:val="subscript"/>
        </w:rPr>
        <w:t>2</w:t>
      </w:r>
      <w:r w:rsidRPr="00246B35">
        <w:t>O</w:t>
      </w:r>
      <w:r w:rsidRPr="00105293">
        <w:rPr>
          <w:vertAlign w:val="subscript"/>
        </w:rPr>
        <w:t>2</w:t>
      </w:r>
      <w:r w:rsidRPr="00246B35">
        <w:t xml:space="preserve"> for 4 hours (A) and after: 1-2 mm (B) and 0.5-1 mm (C) fractions respectively.</w:t>
      </w:r>
    </w:p>
    <w:p w14:paraId="1048E666" w14:textId="77777777" w:rsidR="00444D6B" w:rsidRPr="00444D6B" w:rsidRDefault="00444D6B" w:rsidP="00444D6B"/>
    <w:p w14:paraId="57BB8522" w14:textId="77777777" w:rsidR="00E50A55" w:rsidRDefault="00CC355E" w:rsidP="00025481">
      <w:pPr>
        <w:pStyle w:val="ListParagraph"/>
        <w:numPr>
          <w:ilvl w:val="1"/>
          <w:numId w:val="9"/>
        </w:numPr>
        <w:spacing w:after="160" w:line="259" w:lineRule="auto"/>
        <w:jc w:val="left"/>
        <w:rPr>
          <w:rFonts w:cs="Times New Roman"/>
          <w:i/>
        </w:rPr>
      </w:pPr>
      <w:r w:rsidRPr="00F9787D">
        <w:rPr>
          <w:rFonts w:cs="Times New Roman"/>
          <w:i/>
        </w:rPr>
        <w:t>Validation of the methodology</w:t>
      </w:r>
    </w:p>
    <w:p w14:paraId="4FEF5E64" w14:textId="77777777" w:rsidR="00025481" w:rsidRPr="00025481" w:rsidRDefault="00025481" w:rsidP="00025481">
      <w:pPr>
        <w:pStyle w:val="ListParagraph"/>
        <w:spacing w:after="160" w:line="259" w:lineRule="auto"/>
        <w:ind w:left="786"/>
        <w:jc w:val="left"/>
        <w:rPr>
          <w:rFonts w:cs="Times New Roman"/>
          <w:i/>
        </w:rPr>
      </w:pPr>
    </w:p>
    <w:p w14:paraId="2D04F187" w14:textId="77777777" w:rsidR="004F5834" w:rsidRDefault="00F66BFA" w:rsidP="00C16D65">
      <w:r>
        <w:t xml:space="preserve">The oxidation of sludges </w:t>
      </w:r>
      <w:r w:rsidR="002B2897">
        <w:t>in H</w:t>
      </w:r>
      <w:r w:rsidR="002B2897" w:rsidRPr="002B2897">
        <w:rPr>
          <w:vertAlign w:val="subscript"/>
        </w:rPr>
        <w:t>2</w:t>
      </w:r>
      <w:r w:rsidR="002B2897">
        <w:t>O</w:t>
      </w:r>
      <w:r w:rsidR="002B2897" w:rsidRPr="002B2897">
        <w:rPr>
          <w:vertAlign w:val="subscript"/>
        </w:rPr>
        <w:t>2</w:t>
      </w:r>
      <w:r w:rsidR="002B2897">
        <w:t xml:space="preserve"> </w:t>
      </w:r>
      <w:r w:rsidR="00295875">
        <w:t>lead</w:t>
      </w:r>
      <w:r>
        <w:t xml:space="preserve"> to a reduction of the sludge weight (</w:t>
      </w:r>
      <w:proofErr w:type="spellStart"/>
      <w:r>
        <w:t>W</w:t>
      </w:r>
      <w:r w:rsidRPr="00F66BFA">
        <w:rPr>
          <w:vertAlign w:val="subscript"/>
        </w:rPr>
        <w:t>s</w:t>
      </w:r>
      <w:proofErr w:type="spellEnd"/>
      <w:r>
        <w:t>) of more than 99.</w:t>
      </w:r>
      <w:r w:rsidR="0012406E">
        <w:t>96</w:t>
      </w:r>
      <w:r>
        <w:t xml:space="preserve">%. </w:t>
      </w:r>
      <w:r w:rsidR="002B2897">
        <w:t>T</w:t>
      </w:r>
      <w:r>
        <w:t xml:space="preserve">he </w:t>
      </w:r>
      <w:r w:rsidR="0089280C">
        <w:t>weight loss</w:t>
      </w:r>
      <w:r w:rsidR="00295875">
        <w:t xml:space="preserve"> of the Mater</w:t>
      </w:r>
      <w:r w:rsidR="007E2DC4">
        <w:t>-</w:t>
      </w:r>
      <w:r w:rsidR="00295875">
        <w:t>Bi</w:t>
      </w:r>
      <w:r w:rsidR="007E2DC4">
        <w:t>®</w:t>
      </w:r>
      <w:r w:rsidR="0089280C">
        <w:t xml:space="preserve">, </w:t>
      </w:r>
      <w:r w:rsidR="002B2897">
        <w:t>measured using</w:t>
      </w:r>
      <w:r w:rsidR="0089280C">
        <w:t xml:space="preserve"> Equation </w:t>
      </w:r>
      <w:r w:rsidR="008B18A8">
        <w:t>1</w:t>
      </w:r>
      <w:r w:rsidR="0089280C">
        <w:t xml:space="preserve"> on</w:t>
      </w:r>
      <w:r w:rsidR="00B5445E">
        <w:t xml:space="preserve"> the samples </w:t>
      </w:r>
      <w:r w:rsidR="002B2897">
        <w:t>is shown in Table 2</w:t>
      </w:r>
      <w:r w:rsidR="0089280C">
        <w:t xml:space="preserve">. </w:t>
      </w:r>
    </w:p>
    <w:p w14:paraId="31B2A1A9" w14:textId="77777777" w:rsidR="00C16D65" w:rsidRDefault="00C16D65" w:rsidP="00C16D65">
      <w:pPr>
        <w:rPr>
          <w:iCs/>
          <w:color w:val="44546A" w:themeColor="text2"/>
          <w:sz w:val="18"/>
          <w:szCs w:val="18"/>
        </w:rPr>
      </w:pPr>
    </w:p>
    <w:p w14:paraId="2CF08D2A" w14:textId="77777777" w:rsidR="0089280C" w:rsidRPr="00105293" w:rsidRDefault="0089280C" w:rsidP="006B7E88">
      <w:pPr>
        <w:pStyle w:val="Caption"/>
        <w:keepNext/>
      </w:pPr>
      <w:r w:rsidRPr="006B7E88">
        <w:rPr>
          <w:b/>
        </w:rPr>
        <w:t xml:space="preserve">Table </w:t>
      </w:r>
      <w:r w:rsidR="00C16D65" w:rsidRPr="006B7E88">
        <w:rPr>
          <w:b/>
        </w:rPr>
        <w:t>2</w:t>
      </w:r>
      <w:r w:rsidRPr="006B7E88">
        <w:rPr>
          <w:b/>
        </w:rPr>
        <w:t>.</w:t>
      </w:r>
      <w:r w:rsidRPr="00105293">
        <w:t xml:space="preserve"> The table reports the weight </w:t>
      </w:r>
      <w:r w:rsidR="009E177F" w:rsidRPr="00105293">
        <w:t>loss of sludges</w:t>
      </w:r>
      <w:r w:rsidR="00FB1D2C" w:rsidRPr="00105293">
        <w:t xml:space="preserve"> containing MB microplastics of different sizes,</w:t>
      </w:r>
      <w:r w:rsidR="002D662A" w:rsidRPr="00105293">
        <w:t xml:space="preserve"> </w:t>
      </w:r>
      <w:r w:rsidR="009E177F" w:rsidRPr="00105293">
        <w:t>after oxidation with H</w:t>
      </w:r>
      <w:r w:rsidR="009E177F" w:rsidRPr="00105293">
        <w:rPr>
          <w:vertAlign w:val="subscript"/>
        </w:rPr>
        <w:t>2</w:t>
      </w:r>
      <w:r w:rsidR="009E177F" w:rsidRPr="00105293">
        <w:t>O</w:t>
      </w:r>
      <w:r w:rsidR="009E177F" w:rsidRPr="00105293">
        <w:rPr>
          <w:vertAlign w:val="subscript"/>
        </w:rPr>
        <w:t>2</w:t>
      </w:r>
      <w:r w:rsidR="00105293">
        <w:t>.</w:t>
      </w:r>
    </w:p>
    <w:tbl>
      <w:tblPr>
        <w:tblW w:w="0" w:type="auto"/>
        <w:jc w:val="center"/>
        <w:tblLook w:val="04A0" w:firstRow="1" w:lastRow="0" w:firstColumn="1" w:lastColumn="0" w:noHBand="0" w:noVBand="1"/>
      </w:tblPr>
      <w:tblGrid>
        <w:gridCol w:w="1567"/>
        <w:gridCol w:w="1547"/>
        <w:gridCol w:w="1657"/>
        <w:gridCol w:w="1646"/>
      </w:tblGrid>
      <w:tr w:rsidR="00BC7B72" w:rsidRPr="00BC7B72" w14:paraId="6AF836DA" w14:textId="77777777" w:rsidTr="000048BD">
        <w:trPr>
          <w:trHeight w:val="290"/>
          <w:jc w:val="center"/>
        </w:trPr>
        <w:tc>
          <w:tcPr>
            <w:tcW w:w="0" w:type="auto"/>
            <w:tcBorders>
              <w:top w:val="single" w:sz="4" w:space="0" w:color="auto"/>
              <w:left w:val="nil"/>
              <w:bottom w:val="single" w:sz="4" w:space="0" w:color="auto"/>
              <w:right w:val="nil"/>
            </w:tcBorders>
            <w:shd w:val="clear" w:color="auto" w:fill="auto"/>
            <w:noWrap/>
            <w:vAlign w:val="center"/>
            <w:hideMark/>
          </w:tcPr>
          <w:p w14:paraId="236443A6" w14:textId="77777777" w:rsidR="0089280C" w:rsidRPr="00BC7B72" w:rsidRDefault="00BC7B72" w:rsidP="0089280C">
            <w:pPr>
              <w:spacing w:after="0"/>
              <w:jc w:val="center"/>
              <w:rPr>
                <w:rFonts w:eastAsia="Times New Roman" w:cs="Times New Roman"/>
                <w:b/>
                <w:bCs/>
                <w:color w:val="000000"/>
                <w:sz w:val="22"/>
                <w:lang w:eastAsia="en-GB"/>
              </w:rPr>
            </w:pPr>
            <w:r w:rsidRPr="00BC7B72">
              <w:rPr>
                <w:rFonts w:eastAsia="Times New Roman" w:cs="Times New Roman"/>
                <w:b/>
                <w:bCs/>
                <w:color w:val="000000"/>
                <w:sz w:val="22"/>
                <w:lang w:eastAsia="en-GB"/>
              </w:rPr>
              <w:t>Sludge sample</w:t>
            </w:r>
          </w:p>
        </w:tc>
        <w:tc>
          <w:tcPr>
            <w:tcW w:w="0" w:type="auto"/>
            <w:tcBorders>
              <w:top w:val="single" w:sz="4" w:space="0" w:color="auto"/>
              <w:left w:val="nil"/>
              <w:bottom w:val="single" w:sz="4" w:space="0" w:color="auto"/>
              <w:right w:val="nil"/>
            </w:tcBorders>
            <w:shd w:val="clear" w:color="auto" w:fill="auto"/>
            <w:noWrap/>
            <w:vAlign w:val="center"/>
            <w:hideMark/>
          </w:tcPr>
          <w:p w14:paraId="58840468" w14:textId="77777777" w:rsidR="00BC7B72" w:rsidRPr="00BC7B72" w:rsidRDefault="00BC7B72" w:rsidP="0089280C">
            <w:pPr>
              <w:spacing w:after="0"/>
              <w:jc w:val="center"/>
              <w:rPr>
                <w:rFonts w:eastAsia="Times New Roman" w:cs="Times New Roman"/>
                <w:bCs/>
                <w:color w:val="000000"/>
                <w:sz w:val="22"/>
                <w:lang w:eastAsia="en-GB"/>
              </w:rPr>
            </w:pPr>
            <w:proofErr w:type="spellStart"/>
            <w:r w:rsidRPr="00BC7B72">
              <w:rPr>
                <w:rFonts w:eastAsia="Times New Roman" w:cs="Times New Roman"/>
                <w:bCs/>
                <w:color w:val="000000"/>
                <w:sz w:val="22"/>
                <w:lang w:eastAsia="en-GB"/>
              </w:rPr>
              <w:t>W</w:t>
            </w:r>
            <w:r w:rsidR="0089280C" w:rsidRPr="0089280C">
              <w:rPr>
                <w:rFonts w:eastAsia="Times New Roman" w:cs="Times New Roman"/>
                <w:bCs/>
                <w:color w:val="000000"/>
                <w:sz w:val="22"/>
                <w:vertAlign w:val="subscript"/>
                <w:lang w:eastAsia="en-GB"/>
              </w:rPr>
              <w:t>s</w:t>
            </w:r>
            <w:proofErr w:type="spellEnd"/>
            <w:r w:rsidRPr="00BC7B72">
              <w:rPr>
                <w:rFonts w:eastAsia="Times New Roman" w:cs="Times New Roman"/>
                <w:bCs/>
                <w:color w:val="000000"/>
                <w:sz w:val="22"/>
                <w:lang w:eastAsia="en-GB"/>
              </w:rPr>
              <w:t xml:space="preserve"> (g)</w:t>
            </w:r>
          </w:p>
        </w:tc>
        <w:tc>
          <w:tcPr>
            <w:tcW w:w="0" w:type="auto"/>
            <w:tcBorders>
              <w:top w:val="single" w:sz="4" w:space="0" w:color="auto"/>
              <w:left w:val="nil"/>
              <w:bottom w:val="single" w:sz="4" w:space="0" w:color="auto"/>
              <w:right w:val="nil"/>
            </w:tcBorders>
            <w:shd w:val="clear" w:color="auto" w:fill="auto"/>
            <w:noWrap/>
            <w:vAlign w:val="center"/>
            <w:hideMark/>
          </w:tcPr>
          <w:p w14:paraId="5BA9E019" w14:textId="77777777" w:rsidR="00BC7B72" w:rsidRPr="00BC7B72" w:rsidRDefault="00BC7B72" w:rsidP="0089280C">
            <w:pPr>
              <w:spacing w:after="0"/>
              <w:jc w:val="center"/>
              <w:rPr>
                <w:rFonts w:eastAsia="Times New Roman" w:cs="Times New Roman"/>
                <w:bCs/>
                <w:color w:val="000000"/>
                <w:sz w:val="22"/>
                <w:lang w:eastAsia="en-GB"/>
              </w:rPr>
            </w:pPr>
            <w:proofErr w:type="spellStart"/>
            <w:r w:rsidRPr="00BC7B72">
              <w:rPr>
                <w:rFonts w:eastAsia="Times New Roman" w:cs="Times New Roman"/>
                <w:bCs/>
                <w:color w:val="000000"/>
                <w:sz w:val="22"/>
                <w:lang w:eastAsia="en-GB"/>
              </w:rPr>
              <w:t>W</w:t>
            </w:r>
            <w:r w:rsidR="0089280C" w:rsidRPr="0089280C">
              <w:rPr>
                <w:rFonts w:eastAsia="Times New Roman" w:cs="Times New Roman"/>
                <w:bCs/>
                <w:color w:val="000000"/>
                <w:sz w:val="22"/>
                <w:vertAlign w:val="subscript"/>
                <w:lang w:eastAsia="en-GB"/>
              </w:rPr>
              <w:t>r</w:t>
            </w:r>
            <w:proofErr w:type="spellEnd"/>
            <w:r w:rsidRPr="00BC7B72">
              <w:rPr>
                <w:rFonts w:eastAsia="Times New Roman" w:cs="Times New Roman"/>
                <w:bCs/>
                <w:color w:val="000000"/>
                <w:sz w:val="22"/>
                <w:lang w:eastAsia="en-GB"/>
              </w:rPr>
              <w:t xml:space="preserve"> (g)</w:t>
            </w:r>
          </w:p>
        </w:tc>
        <w:tc>
          <w:tcPr>
            <w:tcW w:w="0" w:type="auto"/>
            <w:tcBorders>
              <w:top w:val="single" w:sz="4" w:space="0" w:color="auto"/>
              <w:left w:val="nil"/>
              <w:bottom w:val="single" w:sz="4" w:space="0" w:color="auto"/>
              <w:right w:val="nil"/>
            </w:tcBorders>
            <w:shd w:val="clear" w:color="auto" w:fill="auto"/>
            <w:noWrap/>
            <w:vAlign w:val="center"/>
            <w:hideMark/>
          </w:tcPr>
          <w:p w14:paraId="1F070284" w14:textId="77777777" w:rsidR="00BC7B72" w:rsidRPr="00BC7B72" w:rsidRDefault="00BC7B72" w:rsidP="0089280C">
            <w:pPr>
              <w:spacing w:after="0"/>
              <w:jc w:val="center"/>
              <w:rPr>
                <w:rFonts w:eastAsia="Times New Roman" w:cs="Times New Roman"/>
                <w:bCs/>
                <w:color w:val="000000"/>
                <w:sz w:val="22"/>
                <w:lang w:eastAsia="en-GB"/>
              </w:rPr>
            </w:pPr>
            <w:r w:rsidRPr="00BC7B72">
              <w:rPr>
                <w:rFonts w:eastAsia="Times New Roman" w:cs="Times New Roman"/>
                <w:bCs/>
                <w:color w:val="000000"/>
                <w:sz w:val="22"/>
                <w:lang w:eastAsia="en-GB"/>
              </w:rPr>
              <w:t>Weight loss (%)</w:t>
            </w:r>
          </w:p>
        </w:tc>
      </w:tr>
      <w:tr w:rsidR="00BC7B72" w:rsidRPr="00BC7B72" w14:paraId="4E097B44" w14:textId="77777777" w:rsidTr="000048BD">
        <w:trPr>
          <w:trHeight w:val="290"/>
          <w:jc w:val="center"/>
        </w:trPr>
        <w:tc>
          <w:tcPr>
            <w:tcW w:w="0" w:type="auto"/>
            <w:tcBorders>
              <w:top w:val="nil"/>
              <w:left w:val="nil"/>
              <w:bottom w:val="nil"/>
              <w:right w:val="nil"/>
            </w:tcBorders>
            <w:shd w:val="clear" w:color="auto" w:fill="auto"/>
            <w:noWrap/>
            <w:vAlign w:val="center"/>
            <w:hideMark/>
          </w:tcPr>
          <w:p w14:paraId="4F5D2C2D" w14:textId="77777777" w:rsidR="00BC7B72" w:rsidRPr="00BC7B72" w:rsidRDefault="00BC7B72" w:rsidP="002D662A">
            <w:pPr>
              <w:spacing w:after="0"/>
              <w:jc w:val="left"/>
              <w:rPr>
                <w:rFonts w:eastAsia="Times New Roman" w:cs="Times New Roman"/>
                <w:b/>
                <w:color w:val="000000"/>
                <w:sz w:val="22"/>
                <w:lang w:eastAsia="en-GB"/>
              </w:rPr>
            </w:pPr>
            <w:r w:rsidRPr="00BC7B72">
              <w:rPr>
                <w:rFonts w:eastAsia="Times New Roman" w:cs="Times New Roman"/>
                <w:b/>
                <w:color w:val="000000"/>
                <w:sz w:val="22"/>
                <w:lang w:eastAsia="en-GB"/>
              </w:rPr>
              <w:t>1-2 mm</w:t>
            </w:r>
          </w:p>
        </w:tc>
        <w:tc>
          <w:tcPr>
            <w:tcW w:w="0" w:type="auto"/>
            <w:tcBorders>
              <w:top w:val="nil"/>
              <w:left w:val="nil"/>
              <w:bottom w:val="nil"/>
              <w:right w:val="nil"/>
            </w:tcBorders>
            <w:shd w:val="clear" w:color="auto" w:fill="auto"/>
            <w:noWrap/>
            <w:vAlign w:val="center"/>
            <w:hideMark/>
          </w:tcPr>
          <w:p w14:paraId="4474923D"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7.4337±0.7028</w:t>
            </w:r>
          </w:p>
        </w:tc>
        <w:tc>
          <w:tcPr>
            <w:tcW w:w="0" w:type="auto"/>
            <w:tcBorders>
              <w:top w:val="nil"/>
              <w:left w:val="nil"/>
              <w:bottom w:val="nil"/>
              <w:right w:val="nil"/>
            </w:tcBorders>
            <w:shd w:val="clear" w:color="auto" w:fill="auto"/>
            <w:noWrap/>
            <w:vAlign w:val="center"/>
            <w:hideMark/>
          </w:tcPr>
          <w:p w14:paraId="471B0A79"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0.00189±0.0003</w:t>
            </w:r>
          </w:p>
        </w:tc>
        <w:tc>
          <w:tcPr>
            <w:tcW w:w="0" w:type="auto"/>
            <w:tcBorders>
              <w:top w:val="nil"/>
              <w:left w:val="nil"/>
              <w:bottom w:val="nil"/>
              <w:right w:val="nil"/>
            </w:tcBorders>
            <w:shd w:val="clear" w:color="auto" w:fill="auto"/>
            <w:noWrap/>
            <w:vAlign w:val="center"/>
            <w:hideMark/>
          </w:tcPr>
          <w:p w14:paraId="736D9567"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99.975±0.004</w:t>
            </w:r>
          </w:p>
        </w:tc>
      </w:tr>
      <w:tr w:rsidR="00BC7B72" w:rsidRPr="00BC7B72" w14:paraId="40E6CE9B" w14:textId="77777777" w:rsidTr="000048BD">
        <w:trPr>
          <w:trHeight w:val="300"/>
          <w:jc w:val="center"/>
        </w:trPr>
        <w:tc>
          <w:tcPr>
            <w:tcW w:w="0" w:type="auto"/>
            <w:tcBorders>
              <w:top w:val="nil"/>
              <w:left w:val="nil"/>
              <w:bottom w:val="nil"/>
              <w:right w:val="nil"/>
            </w:tcBorders>
            <w:shd w:val="clear" w:color="auto" w:fill="auto"/>
            <w:noWrap/>
            <w:vAlign w:val="center"/>
            <w:hideMark/>
          </w:tcPr>
          <w:p w14:paraId="5CCABA71" w14:textId="77777777" w:rsidR="00BC7B72" w:rsidRPr="00BC7B72" w:rsidRDefault="00BC7B72" w:rsidP="002D662A">
            <w:pPr>
              <w:spacing w:after="0"/>
              <w:jc w:val="left"/>
              <w:rPr>
                <w:rFonts w:eastAsia="Times New Roman" w:cs="Times New Roman"/>
                <w:b/>
                <w:color w:val="000000"/>
                <w:sz w:val="22"/>
                <w:lang w:eastAsia="en-GB"/>
              </w:rPr>
            </w:pPr>
            <w:r w:rsidRPr="00BC7B72">
              <w:rPr>
                <w:rFonts w:eastAsia="Times New Roman" w:cs="Times New Roman"/>
                <w:b/>
                <w:color w:val="000000"/>
                <w:sz w:val="22"/>
                <w:lang w:eastAsia="en-GB"/>
              </w:rPr>
              <w:t>0.5-1 mm</w:t>
            </w:r>
          </w:p>
        </w:tc>
        <w:tc>
          <w:tcPr>
            <w:tcW w:w="0" w:type="auto"/>
            <w:tcBorders>
              <w:top w:val="nil"/>
              <w:left w:val="nil"/>
              <w:bottom w:val="nil"/>
              <w:right w:val="nil"/>
            </w:tcBorders>
            <w:shd w:val="clear" w:color="auto" w:fill="auto"/>
            <w:noWrap/>
            <w:vAlign w:val="center"/>
            <w:hideMark/>
          </w:tcPr>
          <w:p w14:paraId="685F599D"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6.5594±0.2376</w:t>
            </w:r>
          </w:p>
        </w:tc>
        <w:tc>
          <w:tcPr>
            <w:tcW w:w="0" w:type="auto"/>
            <w:tcBorders>
              <w:top w:val="nil"/>
              <w:left w:val="nil"/>
              <w:bottom w:val="nil"/>
              <w:right w:val="nil"/>
            </w:tcBorders>
            <w:shd w:val="clear" w:color="auto" w:fill="auto"/>
            <w:noWrap/>
            <w:vAlign w:val="center"/>
            <w:hideMark/>
          </w:tcPr>
          <w:p w14:paraId="2CFDD0B3"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0.00191±0.0005</w:t>
            </w:r>
          </w:p>
        </w:tc>
        <w:tc>
          <w:tcPr>
            <w:tcW w:w="0" w:type="auto"/>
            <w:tcBorders>
              <w:top w:val="nil"/>
              <w:left w:val="nil"/>
              <w:bottom w:val="nil"/>
              <w:right w:val="nil"/>
            </w:tcBorders>
            <w:shd w:val="clear" w:color="auto" w:fill="auto"/>
            <w:noWrap/>
            <w:vAlign w:val="center"/>
            <w:hideMark/>
          </w:tcPr>
          <w:p w14:paraId="203C35C0"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99.971±0.007</w:t>
            </w:r>
          </w:p>
        </w:tc>
      </w:tr>
      <w:tr w:rsidR="00BC7B72" w:rsidRPr="00BC7B72" w14:paraId="0C127525" w14:textId="77777777" w:rsidTr="000048BD">
        <w:trPr>
          <w:trHeight w:val="290"/>
          <w:jc w:val="center"/>
        </w:trPr>
        <w:tc>
          <w:tcPr>
            <w:tcW w:w="0" w:type="auto"/>
            <w:tcBorders>
              <w:top w:val="nil"/>
              <w:left w:val="nil"/>
              <w:bottom w:val="nil"/>
              <w:right w:val="nil"/>
            </w:tcBorders>
            <w:shd w:val="clear" w:color="auto" w:fill="auto"/>
            <w:noWrap/>
            <w:vAlign w:val="center"/>
            <w:hideMark/>
          </w:tcPr>
          <w:p w14:paraId="7190F190" w14:textId="77777777" w:rsidR="00BC7B72" w:rsidRPr="00BC7B72" w:rsidRDefault="00BC7B72" w:rsidP="002D662A">
            <w:pPr>
              <w:spacing w:after="0"/>
              <w:jc w:val="left"/>
              <w:rPr>
                <w:rFonts w:eastAsia="Times New Roman" w:cs="Times New Roman"/>
                <w:b/>
                <w:color w:val="000000"/>
                <w:sz w:val="22"/>
                <w:lang w:eastAsia="en-GB"/>
              </w:rPr>
            </w:pPr>
            <w:r w:rsidRPr="00BC7B72">
              <w:rPr>
                <w:rFonts w:eastAsia="Times New Roman" w:cs="Times New Roman"/>
                <w:b/>
                <w:color w:val="000000"/>
                <w:sz w:val="22"/>
                <w:lang w:eastAsia="en-GB"/>
              </w:rPr>
              <w:t>0.1-0.5 mm</w:t>
            </w:r>
          </w:p>
        </w:tc>
        <w:tc>
          <w:tcPr>
            <w:tcW w:w="0" w:type="auto"/>
            <w:tcBorders>
              <w:top w:val="nil"/>
              <w:left w:val="nil"/>
              <w:bottom w:val="nil"/>
              <w:right w:val="nil"/>
            </w:tcBorders>
            <w:shd w:val="clear" w:color="auto" w:fill="auto"/>
            <w:noWrap/>
            <w:vAlign w:val="center"/>
            <w:hideMark/>
          </w:tcPr>
          <w:p w14:paraId="609018AC"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5.9618±0.1106</w:t>
            </w:r>
          </w:p>
        </w:tc>
        <w:tc>
          <w:tcPr>
            <w:tcW w:w="0" w:type="auto"/>
            <w:tcBorders>
              <w:top w:val="nil"/>
              <w:left w:val="nil"/>
              <w:bottom w:val="nil"/>
              <w:right w:val="nil"/>
            </w:tcBorders>
            <w:shd w:val="clear" w:color="auto" w:fill="auto"/>
            <w:noWrap/>
            <w:vAlign w:val="center"/>
            <w:hideMark/>
          </w:tcPr>
          <w:p w14:paraId="130F65F7"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0.00199±0.0002</w:t>
            </w:r>
          </w:p>
        </w:tc>
        <w:tc>
          <w:tcPr>
            <w:tcW w:w="0" w:type="auto"/>
            <w:tcBorders>
              <w:top w:val="nil"/>
              <w:left w:val="nil"/>
              <w:bottom w:val="nil"/>
              <w:right w:val="nil"/>
            </w:tcBorders>
            <w:shd w:val="clear" w:color="auto" w:fill="auto"/>
            <w:noWrap/>
            <w:vAlign w:val="center"/>
            <w:hideMark/>
          </w:tcPr>
          <w:p w14:paraId="50C76249"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99.967±0.004</w:t>
            </w:r>
          </w:p>
        </w:tc>
      </w:tr>
      <w:tr w:rsidR="00BC7B72" w:rsidRPr="00BC7B72" w14:paraId="7818F937" w14:textId="77777777" w:rsidTr="000048BD">
        <w:trPr>
          <w:trHeight w:val="290"/>
          <w:jc w:val="center"/>
        </w:trPr>
        <w:tc>
          <w:tcPr>
            <w:tcW w:w="0" w:type="auto"/>
            <w:tcBorders>
              <w:top w:val="nil"/>
              <w:left w:val="nil"/>
              <w:bottom w:val="single" w:sz="4" w:space="0" w:color="auto"/>
              <w:right w:val="nil"/>
            </w:tcBorders>
            <w:shd w:val="clear" w:color="auto" w:fill="auto"/>
            <w:noWrap/>
            <w:vAlign w:val="center"/>
            <w:hideMark/>
          </w:tcPr>
          <w:p w14:paraId="3B24D220" w14:textId="77777777" w:rsidR="00BC7B72" w:rsidRPr="00BC7B72" w:rsidRDefault="00BC7B72" w:rsidP="002D662A">
            <w:pPr>
              <w:spacing w:after="0"/>
              <w:jc w:val="left"/>
              <w:rPr>
                <w:rFonts w:eastAsia="Times New Roman" w:cs="Times New Roman"/>
                <w:b/>
                <w:color w:val="000000"/>
                <w:sz w:val="22"/>
                <w:lang w:eastAsia="en-GB"/>
              </w:rPr>
            </w:pPr>
            <w:r w:rsidRPr="00BC7B72">
              <w:rPr>
                <w:rFonts w:eastAsia="Times New Roman" w:cs="Times New Roman"/>
                <w:b/>
                <w:color w:val="000000"/>
                <w:sz w:val="22"/>
                <w:lang w:eastAsia="en-GB"/>
              </w:rPr>
              <w:t>0.1-2 mm</w:t>
            </w:r>
          </w:p>
        </w:tc>
        <w:tc>
          <w:tcPr>
            <w:tcW w:w="0" w:type="auto"/>
            <w:tcBorders>
              <w:top w:val="nil"/>
              <w:left w:val="nil"/>
              <w:bottom w:val="single" w:sz="4" w:space="0" w:color="auto"/>
              <w:right w:val="nil"/>
            </w:tcBorders>
            <w:shd w:val="clear" w:color="auto" w:fill="auto"/>
            <w:noWrap/>
            <w:vAlign w:val="center"/>
            <w:hideMark/>
          </w:tcPr>
          <w:p w14:paraId="0E9DEC9F"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5.4539±0.1197</w:t>
            </w:r>
          </w:p>
        </w:tc>
        <w:tc>
          <w:tcPr>
            <w:tcW w:w="0" w:type="auto"/>
            <w:tcBorders>
              <w:top w:val="nil"/>
              <w:left w:val="nil"/>
              <w:bottom w:val="single" w:sz="4" w:space="0" w:color="auto"/>
              <w:right w:val="nil"/>
            </w:tcBorders>
            <w:shd w:val="clear" w:color="auto" w:fill="auto"/>
            <w:noWrap/>
            <w:vAlign w:val="center"/>
            <w:hideMark/>
          </w:tcPr>
          <w:p w14:paraId="5B8B3ED1"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0.00185±0.0002</w:t>
            </w:r>
          </w:p>
        </w:tc>
        <w:tc>
          <w:tcPr>
            <w:tcW w:w="0" w:type="auto"/>
            <w:tcBorders>
              <w:top w:val="nil"/>
              <w:left w:val="nil"/>
              <w:bottom w:val="single" w:sz="4" w:space="0" w:color="auto"/>
              <w:right w:val="nil"/>
            </w:tcBorders>
            <w:shd w:val="clear" w:color="auto" w:fill="auto"/>
            <w:noWrap/>
            <w:vAlign w:val="center"/>
            <w:hideMark/>
          </w:tcPr>
          <w:p w14:paraId="07F5B477" w14:textId="77777777" w:rsidR="00BC7B72" w:rsidRPr="00BC7B72" w:rsidRDefault="00BC7B72" w:rsidP="0089280C">
            <w:pPr>
              <w:spacing w:after="0"/>
              <w:jc w:val="center"/>
              <w:rPr>
                <w:rFonts w:eastAsia="Times New Roman" w:cs="Times New Roman"/>
                <w:color w:val="000000"/>
                <w:sz w:val="22"/>
                <w:lang w:eastAsia="en-GB"/>
              </w:rPr>
            </w:pPr>
            <w:r w:rsidRPr="00BC7B72">
              <w:rPr>
                <w:rFonts w:eastAsia="Times New Roman" w:cs="Times New Roman"/>
                <w:color w:val="000000"/>
                <w:sz w:val="22"/>
                <w:lang w:eastAsia="en-GB"/>
              </w:rPr>
              <w:t>99.967±0.003</w:t>
            </w:r>
          </w:p>
        </w:tc>
      </w:tr>
    </w:tbl>
    <w:p w14:paraId="711DB7D3" w14:textId="77777777" w:rsidR="00EC7B9A" w:rsidRDefault="00EC7B9A" w:rsidP="00E50A55">
      <w:pPr>
        <w:keepNext/>
        <w:spacing w:after="160" w:line="259" w:lineRule="auto"/>
      </w:pPr>
    </w:p>
    <w:p w14:paraId="639174F1" w14:textId="7823BDE0" w:rsidR="00C16D65" w:rsidRDefault="00A1445D" w:rsidP="00C16D65">
      <w:pPr>
        <w:rPr>
          <w:rFonts w:cs="Times New Roman"/>
        </w:rPr>
      </w:pPr>
      <w:r>
        <w:t>Microplastics from sludge residues were recovered in accordance with the two branches of the described methodology. Samples containing microplastics 1-2 mm and 0.5-1 mm were recovered using the flotation protocol. The efficacy of recovery, calculated with Equation 3, of 1-2 mm microplastics is 93.7</w:t>
      </w:r>
      <w:r>
        <w:rPr>
          <w:rFonts w:cs="Times New Roman"/>
        </w:rPr>
        <w:t>±</w:t>
      </w:r>
      <w:r>
        <w:t xml:space="preserve">2.9% from visual recovery after oxidation, rising to 100% after flotation. For samples containing microplastics 0.5-1 mm size, </w:t>
      </w:r>
      <m:oMath>
        <m:sSub>
          <m:sSubPr>
            <m:ctrlPr>
              <w:rPr>
                <w:rFonts w:ascii="Cambria Math" w:hAnsi="Cambria Math"/>
                <w:i/>
              </w:rPr>
            </m:ctrlPr>
          </m:sSubPr>
          <m:e>
            <m:r>
              <w:rPr>
                <w:rFonts w:ascii="Cambria Math" w:hAnsi="Cambria Math"/>
              </w:rPr>
              <m:t>R</m:t>
            </m:r>
          </m:e>
          <m:sub>
            <m:r>
              <w:rPr>
                <w:rFonts w:ascii="Cambria Math" w:hAnsi="Cambria Math"/>
              </w:rPr>
              <m:t>MP</m:t>
            </m:r>
          </m:sub>
        </m:sSub>
        <m:d>
          <m:dPr>
            <m:ctrlPr>
              <w:rPr>
                <w:rFonts w:ascii="Cambria Math" w:hAnsi="Cambria Math"/>
                <w:i/>
              </w:rPr>
            </m:ctrlPr>
          </m:dPr>
          <m:e>
            <m:r>
              <w:rPr>
                <w:rFonts w:ascii="Cambria Math" w:hAnsi="Cambria Math"/>
              </w:rPr>
              <m:t>%</m:t>
            </m:r>
          </m:e>
        </m:d>
      </m:oMath>
      <w:r>
        <w:t xml:space="preserve"> is 83.9</w:t>
      </w:r>
      <w:r>
        <w:rPr>
          <w:rFonts w:cs="Times New Roman"/>
        </w:rPr>
        <w:t xml:space="preserve">±5.8% after oxidation, rising to 93.7±2.8% after flotation. The time required for visual recovery after oxidation procedure did not exceed 5 minutes for 1-2 mm microplastics fraction, and 15 minutes for 0.5-1 mm fractions. The samples containing microplastics &lt;0.5 mm </w:t>
      </w:r>
      <w:proofErr w:type="gramStart"/>
      <w:r>
        <w:rPr>
          <w:rFonts w:cs="Times New Roman"/>
        </w:rPr>
        <w:t>were</w:t>
      </w:r>
      <w:proofErr w:type="gramEnd"/>
      <w:r>
        <w:rPr>
          <w:rFonts w:cs="Times New Roman"/>
        </w:rPr>
        <w:t xml:space="preserve"> imaged in the fluorescence microscope. The recovery efficacy of microplastics of size 0.1-0.5 mm was 60.8±6% using visual recovery after oxidation, and 91.8±4.5% using fluorescence microscopy. The average recovery of the three samples containing microplastics in the size range of size 0.1-2 mm, was 80.8±3.2% after oxidation, and 95.8±2.1% with fluorescence.  Figure 4 summarizes the four categories of samples: Each column </w:t>
      </w:r>
      <w:r>
        <w:rPr>
          <w:rFonts w:cs="Times New Roman"/>
        </w:rPr>
        <w:lastRenderedPageBreak/>
        <w:t xml:space="preserve">represents the mean value of the samples, with the standard deviation of the total efficacy of recovery </w:t>
      </w:r>
      <m:oMath>
        <m:sSub>
          <m:sSubPr>
            <m:ctrlPr>
              <w:rPr>
                <w:rFonts w:ascii="Cambria Math" w:hAnsi="Cambria Math"/>
                <w:i/>
              </w:rPr>
            </m:ctrlPr>
          </m:sSubPr>
          <m:e>
            <m:r>
              <w:rPr>
                <w:rFonts w:ascii="Cambria Math" w:hAnsi="Cambria Math"/>
              </w:rPr>
              <m:t>R</m:t>
            </m:r>
          </m:e>
          <m:sub>
            <m:r>
              <w:rPr>
                <w:rFonts w:ascii="Cambria Math" w:hAnsi="Cambria Math"/>
              </w:rPr>
              <m:t>MP</m:t>
            </m:r>
          </m:sub>
        </m:sSub>
        <m:d>
          <m:dPr>
            <m:ctrlPr>
              <w:rPr>
                <w:rFonts w:ascii="Cambria Math" w:hAnsi="Cambria Math"/>
                <w:i/>
              </w:rPr>
            </m:ctrlPr>
          </m:dPr>
          <m:e>
            <m:r>
              <w:rPr>
                <w:rFonts w:ascii="Cambria Math" w:hAnsi="Cambria Math"/>
              </w:rPr>
              <m:t>%</m:t>
            </m:r>
          </m:e>
        </m:d>
      </m:oMath>
      <w:r>
        <w:rPr>
          <w:rFonts w:cs="Times New Roman"/>
        </w:rPr>
        <w:t xml:space="preserve">.    </w:t>
      </w:r>
    </w:p>
    <w:p w14:paraId="0E384406" w14:textId="77777777" w:rsidR="00A1445D" w:rsidRPr="005B24C7" w:rsidRDefault="00A1445D" w:rsidP="00C16D65"/>
    <w:p w14:paraId="5E4029D9" w14:textId="77777777" w:rsidR="00105293" w:rsidRDefault="00E104D4" w:rsidP="00105293">
      <w:pPr>
        <w:keepNext/>
        <w:jc w:val="center"/>
      </w:pPr>
      <w:r>
        <w:rPr>
          <w:noProof/>
        </w:rPr>
        <w:drawing>
          <wp:inline distT="0" distB="0" distL="0" distR="0" wp14:anchorId="0FAFB8BF" wp14:editId="634F3DBE">
            <wp:extent cx="4777273" cy="3171889"/>
            <wp:effectExtent l="0" t="0" r="444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0846" r="5623"/>
                    <a:stretch/>
                  </pic:blipFill>
                  <pic:spPr bwMode="auto">
                    <a:xfrm>
                      <a:off x="0" y="0"/>
                      <a:ext cx="4788791" cy="3179537"/>
                    </a:xfrm>
                    <a:prstGeom prst="rect">
                      <a:avLst/>
                    </a:prstGeom>
                    <a:noFill/>
                    <a:ln>
                      <a:noFill/>
                    </a:ln>
                    <a:extLst>
                      <a:ext uri="{53640926-AAD7-44D8-BBD7-CCE9431645EC}">
                        <a14:shadowObscured xmlns:a14="http://schemas.microsoft.com/office/drawing/2010/main"/>
                      </a:ext>
                    </a:extLst>
                  </pic:spPr>
                </pic:pic>
              </a:graphicData>
            </a:graphic>
          </wp:inline>
        </w:drawing>
      </w:r>
    </w:p>
    <w:p w14:paraId="5E92640A" w14:textId="39435074" w:rsidR="00C16D65" w:rsidRPr="00105293" w:rsidRDefault="00105293" w:rsidP="00105293">
      <w:pPr>
        <w:pStyle w:val="Caption"/>
      </w:pPr>
      <w:r w:rsidRPr="00105293">
        <w:rPr>
          <w:b/>
        </w:rPr>
        <w:t xml:space="preserve">Fig. </w:t>
      </w:r>
      <w:r w:rsidRPr="00105293">
        <w:rPr>
          <w:b/>
        </w:rPr>
        <w:fldChar w:fldCharType="begin"/>
      </w:r>
      <w:r w:rsidRPr="00105293">
        <w:rPr>
          <w:b/>
        </w:rPr>
        <w:instrText xml:space="preserve"> SEQ Fig. \* ARABIC </w:instrText>
      </w:r>
      <w:r w:rsidRPr="00105293">
        <w:rPr>
          <w:b/>
        </w:rPr>
        <w:fldChar w:fldCharType="separate"/>
      </w:r>
      <w:r w:rsidR="00A7013A">
        <w:rPr>
          <w:b/>
          <w:noProof/>
        </w:rPr>
        <w:t>4</w:t>
      </w:r>
      <w:r w:rsidRPr="00105293">
        <w:rPr>
          <w:b/>
        </w:rPr>
        <w:fldChar w:fldCharType="end"/>
      </w:r>
      <w:r>
        <w:t xml:space="preserve"> </w:t>
      </w:r>
      <w:r w:rsidRPr="00894B0C">
        <w:t xml:space="preserve"> </w:t>
      </w:r>
      <w:r w:rsidR="00E74A76">
        <w:t>Graph showing t</w:t>
      </w:r>
      <w:r w:rsidRPr="00894B0C">
        <w:t>he recovery efficacy (R</w:t>
      </w:r>
      <w:r w:rsidRPr="00360DD5">
        <w:rPr>
          <w:vertAlign w:val="subscript"/>
        </w:rPr>
        <w:t>MP</w:t>
      </w:r>
      <w:r w:rsidRPr="00894B0C">
        <w:t>%) of microplastics after oxidation and flotation for 1-2, 0.5-1. Microplastics shown in the third and fourth column (0.1-0.5 and 0.1-2 mm) are recovered after applying an oxidation treatment and fluorescence</w:t>
      </w:r>
      <w:r>
        <w:t xml:space="preserve"> </w:t>
      </w:r>
      <w:r w:rsidRPr="00105293">
        <w:t>microscopy. The standard deviation of the final recovery is indicated for each column respectively.</w:t>
      </w:r>
    </w:p>
    <w:p w14:paraId="3114B74A" w14:textId="77777777" w:rsidR="003671C0" w:rsidRPr="003671C0" w:rsidRDefault="003671C0" w:rsidP="003671C0"/>
    <w:p w14:paraId="7F018EB7" w14:textId="77777777" w:rsidR="00A1445D" w:rsidRDefault="00A1445D" w:rsidP="00A1445D">
      <w:pPr>
        <w:keepNext/>
        <w:spacing w:after="160" w:line="259" w:lineRule="auto"/>
      </w:pPr>
      <w:r>
        <w:t xml:space="preserve">Almost </w:t>
      </w:r>
      <w:proofErr w:type="gramStart"/>
      <w:r>
        <w:t>all of</w:t>
      </w:r>
      <w:proofErr w:type="gramEnd"/>
      <w:r>
        <w:t xml:space="preserve"> the </w:t>
      </w:r>
      <w:r>
        <w:rPr>
          <w:rFonts w:cs="Times New Roman"/>
        </w:rPr>
        <w:t>&lt;</w:t>
      </w:r>
      <w:r>
        <w:t>0.5 mm microplastics missed with visual recovery could been identified</w:t>
      </w:r>
      <w:r w:rsidRPr="00CA4B09">
        <w:t xml:space="preserve"> </w:t>
      </w:r>
      <w:r>
        <w:t>using fluorescence microscopy. A total of 11 items were recovered</w:t>
      </w:r>
      <w:r w:rsidRPr="00AE2C2B">
        <w:t xml:space="preserve"> </w:t>
      </w:r>
      <w:r>
        <w:t xml:space="preserve">from the five samples containing microplastics with a size of 0.1-0.5 mm and 8 microplastics with a diameter of 0.1 to 2 mm were found in the residual powder of the sludges. Figure 5 reports two examples of Mater-Bi® microplastics that fluoresce under a green filter (the others are in Figures 6S-13S), while the surrounding residues of sludges were much less sensitive to fluorescence. The FTIR spectra confirmed that the fluorescing pieces in Figure 5 are Mater-Bi® microplastics. </w:t>
      </w:r>
    </w:p>
    <w:p w14:paraId="5B72458E" w14:textId="77777777" w:rsidR="00E136AA" w:rsidRDefault="00E136AA" w:rsidP="00A1445D">
      <w:pPr>
        <w:spacing w:after="0"/>
      </w:pPr>
    </w:p>
    <w:p w14:paraId="49E33187" w14:textId="435D2091" w:rsidR="00105293" w:rsidRDefault="00424D4B" w:rsidP="00105293">
      <w:pPr>
        <w:keepNext/>
        <w:jc w:val="center"/>
      </w:pPr>
      <w:r>
        <w:rPr>
          <w:noProof/>
        </w:rPr>
        <w:lastRenderedPageBreak/>
        <w:drawing>
          <wp:inline distT="0" distB="0" distL="0" distR="0" wp14:anchorId="4E96F12A" wp14:editId="334D9BC2">
            <wp:extent cx="5139690" cy="437134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39690" cy="4371340"/>
                    </a:xfrm>
                    <a:prstGeom prst="rect">
                      <a:avLst/>
                    </a:prstGeom>
                    <a:noFill/>
                  </pic:spPr>
                </pic:pic>
              </a:graphicData>
            </a:graphic>
          </wp:inline>
        </w:drawing>
      </w:r>
    </w:p>
    <w:p w14:paraId="16945F47" w14:textId="2BAE1C5F" w:rsidR="00A1445D" w:rsidRDefault="00105293" w:rsidP="00A1445D">
      <w:pPr>
        <w:pStyle w:val="Caption"/>
      </w:pPr>
      <w:r w:rsidRPr="00105293">
        <w:rPr>
          <w:b/>
        </w:rPr>
        <w:t xml:space="preserve">Fig. </w:t>
      </w:r>
      <w:r w:rsidRPr="00105293">
        <w:rPr>
          <w:b/>
        </w:rPr>
        <w:fldChar w:fldCharType="begin"/>
      </w:r>
      <w:r w:rsidRPr="00105293">
        <w:rPr>
          <w:b/>
        </w:rPr>
        <w:instrText xml:space="preserve"> SEQ Fig. \* ARABIC </w:instrText>
      </w:r>
      <w:r w:rsidRPr="00105293">
        <w:rPr>
          <w:b/>
        </w:rPr>
        <w:fldChar w:fldCharType="separate"/>
      </w:r>
      <w:r w:rsidR="00A7013A">
        <w:rPr>
          <w:b/>
          <w:noProof/>
        </w:rPr>
        <w:t>5</w:t>
      </w:r>
      <w:r w:rsidRPr="00105293">
        <w:rPr>
          <w:b/>
        </w:rPr>
        <w:fldChar w:fldCharType="end"/>
      </w:r>
      <w:r>
        <w:t xml:space="preserve"> </w:t>
      </w:r>
      <w:r w:rsidR="00A1445D" w:rsidRPr="00393AE3">
        <w:t xml:space="preserve">Optical micrographs </w:t>
      </w:r>
      <w:r w:rsidR="00A1445D">
        <w:t xml:space="preserve">(left) and green fluorescence images of </w:t>
      </w:r>
      <w:r w:rsidR="00A1445D" w:rsidRPr="00393AE3">
        <w:t xml:space="preserve">microplastics </w:t>
      </w:r>
      <w:r w:rsidR="00A1445D">
        <w:t xml:space="preserve">of </w:t>
      </w:r>
      <w:r w:rsidR="00A1445D" w:rsidRPr="00393AE3">
        <w:t xml:space="preserve">Mater-Bi®, compared </w:t>
      </w:r>
      <w:r w:rsidR="00A1445D">
        <w:t xml:space="preserve">to </w:t>
      </w:r>
      <w:r w:rsidR="00A1445D" w:rsidRPr="00393AE3">
        <w:t xml:space="preserve">observations without </w:t>
      </w:r>
      <w:r w:rsidR="00A1445D">
        <w:t xml:space="preserve">using a </w:t>
      </w:r>
      <w:r w:rsidR="00A1445D" w:rsidRPr="00393AE3">
        <w:t xml:space="preserve">green filter. </w:t>
      </w:r>
      <w:r w:rsidR="00A1445D">
        <w:t>The m</w:t>
      </w:r>
      <w:r w:rsidR="00A1445D" w:rsidRPr="00393AE3">
        <w:t xml:space="preserve">icroplastics </w:t>
      </w:r>
      <w:r w:rsidR="00A1445D">
        <w:t>were</w:t>
      </w:r>
      <w:r w:rsidR="00A1445D" w:rsidRPr="00393AE3">
        <w:t xml:space="preserve"> recovered from samples containing items of 0.1-0.5 mm IV (a) and V (b); the spectra confirm that the fluorescent items </w:t>
      </w:r>
      <w:r w:rsidR="00A1445D" w:rsidRPr="00105293">
        <w:t>are</w:t>
      </w:r>
      <w:r w:rsidR="00A1445D">
        <w:t xml:space="preserve"> </w:t>
      </w:r>
      <w:r w:rsidR="00A1445D" w:rsidRPr="00105293">
        <w:t>MB microplastics, whil</w:t>
      </w:r>
      <w:r w:rsidR="00A1445D">
        <w:t>st</w:t>
      </w:r>
      <w:r w:rsidR="00A1445D" w:rsidRPr="00105293">
        <w:t xml:space="preserve"> the surrounding powder </w:t>
      </w:r>
      <w:r w:rsidR="00A1445D">
        <w:t>was</w:t>
      </w:r>
      <w:r w:rsidR="00A1445D" w:rsidRPr="00105293">
        <w:t xml:space="preserve"> sludge residue</w:t>
      </w:r>
      <w:r w:rsidR="00A1445D">
        <w:rPr>
          <w:i/>
        </w:rPr>
        <w:t>.</w:t>
      </w:r>
    </w:p>
    <w:p w14:paraId="2BEFE9D3" w14:textId="1BB55541" w:rsidR="00E136AA" w:rsidRDefault="00E136AA" w:rsidP="00A1445D">
      <w:pPr>
        <w:pStyle w:val="Caption"/>
        <w:spacing w:after="0"/>
      </w:pPr>
    </w:p>
    <w:p w14:paraId="2DEA1F11" w14:textId="7729FE2F" w:rsidR="00715DE5" w:rsidRDefault="003E68FE" w:rsidP="00E136AA">
      <w:pPr>
        <w:keepNext/>
        <w:spacing w:after="160" w:line="259" w:lineRule="auto"/>
      </w:pPr>
      <w:r>
        <w:t>F</w:t>
      </w:r>
      <w:r w:rsidR="00E136AA">
        <w:t xml:space="preserve">ilters </w:t>
      </w:r>
      <w:r>
        <w:t xml:space="preserve">after scraping were </w:t>
      </w:r>
      <w:r w:rsidR="00E136AA">
        <w:t>analysed under microscope,</w:t>
      </w:r>
      <w:r>
        <w:t xml:space="preserve"> to check if any residues of microplastics were still attached to the filter surface</w:t>
      </w:r>
      <w:r w:rsidR="00E136AA">
        <w:t xml:space="preserve"> (Figure </w:t>
      </w:r>
      <w:r w:rsidR="00A95309">
        <w:t>1</w:t>
      </w:r>
      <w:r w:rsidR="00105293">
        <w:t>4</w:t>
      </w:r>
      <w:r w:rsidR="00A95309">
        <w:t>S-1</w:t>
      </w:r>
      <w:r w:rsidR="00105293">
        <w:t>5</w:t>
      </w:r>
      <w:r w:rsidR="00A95309">
        <w:t>S</w:t>
      </w:r>
      <w:r w:rsidR="00E136AA">
        <w:t>).</w:t>
      </w:r>
    </w:p>
    <w:p w14:paraId="09B699BC" w14:textId="77777777" w:rsidR="00DD0A57" w:rsidRDefault="00DD0A57" w:rsidP="00A1445D">
      <w:pPr>
        <w:keepNext/>
        <w:spacing w:after="0" w:line="259" w:lineRule="auto"/>
      </w:pPr>
    </w:p>
    <w:p w14:paraId="3D346A82" w14:textId="77777777" w:rsidR="00AD7D72" w:rsidRPr="005521F3" w:rsidRDefault="00AD7D72" w:rsidP="005521F3">
      <w:pPr>
        <w:pStyle w:val="ListParagraph"/>
        <w:numPr>
          <w:ilvl w:val="1"/>
          <w:numId w:val="9"/>
        </w:numPr>
        <w:rPr>
          <w:i/>
        </w:rPr>
      </w:pPr>
      <w:r w:rsidRPr="005521F3">
        <w:rPr>
          <w:i/>
        </w:rPr>
        <w:t>Application to field samples</w:t>
      </w:r>
    </w:p>
    <w:p w14:paraId="1EE6D352" w14:textId="77777777" w:rsidR="00AD7D72" w:rsidRDefault="00AD7D72" w:rsidP="00AD7D72">
      <w:pPr>
        <w:rPr>
          <w:i/>
        </w:rPr>
      </w:pPr>
    </w:p>
    <w:p w14:paraId="1845BF51" w14:textId="23B0D233" w:rsidR="00B86C22" w:rsidRDefault="00BF5DFD" w:rsidP="00AD7D72">
      <w:r>
        <w:t xml:space="preserve">The plastic bags collected after separation pre-treatment </w:t>
      </w:r>
      <w:r w:rsidR="00B3001C">
        <w:t>were</w:t>
      </w:r>
      <w:r>
        <w:t xml:space="preserve"> identified with FTIR and </w:t>
      </w:r>
      <w:r w:rsidR="00B3001C">
        <w:t xml:space="preserve">the peaks were assigned to characteristic peaks from </w:t>
      </w:r>
      <w:r>
        <w:t>Mater-Bi® and polyethylene (PE) bags. Only one polypropylene</w:t>
      </w:r>
      <w:r w:rsidR="008E6F62">
        <w:t xml:space="preserve"> (PP)</w:t>
      </w:r>
      <w:r>
        <w:t xml:space="preserve"> bag was found</w:t>
      </w:r>
      <w:r w:rsidR="00123A4C">
        <w:t xml:space="preserve"> (Figure 1</w:t>
      </w:r>
      <w:r w:rsidR="00105293">
        <w:t>6</w:t>
      </w:r>
      <w:r w:rsidR="00123A4C">
        <w:t>S)</w:t>
      </w:r>
      <w:r>
        <w:t xml:space="preserve">. </w:t>
      </w:r>
      <w:r w:rsidR="00B3001C">
        <w:t>T</w:t>
      </w:r>
      <w:r w:rsidR="00532023">
        <w:t xml:space="preserve">he FTIR analyses on the microplastics recovered from the filters identified also one polystyrene (PS) item and some microplastics of cellophane. </w:t>
      </w:r>
      <w:r w:rsidR="001E1007">
        <w:t>Some</w:t>
      </w:r>
      <w:r w:rsidR="004A542E">
        <w:t xml:space="preserve"> reference</w:t>
      </w:r>
      <w:r w:rsidR="00313FFA">
        <w:t xml:space="preserve"> peaks of each plastic type have been identified</w:t>
      </w:r>
      <w:r w:rsidR="00123A4C">
        <w:t>;</w:t>
      </w:r>
      <w:r w:rsidR="00313FFA">
        <w:t xml:space="preserve"> </w:t>
      </w:r>
      <w:r w:rsidR="00123A4C">
        <w:t>t</w:t>
      </w:r>
      <w:r w:rsidR="004A542E">
        <w:t>hey are reported in Table</w:t>
      </w:r>
      <w:r w:rsidR="001D126B">
        <w:t xml:space="preserve"> 3</w:t>
      </w:r>
      <w:r w:rsidR="004A542E">
        <w:t>.</w:t>
      </w:r>
    </w:p>
    <w:p w14:paraId="46C947B0" w14:textId="77777777" w:rsidR="004A542E" w:rsidRDefault="004A542E" w:rsidP="00AD7D72"/>
    <w:p w14:paraId="32D00CCC" w14:textId="77777777" w:rsidR="001E14C3" w:rsidRPr="001E14C3" w:rsidRDefault="001E14C3" w:rsidP="00B06693">
      <w:pPr>
        <w:pStyle w:val="Caption"/>
        <w:keepNext/>
        <w:rPr>
          <w:i/>
          <w:color w:val="000000" w:themeColor="text1"/>
        </w:rPr>
      </w:pPr>
      <w:r w:rsidRPr="00105293">
        <w:rPr>
          <w:b/>
          <w:color w:val="000000" w:themeColor="text1"/>
        </w:rPr>
        <w:t xml:space="preserve">Table </w:t>
      </w:r>
      <w:r w:rsidR="00F945EF" w:rsidRPr="00105293">
        <w:rPr>
          <w:b/>
          <w:color w:val="000000" w:themeColor="text1"/>
        </w:rPr>
        <w:t>3</w:t>
      </w:r>
      <w:r w:rsidRPr="00105293">
        <w:rPr>
          <w:b/>
          <w:color w:val="000000" w:themeColor="text1"/>
        </w:rPr>
        <w:t>.</w:t>
      </w:r>
      <w:r w:rsidRPr="001E14C3">
        <w:rPr>
          <w:i/>
          <w:color w:val="000000" w:themeColor="text1"/>
        </w:rPr>
        <w:t xml:space="preserve"> </w:t>
      </w:r>
      <w:r w:rsidRPr="00105293">
        <w:t xml:space="preserve">Characteristic peaks </w:t>
      </w:r>
      <w:r w:rsidR="00C94A89" w:rsidRPr="00105293">
        <w:t>(cm</w:t>
      </w:r>
      <w:r w:rsidR="00C94A89" w:rsidRPr="00B06693">
        <w:rPr>
          <w:vertAlign w:val="superscript"/>
        </w:rPr>
        <w:t>-1</w:t>
      </w:r>
      <w:r w:rsidR="00C94A89" w:rsidRPr="00105293">
        <w:t xml:space="preserve">) </w:t>
      </w:r>
      <w:r w:rsidRPr="00105293">
        <w:t>of plastic items found in the harvested organic waste samples</w:t>
      </w:r>
      <w:r w:rsidR="00B06693">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1863"/>
        <w:gridCol w:w="1616"/>
        <w:gridCol w:w="1345"/>
        <w:gridCol w:w="2149"/>
      </w:tblGrid>
      <w:tr w:rsidR="004A542E" w14:paraId="271A3FF3" w14:textId="77777777" w:rsidTr="00F945EF">
        <w:trPr>
          <w:jc w:val="center"/>
        </w:trPr>
        <w:tc>
          <w:tcPr>
            <w:tcW w:w="0" w:type="auto"/>
            <w:tcBorders>
              <w:top w:val="single" w:sz="4" w:space="0" w:color="auto"/>
              <w:bottom w:val="single" w:sz="4" w:space="0" w:color="auto"/>
            </w:tcBorders>
          </w:tcPr>
          <w:p w14:paraId="7287AA20" w14:textId="77777777" w:rsidR="004A542E" w:rsidRDefault="004A542E" w:rsidP="00AD7D72">
            <w:r>
              <w:t>Mater-Bi®</w:t>
            </w:r>
          </w:p>
        </w:tc>
        <w:tc>
          <w:tcPr>
            <w:tcW w:w="0" w:type="auto"/>
            <w:tcBorders>
              <w:top w:val="single" w:sz="4" w:space="0" w:color="auto"/>
              <w:bottom w:val="single" w:sz="4" w:space="0" w:color="auto"/>
            </w:tcBorders>
          </w:tcPr>
          <w:p w14:paraId="59967A6B" w14:textId="77777777" w:rsidR="004A542E" w:rsidRDefault="004A542E" w:rsidP="00AD7D72">
            <w:r>
              <w:t xml:space="preserve">Polyethylene </w:t>
            </w:r>
          </w:p>
        </w:tc>
        <w:tc>
          <w:tcPr>
            <w:tcW w:w="0" w:type="auto"/>
            <w:tcBorders>
              <w:top w:val="single" w:sz="4" w:space="0" w:color="auto"/>
              <w:bottom w:val="single" w:sz="4" w:space="0" w:color="auto"/>
            </w:tcBorders>
          </w:tcPr>
          <w:p w14:paraId="7CE3512E" w14:textId="77777777" w:rsidR="004A542E" w:rsidRDefault="004A542E" w:rsidP="00AD7D72">
            <w:r>
              <w:t>Polypropylene</w:t>
            </w:r>
          </w:p>
        </w:tc>
        <w:tc>
          <w:tcPr>
            <w:tcW w:w="0" w:type="auto"/>
            <w:tcBorders>
              <w:top w:val="single" w:sz="4" w:space="0" w:color="auto"/>
              <w:bottom w:val="single" w:sz="4" w:space="0" w:color="auto"/>
            </w:tcBorders>
          </w:tcPr>
          <w:p w14:paraId="37AE4AA5" w14:textId="77777777" w:rsidR="004A542E" w:rsidRDefault="004A542E" w:rsidP="00AD7D72">
            <w:r>
              <w:t xml:space="preserve">Cellophane </w:t>
            </w:r>
          </w:p>
        </w:tc>
        <w:tc>
          <w:tcPr>
            <w:tcW w:w="0" w:type="auto"/>
            <w:tcBorders>
              <w:top w:val="single" w:sz="4" w:space="0" w:color="auto"/>
              <w:bottom w:val="single" w:sz="4" w:space="0" w:color="auto"/>
            </w:tcBorders>
          </w:tcPr>
          <w:p w14:paraId="34727C60" w14:textId="77777777" w:rsidR="004A542E" w:rsidRDefault="004A542E" w:rsidP="00AD7D72">
            <w:r>
              <w:t xml:space="preserve">Polystyrene </w:t>
            </w:r>
          </w:p>
        </w:tc>
      </w:tr>
      <w:tr w:rsidR="004A542E" w14:paraId="3310000C" w14:textId="77777777" w:rsidTr="00F945EF">
        <w:trPr>
          <w:jc w:val="center"/>
        </w:trPr>
        <w:tc>
          <w:tcPr>
            <w:tcW w:w="0" w:type="auto"/>
            <w:tcBorders>
              <w:top w:val="single" w:sz="4" w:space="0" w:color="auto"/>
            </w:tcBorders>
          </w:tcPr>
          <w:p w14:paraId="35141549" w14:textId="3049EDE8" w:rsidR="004A542E" w:rsidRDefault="00B365A0" w:rsidP="00AD7D72">
            <w:r>
              <w:t>12</w:t>
            </w:r>
            <w:r w:rsidR="00424D4B">
              <w:t>69</w:t>
            </w:r>
            <w:r>
              <w:t xml:space="preserve"> (C</w:t>
            </w:r>
            <w:r w:rsidR="00C47F6F">
              <w:t>-</w:t>
            </w:r>
            <w:r>
              <w:t>O)</w:t>
            </w:r>
          </w:p>
        </w:tc>
        <w:tc>
          <w:tcPr>
            <w:tcW w:w="0" w:type="auto"/>
            <w:tcBorders>
              <w:top w:val="single" w:sz="4" w:space="0" w:color="auto"/>
            </w:tcBorders>
          </w:tcPr>
          <w:p w14:paraId="5E815A59" w14:textId="77777777" w:rsidR="004A542E" w:rsidRDefault="00B365A0" w:rsidP="00AD7D72">
            <w:r>
              <w:t>2914 (CH</w:t>
            </w:r>
            <w:r w:rsidRPr="00C47F6F">
              <w:rPr>
                <w:vertAlign w:val="subscript"/>
              </w:rPr>
              <w:t>2</w:t>
            </w:r>
            <w:r>
              <w:t>)</w:t>
            </w:r>
          </w:p>
        </w:tc>
        <w:tc>
          <w:tcPr>
            <w:tcW w:w="0" w:type="auto"/>
            <w:tcBorders>
              <w:top w:val="single" w:sz="4" w:space="0" w:color="auto"/>
            </w:tcBorders>
          </w:tcPr>
          <w:p w14:paraId="2373F774" w14:textId="77777777" w:rsidR="004A542E" w:rsidRDefault="00CB2DB5" w:rsidP="00AD7D72">
            <w:r>
              <w:t>2950 (CH</w:t>
            </w:r>
            <w:r w:rsidRPr="002823E4">
              <w:rPr>
                <w:vertAlign w:val="subscript"/>
              </w:rPr>
              <w:t>2</w:t>
            </w:r>
            <w:r>
              <w:t>)</w:t>
            </w:r>
          </w:p>
        </w:tc>
        <w:tc>
          <w:tcPr>
            <w:tcW w:w="0" w:type="auto"/>
            <w:tcBorders>
              <w:top w:val="single" w:sz="4" w:space="0" w:color="auto"/>
            </w:tcBorders>
          </w:tcPr>
          <w:p w14:paraId="32E8DEEE" w14:textId="77777777" w:rsidR="004A542E" w:rsidRDefault="00213C0D" w:rsidP="00AD7D72">
            <w:r>
              <w:t xml:space="preserve">2923 </w:t>
            </w:r>
            <w:r w:rsidR="00566E1B">
              <w:t>(CH</w:t>
            </w:r>
            <w:r w:rsidR="00566E1B" w:rsidRPr="009E06D6">
              <w:rPr>
                <w:vertAlign w:val="subscript"/>
              </w:rPr>
              <w:t>2</w:t>
            </w:r>
            <w:r w:rsidR="00566E1B">
              <w:t>)</w:t>
            </w:r>
          </w:p>
        </w:tc>
        <w:tc>
          <w:tcPr>
            <w:tcW w:w="0" w:type="auto"/>
            <w:tcBorders>
              <w:top w:val="single" w:sz="4" w:space="0" w:color="auto"/>
            </w:tcBorders>
          </w:tcPr>
          <w:p w14:paraId="2ABD165F" w14:textId="77777777" w:rsidR="004A542E" w:rsidRDefault="00254FC6" w:rsidP="00AD7D72">
            <w:r>
              <w:t>3100 (aromatic CH)</w:t>
            </w:r>
          </w:p>
        </w:tc>
      </w:tr>
      <w:tr w:rsidR="004A542E" w14:paraId="3A708764" w14:textId="77777777" w:rsidTr="00F945EF">
        <w:trPr>
          <w:jc w:val="center"/>
        </w:trPr>
        <w:tc>
          <w:tcPr>
            <w:tcW w:w="0" w:type="auto"/>
          </w:tcPr>
          <w:p w14:paraId="07DE956B" w14:textId="5E0C8F7A" w:rsidR="004A542E" w:rsidRDefault="00B365A0" w:rsidP="00AD7D72">
            <w:r>
              <w:t>171</w:t>
            </w:r>
            <w:r w:rsidR="00424D4B">
              <w:t>0</w:t>
            </w:r>
            <w:r>
              <w:t xml:space="preserve"> (C=O)</w:t>
            </w:r>
          </w:p>
        </w:tc>
        <w:tc>
          <w:tcPr>
            <w:tcW w:w="0" w:type="auto"/>
          </w:tcPr>
          <w:p w14:paraId="0116E12C" w14:textId="77777777" w:rsidR="004A542E" w:rsidRDefault="00B365A0" w:rsidP="00AD7D72">
            <w:r>
              <w:t>2845 (CH</w:t>
            </w:r>
            <w:r w:rsidRPr="00C47F6F">
              <w:rPr>
                <w:vertAlign w:val="subscript"/>
              </w:rPr>
              <w:t>2</w:t>
            </w:r>
            <w:r>
              <w:t>)</w:t>
            </w:r>
          </w:p>
        </w:tc>
        <w:tc>
          <w:tcPr>
            <w:tcW w:w="0" w:type="auto"/>
          </w:tcPr>
          <w:p w14:paraId="65C90A68" w14:textId="77777777" w:rsidR="004A542E" w:rsidRDefault="00CB2DB5" w:rsidP="00AD7D72">
            <w:r>
              <w:t>2</w:t>
            </w:r>
            <w:r w:rsidR="002823E4">
              <w:t>845 (CH</w:t>
            </w:r>
            <w:r w:rsidR="002823E4" w:rsidRPr="002823E4">
              <w:rPr>
                <w:vertAlign w:val="subscript"/>
              </w:rPr>
              <w:t>2</w:t>
            </w:r>
            <w:r w:rsidR="002823E4">
              <w:t>)</w:t>
            </w:r>
          </w:p>
        </w:tc>
        <w:tc>
          <w:tcPr>
            <w:tcW w:w="0" w:type="auto"/>
          </w:tcPr>
          <w:p w14:paraId="6CA1252D" w14:textId="77777777" w:rsidR="004A542E" w:rsidRDefault="00566E1B" w:rsidP="00AD7D72">
            <w:r>
              <w:t>2845 (CH</w:t>
            </w:r>
            <w:r w:rsidRPr="009E06D6">
              <w:rPr>
                <w:vertAlign w:val="subscript"/>
              </w:rPr>
              <w:t>2</w:t>
            </w:r>
            <w:r>
              <w:t>)</w:t>
            </w:r>
          </w:p>
        </w:tc>
        <w:tc>
          <w:tcPr>
            <w:tcW w:w="0" w:type="auto"/>
          </w:tcPr>
          <w:p w14:paraId="7D1C1C24" w14:textId="77777777" w:rsidR="004A542E" w:rsidRDefault="00254FC6" w:rsidP="00AD7D72">
            <w:r>
              <w:t>1426 (ring stretch)</w:t>
            </w:r>
          </w:p>
        </w:tc>
      </w:tr>
      <w:tr w:rsidR="004A542E" w14:paraId="02F6E6CD" w14:textId="77777777" w:rsidTr="00F945EF">
        <w:trPr>
          <w:jc w:val="center"/>
        </w:trPr>
        <w:tc>
          <w:tcPr>
            <w:tcW w:w="0" w:type="auto"/>
          </w:tcPr>
          <w:p w14:paraId="0A06D9FA" w14:textId="77777777" w:rsidR="004A542E" w:rsidRDefault="00B365A0" w:rsidP="00AD7D72">
            <w:r>
              <w:t>1020 (C</w:t>
            </w:r>
            <w:r w:rsidRPr="00B365A0">
              <w:rPr>
                <w:vertAlign w:val="subscript"/>
              </w:rPr>
              <w:t>4</w:t>
            </w:r>
            <w:r>
              <w:t>H</w:t>
            </w:r>
            <w:r w:rsidRPr="00B365A0">
              <w:rPr>
                <w:vertAlign w:val="subscript"/>
              </w:rPr>
              <w:t>9</w:t>
            </w:r>
            <w:r>
              <w:t>)</w:t>
            </w:r>
          </w:p>
        </w:tc>
        <w:tc>
          <w:tcPr>
            <w:tcW w:w="0" w:type="auto"/>
          </w:tcPr>
          <w:p w14:paraId="43E50CB5" w14:textId="77777777" w:rsidR="004A542E" w:rsidRDefault="00B365A0" w:rsidP="00AD7D72">
            <w:r>
              <w:t>1463 (CH</w:t>
            </w:r>
            <w:r w:rsidRPr="00C47F6F">
              <w:rPr>
                <w:vertAlign w:val="subscript"/>
              </w:rPr>
              <w:t>3</w:t>
            </w:r>
            <w:r>
              <w:t>,</w:t>
            </w:r>
            <w:r w:rsidR="00C47F6F">
              <w:t xml:space="preserve"> </w:t>
            </w:r>
            <w:r>
              <w:t>CH</w:t>
            </w:r>
            <w:r w:rsidRPr="00C47F6F">
              <w:rPr>
                <w:vertAlign w:val="subscript"/>
              </w:rPr>
              <w:t>2</w:t>
            </w:r>
            <w:r>
              <w:t>)</w:t>
            </w:r>
          </w:p>
        </w:tc>
        <w:tc>
          <w:tcPr>
            <w:tcW w:w="0" w:type="auto"/>
          </w:tcPr>
          <w:p w14:paraId="45256122" w14:textId="77777777" w:rsidR="004A542E" w:rsidRDefault="002823E4" w:rsidP="00AD7D72">
            <w:r>
              <w:t>1576 (C=C)</w:t>
            </w:r>
          </w:p>
        </w:tc>
        <w:tc>
          <w:tcPr>
            <w:tcW w:w="0" w:type="auto"/>
          </w:tcPr>
          <w:p w14:paraId="460C25F9" w14:textId="77777777" w:rsidR="004A542E" w:rsidRDefault="00566E1B" w:rsidP="00AD7D72">
            <w:r>
              <w:t>1065 (C=S)</w:t>
            </w:r>
          </w:p>
        </w:tc>
        <w:tc>
          <w:tcPr>
            <w:tcW w:w="0" w:type="auto"/>
          </w:tcPr>
          <w:p w14:paraId="5B19AC61" w14:textId="77777777" w:rsidR="004A542E" w:rsidRDefault="00254FC6" w:rsidP="00AD7D72">
            <w:r>
              <w:t>765 (ring stretch)</w:t>
            </w:r>
          </w:p>
        </w:tc>
      </w:tr>
      <w:tr w:rsidR="004A542E" w14:paraId="5A708F5B" w14:textId="77777777" w:rsidTr="00F945EF">
        <w:trPr>
          <w:jc w:val="center"/>
        </w:trPr>
        <w:tc>
          <w:tcPr>
            <w:tcW w:w="0" w:type="auto"/>
          </w:tcPr>
          <w:p w14:paraId="5500E69E" w14:textId="77777777" w:rsidR="004A542E" w:rsidRDefault="00B365A0" w:rsidP="00AD7D72">
            <w:r>
              <w:t>726 (C</w:t>
            </w:r>
            <w:r w:rsidRPr="00B365A0">
              <w:rPr>
                <w:vertAlign w:val="subscript"/>
              </w:rPr>
              <w:t>6</w:t>
            </w:r>
            <w:r>
              <w:t>H</w:t>
            </w:r>
            <w:r w:rsidRPr="00B365A0">
              <w:rPr>
                <w:vertAlign w:val="subscript"/>
              </w:rPr>
              <w:t>6</w:t>
            </w:r>
            <w:r>
              <w:t>)</w:t>
            </w:r>
          </w:p>
        </w:tc>
        <w:tc>
          <w:tcPr>
            <w:tcW w:w="0" w:type="auto"/>
          </w:tcPr>
          <w:p w14:paraId="1E9C1252" w14:textId="77777777" w:rsidR="004A542E" w:rsidRDefault="00B365A0" w:rsidP="00AD7D72">
            <w:r>
              <w:t xml:space="preserve">721 </w:t>
            </w:r>
            <w:r w:rsidR="00C47F6F">
              <w:t>(CH)</w:t>
            </w:r>
          </w:p>
        </w:tc>
        <w:tc>
          <w:tcPr>
            <w:tcW w:w="0" w:type="auto"/>
          </w:tcPr>
          <w:p w14:paraId="647792E0" w14:textId="77777777" w:rsidR="004A542E" w:rsidRDefault="002823E4" w:rsidP="00AD7D72">
            <w:r>
              <w:t>1538 (C=C)</w:t>
            </w:r>
          </w:p>
        </w:tc>
        <w:tc>
          <w:tcPr>
            <w:tcW w:w="0" w:type="auto"/>
          </w:tcPr>
          <w:p w14:paraId="5A4A9954" w14:textId="77777777" w:rsidR="004A542E" w:rsidRDefault="00566E1B" w:rsidP="00AD7D72">
            <w:r>
              <w:t>1030 (CH)</w:t>
            </w:r>
          </w:p>
        </w:tc>
        <w:tc>
          <w:tcPr>
            <w:tcW w:w="0" w:type="auto"/>
          </w:tcPr>
          <w:p w14:paraId="7AE91250" w14:textId="77777777" w:rsidR="004A542E" w:rsidRPr="00E926BB" w:rsidRDefault="00E926BB" w:rsidP="00AD7D72">
            <w:r>
              <w:t>726 (C</w:t>
            </w:r>
            <w:r w:rsidRPr="00B365A0">
              <w:rPr>
                <w:vertAlign w:val="subscript"/>
              </w:rPr>
              <w:t>6</w:t>
            </w:r>
            <w:r>
              <w:t>H</w:t>
            </w:r>
            <w:r w:rsidRPr="00B365A0">
              <w:rPr>
                <w:vertAlign w:val="subscript"/>
              </w:rPr>
              <w:t>6</w:t>
            </w:r>
            <w:r>
              <w:t xml:space="preserve">) </w:t>
            </w:r>
          </w:p>
        </w:tc>
      </w:tr>
    </w:tbl>
    <w:p w14:paraId="2B387F7C" w14:textId="77777777" w:rsidR="004A542E" w:rsidRDefault="004A542E" w:rsidP="00AD7D72"/>
    <w:p w14:paraId="317F8154" w14:textId="63ECD4C3" w:rsidR="00F945EF" w:rsidRPr="00AD7D72" w:rsidRDefault="00F945EF" w:rsidP="00AD7D72">
      <w:r>
        <w:lastRenderedPageBreak/>
        <w:t xml:space="preserve">In Figure </w:t>
      </w:r>
      <w:r w:rsidR="00105293">
        <w:t>6</w:t>
      </w:r>
      <w:r>
        <w:t xml:space="preserve"> </w:t>
      </w:r>
      <w:r w:rsidR="00B3001C">
        <w:t>shows</w:t>
      </w:r>
      <w:r>
        <w:t xml:space="preserve"> an example of the analysis carried out on the paper filter</w:t>
      </w:r>
      <w:r w:rsidR="00424D4B">
        <w:t xml:space="preserve"> </w:t>
      </w:r>
      <w:r w:rsidR="00B3001C">
        <w:t>(additional examples are shown in</w:t>
      </w:r>
      <w:r w:rsidR="007301A1">
        <w:t xml:space="preserve"> Figure</w:t>
      </w:r>
      <w:r w:rsidR="007D1BF2">
        <w:t>s</w:t>
      </w:r>
      <w:r>
        <w:t xml:space="preserve"> </w:t>
      </w:r>
      <w:r w:rsidR="00366E9B">
        <w:t>1</w:t>
      </w:r>
      <w:r w:rsidR="00105293">
        <w:t>7</w:t>
      </w:r>
      <w:r w:rsidR="00366E9B">
        <w:t>S-2</w:t>
      </w:r>
      <w:r w:rsidR="00105293">
        <w:t>0</w:t>
      </w:r>
      <w:r w:rsidR="00366E9B">
        <w:t>S</w:t>
      </w:r>
      <w:r w:rsidR="00B3001C">
        <w:t>)</w:t>
      </w:r>
      <w:r>
        <w:t>.</w:t>
      </w:r>
      <w:r w:rsidR="007301A1">
        <w:t xml:space="preserve"> </w:t>
      </w:r>
      <w:r w:rsidR="00B3001C">
        <w:t>FTIR s</w:t>
      </w:r>
      <w:r w:rsidR="007301A1">
        <w:t xml:space="preserve">pectra of PE, MB and PS microplastics visually recovered from C8, E9 and D6 squares are displayed </w:t>
      </w:r>
      <w:r w:rsidR="00B3001C">
        <w:t xml:space="preserve">to the right </w:t>
      </w:r>
      <w:r w:rsidR="007301A1">
        <w:t xml:space="preserve">of the paper filter. </w:t>
      </w:r>
    </w:p>
    <w:p w14:paraId="03913FB9" w14:textId="77777777" w:rsidR="00631A6F" w:rsidRDefault="00631A6F" w:rsidP="00631A6F"/>
    <w:p w14:paraId="76464544" w14:textId="52E6861E" w:rsidR="00105293" w:rsidRDefault="00333F70" w:rsidP="00105293">
      <w:pPr>
        <w:keepNext/>
        <w:jc w:val="center"/>
      </w:pPr>
      <w:r>
        <w:rPr>
          <w:noProof/>
        </w:rPr>
        <w:drawing>
          <wp:inline distT="0" distB="0" distL="0" distR="0" wp14:anchorId="402BB6B1" wp14:editId="5350840B">
            <wp:extent cx="6017260" cy="33528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7260" cy="3352800"/>
                    </a:xfrm>
                    <a:prstGeom prst="rect">
                      <a:avLst/>
                    </a:prstGeom>
                    <a:noFill/>
                  </pic:spPr>
                </pic:pic>
              </a:graphicData>
            </a:graphic>
          </wp:inline>
        </w:drawing>
      </w:r>
    </w:p>
    <w:p w14:paraId="00DC303A" w14:textId="726A28B8" w:rsidR="00964A71" w:rsidRPr="00105293" w:rsidRDefault="00105293" w:rsidP="00105293">
      <w:pPr>
        <w:pStyle w:val="Caption"/>
      </w:pPr>
      <w:r w:rsidRPr="00105293">
        <w:rPr>
          <w:b/>
        </w:rPr>
        <w:t xml:space="preserve">Fig. </w:t>
      </w:r>
      <w:r w:rsidRPr="00105293">
        <w:rPr>
          <w:b/>
        </w:rPr>
        <w:fldChar w:fldCharType="begin"/>
      </w:r>
      <w:r w:rsidRPr="00105293">
        <w:rPr>
          <w:b/>
        </w:rPr>
        <w:instrText xml:space="preserve"> SEQ Fig. \* ARABIC </w:instrText>
      </w:r>
      <w:r w:rsidRPr="00105293">
        <w:rPr>
          <w:b/>
        </w:rPr>
        <w:fldChar w:fldCharType="separate"/>
      </w:r>
      <w:r w:rsidR="00A7013A">
        <w:rPr>
          <w:b/>
          <w:noProof/>
        </w:rPr>
        <w:t>6</w:t>
      </w:r>
      <w:r w:rsidRPr="00105293">
        <w:rPr>
          <w:b/>
        </w:rPr>
        <w:fldChar w:fldCharType="end"/>
      </w:r>
      <w:r>
        <w:t xml:space="preserve"> </w:t>
      </w:r>
      <w:r w:rsidRPr="001D339C">
        <w:t xml:space="preserve">Filter paper with a grid of 1x1 cm squares. The microplastics visually identified on the filter surface are </w:t>
      </w:r>
      <w:r w:rsidR="00B3001C">
        <w:t>circled</w:t>
      </w:r>
      <w:r w:rsidR="00B3001C" w:rsidRPr="001D339C">
        <w:t xml:space="preserve"> </w:t>
      </w:r>
      <w:r w:rsidRPr="001D339C">
        <w:t xml:space="preserve">in green, and three spectra </w:t>
      </w:r>
      <w:r w:rsidR="00B3001C">
        <w:t>are shown</w:t>
      </w:r>
      <w:r w:rsidRPr="001D339C">
        <w:t xml:space="preserve"> </w:t>
      </w:r>
      <w:r w:rsidR="00B3001C">
        <w:t>to the right of the</w:t>
      </w:r>
      <w:r w:rsidRPr="001D339C">
        <w:t xml:space="preserve"> image. They correspond to squares C8, E9 and D6, which identify PE, MB and PS </w:t>
      </w:r>
      <w:r w:rsidRPr="00105293">
        <w:t>microplastic</w:t>
      </w:r>
      <w:r w:rsidR="00B3001C">
        <w:t>s,</w:t>
      </w:r>
      <w:r w:rsidRPr="00105293">
        <w:t xml:space="preserve"> respectively. Square I7 </w:t>
      </w:r>
      <w:r w:rsidR="00B3001C">
        <w:t>contains</w:t>
      </w:r>
      <w:r w:rsidR="00B3001C" w:rsidRPr="00105293">
        <w:t xml:space="preserve"> </w:t>
      </w:r>
      <w:r w:rsidRPr="00105293">
        <w:t>a</w:t>
      </w:r>
      <w:r w:rsidR="00B3001C">
        <w:t>n</w:t>
      </w:r>
      <w:r w:rsidRPr="00105293">
        <w:t xml:space="preserve"> MB item (written in red) on its surface</w:t>
      </w:r>
      <w:r w:rsidR="008B6A0B">
        <w:t xml:space="preserve"> which was not visually identified</w:t>
      </w:r>
      <w:r w:rsidRPr="00105293">
        <w:t>.</w:t>
      </w:r>
    </w:p>
    <w:p w14:paraId="1A32D18D" w14:textId="77777777" w:rsidR="0018263B" w:rsidRPr="0018263B" w:rsidRDefault="0018263B" w:rsidP="0018263B"/>
    <w:p w14:paraId="2A9DD5B5" w14:textId="77777777" w:rsidR="007357FE" w:rsidRDefault="00D60ED6" w:rsidP="00D60ED6">
      <w:r>
        <w:t>After correction with FTIR analysis,</w:t>
      </w:r>
      <w:r w:rsidR="0098476F">
        <w:t xml:space="preserve"> the efficacy of the visual recovery from the filter is </w:t>
      </w:r>
      <w:r w:rsidR="008F4F76">
        <w:t>found to be</w:t>
      </w:r>
      <w:r w:rsidR="0098476F">
        <w:t xml:space="preserve"> </w:t>
      </w:r>
      <w:r w:rsidR="008F4F76">
        <w:t>in a range</w:t>
      </w:r>
      <w:r w:rsidR="0098476F">
        <w:t xml:space="preserve"> between 87.5% (filter III) and</w:t>
      </w:r>
      <w:r>
        <w:t xml:space="preserve"> </w:t>
      </w:r>
      <w:r w:rsidR="0098476F">
        <w:t xml:space="preserve">100% (filters I and II). In filters IV and </w:t>
      </w:r>
      <w:proofErr w:type="gramStart"/>
      <w:r w:rsidR="0098476F">
        <w:t>V</w:t>
      </w:r>
      <w:proofErr w:type="gramEnd"/>
      <w:r w:rsidR="0098476F">
        <w:t xml:space="preserve"> the recovery efficacy was 93.3% and 92.3% respectively. These values are comparable with </w:t>
      </w:r>
      <w:r w:rsidR="008F4F76">
        <w:t xml:space="preserve">those </w:t>
      </w:r>
      <w:r w:rsidR="003F1EB1">
        <w:t xml:space="preserve">previously </w:t>
      </w:r>
      <w:r w:rsidR="008F4F76">
        <w:t xml:space="preserve">assessed for </w:t>
      </w:r>
      <w:r w:rsidR="00B3001C">
        <w:t xml:space="preserve">the </w:t>
      </w:r>
      <w:r w:rsidR="008A697A">
        <w:t>visual recovery method</w:t>
      </w:r>
      <w:r w:rsidR="008F4F76">
        <w:t xml:space="preserve"> (Fig. 4). </w:t>
      </w:r>
      <w:r w:rsidR="0098476F">
        <w:t xml:space="preserve"> </w:t>
      </w:r>
    </w:p>
    <w:p w14:paraId="04EF0075" w14:textId="4267CC5A" w:rsidR="00D60ED6" w:rsidRDefault="007357FE" w:rsidP="00D60ED6">
      <w:r>
        <w:t>T</w:t>
      </w:r>
      <w:r w:rsidR="00C176C0">
        <w:t>he</w:t>
      </w:r>
      <w:r w:rsidR="00D60ED6">
        <w:t xml:space="preserve"> average</w:t>
      </w:r>
      <w:r w:rsidR="00E71DA3">
        <w:t xml:space="preserve"> </w:t>
      </w:r>
      <w:r w:rsidR="00840957">
        <w:t xml:space="preserve">number of </w:t>
      </w:r>
      <w:r w:rsidR="00C176C0">
        <w:t>microplastics</w:t>
      </w:r>
      <w:r w:rsidR="00E71DA3">
        <w:t xml:space="preserve"> recovered in </w:t>
      </w:r>
      <w:r w:rsidR="00C176C0">
        <w:t>10 g sample</w:t>
      </w:r>
      <w:r w:rsidR="00D60ED6">
        <w:t xml:space="preserve"> is 14</w:t>
      </w:r>
      <w:r w:rsidR="00D60ED6">
        <w:rPr>
          <w:rFonts w:cs="Times New Roman"/>
        </w:rPr>
        <w:t>±</w:t>
      </w:r>
      <w:r w:rsidR="00D60ED6">
        <w:t>1.5</w:t>
      </w:r>
      <w:r w:rsidR="00C176C0">
        <w:t xml:space="preserve">, </w:t>
      </w:r>
      <w:r w:rsidR="00D60ED6">
        <w:t>of which 8.4</w:t>
      </w:r>
      <w:r w:rsidR="00D60ED6">
        <w:rPr>
          <w:rFonts w:cs="Times New Roman"/>
        </w:rPr>
        <w:t>±</w:t>
      </w:r>
      <w:r w:rsidR="00D60ED6">
        <w:t>0.5 are MB and 5.4</w:t>
      </w:r>
      <w:r w:rsidR="00D60ED6">
        <w:rPr>
          <w:rFonts w:cs="Times New Roman"/>
        </w:rPr>
        <w:t>±</w:t>
      </w:r>
      <w:r w:rsidR="00D60ED6">
        <w:t xml:space="preserve">1.7 are traditional microplastics, </w:t>
      </w:r>
      <w:r w:rsidR="00275BD2">
        <w:t>including</w:t>
      </w:r>
      <w:r w:rsidR="00D60ED6">
        <w:t xml:space="preserve"> cellophane, PE and PS. The histograms in Figure </w:t>
      </w:r>
      <w:r w:rsidR="00A7013A">
        <w:t>7</w:t>
      </w:r>
      <w:r w:rsidR="00D60ED6">
        <w:t xml:space="preserve"> depict the number of microplastics recovered in the five paper filters analysed. </w:t>
      </w:r>
      <w:r w:rsidR="00583585">
        <w:t xml:space="preserve">Moreover, the average </w:t>
      </w:r>
      <w:r w:rsidR="00A7013A">
        <w:t>number</w:t>
      </w:r>
      <w:r w:rsidR="000A10B3">
        <w:t xml:space="preserve"> of </w:t>
      </w:r>
      <w:r w:rsidR="00583585">
        <w:t>microplastics</w:t>
      </w:r>
      <w:r w:rsidR="00A7013A">
        <w:t xml:space="preserve"> with diameter</w:t>
      </w:r>
      <w:r w:rsidR="00583585">
        <w:t xml:space="preserve"> &lt;2 mm, meaning that at least one dimension is smaller than 2 mm, is 9</w:t>
      </w:r>
      <w:r w:rsidR="00583585">
        <w:rPr>
          <w:rFonts w:cs="Times New Roman"/>
        </w:rPr>
        <w:t>±</w:t>
      </w:r>
      <w:r w:rsidR="00583585">
        <w:t xml:space="preserve">1.3 and </w:t>
      </w:r>
      <w:r w:rsidR="00583585">
        <w:rPr>
          <w:rFonts w:cs="Times New Roman"/>
        </w:rPr>
        <w:t>≥</w:t>
      </w:r>
      <w:r w:rsidR="00583585">
        <w:t>2 mm 4.8</w:t>
      </w:r>
      <w:r w:rsidR="00583585">
        <w:rPr>
          <w:rFonts w:cs="Times New Roman"/>
        </w:rPr>
        <w:t>±</w:t>
      </w:r>
      <w:r w:rsidR="00583585">
        <w:t>1.2. The data point out that</w:t>
      </w:r>
      <w:r w:rsidR="00805989">
        <w:t xml:space="preserve"> </w:t>
      </w:r>
      <w:r w:rsidR="00583585">
        <w:t>the</w:t>
      </w:r>
      <w:r w:rsidR="00805989">
        <w:t xml:space="preserve"> current threshold of 2 mm devised for plastics quantification should be lowered, as the microplastics smaller than this </w:t>
      </w:r>
      <w:r w:rsidR="00B3001C">
        <w:t xml:space="preserve">size </w:t>
      </w:r>
      <w:proofErr w:type="gramStart"/>
      <w:r w:rsidR="00805989">
        <w:t>are</w:t>
      </w:r>
      <w:proofErr w:type="gramEnd"/>
      <w:r w:rsidR="00805989">
        <w:t xml:space="preserve"> almost the double </w:t>
      </w:r>
      <w:r w:rsidR="00B3001C">
        <w:t xml:space="preserve">that </w:t>
      </w:r>
      <w:r w:rsidR="00805989">
        <w:t xml:space="preserve">of items </w:t>
      </w:r>
      <w:r w:rsidR="00805989">
        <w:rPr>
          <w:rFonts w:cs="Times New Roman"/>
        </w:rPr>
        <w:t>≥</w:t>
      </w:r>
      <w:r w:rsidR="00805989">
        <w:t xml:space="preserve">2 mm. </w:t>
      </w:r>
    </w:p>
    <w:p w14:paraId="23176FC4" w14:textId="77777777" w:rsidR="007E7C0B" w:rsidRDefault="007E7C0B" w:rsidP="00D60ED6"/>
    <w:p w14:paraId="5FF12D84" w14:textId="47620E7F" w:rsidR="00A7013A" w:rsidRDefault="007E7C0B" w:rsidP="007E7C0B">
      <w:pPr>
        <w:keepNext/>
        <w:jc w:val="center"/>
      </w:pPr>
      <w:r>
        <w:rPr>
          <w:noProof/>
        </w:rPr>
        <w:lastRenderedPageBreak/>
        <w:drawing>
          <wp:inline distT="0" distB="0" distL="0" distR="0" wp14:anchorId="725E17F9" wp14:editId="1A125486">
            <wp:extent cx="3674593" cy="2824235"/>
            <wp:effectExtent l="0" t="0" r="254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011" t="6316" r="9677" b="4409"/>
                    <a:stretch/>
                  </pic:blipFill>
                  <pic:spPr bwMode="auto">
                    <a:xfrm>
                      <a:off x="0" y="0"/>
                      <a:ext cx="3686701" cy="2833541"/>
                    </a:xfrm>
                    <a:prstGeom prst="rect">
                      <a:avLst/>
                    </a:prstGeom>
                    <a:noFill/>
                    <a:ln>
                      <a:noFill/>
                    </a:ln>
                    <a:extLst>
                      <a:ext uri="{53640926-AAD7-44D8-BBD7-CCE9431645EC}">
                        <a14:shadowObscured xmlns:a14="http://schemas.microsoft.com/office/drawing/2010/main"/>
                      </a:ext>
                    </a:extLst>
                  </pic:spPr>
                </pic:pic>
              </a:graphicData>
            </a:graphic>
          </wp:inline>
        </w:drawing>
      </w:r>
    </w:p>
    <w:p w14:paraId="426C16D1" w14:textId="2E5EF5FF" w:rsidR="00E750BE" w:rsidRPr="00E750BE" w:rsidRDefault="00A7013A" w:rsidP="007D1BF2">
      <w:pPr>
        <w:rPr>
          <w:color w:val="000000" w:themeColor="text1"/>
          <w:sz w:val="22"/>
        </w:rPr>
      </w:pPr>
      <w:r w:rsidRPr="00E750BE">
        <w:rPr>
          <w:b/>
          <w:sz w:val="22"/>
        </w:rPr>
        <w:t xml:space="preserve">Fig. </w:t>
      </w:r>
      <w:r w:rsidRPr="00E750BE">
        <w:rPr>
          <w:b/>
          <w:sz w:val="22"/>
        </w:rPr>
        <w:fldChar w:fldCharType="begin"/>
      </w:r>
      <w:r w:rsidRPr="00E750BE">
        <w:rPr>
          <w:b/>
          <w:sz w:val="22"/>
        </w:rPr>
        <w:instrText xml:space="preserve"> SEQ Fig. \* ARABIC </w:instrText>
      </w:r>
      <w:r w:rsidRPr="00E750BE">
        <w:rPr>
          <w:b/>
          <w:sz w:val="22"/>
        </w:rPr>
        <w:fldChar w:fldCharType="separate"/>
      </w:r>
      <w:r w:rsidRPr="00E750BE">
        <w:rPr>
          <w:b/>
          <w:noProof/>
          <w:sz w:val="22"/>
        </w:rPr>
        <w:t>7</w:t>
      </w:r>
      <w:r w:rsidRPr="00E750BE">
        <w:rPr>
          <w:b/>
          <w:sz w:val="22"/>
        </w:rPr>
        <w:fldChar w:fldCharType="end"/>
      </w:r>
      <w:r w:rsidRPr="00E750BE">
        <w:rPr>
          <w:b/>
          <w:sz w:val="22"/>
        </w:rPr>
        <w:t xml:space="preserve"> </w:t>
      </w:r>
      <w:bookmarkStart w:id="4" w:name="_Hlk5364747"/>
      <w:r w:rsidR="00E433B1" w:rsidRPr="00E750BE">
        <w:rPr>
          <w:color w:val="000000" w:themeColor="text1"/>
          <w:sz w:val="22"/>
        </w:rPr>
        <w:t xml:space="preserve">  </w:t>
      </w:r>
      <w:r w:rsidR="00B3001C">
        <w:rPr>
          <w:color w:val="000000" w:themeColor="text1"/>
          <w:sz w:val="22"/>
        </w:rPr>
        <w:t>Q</w:t>
      </w:r>
      <w:r w:rsidR="00E433B1" w:rsidRPr="00E750BE">
        <w:rPr>
          <w:color w:val="000000" w:themeColor="text1"/>
          <w:sz w:val="22"/>
        </w:rPr>
        <w:t>uantification analysis made on five harvested samples of pre-treated food wa</w:t>
      </w:r>
      <w:r w:rsidR="00B3001C">
        <w:rPr>
          <w:color w:val="000000" w:themeColor="text1"/>
          <w:sz w:val="22"/>
        </w:rPr>
        <w:t>ste</w:t>
      </w:r>
      <w:r w:rsidR="003E1094">
        <w:rPr>
          <w:color w:val="000000" w:themeColor="text1"/>
          <w:sz w:val="22"/>
        </w:rPr>
        <w:t>:</w:t>
      </w:r>
      <w:r w:rsidR="00E433B1" w:rsidRPr="00E750BE">
        <w:rPr>
          <w:color w:val="000000" w:themeColor="text1"/>
          <w:sz w:val="22"/>
        </w:rPr>
        <w:t xml:space="preserve"> </w:t>
      </w:r>
      <w:r w:rsidR="005F2230">
        <w:rPr>
          <w:color w:val="000000" w:themeColor="text1"/>
          <w:sz w:val="22"/>
        </w:rPr>
        <w:t xml:space="preserve">the </w:t>
      </w:r>
      <w:r w:rsidR="003E1094">
        <w:rPr>
          <w:color w:val="000000" w:themeColor="text1"/>
          <w:sz w:val="22"/>
        </w:rPr>
        <w:t>b</w:t>
      </w:r>
      <w:r w:rsidR="00B3001C">
        <w:rPr>
          <w:color w:val="000000" w:themeColor="text1"/>
          <w:sz w:val="22"/>
        </w:rPr>
        <w:t>ar chart shows</w:t>
      </w:r>
      <w:r w:rsidR="00E433B1" w:rsidRPr="00E750BE">
        <w:rPr>
          <w:color w:val="000000" w:themeColor="text1"/>
          <w:sz w:val="22"/>
        </w:rPr>
        <w:t xml:space="preserve"> the number of microplastics recovered in </w:t>
      </w:r>
      <w:r w:rsidR="00485CB1">
        <w:rPr>
          <w:color w:val="000000" w:themeColor="text1"/>
          <w:sz w:val="22"/>
        </w:rPr>
        <w:t xml:space="preserve">10 g of </w:t>
      </w:r>
      <w:r w:rsidR="00E433B1" w:rsidRPr="00E750BE">
        <w:rPr>
          <w:color w:val="000000" w:themeColor="text1"/>
          <w:sz w:val="22"/>
        </w:rPr>
        <w:t>each</w:t>
      </w:r>
      <w:r w:rsidR="00485CB1">
        <w:rPr>
          <w:color w:val="000000" w:themeColor="text1"/>
          <w:sz w:val="22"/>
        </w:rPr>
        <w:t xml:space="preserve"> organic waste</w:t>
      </w:r>
      <w:r w:rsidR="00E433B1" w:rsidRPr="00E750BE">
        <w:rPr>
          <w:color w:val="000000" w:themeColor="text1"/>
          <w:sz w:val="22"/>
        </w:rPr>
        <w:t xml:space="preserve"> sample</w:t>
      </w:r>
      <w:r w:rsidR="00485CB1">
        <w:rPr>
          <w:color w:val="000000" w:themeColor="text1"/>
          <w:sz w:val="22"/>
        </w:rPr>
        <w:t xml:space="preserve"> OW</w:t>
      </w:r>
      <w:r w:rsidR="00E433B1" w:rsidRPr="00E750BE">
        <w:rPr>
          <w:color w:val="000000" w:themeColor="text1"/>
          <w:sz w:val="22"/>
        </w:rPr>
        <w:t xml:space="preserve"> (numbered from I to V). </w:t>
      </w:r>
    </w:p>
    <w:p w14:paraId="47B41F0D" w14:textId="77777777" w:rsidR="00E750BE" w:rsidRDefault="00E750BE" w:rsidP="007D1BF2">
      <w:pPr>
        <w:rPr>
          <w:color w:val="000000" w:themeColor="text1"/>
        </w:rPr>
      </w:pPr>
    </w:p>
    <w:bookmarkEnd w:id="4"/>
    <w:p w14:paraId="6418085E" w14:textId="05CBF4A9" w:rsidR="001341C8" w:rsidRPr="007E7C0B" w:rsidRDefault="007E7C0B" w:rsidP="00DD4FC6">
      <w:pPr>
        <w:rPr>
          <w:rFonts w:cs="Times New Roman"/>
        </w:rPr>
      </w:pPr>
      <w:r>
        <w:t xml:space="preserve">From the experimental data, </w:t>
      </w:r>
      <w:proofErr w:type="spellStart"/>
      <w:r>
        <w:rPr>
          <w:rFonts w:cs="Times New Roman"/>
        </w:rPr>
        <w:t>ε</w:t>
      </w:r>
      <w:r w:rsidRPr="00062B87">
        <w:rPr>
          <w:vertAlign w:val="subscript"/>
        </w:rPr>
        <w:t>over</w:t>
      </w:r>
      <w:proofErr w:type="spellEnd"/>
      <w:r>
        <w:t xml:space="preserve"> and </w:t>
      </w:r>
      <w:proofErr w:type="spellStart"/>
      <w:r>
        <w:rPr>
          <w:rFonts w:cs="Times New Roman"/>
        </w:rPr>
        <w:t>ε</w:t>
      </w:r>
      <w:r>
        <w:rPr>
          <w:vertAlign w:val="subscript"/>
        </w:rPr>
        <w:t>under</w:t>
      </w:r>
      <w:proofErr w:type="spellEnd"/>
      <w:r>
        <w:t xml:space="preserve"> in the Equation 5 have been determined to be 3</w:t>
      </w:r>
      <w:r>
        <w:rPr>
          <w:rFonts w:cs="Times New Roman"/>
        </w:rPr>
        <w:t>±</w:t>
      </w:r>
      <w:r>
        <w:t>4% and 9</w:t>
      </w:r>
      <w:r>
        <w:rPr>
          <w:rFonts w:cs="Times New Roman"/>
        </w:rPr>
        <w:t xml:space="preserve">±3%, respectively. </w:t>
      </w:r>
      <w:r w:rsidR="007D1BF2">
        <w:t xml:space="preserve">The statistical elaboration of the 355 FTIR data, through which the experimental Equation </w:t>
      </w:r>
      <w:r w:rsidR="00693BAD">
        <w:t>5</w:t>
      </w:r>
      <w:r w:rsidR="007D1BF2">
        <w:t xml:space="preserve"> is built, </w:t>
      </w:r>
      <w:r w:rsidR="006C0867">
        <w:t xml:space="preserve">appears to </w:t>
      </w:r>
      <w:r w:rsidR="00744F63">
        <w:t>provide a simplification of the protocol for microplastics quantification</w:t>
      </w:r>
      <w:r w:rsidR="00482E89">
        <w:t>.</w:t>
      </w:r>
      <w:r w:rsidR="00744F63">
        <w:t xml:space="preserve"> </w:t>
      </w:r>
      <w:r w:rsidR="00482E89">
        <w:t>In</w:t>
      </w:r>
      <w:r w:rsidR="00744F63">
        <w:t xml:space="preserve"> a highly heterogeneous matrix where no further recovery technique</w:t>
      </w:r>
      <w:r w:rsidR="00BF1BDA">
        <w:t>s</w:t>
      </w:r>
      <w:r w:rsidR="00744F63">
        <w:t xml:space="preserve"> are applicable after </w:t>
      </w:r>
      <w:r w:rsidR="00482E89">
        <w:t xml:space="preserve">visual inspection of the oxidized sample, </w:t>
      </w:r>
      <w:r w:rsidR="00744F63">
        <w:t>the</w:t>
      </w:r>
      <w:r w:rsidR="00267424">
        <w:t xml:space="preserve"> experimentally defined</w:t>
      </w:r>
      <w:r w:rsidR="00693BAD">
        <w:t xml:space="preserve"> equation</w:t>
      </w:r>
      <w:r w:rsidR="00482E89">
        <w:t xml:space="preserve"> </w:t>
      </w:r>
      <w:r w:rsidR="006C0867">
        <w:t>makes it possible to</w:t>
      </w:r>
      <w:r w:rsidR="00267424">
        <w:t xml:space="preserve"> implement a pretty good correction in </w:t>
      </w:r>
      <w:r w:rsidR="00BF1BDA">
        <w:t>microplastics</w:t>
      </w:r>
      <w:r w:rsidR="00267424">
        <w:t xml:space="preserve"> quantification. </w:t>
      </w:r>
    </w:p>
    <w:p w14:paraId="0905E567" w14:textId="77777777" w:rsidR="007D1BF2" w:rsidRDefault="007D1BF2" w:rsidP="00DD4FC6"/>
    <w:p w14:paraId="423E5F6F" w14:textId="77777777" w:rsidR="002C3F6A" w:rsidRPr="006B0464" w:rsidRDefault="00163334" w:rsidP="006B0464">
      <w:pPr>
        <w:pStyle w:val="ListParagraph"/>
        <w:numPr>
          <w:ilvl w:val="0"/>
          <w:numId w:val="4"/>
        </w:numPr>
        <w:rPr>
          <w:b/>
        </w:rPr>
      </w:pPr>
      <w:r w:rsidRPr="006B0464">
        <w:rPr>
          <w:b/>
        </w:rPr>
        <w:t>Conclusions</w:t>
      </w:r>
    </w:p>
    <w:p w14:paraId="6DDFF5F2" w14:textId="77777777" w:rsidR="00163334" w:rsidRDefault="00163334" w:rsidP="00DD5318">
      <w:pPr>
        <w:rPr>
          <w:b/>
        </w:rPr>
      </w:pPr>
    </w:p>
    <w:p w14:paraId="43EB2FD6" w14:textId="67EF90EB" w:rsidR="001042FA" w:rsidRDefault="00475EE2" w:rsidP="001042FA">
      <w:r>
        <w:t>During the current study a</w:t>
      </w:r>
      <w:r w:rsidR="00DC79B0">
        <w:t xml:space="preserve"> recovery protocol </w:t>
      </w:r>
      <w:r w:rsidR="000A10B3">
        <w:t xml:space="preserve">was devised to extract and measure the amount of </w:t>
      </w:r>
      <w:r>
        <w:t>microplastics</w:t>
      </w:r>
      <w:r w:rsidR="000A10B3">
        <w:t xml:space="preserve"> film</w:t>
      </w:r>
      <w:r>
        <w:t>s, both Mater-Bi® and traditional plastics,</w:t>
      </w:r>
      <w:r w:rsidR="000A10B3">
        <w:t xml:space="preserve"> </w:t>
      </w:r>
      <w:r w:rsidR="00DC79B0">
        <w:t xml:space="preserve">in sludges </w:t>
      </w:r>
      <w:r w:rsidR="000A10B3">
        <w:t>and</w:t>
      </w:r>
      <w:r>
        <w:t xml:space="preserve"> pulp of food waste pre-treated before digestion.</w:t>
      </w:r>
      <w:r w:rsidR="000A10B3">
        <w:t xml:space="preserve"> </w:t>
      </w:r>
      <w:r w:rsidR="0025711B">
        <w:t>The protocol is</w:t>
      </w:r>
      <w:r w:rsidR="00DC79B0">
        <w:t xml:space="preserve"> </w:t>
      </w:r>
      <w:r w:rsidR="0025711B">
        <w:t>based on a combined methodology of oxidation using H</w:t>
      </w:r>
      <w:r w:rsidR="0025711B" w:rsidRPr="00FF6CBD">
        <w:rPr>
          <w:vertAlign w:val="subscript"/>
        </w:rPr>
        <w:t>2</w:t>
      </w:r>
      <w:r w:rsidR="0025711B">
        <w:t>O</w:t>
      </w:r>
      <w:r w:rsidR="0025711B" w:rsidRPr="00FF6CBD">
        <w:rPr>
          <w:vertAlign w:val="subscript"/>
        </w:rPr>
        <w:t>2</w:t>
      </w:r>
      <w:r w:rsidR="0025711B">
        <w:t>, flotation in NaCl and fluorescence microscopy</w:t>
      </w:r>
      <w:r w:rsidR="0041488C">
        <w:t xml:space="preserve">. </w:t>
      </w:r>
      <w:r w:rsidR="00A1445D">
        <w:t>Preliminary characterization of the Mater-Bi® oxidized with H</w:t>
      </w:r>
      <w:r w:rsidR="00A1445D" w:rsidRPr="005B1180">
        <w:rPr>
          <w:vertAlign w:val="subscript"/>
        </w:rPr>
        <w:t>2</w:t>
      </w:r>
      <w:r w:rsidR="00A1445D">
        <w:t>O</w:t>
      </w:r>
      <w:r w:rsidR="00A1445D" w:rsidRPr="005B1180">
        <w:rPr>
          <w:vertAlign w:val="subscript"/>
        </w:rPr>
        <w:t>2</w:t>
      </w:r>
      <w:r w:rsidR="00A1445D">
        <w:t xml:space="preserve"> using SEM and FTIR was used to characterise whether  the oxidation procedure led to significant changes in the morphology and chemical structure of the material; the analyses revealed that the small changes in the bioplastic material do not prevent its recoverability with the assessed protocol. The work is topical as the market and the use of compostable bags and single-use cutlery is increasing, and so these bioplastic products are expected to be delivered in increasing volumes to anaerobic digesters and composting plants</w:t>
      </w:r>
      <w:r w:rsidR="00F50C69">
        <w:t>. The</w:t>
      </w:r>
      <w:r w:rsidR="00DC79B0">
        <w:t xml:space="preserve"> efficacy of recovery</w:t>
      </w:r>
      <w:r w:rsidR="00F50C69">
        <w:t xml:space="preserve"> of the methodology for sludges</w:t>
      </w:r>
      <w:r w:rsidR="00DC79B0">
        <w:t xml:space="preserve"> rang</w:t>
      </w:r>
      <w:r w:rsidR="00F50C69">
        <w:t>es</w:t>
      </w:r>
      <w:r w:rsidR="00DC79B0">
        <w:t xml:space="preserve"> from 100% to 94% for </w:t>
      </w:r>
      <w:r w:rsidR="000A10B3">
        <w:t>plastics fragments</w:t>
      </w:r>
      <w:r w:rsidR="00DC79B0">
        <w:t xml:space="preserve"> 0.5</w:t>
      </w:r>
      <w:r w:rsidR="003B443B">
        <w:t>-2</w:t>
      </w:r>
      <w:r w:rsidR="00DC79B0">
        <w:t xml:space="preserve"> mm </w:t>
      </w:r>
      <w:r w:rsidR="003B443B">
        <w:t xml:space="preserve">size </w:t>
      </w:r>
      <w:r w:rsidR="00DC79B0">
        <w:t xml:space="preserve">and from 96% to 92% for microplastics 0.1-0.5 mm size. </w:t>
      </w:r>
      <w:r w:rsidR="00F50C69">
        <w:t>The method is easily applicable</w:t>
      </w:r>
      <w:r w:rsidR="006C0867">
        <w:t xml:space="preserve"> to</w:t>
      </w:r>
      <w:r w:rsidR="00F50C69">
        <w:t xml:space="preserve"> </w:t>
      </w:r>
      <w:r w:rsidR="003C185E">
        <w:t xml:space="preserve">microplastics in </w:t>
      </w:r>
      <w:r w:rsidR="00F50C69">
        <w:t>sludges, where the oxidizing agent removes more than 99%</w:t>
      </w:r>
      <w:r w:rsidR="00937C43">
        <w:t xml:space="preserve"> of the bulk organic sample. </w:t>
      </w:r>
      <w:r w:rsidR="006C0867">
        <w:t>T</w:t>
      </w:r>
      <w:r w:rsidR="00937C43">
        <w:t xml:space="preserve">he </w:t>
      </w:r>
      <w:r w:rsidR="006C0867">
        <w:t xml:space="preserve">heterogeneity of the sample of </w:t>
      </w:r>
      <w:r w:rsidR="00937C43">
        <w:t xml:space="preserve">food waste pulp harvested from the field </w:t>
      </w:r>
      <w:r w:rsidR="008119D9">
        <w:t>after</w:t>
      </w:r>
      <w:r w:rsidR="00937C43">
        <w:t xml:space="preserve"> shredding pre-treatment </w:t>
      </w:r>
      <w:r w:rsidR="006C0867">
        <w:t>made it necessary to take</w:t>
      </w:r>
      <w:r w:rsidR="0046758E">
        <w:t xml:space="preserve"> </w:t>
      </w:r>
      <w:r w:rsidR="00937C43">
        <w:t>FTIR</w:t>
      </w:r>
      <w:r w:rsidR="006C0867">
        <w:t xml:space="preserve"> spectra of individual </w:t>
      </w:r>
      <w:r w:rsidR="00937C43">
        <w:t>items on the filter after oxidation</w:t>
      </w:r>
      <w:r w:rsidR="00FF6CBD">
        <w:t>.</w:t>
      </w:r>
      <w:r w:rsidR="005B1180">
        <w:t xml:space="preserve"> </w:t>
      </w:r>
      <w:r w:rsidR="00766894">
        <w:t xml:space="preserve">From the FTIR analyses carried out on the bags separated during the pre-treatment, </w:t>
      </w:r>
      <w:r w:rsidR="006C0867">
        <w:t xml:space="preserve">we </w:t>
      </w:r>
      <w:r w:rsidR="00766894">
        <w:t xml:space="preserve">expected to find PE and MB microplastics, which were effectively detected </w:t>
      </w:r>
      <w:r w:rsidR="005B1180">
        <w:t xml:space="preserve">on the filter surface </w:t>
      </w:r>
      <w:r w:rsidR="006C0867">
        <w:t xml:space="preserve">as well as </w:t>
      </w:r>
      <w:r w:rsidR="00937C43">
        <w:t>cellophane</w:t>
      </w:r>
      <w:r w:rsidR="00077C28">
        <w:t xml:space="preserve">, food peels and </w:t>
      </w:r>
      <w:r w:rsidR="005B1180">
        <w:t>cellulosic microparticles</w:t>
      </w:r>
      <w:r w:rsidR="004D5528">
        <w:t xml:space="preserve">. </w:t>
      </w:r>
      <w:r w:rsidR="001042FA">
        <w:t xml:space="preserve">Importantly, the average </w:t>
      </w:r>
      <w:r w:rsidR="00DC655E">
        <w:t>number</w:t>
      </w:r>
      <w:r w:rsidR="001042FA">
        <w:t xml:space="preserve"> of the microplastics extracted was 9</w:t>
      </w:r>
      <w:r w:rsidR="001042FA">
        <w:rPr>
          <w:rFonts w:cs="Times New Roman"/>
        </w:rPr>
        <w:t>±</w:t>
      </w:r>
      <w:r w:rsidR="001042FA">
        <w:t>1.3</w:t>
      </w:r>
      <w:r w:rsidR="00FB54E1">
        <w:t>/10 g</w:t>
      </w:r>
      <w:r w:rsidR="001042FA">
        <w:t xml:space="preserve"> </w:t>
      </w:r>
      <w:r w:rsidR="00DC655E">
        <w:t xml:space="preserve">with diameter &lt; </w:t>
      </w:r>
      <w:r w:rsidR="001042FA">
        <w:t xml:space="preserve">2 mm </w:t>
      </w:r>
      <w:r w:rsidR="00DC655E">
        <w:t xml:space="preserve">and </w:t>
      </w:r>
      <w:r w:rsidR="001042FA">
        <w:t>4.8</w:t>
      </w:r>
      <w:r w:rsidR="001042FA">
        <w:rPr>
          <w:rFonts w:cs="Times New Roman"/>
        </w:rPr>
        <w:t>±</w:t>
      </w:r>
      <w:r w:rsidR="001042FA">
        <w:t>1.2</w:t>
      </w:r>
      <w:r w:rsidR="00FB54E1">
        <w:t>/10 g</w:t>
      </w:r>
      <w:r w:rsidR="00DC655E">
        <w:t xml:space="preserve"> for a size </w:t>
      </w:r>
      <w:r w:rsidR="00DC655E">
        <w:rPr>
          <w:rFonts w:cs="Times New Roman"/>
        </w:rPr>
        <w:t>≥</w:t>
      </w:r>
      <w:r w:rsidR="001042FA">
        <w:t>2 mm</w:t>
      </w:r>
      <w:r w:rsidR="00DC655E">
        <w:t xml:space="preserve">. </w:t>
      </w:r>
      <w:r w:rsidR="00CA5EB7">
        <w:t xml:space="preserve">Both bio and traditional microplastics are destined to enter the digesters, where the process conditions (temperature and time) </w:t>
      </w:r>
      <w:r w:rsidR="006C0867">
        <w:t xml:space="preserve">do not </w:t>
      </w:r>
      <w:r w:rsidR="00CA5EB7">
        <w:t xml:space="preserve">allow </w:t>
      </w:r>
      <w:r w:rsidR="006C0867">
        <w:t xml:space="preserve">for </w:t>
      </w:r>
      <w:r w:rsidR="00CA5EB7">
        <w:t xml:space="preserve">a complete degradation of MB bioplastics. However, some anaerobic digestion plants are provided with a further composting treatment, which can improve the degradation of bioplastics. On the </w:t>
      </w:r>
      <w:r w:rsidR="00CA5EB7">
        <w:lastRenderedPageBreak/>
        <w:t xml:space="preserve">contrary, traditional PE microplastics are </w:t>
      </w:r>
      <w:r w:rsidR="00CD264D">
        <w:t xml:space="preserve">not </w:t>
      </w:r>
      <w:r w:rsidR="00CA5EB7">
        <w:t>supposed to</w:t>
      </w:r>
      <w:r w:rsidR="00CD264D">
        <w:t xml:space="preserve"> be degraded during these treatments, thus they are expected to be found in compost.</w:t>
      </w:r>
      <w:r w:rsidR="00CA5EB7">
        <w:t xml:space="preserve">  </w:t>
      </w:r>
      <w:r w:rsidR="006C0867">
        <w:t>Taken together these findings</w:t>
      </w:r>
      <w:r w:rsidR="00CD264D">
        <w:t xml:space="preserve"> highlight the need to lower the </w:t>
      </w:r>
      <w:r w:rsidR="001042FA">
        <w:t xml:space="preserve">current threshold of 2 mm devised for </w:t>
      </w:r>
      <w:r w:rsidR="00862F71">
        <w:t>micro-(bio)</w:t>
      </w:r>
      <w:r w:rsidR="001042FA">
        <w:t xml:space="preserve">plastics quantification </w:t>
      </w:r>
      <w:r w:rsidR="00CD264D">
        <w:t>in the organic amendants.</w:t>
      </w:r>
      <w:r w:rsidR="001042FA">
        <w:t xml:space="preserve"> </w:t>
      </w:r>
    </w:p>
    <w:p w14:paraId="30970660" w14:textId="77777777" w:rsidR="004D5528" w:rsidRPr="00DC79B0" w:rsidRDefault="004D5528" w:rsidP="00DD5318"/>
    <w:p w14:paraId="2CDC5E5A" w14:textId="3BB2459B" w:rsidR="00DD5318" w:rsidRPr="00AA2AFC" w:rsidRDefault="00DD5318" w:rsidP="00AA2AFC">
      <w:pPr>
        <w:pStyle w:val="ListParagraph"/>
        <w:numPr>
          <w:ilvl w:val="0"/>
          <w:numId w:val="4"/>
        </w:numPr>
        <w:rPr>
          <w:b/>
        </w:rPr>
      </w:pPr>
      <w:r w:rsidRPr="00AA2AFC">
        <w:rPr>
          <w:b/>
        </w:rPr>
        <w:t>Acknowledgment</w:t>
      </w:r>
      <w:r w:rsidR="00067CB5" w:rsidRPr="00AA2AFC">
        <w:rPr>
          <w:b/>
        </w:rPr>
        <w:t>s</w:t>
      </w:r>
    </w:p>
    <w:p w14:paraId="1D1C757E" w14:textId="77777777" w:rsidR="00DD5318" w:rsidRDefault="00DD5318" w:rsidP="00DD5318"/>
    <w:p w14:paraId="67D43199" w14:textId="77777777" w:rsidR="00DD5318" w:rsidRPr="00DD5318" w:rsidRDefault="00DD5318" w:rsidP="00DD5318">
      <w:r>
        <w:t xml:space="preserve">The characterization of samples and the experimental methodology has been carried out at the Imperial College London, Royal School of Mines. </w:t>
      </w:r>
      <w:r w:rsidR="00067CB5">
        <w:t xml:space="preserve">We thank Prof. Nick Voulvoulis, Imperial College London, for providing the sludges. An EPSRC grant </w:t>
      </w:r>
      <w:r w:rsidR="00067CB5" w:rsidRPr="00067CB5">
        <w:t>EP/S025456/1</w:t>
      </w:r>
      <w:r w:rsidR="00067CB5">
        <w:t xml:space="preserve"> to AEP is acknowledged for funding.</w:t>
      </w:r>
    </w:p>
    <w:p w14:paraId="527F97B8" w14:textId="77777777" w:rsidR="00696517" w:rsidRDefault="00696517" w:rsidP="00CD11B5">
      <w:pPr>
        <w:widowControl w:val="0"/>
        <w:autoSpaceDE w:val="0"/>
        <w:autoSpaceDN w:val="0"/>
        <w:adjustRightInd w:val="0"/>
        <w:spacing w:after="160"/>
        <w:ind w:left="480" w:hanging="480"/>
        <w:rPr>
          <w:b/>
        </w:rPr>
      </w:pPr>
    </w:p>
    <w:p w14:paraId="03EC3F38" w14:textId="77777777" w:rsidR="0056179E" w:rsidRDefault="0056179E" w:rsidP="00CD11B5">
      <w:pPr>
        <w:widowControl w:val="0"/>
        <w:autoSpaceDE w:val="0"/>
        <w:autoSpaceDN w:val="0"/>
        <w:adjustRightInd w:val="0"/>
        <w:spacing w:after="160"/>
        <w:ind w:left="480" w:hanging="480"/>
        <w:rPr>
          <w:b/>
        </w:rPr>
      </w:pPr>
      <w:r>
        <w:rPr>
          <w:b/>
        </w:rPr>
        <w:t>References</w:t>
      </w:r>
    </w:p>
    <w:p w14:paraId="194204DD" w14:textId="77777777" w:rsidR="0056179E" w:rsidRDefault="0056179E" w:rsidP="00CD11B5">
      <w:pPr>
        <w:widowControl w:val="0"/>
        <w:autoSpaceDE w:val="0"/>
        <w:autoSpaceDN w:val="0"/>
        <w:adjustRightInd w:val="0"/>
        <w:spacing w:after="160"/>
        <w:ind w:left="480" w:hanging="480"/>
        <w:rPr>
          <w:b/>
        </w:rPr>
      </w:pPr>
    </w:p>
    <w:p w14:paraId="1B2590F0" w14:textId="3F0F81E2" w:rsidR="006920AB" w:rsidRPr="006920AB" w:rsidRDefault="004C209D" w:rsidP="006920AB">
      <w:pPr>
        <w:widowControl w:val="0"/>
        <w:autoSpaceDE w:val="0"/>
        <w:autoSpaceDN w:val="0"/>
        <w:adjustRightInd w:val="0"/>
        <w:spacing w:after="160"/>
        <w:ind w:left="480" w:hanging="480"/>
        <w:rPr>
          <w:rFonts w:cs="Times New Roman"/>
          <w:noProof/>
          <w:szCs w:val="24"/>
        </w:rPr>
      </w:pPr>
      <w:r>
        <w:rPr>
          <w:b/>
        </w:rPr>
        <w:fldChar w:fldCharType="begin" w:fldLock="1"/>
      </w:r>
      <w:r w:rsidRPr="00754839">
        <w:rPr>
          <w:b/>
        </w:rPr>
        <w:instrText xml:space="preserve">ADDIN Mendeley Bibliography CSL_BIBLIOGRAPHY </w:instrText>
      </w:r>
      <w:r>
        <w:rPr>
          <w:b/>
        </w:rPr>
        <w:fldChar w:fldCharType="separate"/>
      </w:r>
      <w:r w:rsidR="006920AB" w:rsidRPr="006920AB">
        <w:rPr>
          <w:rFonts w:cs="Times New Roman"/>
          <w:noProof/>
          <w:szCs w:val="24"/>
        </w:rPr>
        <w:t>Bastioli, C., 1998. Properties and applications of Mater-Bi starch-based materials. Polym. Degrad. Stab. 59.</w:t>
      </w:r>
    </w:p>
    <w:p w14:paraId="0B3608AE"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Claessens, M., Cauwenberghe, L. Van, Vandegehuchte, M.B., Janssen, C.R., 2013. New techniques for the detection of microplastics in sediments and field collected organisms. Mar. Pollut. Bull. 70, 227–233. https://doi.org/10.1016/j.marpolbul.2013.03.009</w:t>
      </w:r>
    </w:p>
    <w:p w14:paraId="32F7A53F"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Deschamps, P., Guillebeault, D., Devassine, J., Dauvillée, D., Haebe, S., Steup, M., Buléon, A., Putaux, J.L., Slomianny, M.C., Colleoni, C., Devin, A., Plancke, C., Tomavo, S., Derelle, E., Moreau, H., Ball, S., 2008. The heterotrophic dinoflagellate Crypthecodinium cohnii defines a model genetic system to investigate cytoplasmic starch synthesis. Eukaryot. Cell 7, 872–880. https://doi.org/10.1128/EC.00461-07</w:t>
      </w:r>
    </w:p>
    <w:p w14:paraId="618B37E7"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Elfehri Borchani, K., Carrot, C., Jaziri, M., 2015. Biocomposites of Alfa fibers dispersed in the Mater-Bi® type bioplastic: Morphology, mechanical and thermal properties. Compos. Part A Appl. Sci. Manuf. 78, 371–379. https://doi.org/10.1016/j.compositesa.2015.08.023</w:t>
      </w:r>
    </w:p>
    <w:p w14:paraId="34EC86D7"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EN 13432, 2000. Packaging — Requirements for packaging recoverable through composting and biodegradation — Test scheme and evaluation criteria for the final acceptance of packaging.</w:t>
      </w:r>
    </w:p>
    <w:p w14:paraId="70FDAB7D"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7266CA">
        <w:rPr>
          <w:rFonts w:cs="Times New Roman"/>
          <w:noProof/>
          <w:szCs w:val="24"/>
          <w:lang w:val="it-IT"/>
        </w:rPr>
        <w:t xml:space="preserve">Herrera, R., Franco, L., Rodrìguez-Galàn, A., Puiggalì, J., 2002. </w:t>
      </w:r>
      <w:r w:rsidRPr="006920AB">
        <w:rPr>
          <w:rFonts w:cs="Times New Roman"/>
          <w:noProof/>
          <w:szCs w:val="24"/>
        </w:rPr>
        <w:t>Characterization and Degradation Behavior of Poly ( butylene adipate- co -terephthalate )s. J. Polym. Sci. Part A Polym. Chem. 40, 4141–4157. https://doi.org/10.1002/pola.10501</w:t>
      </w:r>
    </w:p>
    <w:p w14:paraId="4EA8BBE4"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ISO 11465, 1993. Soil quality — Determination of dry matter and water content on a mass basis — Gravimetric method.</w:t>
      </w:r>
    </w:p>
    <w:p w14:paraId="3A3CFFCE"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7266CA">
        <w:rPr>
          <w:rFonts w:cs="Times New Roman"/>
          <w:noProof/>
          <w:szCs w:val="24"/>
          <w:lang w:val="it-IT"/>
        </w:rPr>
        <w:t xml:space="preserve">Karami, A., Golieskardi, A., Keong, C., Romano, N., Bin, Y., Salamatinia, B., 2017. </w:t>
      </w:r>
      <w:r w:rsidRPr="006920AB">
        <w:rPr>
          <w:rFonts w:cs="Times New Roman"/>
          <w:noProof/>
          <w:szCs w:val="24"/>
        </w:rPr>
        <w:t>Science of the Total Environment A high-performance protocol for extraction of microplastics in fi sh. Sci. Total Environ. 578, 485–494. https://doi.org/10.1016/j.scitotenv.2016.10.213</w:t>
      </w:r>
    </w:p>
    <w:p w14:paraId="512E63D7"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Lares, M., Ncibi, M.C., 2018. Occurrence , identi fi cation and removal of microplastic particles and fi bers in conventional activated sludge process and advanced MBR technology 133, 236–246. https://doi.org/10.1016/j.watres.2018.01.049</w:t>
      </w:r>
    </w:p>
    <w:p w14:paraId="7BB91F6B"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7266CA">
        <w:rPr>
          <w:rFonts w:cs="Times New Roman"/>
          <w:noProof/>
          <w:szCs w:val="24"/>
          <w:lang w:val="it-IT"/>
        </w:rPr>
        <w:t xml:space="preserve">Li, X., Chen, L., Mei, Q., Dong, B., Dai, X., Ding, G., Zeng, E.Y., 2018. </w:t>
      </w:r>
      <w:r w:rsidRPr="006920AB">
        <w:rPr>
          <w:rFonts w:cs="Times New Roman"/>
          <w:noProof/>
          <w:szCs w:val="24"/>
        </w:rPr>
        <w:t>Microplastics in sewage sludge from the wastewater treatment plants in China. Water Res. 142, 75–85. https://doi.org/10.1016/j.watres.2018.05.034</w:t>
      </w:r>
    </w:p>
    <w:p w14:paraId="07F756CB"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 xml:space="preserve">Naidoo, T., Goordiyal, K., Glassom, D., 2017. Are Nitric Acid ( HNO 3 ) Digestions Efficient in </w:t>
      </w:r>
      <w:r w:rsidRPr="006920AB">
        <w:rPr>
          <w:rFonts w:cs="Times New Roman"/>
          <w:noProof/>
          <w:szCs w:val="24"/>
        </w:rPr>
        <w:lastRenderedPageBreak/>
        <w:t>Isolating Microplastics from Juvenile Fish ?</w:t>
      </w:r>
    </w:p>
    <w:p w14:paraId="36C9543B" w14:textId="77777777" w:rsidR="006920AB" w:rsidRPr="007266CA" w:rsidRDefault="006920AB" w:rsidP="006920AB">
      <w:pPr>
        <w:widowControl w:val="0"/>
        <w:autoSpaceDE w:val="0"/>
        <w:autoSpaceDN w:val="0"/>
        <w:adjustRightInd w:val="0"/>
        <w:spacing w:after="160"/>
        <w:ind w:left="480" w:hanging="480"/>
        <w:rPr>
          <w:rFonts w:cs="Times New Roman"/>
          <w:noProof/>
          <w:szCs w:val="24"/>
          <w:lang w:val="it-IT"/>
        </w:rPr>
      </w:pPr>
      <w:r w:rsidRPr="006920AB">
        <w:rPr>
          <w:rFonts w:cs="Times New Roman"/>
          <w:noProof/>
          <w:szCs w:val="24"/>
        </w:rPr>
        <w:t xml:space="preserve">Nuelle, M., Dekiff, J.H., Remy, D., Fries, E., 2014. A new analytical approach for monitoring microplastics in marine sediments. </w:t>
      </w:r>
      <w:r w:rsidRPr="007266CA">
        <w:rPr>
          <w:rFonts w:cs="Times New Roman"/>
          <w:noProof/>
          <w:szCs w:val="24"/>
          <w:lang w:val="it-IT"/>
        </w:rPr>
        <w:t>Environ. Pollut. 184, 161–169. https://doi.org/10.1016/j.envpol.2013.07.027</w:t>
      </w:r>
    </w:p>
    <w:p w14:paraId="64B134E5"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7266CA">
        <w:rPr>
          <w:rFonts w:cs="Times New Roman"/>
          <w:noProof/>
          <w:szCs w:val="24"/>
          <w:lang w:val="it-IT"/>
        </w:rPr>
        <w:t xml:space="preserve">Prata, J.C., Costa, P., Duarte, A.C., Rocha-santos, T., 2019. </w:t>
      </w:r>
      <w:r w:rsidRPr="006920AB">
        <w:rPr>
          <w:rFonts w:cs="Times New Roman"/>
          <w:noProof/>
          <w:szCs w:val="24"/>
        </w:rPr>
        <w:t>Methods for sampling and detection of microplastics in water and sediment : A critical review Density separation. Trends Anal. Chem. 110, 150–159. https://doi.org/10.1016/j.trac.2018.10.029</w:t>
      </w:r>
    </w:p>
    <w:p w14:paraId="7D4730BF"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Rocha-Santos, T.A.P., Duarte, A.C., 2017. Characterization and Analysis of Microplastics.</w:t>
      </w:r>
    </w:p>
    <w:p w14:paraId="2F25FD62" w14:textId="77777777" w:rsidR="006920AB" w:rsidRPr="007266CA" w:rsidRDefault="006920AB" w:rsidP="006920AB">
      <w:pPr>
        <w:widowControl w:val="0"/>
        <w:autoSpaceDE w:val="0"/>
        <w:autoSpaceDN w:val="0"/>
        <w:adjustRightInd w:val="0"/>
        <w:spacing w:after="160"/>
        <w:ind w:left="480" w:hanging="480"/>
        <w:rPr>
          <w:rFonts w:cs="Times New Roman"/>
          <w:noProof/>
          <w:szCs w:val="24"/>
          <w:lang w:val="it-IT"/>
        </w:rPr>
      </w:pPr>
      <w:r w:rsidRPr="007266CA">
        <w:rPr>
          <w:rFonts w:cs="Times New Roman"/>
          <w:noProof/>
          <w:szCs w:val="24"/>
          <w:lang w:val="it-IT"/>
        </w:rPr>
        <w:t xml:space="preserve">Ruggero, F., Carretti, E., Gori, R., Lotti, T., Lubello, C., 2020a. </w:t>
      </w:r>
      <w:r w:rsidRPr="006920AB">
        <w:rPr>
          <w:rFonts w:cs="Times New Roman"/>
          <w:noProof/>
          <w:szCs w:val="24"/>
        </w:rPr>
        <w:t xml:space="preserve">Monitoring of degradation of starch-based biopolymer fi lm under different composting conditions , using TGA , FTIR and SEM analysis . </w:t>
      </w:r>
      <w:r w:rsidRPr="007266CA">
        <w:rPr>
          <w:rFonts w:cs="Times New Roman"/>
          <w:noProof/>
          <w:szCs w:val="24"/>
          <w:lang w:val="it-IT"/>
        </w:rPr>
        <w:t>Chemosphere 246, 125770. https://doi.org/10.1016/j.chemosphere.2019.125770</w:t>
      </w:r>
    </w:p>
    <w:p w14:paraId="5F7664F4"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7266CA">
        <w:rPr>
          <w:rFonts w:cs="Times New Roman"/>
          <w:noProof/>
          <w:szCs w:val="24"/>
          <w:lang w:val="it-IT"/>
        </w:rPr>
        <w:t xml:space="preserve">Ruggero, F., Gori, R., Lubello, C., 2020b. </w:t>
      </w:r>
      <w:r w:rsidRPr="006920AB">
        <w:rPr>
          <w:rFonts w:cs="Times New Roman"/>
          <w:noProof/>
          <w:szCs w:val="24"/>
        </w:rPr>
        <w:t>Methodologies for Microplastics Recovery and Identification in Heterogeneous Solid Matrices: A Review. J. Polym. Environ. https://doi.org/10.1007/s10924-019-01644-3</w:t>
      </w:r>
    </w:p>
    <w:p w14:paraId="5C0BC200"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Shim, W.J., Song, Y.K., Hong, S.H., Jang, M., 2016. Identification and quanti fi cation of microplastics using Nile Red staining 113, 469–476.</w:t>
      </w:r>
    </w:p>
    <w:p w14:paraId="4A1E6047"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Shruti, V.C., Kutralam-Muniasamy, G., 2019. Bioplastics: Missing link in the era of Microplastics. Sci. Total Environ. 697, 134139. https://doi.org/10.1016/j.scitotenv.2019.134139</w:t>
      </w:r>
    </w:p>
    <w:p w14:paraId="0A605B50"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Szymońska, J., Targosz-Korecka, M., Krok, F., 2009. Characterization of starch nanoparticles. J. Phys. Conf. Ser. 146. https://doi.org/10.1088/1742-6596/146/1/012027</w:t>
      </w:r>
    </w:p>
    <w:p w14:paraId="2D9BC589"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Vigneswaran, S., Kandasamy, J., Johir, M.A.H., 2016. Sustainable Operation of Composting in Solid Waste Management. Procedia Environ. Sci. 35, 408–415. https://doi.org/10.1016/j.proenv.2016.07.022</w:t>
      </w:r>
    </w:p>
    <w:p w14:paraId="4BF5D875"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Weithmann, N., Möller, J.N., Löder, M.G.J., Piehl, S., Laforsch, C., Freitag, R., 2018. Organic fertilizer as a vehicle for the entry of microplastic into the environment. Sci. Adv. 4, 1–8. https://doi.org/10.1126/sciadv.aap8060</w:t>
      </w:r>
    </w:p>
    <w:p w14:paraId="317DE97B" w14:textId="77777777" w:rsidR="006920AB" w:rsidRPr="006920AB" w:rsidRDefault="006920AB" w:rsidP="006920AB">
      <w:pPr>
        <w:widowControl w:val="0"/>
        <w:autoSpaceDE w:val="0"/>
        <w:autoSpaceDN w:val="0"/>
        <w:adjustRightInd w:val="0"/>
        <w:spacing w:after="160"/>
        <w:ind w:left="480" w:hanging="480"/>
        <w:rPr>
          <w:rFonts w:cs="Times New Roman"/>
          <w:noProof/>
          <w:szCs w:val="24"/>
        </w:rPr>
      </w:pPr>
      <w:r w:rsidRPr="006920AB">
        <w:rPr>
          <w:rFonts w:cs="Times New Roman"/>
          <w:noProof/>
          <w:szCs w:val="24"/>
        </w:rPr>
        <w:t>Weng, Y., Jin, Y., Meng, Q., Wang, L., Zhang, M., Wang, Y., 2013. Biodegradation behavior of poly ( butylene adipate-co- terephthalate ) ( PBAT ), poly ( lactic acid ) ( PLA ), and their blend under soil conditions. Polym. Test. 32, 918–926. https://doi.org/10.1016/j.polymertesting.2013.05.001</w:t>
      </w:r>
    </w:p>
    <w:p w14:paraId="4672D984" w14:textId="77777777" w:rsidR="006920AB" w:rsidRPr="006920AB" w:rsidRDefault="006920AB" w:rsidP="006920AB">
      <w:pPr>
        <w:widowControl w:val="0"/>
        <w:autoSpaceDE w:val="0"/>
        <w:autoSpaceDN w:val="0"/>
        <w:adjustRightInd w:val="0"/>
        <w:spacing w:after="160"/>
        <w:ind w:left="480" w:hanging="480"/>
        <w:rPr>
          <w:rFonts w:cs="Times New Roman"/>
          <w:noProof/>
        </w:rPr>
      </w:pPr>
      <w:r w:rsidRPr="006920AB">
        <w:rPr>
          <w:rFonts w:cs="Times New Roman"/>
          <w:noProof/>
          <w:szCs w:val="24"/>
        </w:rPr>
        <w:t>Zhang, S., Yang, X., Gertsen, H., Peters, P., Salánki, T., Geissen, V., 2018. A simple method for the extraction and identification of light density microplastics from soil. Sci. Total Environ. 616–617, 1056–1065. https://doi.org/10.1016/j.scitotenv.2017.10.213</w:t>
      </w:r>
    </w:p>
    <w:p w14:paraId="59ADBCFE" w14:textId="77777777" w:rsidR="00C7534E" w:rsidRPr="00741AE6" w:rsidRDefault="004C209D" w:rsidP="00741AE6">
      <w:pPr>
        <w:spacing w:after="160" w:line="259" w:lineRule="auto"/>
        <w:jc w:val="left"/>
        <w:rPr>
          <w:b/>
        </w:rPr>
      </w:pPr>
      <w:r>
        <w:rPr>
          <w:b/>
        </w:rPr>
        <w:fldChar w:fldCharType="end"/>
      </w:r>
    </w:p>
    <w:sectPr w:rsidR="00C7534E" w:rsidRPr="00741AE6" w:rsidSect="00A20911">
      <w:footerReference w:type="default" r:id="rId16"/>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8471CA" w14:textId="77777777" w:rsidR="0010638A" w:rsidRDefault="0010638A" w:rsidP="00955602">
      <w:pPr>
        <w:spacing w:after="0"/>
      </w:pPr>
      <w:r>
        <w:separator/>
      </w:r>
    </w:p>
  </w:endnote>
  <w:endnote w:type="continuationSeparator" w:id="0">
    <w:p w14:paraId="2158A625" w14:textId="77777777" w:rsidR="0010638A" w:rsidRDefault="0010638A" w:rsidP="0095560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1304043"/>
      <w:docPartObj>
        <w:docPartGallery w:val="Page Numbers (Bottom of Page)"/>
        <w:docPartUnique/>
      </w:docPartObj>
    </w:sdtPr>
    <w:sdtEndPr/>
    <w:sdtContent>
      <w:p w14:paraId="6E839814" w14:textId="77777777" w:rsidR="007266CA" w:rsidRDefault="007266CA">
        <w:pPr>
          <w:pStyle w:val="Footer"/>
          <w:jc w:val="center"/>
        </w:pPr>
        <w:r>
          <w:fldChar w:fldCharType="begin"/>
        </w:r>
        <w:r>
          <w:instrText>PAGE   \* MERGEFORMAT</w:instrText>
        </w:r>
        <w:r>
          <w:fldChar w:fldCharType="separate"/>
        </w:r>
        <w:r w:rsidRPr="006B52E1">
          <w:rPr>
            <w:noProof/>
            <w:lang w:val="it-IT"/>
          </w:rPr>
          <w:t>15</w:t>
        </w:r>
        <w:r>
          <w:fldChar w:fldCharType="end"/>
        </w:r>
      </w:p>
    </w:sdtContent>
  </w:sdt>
  <w:p w14:paraId="496E325F" w14:textId="77777777" w:rsidR="007266CA" w:rsidRDefault="00726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7393A" w14:textId="77777777" w:rsidR="0010638A" w:rsidRDefault="0010638A" w:rsidP="00955602">
      <w:pPr>
        <w:spacing w:after="0"/>
      </w:pPr>
      <w:r>
        <w:separator/>
      </w:r>
    </w:p>
  </w:footnote>
  <w:footnote w:type="continuationSeparator" w:id="0">
    <w:p w14:paraId="1E0A7B50" w14:textId="77777777" w:rsidR="0010638A" w:rsidRDefault="0010638A" w:rsidP="0095560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B1780"/>
    <w:multiLevelType w:val="multilevel"/>
    <w:tmpl w:val="8BE42B0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1B530599"/>
    <w:multiLevelType w:val="multilevel"/>
    <w:tmpl w:val="8BE42B0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2AEA160D"/>
    <w:multiLevelType w:val="multilevel"/>
    <w:tmpl w:val="0F12681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67C6623"/>
    <w:multiLevelType w:val="multilevel"/>
    <w:tmpl w:val="0E1EF58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B9219B1"/>
    <w:multiLevelType w:val="hybridMultilevel"/>
    <w:tmpl w:val="64429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644A86"/>
    <w:multiLevelType w:val="hybridMultilevel"/>
    <w:tmpl w:val="41744F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972294"/>
    <w:multiLevelType w:val="hybridMultilevel"/>
    <w:tmpl w:val="AB98874E"/>
    <w:lvl w:ilvl="0" w:tplc="CD3ACC0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53219D"/>
    <w:multiLevelType w:val="hybridMultilevel"/>
    <w:tmpl w:val="D53A89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4B673A"/>
    <w:multiLevelType w:val="multilevel"/>
    <w:tmpl w:val="0F12681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5CC011B"/>
    <w:multiLevelType w:val="multilevel"/>
    <w:tmpl w:val="0F12681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93376B2"/>
    <w:multiLevelType w:val="multilevel"/>
    <w:tmpl w:val="8BE42B0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7D2A1755"/>
    <w:multiLevelType w:val="hybridMultilevel"/>
    <w:tmpl w:val="345291FC"/>
    <w:lvl w:ilvl="0" w:tplc="AE162A6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9"/>
  </w:num>
  <w:num w:numId="5">
    <w:abstractNumId w:val="2"/>
  </w:num>
  <w:num w:numId="6">
    <w:abstractNumId w:val="8"/>
  </w:num>
  <w:num w:numId="7">
    <w:abstractNumId w:val="3"/>
  </w:num>
  <w:num w:numId="8">
    <w:abstractNumId w:val="11"/>
  </w:num>
  <w:num w:numId="9">
    <w:abstractNumId w:val="0"/>
  </w:num>
  <w:num w:numId="10">
    <w:abstractNumId w:val="1"/>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AA7"/>
    <w:rsid w:val="00001865"/>
    <w:rsid w:val="000047B6"/>
    <w:rsid w:val="000048BD"/>
    <w:rsid w:val="00006E3A"/>
    <w:rsid w:val="00011311"/>
    <w:rsid w:val="00017F6D"/>
    <w:rsid w:val="00021AB3"/>
    <w:rsid w:val="0002504E"/>
    <w:rsid w:val="00025481"/>
    <w:rsid w:val="00031DB4"/>
    <w:rsid w:val="000377F9"/>
    <w:rsid w:val="0004193D"/>
    <w:rsid w:val="00041F8B"/>
    <w:rsid w:val="00045BCB"/>
    <w:rsid w:val="00051F6C"/>
    <w:rsid w:val="0005623B"/>
    <w:rsid w:val="0006141D"/>
    <w:rsid w:val="0006561A"/>
    <w:rsid w:val="00067815"/>
    <w:rsid w:val="00067CB5"/>
    <w:rsid w:val="00067F27"/>
    <w:rsid w:val="00077C28"/>
    <w:rsid w:val="00081262"/>
    <w:rsid w:val="00083130"/>
    <w:rsid w:val="00084DC3"/>
    <w:rsid w:val="000869DD"/>
    <w:rsid w:val="000955F3"/>
    <w:rsid w:val="00096F16"/>
    <w:rsid w:val="00097002"/>
    <w:rsid w:val="000A053B"/>
    <w:rsid w:val="000A10B3"/>
    <w:rsid w:val="000A3CAE"/>
    <w:rsid w:val="000B0195"/>
    <w:rsid w:val="000B1AED"/>
    <w:rsid w:val="000C3852"/>
    <w:rsid w:val="000C4F92"/>
    <w:rsid w:val="000D244F"/>
    <w:rsid w:val="000D3AC0"/>
    <w:rsid w:val="000D5765"/>
    <w:rsid w:val="000E47AC"/>
    <w:rsid w:val="000E5067"/>
    <w:rsid w:val="000E59CE"/>
    <w:rsid w:val="000E5BD5"/>
    <w:rsid w:val="000E6592"/>
    <w:rsid w:val="000F1E51"/>
    <w:rsid w:val="000F2E05"/>
    <w:rsid w:val="000F3613"/>
    <w:rsid w:val="000F418D"/>
    <w:rsid w:val="000F4453"/>
    <w:rsid w:val="000F64DB"/>
    <w:rsid w:val="00103B13"/>
    <w:rsid w:val="001042FA"/>
    <w:rsid w:val="00104D0B"/>
    <w:rsid w:val="00105293"/>
    <w:rsid w:val="0010638A"/>
    <w:rsid w:val="00106874"/>
    <w:rsid w:val="00111119"/>
    <w:rsid w:val="00111B75"/>
    <w:rsid w:val="00120EAD"/>
    <w:rsid w:val="001239FD"/>
    <w:rsid w:val="00123A4C"/>
    <w:rsid w:val="0012406E"/>
    <w:rsid w:val="001250FF"/>
    <w:rsid w:val="00127ABE"/>
    <w:rsid w:val="0013019A"/>
    <w:rsid w:val="001341C8"/>
    <w:rsid w:val="00137004"/>
    <w:rsid w:val="00147715"/>
    <w:rsid w:val="00147F9E"/>
    <w:rsid w:val="001503DB"/>
    <w:rsid w:val="0015390A"/>
    <w:rsid w:val="00155C98"/>
    <w:rsid w:val="00155D71"/>
    <w:rsid w:val="001605B8"/>
    <w:rsid w:val="00163334"/>
    <w:rsid w:val="001673B8"/>
    <w:rsid w:val="0017045A"/>
    <w:rsid w:val="00172B7C"/>
    <w:rsid w:val="00180E3A"/>
    <w:rsid w:val="00182184"/>
    <w:rsid w:val="0018263B"/>
    <w:rsid w:val="00185866"/>
    <w:rsid w:val="00185995"/>
    <w:rsid w:val="00187CCE"/>
    <w:rsid w:val="0019034B"/>
    <w:rsid w:val="00190B7E"/>
    <w:rsid w:val="001A78DF"/>
    <w:rsid w:val="001B1F9D"/>
    <w:rsid w:val="001C26DE"/>
    <w:rsid w:val="001C4BCF"/>
    <w:rsid w:val="001D126B"/>
    <w:rsid w:val="001D2A8B"/>
    <w:rsid w:val="001D68DD"/>
    <w:rsid w:val="001E1007"/>
    <w:rsid w:val="001E14C3"/>
    <w:rsid w:val="001E4AA4"/>
    <w:rsid w:val="001F169C"/>
    <w:rsid w:val="001F2970"/>
    <w:rsid w:val="001F3934"/>
    <w:rsid w:val="001F73A7"/>
    <w:rsid w:val="002034A8"/>
    <w:rsid w:val="00203D47"/>
    <w:rsid w:val="00206F2A"/>
    <w:rsid w:val="00210312"/>
    <w:rsid w:val="002117EC"/>
    <w:rsid w:val="00213C0D"/>
    <w:rsid w:val="00220B94"/>
    <w:rsid w:val="00222EAD"/>
    <w:rsid w:val="00222EF8"/>
    <w:rsid w:val="00242C9A"/>
    <w:rsid w:val="00242CD2"/>
    <w:rsid w:val="00242E81"/>
    <w:rsid w:val="00242FC0"/>
    <w:rsid w:val="002442E7"/>
    <w:rsid w:val="002455BE"/>
    <w:rsid w:val="0025074A"/>
    <w:rsid w:val="002512E7"/>
    <w:rsid w:val="00254FC6"/>
    <w:rsid w:val="0025711B"/>
    <w:rsid w:val="00257FDB"/>
    <w:rsid w:val="00264C14"/>
    <w:rsid w:val="0026524E"/>
    <w:rsid w:val="00267424"/>
    <w:rsid w:val="00272E7A"/>
    <w:rsid w:val="00274132"/>
    <w:rsid w:val="00275BD2"/>
    <w:rsid w:val="00281346"/>
    <w:rsid w:val="002823E4"/>
    <w:rsid w:val="00286B7C"/>
    <w:rsid w:val="002902D4"/>
    <w:rsid w:val="002921B1"/>
    <w:rsid w:val="00295875"/>
    <w:rsid w:val="002A4967"/>
    <w:rsid w:val="002A5D9D"/>
    <w:rsid w:val="002A656E"/>
    <w:rsid w:val="002B2897"/>
    <w:rsid w:val="002B5AA6"/>
    <w:rsid w:val="002B698A"/>
    <w:rsid w:val="002C1E72"/>
    <w:rsid w:val="002C24BC"/>
    <w:rsid w:val="002C3165"/>
    <w:rsid w:val="002C3D8A"/>
    <w:rsid w:val="002C3F6A"/>
    <w:rsid w:val="002D0996"/>
    <w:rsid w:val="002D41BB"/>
    <w:rsid w:val="002D662A"/>
    <w:rsid w:val="002D751B"/>
    <w:rsid w:val="002E2161"/>
    <w:rsid w:val="002E4331"/>
    <w:rsid w:val="002E4977"/>
    <w:rsid w:val="002E62E3"/>
    <w:rsid w:val="002E7773"/>
    <w:rsid w:val="002F424F"/>
    <w:rsid w:val="002F49EE"/>
    <w:rsid w:val="002F5005"/>
    <w:rsid w:val="002F7F0F"/>
    <w:rsid w:val="00304499"/>
    <w:rsid w:val="00304E88"/>
    <w:rsid w:val="00307829"/>
    <w:rsid w:val="0031074B"/>
    <w:rsid w:val="00311D48"/>
    <w:rsid w:val="00313B00"/>
    <w:rsid w:val="00313FFA"/>
    <w:rsid w:val="00321406"/>
    <w:rsid w:val="00325E31"/>
    <w:rsid w:val="00326255"/>
    <w:rsid w:val="0032656A"/>
    <w:rsid w:val="003276A1"/>
    <w:rsid w:val="00331967"/>
    <w:rsid w:val="00333F70"/>
    <w:rsid w:val="00334130"/>
    <w:rsid w:val="00334D92"/>
    <w:rsid w:val="00335148"/>
    <w:rsid w:val="0034523E"/>
    <w:rsid w:val="00347855"/>
    <w:rsid w:val="00351586"/>
    <w:rsid w:val="00352300"/>
    <w:rsid w:val="00353D8A"/>
    <w:rsid w:val="00355AB6"/>
    <w:rsid w:val="00355F9B"/>
    <w:rsid w:val="00360DD5"/>
    <w:rsid w:val="00360E56"/>
    <w:rsid w:val="00361E27"/>
    <w:rsid w:val="003629A1"/>
    <w:rsid w:val="00364B95"/>
    <w:rsid w:val="00366953"/>
    <w:rsid w:val="00366E9B"/>
    <w:rsid w:val="003671C0"/>
    <w:rsid w:val="003706C5"/>
    <w:rsid w:val="00371639"/>
    <w:rsid w:val="00373BD6"/>
    <w:rsid w:val="003820BA"/>
    <w:rsid w:val="0038458D"/>
    <w:rsid w:val="00387CD2"/>
    <w:rsid w:val="00387F83"/>
    <w:rsid w:val="00391D5F"/>
    <w:rsid w:val="00391FD5"/>
    <w:rsid w:val="003A1224"/>
    <w:rsid w:val="003A36C5"/>
    <w:rsid w:val="003B3C2A"/>
    <w:rsid w:val="003B443B"/>
    <w:rsid w:val="003B4B93"/>
    <w:rsid w:val="003B58B1"/>
    <w:rsid w:val="003B5980"/>
    <w:rsid w:val="003B614C"/>
    <w:rsid w:val="003B6584"/>
    <w:rsid w:val="003B6A40"/>
    <w:rsid w:val="003B7727"/>
    <w:rsid w:val="003C0604"/>
    <w:rsid w:val="003C185E"/>
    <w:rsid w:val="003C597A"/>
    <w:rsid w:val="003D0437"/>
    <w:rsid w:val="003D1CEF"/>
    <w:rsid w:val="003D2C28"/>
    <w:rsid w:val="003E1094"/>
    <w:rsid w:val="003E3697"/>
    <w:rsid w:val="003E3FF7"/>
    <w:rsid w:val="003E68FE"/>
    <w:rsid w:val="003F1EB1"/>
    <w:rsid w:val="003F2807"/>
    <w:rsid w:val="003F416F"/>
    <w:rsid w:val="003F4468"/>
    <w:rsid w:val="0040042E"/>
    <w:rsid w:val="00400E76"/>
    <w:rsid w:val="0040102E"/>
    <w:rsid w:val="00402F02"/>
    <w:rsid w:val="00410EDB"/>
    <w:rsid w:val="0041488C"/>
    <w:rsid w:val="004158C4"/>
    <w:rsid w:val="0042176B"/>
    <w:rsid w:val="00422E45"/>
    <w:rsid w:val="0042337D"/>
    <w:rsid w:val="00424D4B"/>
    <w:rsid w:val="00425BB8"/>
    <w:rsid w:val="00430CAB"/>
    <w:rsid w:val="00433558"/>
    <w:rsid w:val="004363F5"/>
    <w:rsid w:val="00440602"/>
    <w:rsid w:val="00441829"/>
    <w:rsid w:val="00442E2E"/>
    <w:rsid w:val="00443C8F"/>
    <w:rsid w:val="00444D6B"/>
    <w:rsid w:val="00447F51"/>
    <w:rsid w:val="004527DB"/>
    <w:rsid w:val="00453080"/>
    <w:rsid w:val="0046150D"/>
    <w:rsid w:val="00465BD6"/>
    <w:rsid w:val="00466EE3"/>
    <w:rsid w:val="0046758E"/>
    <w:rsid w:val="00470880"/>
    <w:rsid w:val="00471CED"/>
    <w:rsid w:val="00475EE2"/>
    <w:rsid w:val="00476307"/>
    <w:rsid w:val="004776B4"/>
    <w:rsid w:val="00482E89"/>
    <w:rsid w:val="00485CB1"/>
    <w:rsid w:val="004864D2"/>
    <w:rsid w:val="004930E9"/>
    <w:rsid w:val="0049641E"/>
    <w:rsid w:val="00496D39"/>
    <w:rsid w:val="004A3D90"/>
    <w:rsid w:val="004A542E"/>
    <w:rsid w:val="004A587D"/>
    <w:rsid w:val="004B35D0"/>
    <w:rsid w:val="004B3C89"/>
    <w:rsid w:val="004B5108"/>
    <w:rsid w:val="004B61BE"/>
    <w:rsid w:val="004B6BE3"/>
    <w:rsid w:val="004B7361"/>
    <w:rsid w:val="004B7459"/>
    <w:rsid w:val="004B74A9"/>
    <w:rsid w:val="004B7F25"/>
    <w:rsid w:val="004C027B"/>
    <w:rsid w:val="004C209D"/>
    <w:rsid w:val="004D0032"/>
    <w:rsid w:val="004D1793"/>
    <w:rsid w:val="004D47D2"/>
    <w:rsid w:val="004D5528"/>
    <w:rsid w:val="004D6148"/>
    <w:rsid w:val="004D70D0"/>
    <w:rsid w:val="004D799B"/>
    <w:rsid w:val="004E13C2"/>
    <w:rsid w:val="004E2836"/>
    <w:rsid w:val="004E29F4"/>
    <w:rsid w:val="004E3591"/>
    <w:rsid w:val="004E4B17"/>
    <w:rsid w:val="004E7FC8"/>
    <w:rsid w:val="004F0B60"/>
    <w:rsid w:val="004F25F9"/>
    <w:rsid w:val="004F2C6E"/>
    <w:rsid w:val="004F3E7D"/>
    <w:rsid w:val="004F53D8"/>
    <w:rsid w:val="004F5834"/>
    <w:rsid w:val="004F6AD9"/>
    <w:rsid w:val="004F755E"/>
    <w:rsid w:val="00501755"/>
    <w:rsid w:val="00504149"/>
    <w:rsid w:val="00507308"/>
    <w:rsid w:val="00510F23"/>
    <w:rsid w:val="0051336F"/>
    <w:rsid w:val="00515646"/>
    <w:rsid w:val="00523E87"/>
    <w:rsid w:val="00526381"/>
    <w:rsid w:val="005266F1"/>
    <w:rsid w:val="00527AC0"/>
    <w:rsid w:val="00532023"/>
    <w:rsid w:val="00537049"/>
    <w:rsid w:val="00537320"/>
    <w:rsid w:val="00540A10"/>
    <w:rsid w:val="005473B0"/>
    <w:rsid w:val="00550ACF"/>
    <w:rsid w:val="00551060"/>
    <w:rsid w:val="005521F3"/>
    <w:rsid w:val="0056179E"/>
    <w:rsid w:val="005637D5"/>
    <w:rsid w:val="0056504B"/>
    <w:rsid w:val="00566E1B"/>
    <w:rsid w:val="00572BB5"/>
    <w:rsid w:val="00573D74"/>
    <w:rsid w:val="0058319D"/>
    <w:rsid w:val="00583585"/>
    <w:rsid w:val="00584345"/>
    <w:rsid w:val="00584585"/>
    <w:rsid w:val="005866C4"/>
    <w:rsid w:val="005903A2"/>
    <w:rsid w:val="00590B77"/>
    <w:rsid w:val="00590E0A"/>
    <w:rsid w:val="00591536"/>
    <w:rsid w:val="00596B28"/>
    <w:rsid w:val="005A0CC4"/>
    <w:rsid w:val="005B1180"/>
    <w:rsid w:val="005B1E06"/>
    <w:rsid w:val="005B1F20"/>
    <w:rsid w:val="005B24C7"/>
    <w:rsid w:val="005B29F3"/>
    <w:rsid w:val="005B6140"/>
    <w:rsid w:val="005B6C68"/>
    <w:rsid w:val="005C4865"/>
    <w:rsid w:val="005C513B"/>
    <w:rsid w:val="005C53FB"/>
    <w:rsid w:val="005C7AA4"/>
    <w:rsid w:val="005D000B"/>
    <w:rsid w:val="005D18F5"/>
    <w:rsid w:val="005D4287"/>
    <w:rsid w:val="005D7B81"/>
    <w:rsid w:val="005E0254"/>
    <w:rsid w:val="005E0866"/>
    <w:rsid w:val="005E5DC3"/>
    <w:rsid w:val="005E62F3"/>
    <w:rsid w:val="005E66BD"/>
    <w:rsid w:val="005F163E"/>
    <w:rsid w:val="005F2230"/>
    <w:rsid w:val="005F7085"/>
    <w:rsid w:val="00600547"/>
    <w:rsid w:val="00603EFE"/>
    <w:rsid w:val="00603F51"/>
    <w:rsid w:val="00607113"/>
    <w:rsid w:val="00610A83"/>
    <w:rsid w:val="006166A5"/>
    <w:rsid w:val="00620818"/>
    <w:rsid w:val="00621A57"/>
    <w:rsid w:val="00621BA8"/>
    <w:rsid w:val="00621E06"/>
    <w:rsid w:val="00622815"/>
    <w:rsid w:val="006305E7"/>
    <w:rsid w:val="00631A6F"/>
    <w:rsid w:val="0063204C"/>
    <w:rsid w:val="006356AF"/>
    <w:rsid w:val="006376AE"/>
    <w:rsid w:val="006429DA"/>
    <w:rsid w:val="0064768C"/>
    <w:rsid w:val="00651CD1"/>
    <w:rsid w:val="00656875"/>
    <w:rsid w:val="00657AC0"/>
    <w:rsid w:val="006609E3"/>
    <w:rsid w:val="00666A45"/>
    <w:rsid w:val="00667EFB"/>
    <w:rsid w:val="00675095"/>
    <w:rsid w:val="006764D6"/>
    <w:rsid w:val="00677A81"/>
    <w:rsid w:val="0068060A"/>
    <w:rsid w:val="0068169D"/>
    <w:rsid w:val="006826A6"/>
    <w:rsid w:val="00683153"/>
    <w:rsid w:val="0068541A"/>
    <w:rsid w:val="006920AB"/>
    <w:rsid w:val="00693BAD"/>
    <w:rsid w:val="00695C70"/>
    <w:rsid w:val="00696517"/>
    <w:rsid w:val="006A0F7E"/>
    <w:rsid w:val="006A1BC2"/>
    <w:rsid w:val="006A2162"/>
    <w:rsid w:val="006A4323"/>
    <w:rsid w:val="006B0464"/>
    <w:rsid w:val="006B05CC"/>
    <w:rsid w:val="006B0D26"/>
    <w:rsid w:val="006B1081"/>
    <w:rsid w:val="006B1FCE"/>
    <w:rsid w:val="006B4F5E"/>
    <w:rsid w:val="006B52E1"/>
    <w:rsid w:val="006B55DC"/>
    <w:rsid w:val="006B7E88"/>
    <w:rsid w:val="006B7F44"/>
    <w:rsid w:val="006C0867"/>
    <w:rsid w:val="006C1B06"/>
    <w:rsid w:val="006C2548"/>
    <w:rsid w:val="006C677D"/>
    <w:rsid w:val="006C7478"/>
    <w:rsid w:val="006C78C0"/>
    <w:rsid w:val="006C7A5A"/>
    <w:rsid w:val="006D1B30"/>
    <w:rsid w:val="006D3C5F"/>
    <w:rsid w:val="006D5D21"/>
    <w:rsid w:val="006E17A2"/>
    <w:rsid w:val="006E17CE"/>
    <w:rsid w:val="006E2B45"/>
    <w:rsid w:val="006E3D2B"/>
    <w:rsid w:val="006E7688"/>
    <w:rsid w:val="006F09D9"/>
    <w:rsid w:val="006F180A"/>
    <w:rsid w:val="006F1EF3"/>
    <w:rsid w:val="006F3291"/>
    <w:rsid w:val="006F3C79"/>
    <w:rsid w:val="006F5285"/>
    <w:rsid w:val="006F70F7"/>
    <w:rsid w:val="00703102"/>
    <w:rsid w:val="007031C5"/>
    <w:rsid w:val="007054F5"/>
    <w:rsid w:val="00705B3F"/>
    <w:rsid w:val="0070645B"/>
    <w:rsid w:val="007069A7"/>
    <w:rsid w:val="00712BA3"/>
    <w:rsid w:val="007130F4"/>
    <w:rsid w:val="00715DE5"/>
    <w:rsid w:val="007166CB"/>
    <w:rsid w:val="00717E4A"/>
    <w:rsid w:val="00724338"/>
    <w:rsid w:val="007245B2"/>
    <w:rsid w:val="007266CA"/>
    <w:rsid w:val="00726DD9"/>
    <w:rsid w:val="007301A1"/>
    <w:rsid w:val="0073230B"/>
    <w:rsid w:val="007345E3"/>
    <w:rsid w:val="00735038"/>
    <w:rsid w:val="00735623"/>
    <w:rsid w:val="007357FE"/>
    <w:rsid w:val="00737D77"/>
    <w:rsid w:val="00741AE6"/>
    <w:rsid w:val="00741DCD"/>
    <w:rsid w:val="007440DA"/>
    <w:rsid w:val="00744C43"/>
    <w:rsid w:val="00744F63"/>
    <w:rsid w:val="007470D2"/>
    <w:rsid w:val="007476C2"/>
    <w:rsid w:val="007541E5"/>
    <w:rsid w:val="00754839"/>
    <w:rsid w:val="007548E7"/>
    <w:rsid w:val="007568CD"/>
    <w:rsid w:val="00756D71"/>
    <w:rsid w:val="00761893"/>
    <w:rsid w:val="0076353E"/>
    <w:rsid w:val="00764DEE"/>
    <w:rsid w:val="00766894"/>
    <w:rsid w:val="00770951"/>
    <w:rsid w:val="00770BB7"/>
    <w:rsid w:val="00771ADB"/>
    <w:rsid w:val="0078071B"/>
    <w:rsid w:val="007813B5"/>
    <w:rsid w:val="00782223"/>
    <w:rsid w:val="00785F93"/>
    <w:rsid w:val="00794B9F"/>
    <w:rsid w:val="00795D2D"/>
    <w:rsid w:val="007A05BE"/>
    <w:rsid w:val="007A1E53"/>
    <w:rsid w:val="007A7B1D"/>
    <w:rsid w:val="007B0E03"/>
    <w:rsid w:val="007B0FA3"/>
    <w:rsid w:val="007B72B5"/>
    <w:rsid w:val="007B7AAA"/>
    <w:rsid w:val="007C1631"/>
    <w:rsid w:val="007C366F"/>
    <w:rsid w:val="007C4793"/>
    <w:rsid w:val="007C7732"/>
    <w:rsid w:val="007C7F01"/>
    <w:rsid w:val="007D198E"/>
    <w:rsid w:val="007D1BF2"/>
    <w:rsid w:val="007D334D"/>
    <w:rsid w:val="007D5368"/>
    <w:rsid w:val="007E0F85"/>
    <w:rsid w:val="007E1F91"/>
    <w:rsid w:val="007E2DC4"/>
    <w:rsid w:val="007E43D6"/>
    <w:rsid w:val="007E65B0"/>
    <w:rsid w:val="007E7649"/>
    <w:rsid w:val="007E7C0B"/>
    <w:rsid w:val="007F0667"/>
    <w:rsid w:val="007F0A17"/>
    <w:rsid w:val="007F29CA"/>
    <w:rsid w:val="00805989"/>
    <w:rsid w:val="00807FB1"/>
    <w:rsid w:val="00810B52"/>
    <w:rsid w:val="008119D9"/>
    <w:rsid w:val="00811B9F"/>
    <w:rsid w:val="00811E86"/>
    <w:rsid w:val="00821EF8"/>
    <w:rsid w:val="008221E3"/>
    <w:rsid w:val="008238F3"/>
    <w:rsid w:val="00826816"/>
    <w:rsid w:val="00833873"/>
    <w:rsid w:val="00835586"/>
    <w:rsid w:val="00835987"/>
    <w:rsid w:val="00836453"/>
    <w:rsid w:val="00840957"/>
    <w:rsid w:val="0084161A"/>
    <w:rsid w:val="00846CE0"/>
    <w:rsid w:val="00846E02"/>
    <w:rsid w:val="008474A8"/>
    <w:rsid w:val="00855573"/>
    <w:rsid w:val="00857A12"/>
    <w:rsid w:val="00857E23"/>
    <w:rsid w:val="00860F83"/>
    <w:rsid w:val="00862F71"/>
    <w:rsid w:val="00871227"/>
    <w:rsid w:val="00875C45"/>
    <w:rsid w:val="00881743"/>
    <w:rsid w:val="00887039"/>
    <w:rsid w:val="00887161"/>
    <w:rsid w:val="00890791"/>
    <w:rsid w:val="0089280C"/>
    <w:rsid w:val="00896804"/>
    <w:rsid w:val="008A3A2D"/>
    <w:rsid w:val="008A697A"/>
    <w:rsid w:val="008A69E1"/>
    <w:rsid w:val="008B18A8"/>
    <w:rsid w:val="008B55CD"/>
    <w:rsid w:val="008B6A0B"/>
    <w:rsid w:val="008C02AA"/>
    <w:rsid w:val="008C0A24"/>
    <w:rsid w:val="008C4103"/>
    <w:rsid w:val="008C7834"/>
    <w:rsid w:val="008D1D20"/>
    <w:rsid w:val="008D2E68"/>
    <w:rsid w:val="008D5DDE"/>
    <w:rsid w:val="008D76EA"/>
    <w:rsid w:val="008E6F62"/>
    <w:rsid w:val="008E7552"/>
    <w:rsid w:val="008F2D6C"/>
    <w:rsid w:val="008F46E6"/>
    <w:rsid w:val="008F4F76"/>
    <w:rsid w:val="008F5F11"/>
    <w:rsid w:val="008F6077"/>
    <w:rsid w:val="0090020F"/>
    <w:rsid w:val="009008F8"/>
    <w:rsid w:val="00903716"/>
    <w:rsid w:val="0090471B"/>
    <w:rsid w:val="009072F5"/>
    <w:rsid w:val="009139CA"/>
    <w:rsid w:val="00914E42"/>
    <w:rsid w:val="00915957"/>
    <w:rsid w:val="00934FE5"/>
    <w:rsid w:val="00937757"/>
    <w:rsid w:val="00937C43"/>
    <w:rsid w:val="00941EC0"/>
    <w:rsid w:val="00950DCC"/>
    <w:rsid w:val="00951D31"/>
    <w:rsid w:val="00955602"/>
    <w:rsid w:val="00957834"/>
    <w:rsid w:val="00964065"/>
    <w:rsid w:val="00964A71"/>
    <w:rsid w:val="0096774A"/>
    <w:rsid w:val="00971F4E"/>
    <w:rsid w:val="009749E6"/>
    <w:rsid w:val="00981418"/>
    <w:rsid w:val="0098396A"/>
    <w:rsid w:val="0098476F"/>
    <w:rsid w:val="00986194"/>
    <w:rsid w:val="00994CA1"/>
    <w:rsid w:val="009963BC"/>
    <w:rsid w:val="009A14AD"/>
    <w:rsid w:val="009A3713"/>
    <w:rsid w:val="009A3D09"/>
    <w:rsid w:val="009A3E88"/>
    <w:rsid w:val="009A60C9"/>
    <w:rsid w:val="009B3326"/>
    <w:rsid w:val="009B6DFF"/>
    <w:rsid w:val="009B76B8"/>
    <w:rsid w:val="009C578A"/>
    <w:rsid w:val="009D3BC1"/>
    <w:rsid w:val="009D466D"/>
    <w:rsid w:val="009D5784"/>
    <w:rsid w:val="009E06D6"/>
    <w:rsid w:val="009E177F"/>
    <w:rsid w:val="009E1AF2"/>
    <w:rsid w:val="009E1BB7"/>
    <w:rsid w:val="009E79A5"/>
    <w:rsid w:val="009F12C4"/>
    <w:rsid w:val="009F262A"/>
    <w:rsid w:val="009F37F5"/>
    <w:rsid w:val="00A00699"/>
    <w:rsid w:val="00A033F3"/>
    <w:rsid w:val="00A03A07"/>
    <w:rsid w:val="00A076CC"/>
    <w:rsid w:val="00A07D03"/>
    <w:rsid w:val="00A1081D"/>
    <w:rsid w:val="00A1445D"/>
    <w:rsid w:val="00A15689"/>
    <w:rsid w:val="00A20911"/>
    <w:rsid w:val="00A20FF7"/>
    <w:rsid w:val="00A230C4"/>
    <w:rsid w:val="00A25236"/>
    <w:rsid w:val="00A25F58"/>
    <w:rsid w:val="00A31F00"/>
    <w:rsid w:val="00A33807"/>
    <w:rsid w:val="00A33857"/>
    <w:rsid w:val="00A352D4"/>
    <w:rsid w:val="00A36393"/>
    <w:rsid w:val="00A36ADC"/>
    <w:rsid w:val="00A37B7D"/>
    <w:rsid w:val="00A416A5"/>
    <w:rsid w:val="00A420D8"/>
    <w:rsid w:val="00A43533"/>
    <w:rsid w:val="00A44D36"/>
    <w:rsid w:val="00A45846"/>
    <w:rsid w:val="00A4631F"/>
    <w:rsid w:val="00A47705"/>
    <w:rsid w:val="00A50E61"/>
    <w:rsid w:val="00A53327"/>
    <w:rsid w:val="00A53ED8"/>
    <w:rsid w:val="00A54C45"/>
    <w:rsid w:val="00A57332"/>
    <w:rsid w:val="00A57966"/>
    <w:rsid w:val="00A617A8"/>
    <w:rsid w:val="00A61F60"/>
    <w:rsid w:val="00A62A0A"/>
    <w:rsid w:val="00A62B1C"/>
    <w:rsid w:val="00A67086"/>
    <w:rsid w:val="00A7013A"/>
    <w:rsid w:val="00A71481"/>
    <w:rsid w:val="00A71CE9"/>
    <w:rsid w:val="00A73FE2"/>
    <w:rsid w:val="00A76631"/>
    <w:rsid w:val="00A8002E"/>
    <w:rsid w:val="00A80370"/>
    <w:rsid w:val="00A8252A"/>
    <w:rsid w:val="00A87B85"/>
    <w:rsid w:val="00A95309"/>
    <w:rsid w:val="00A95389"/>
    <w:rsid w:val="00A95A08"/>
    <w:rsid w:val="00A96A95"/>
    <w:rsid w:val="00AA195F"/>
    <w:rsid w:val="00AA1D45"/>
    <w:rsid w:val="00AA1EDC"/>
    <w:rsid w:val="00AA2AFC"/>
    <w:rsid w:val="00AA2D3C"/>
    <w:rsid w:val="00AA6D91"/>
    <w:rsid w:val="00AB4A47"/>
    <w:rsid w:val="00AB59CB"/>
    <w:rsid w:val="00AB7167"/>
    <w:rsid w:val="00AC32D8"/>
    <w:rsid w:val="00AC3D6A"/>
    <w:rsid w:val="00AC45CA"/>
    <w:rsid w:val="00AC5DE5"/>
    <w:rsid w:val="00AD19A7"/>
    <w:rsid w:val="00AD1A71"/>
    <w:rsid w:val="00AD2C27"/>
    <w:rsid w:val="00AD4DA3"/>
    <w:rsid w:val="00AD7D72"/>
    <w:rsid w:val="00AE0EB1"/>
    <w:rsid w:val="00AE2C2B"/>
    <w:rsid w:val="00AE3ABE"/>
    <w:rsid w:val="00AE5A84"/>
    <w:rsid w:val="00AE63C6"/>
    <w:rsid w:val="00AF04E1"/>
    <w:rsid w:val="00AF52CE"/>
    <w:rsid w:val="00AF54B8"/>
    <w:rsid w:val="00AF6AD3"/>
    <w:rsid w:val="00AF7D57"/>
    <w:rsid w:val="00B01134"/>
    <w:rsid w:val="00B0593B"/>
    <w:rsid w:val="00B06693"/>
    <w:rsid w:val="00B12E58"/>
    <w:rsid w:val="00B1751F"/>
    <w:rsid w:val="00B27E47"/>
    <w:rsid w:val="00B3001C"/>
    <w:rsid w:val="00B33368"/>
    <w:rsid w:val="00B344C0"/>
    <w:rsid w:val="00B344C8"/>
    <w:rsid w:val="00B3472A"/>
    <w:rsid w:val="00B35687"/>
    <w:rsid w:val="00B365A0"/>
    <w:rsid w:val="00B402E8"/>
    <w:rsid w:val="00B4063E"/>
    <w:rsid w:val="00B406F6"/>
    <w:rsid w:val="00B4436E"/>
    <w:rsid w:val="00B468B0"/>
    <w:rsid w:val="00B53913"/>
    <w:rsid w:val="00B54086"/>
    <w:rsid w:val="00B5445E"/>
    <w:rsid w:val="00B6099F"/>
    <w:rsid w:val="00B623DA"/>
    <w:rsid w:val="00B63F0F"/>
    <w:rsid w:val="00B64127"/>
    <w:rsid w:val="00B660F1"/>
    <w:rsid w:val="00B710B4"/>
    <w:rsid w:val="00B71BBC"/>
    <w:rsid w:val="00B75713"/>
    <w:rsid w:val="00B80A80"/>
    <w:rsid w:val="00B82BD9"/>
    <w:rsid w:val="00B864F0"/>
    <w:rsid w:val="00B86C22"/>
    <w:rsid w:val="00B9165B"/>
    <w:rsid w:val="00B92A61"/>
    <w:rsid w:val="00B9309E"/>
    <w:rsid w:val="00B9338E"/>
    <w:rsid w:val="00BA136E"/>
    <w:rsid w:val="00BA28F9"/>
    <w:rsid w:val="00BA2F71"/>
    <w:rsid w:val="00BB7DB5"/>
    <w:rsid w:val="00BC07B1"/>
    <w:rsid w:val="00BC23B7"/>
    <w:rsid w:val="00BC2640"/>
    <w:rsid w:val="00BC3B2F"/>
    <w:rsid w:val="00BC592B"/>
    <w:rsid w:val="00BC6427"/>
    <w:rsid w:val="00BC739D"/>
    <w:rsid w:val="00BC7B1F"/>
    <w:rsid w:val="00BC7B72"/>
    <w:rsid w:val="00BD05CB"/>
    <w:rsid w:val="00BD151E"/>
    <w:rsid w:val="00BD31E5"/>
    <w:rsid w:val="00BD6E0B"/>
    <w:rsid w:val="00BD7225"/>
    <w:rsid w:val="00BE233D"/>
    <w:rsid w:val="00BE5B49"/>
    <w:rsid w:val="00BF1BDA"/>
    <w:rsid w:val="00BF53D2"/>
    <w:rsid w:val="00BF59AC"/>
    <w:rsid w:val="00BF5DFD"/>
    <w:rsid w:val="00C00187"/>
    <w:rsid w:val="00C02AA7"/>
    <w:rsid w:val="00C03859"/>
    <w:rsid w:val="00C1421B"/>
    <w:rsid w:val="00C16D65"/>
    <w:rsid w:val="00C176C0"/>
    <w:rsid w:val="00C1771F"/>
    <w:rsid w:val="00C224AB"/>
    <w:rsid w:val="00C27CBE"/>
    <w:rsid w:val="00C320B7"/>
    <w:rsid w:val="00C32436"/>
    <w:rsid w:val="00C33C71"/>
    <w:rsid w:val="00C34531"/>
    <w:rsid w:val="00C34EBA"/>
    <w:rsid w:val="00C410D2"/>
    <w:rsid w:val="00C42A30"/>
    <w:rsid w:val="00C4353B"/>
    <w:rsid w:val="00C47F6F"/>
    <w:rsid w:val="00C516A0"/>
    <w:rsid w:val="00C5254A"/>
    <w:rsid w:val="00C54F24"/>
    <w:rsid w:val="00C56C6E"/>
    <w:rsid w:val="00C56F3F"/>
    <w:rsid w:val="00C617FC"/>
    <w:rsid w:val="00C61BD7"/>
    <w:rsid w:val="00C63699"/>
    <w:rsid w:val="00C6420F"/>
    <w:rsid w:val="00C70BE8"/>
    <w:rsid w:val="00C72BB8"/>
    <w:rsid w:val="00C7534E"/>
    <w:rsid w:val="00C77634"/>
    <w:rsid w:val="00C77EEF"/>
    <w:rsid w:val="00C80D85"/>
    <w:rsid w:val="00C85189"/>
    <w:rsid w:val="00C8714C"/>
    <w:rsid w:val="00C879F7"/>
    <w:rsid w:val="00C92390"/>
    <w:rsid w:val="00C93982"/>
    <w:rsid w:val="00C94A89"/>
    <w:rsid w:val="00CA3AA0"/>
    <w:rsid w:val="00CA5EB7"/>
    <w:rsid w:val="00CA66F1"/>
    <w:rsid w:val="00CA7617"/>
    <w:rsid w:val="00CB2DB5"/>
    <w:rsid w:val="00CB3FB0"/>
    <w:rsid w:val="00CB499E"/>
    <w:rsid w:val="00CC355E"/>
    <w:rsid w:val="00CC43AE"/>
    <w:rsid w:val="00CC474F"/>
    <w:rsid w:val="00CC60C7"/>
    <w:rsid w:val="00CD11B5"/>
    <w:rsid w:val="00CD1251"/>
    <w:rsid w:val="00CD264D"/>
    <w:rsid w:val="00CD4146"/>
    <w:rsid w:val="00CD67FC"/>
    <w:rsid w:val="00CD7CE2"/>
    <w:rsid w:val="00CE1EF0"/>
    <w:rsid w:val="00CE42A0"/>
    <w:rsid w:val="00CE6C33"/>
    <w:rsid w:val="00CF2CE3"/>
    <w:rsid w:val="00CF3E81"/>
    <w:rsid w:val="00D01903"/>
    <w:rsid w:val="00D02E2B"/>
    <w:rsid w:val="00D0465F"/>
    <w:rsid w:val="00D1577A"/>
    <w:rsid w:val="00D21F5C"/>
    <w:rsid w:val="00D23917"/>
    <w:rsid w:val="00D35AC1"/>
    <w:rsid w:val="00D35B4B"/>
    <w:rsid w:val="00D368DE"/>
    <w:rsid w:val="00D400F8"/>
    <w:rsid w:val="00D43408"/>
    <w:rsid w:val="00D43CB8"/>
    <w:rsid w:val="00D50488"/>
    <w:rsid w:val="00D5793C"/>
    <w:rsid w:val="00D60ED6"/>
    <w:rsid w:val="00D61BD8"/>
    <w:rsid w:val="00D61E50"/>
    <w:rsid w:val="00D64F26"/>
    <w:rsid w:val="00D676B9"/>
    <w:rsid w:val="00D864C0"/>
    <w:rsid w:val="00D95630"/>
    <w:rsid w:val="00D977B8"/>
    <w:rsid w:val="00DA0CE2"/>
    <w:rsid w:val="00DA1CD2"/>
    <w:rsid w:val="00DA1ED3"/>
    <w:rsid w:val="00DA5063"/>
    <w:rsid w:val="00DA5191"/>
    <w:rsid w:val="00DA5635"/>
    <w:rsid w:val="00DA5BD5"/>
    <w:rsid w:val="00DA6C4C"/>
    <w:rsid w:val="00DA7896"/>
    <w:rsid w:val="00DB2034"/>
    <w:rsid w:val="00DB2A0E"/>
    <w:rsid w:val="00DB3118"/>
    <w:rsid w:val="00DB3416"/>
    <w:rsid w:val="00DB39DA"/>
    <w:rsid w:val="00DB3CF8"/>
    <w:rsid w:val="00DB76B1"/>
    <w:rsid w:val="00DC1E1A"/>
    <w:rsid w:val="00DC4FC7"/>
    <w:rsid w:val="00DC51DF"/>
    <w:rsid w:val="00DC655E"/>
    <w:rsid w:val="00DC79B0"/>
    <w:rsid w:val="00DD0A57"/>
    <w:rsid w:val="00DD0F26"/>
    <w:rsid w:val="00DD32ED"/>
    <w:rsid w:val="00DD3B22"/>
    <w:rsid w:val="00DD4C5A"/>
    <w:rsid w:val="00DD4FC6"/>
    <w:rsid w:val="00DD5318"/>
    <w:rsid w:val="00DD7D08"/>
    <w:rsid w:val="00DF066A"/>
    <w:rsid w:val="00DF10C7"/>
    <w:rsid w:val="00DF111F"/>
    <w:rsid w:val="00DF3014"/>
    <w:rsid w:val="00DF3B41"/>
    <w:rsid w:val="00DF569A"/>
    <w:rsid w:val="00E06951"/>
    <w:rsid w:val="00E074A4"/>
    <w:rsid w:val="00E07E45"/>
    <w:rsid w:val="00E104D4"/>
    <w:rsid w:val="00E136AA"/>
    <w:rsid w:val="00E17F8C"/>
    <w:rsid w:val="00E25589"/>
    <w:rsid w:val="00E30FCE"/>
    <w:rsid w:val="00E35E75"/>
    <w:rsid w:val="00E407F3"/>
    <w:rsid w:val="00E42715"/>
    <w:rsid w:val="00E433B1"/>
    <w:rsid w:val="00E43452"/>
    <w:rsid w:val="00E50A55"/>
    <w:rsid w:val="00E5576C"/>
    <w:rsid w:val="00E56527"/>
    <w:rsid w:val="00E5742B"/>
    <w:rsid w:val="00E57EEB"/>
    <w:rsid w:val="00E62281"/>
    <w:rsid w:val="00E62542"/>
    <w:rsid w:val="00E67EB0"/>
    <w:rsid w:val="00E71DA3"/>
    <w:rsid w:val="00E74A76"/>
    <w:rsid w:val="00E750BE"/>
    <w:rsid w:val="00E758DF"/>
    <w:rsid w:val="00E76150"/>
    <w:rsid w:val="00E77342"/>
    <w:rsid w:val="00E82C66"/>
    <w:rsid w:val="00E83FEF"/>
    <w:rsid w:val="00E862D0"/>
    <w:rsid w:val="00E86971"/>
    <w:rsid w:val="00E870F2"/>
    <w:rsid w:val="00E8776D"/>
    <w:rsid w:val="00E90DB7"/>
    <w:rsid w:val="00E926BB"/>
    <w:rsid w:val="00E94699"/>
    <w:rsid w:val="00EA403E"/>
    <w:rsid w:val="00EA4F31"/>
    <w:rsid w:val="00EA586A"/>
    <w:rsid w:val="00EA62F4"/>
    <w:rsid w:val="00EA6417"/>
    <w:rsid w:val="00EB6141"/>
    <w:rsid w:val="00EC34F1"/>
    <w:rsid w:val="00EC3DCD"/>
    <w:rsid w:val="00EC7B9A"/>
    <w:rsid w:val="00ED470D"/>
    <w:rsid w:val="00ED4DFC"/>
    <w:rsid w:val="00EE26CB"/>
    <w:rsid w:val="00EE31DB"/>
    <w:rsid w:val="00EE608A"/>
    <w:rsid w:val="00EF3E3D"/>
    <w:rsid w:val="00EF4592"/>
    <w:rsid w:val="00EF600F"/>
    <w:rsid w:val="00F00780"/>
    <w:rsid w:val="00F01145"/>
    <w:rsid w:val="00F01ED8"/>
    <w:rsid w:val="00F03F13"/>
    <w:rsid w:val="00F100E5"/>
    <w:rsid w:val="00F119A9"/>
    <w:rsid w:val="00F12E02"/>
    <w:rsid w:val="00F1329A"/>
    <w:rsid w:val="00F13809"/>
    <w:rsid w:val="00F13F7D"/>
    <w:rsid w:val="00F14B78"/>
    <w:rsid w:val="00F16DCC"/>
    <w:rsid w:val="00F179B8"/>
    <w:rsid w:val="00F201DB"/>
    <w:rsid w:val="00F31C72"/>
    <w:rsid w:val="00F3640A"/>
    <w:rsid w:val="00F36CDF"/>
    <w:rsid w:val="00F4052E"/>
    <w:rsid w:val="00F427E4"/>
    <w:rsid w:val="00F44943"/>
    <w:rsid w:val="00F46221"/>
    <w:rsid w:val="00F50C69"/>
    <w:rsid w:val="00F5391C"/>
    <w:rsid w:val="00F55045"/>
    <w:rsid w:val="00F61D93"/>
    <w:rsid w:val="00F62B24"/>
    <w:rsid w:val="00F62EED"/>
    <w:rsid w:val="00F647A0"/>
    <w:rsid w:val="00F65F58"/>
    <w:rsid w:val="00F66BFA"/>
    <w:rsid w:val="00F67242"/>
    <w:rsid w:val="00F74A45"/>
    <w:rsid w:val="00F77B7B"/>
    <w:rsid w:val="00F83574"/>
    <w:rsid w:val="00F868F8"/>
    <w:rsid w:val="00F8791F"/>
    <w:rsid w:val="00F90187"/>
    <w:rsid w:val="00F92CC7"/>
    <w:rsid w:val="00F945EF"/>
    <w:rsid w:val="00F9787D"/>
    <w:rsid w:val="00FB07F9"/>
    <w:rsid w:val="00FB1C98"/>
    <w:rsid w:val="00FB1D2C"/>
    <w:rsid w:val="00FB27BE"/>
    <w:rsid w:val="00FB29D4"/>
    <w:rsid w:val="00FB2CB3"/>
    <w:rsid w:val="00FB3CB6"/>
    <w:rsid w:val="00FB54E1"/>
    <w:rsid w:val="00FC241E"/>
    <w:rsid w:val="00FC57C8"/>
    <w:rsid w:val="00FC59B4"/>
    <w:rsid w:val="00FD66CF"/>
    <w:rsid w:val="00FE06BB"/>
    <w:rsid w:val="00FF3438"/>
    <w:rsid w:val="00FF6CBD"/>
    <w:rsid w:val="00FF7367"/>
  </w:rsids>
  <m:mathPr>
    <m:mathFont m:val="Cambria Math"/>
    <m:brkBin m:val="before"/>
    <m:brkBinSub m:val="--"/>
    <m:smallFrac m:val="0"/>
    <m:dispDef/>
    <m:lMargin m:val="0"/>
    <m:rMargin m:val="0"/>
    <m:defJc m:val="centerGroup"/>
    <m:wrapIndent m:val="1440"/>
    <m:intLim m:val="subSup"/>
    <m:naryLim m:val="undOvr"/>
  </m:mathPr>
  <w:themeFontLang w:val="it-IT"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3FAC8"/>
  <w15:chartTrackingRefBased/>
  <w15:docId w15:val="{5D56E9DF-1ECC-408F-A488-2B2639D59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0FF"/>
    <w:pPr>
      <w:spacing w:after="4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4F1"/>
    <w:pPr>
      <w:ind w:left="720"/>
      <w:contextualSpacing/>
    </w:pPr>
  </w:style>
  <w:style w:type="paragraph" w:styleId="Caption">
    <w:name w:val="caption"/>
    <w:basedOn w:val="Normal"/>
    <w:next w:val="Normal"/>
    <w:uiPriority w:val="35"/>
    <w:unhideWhenUsed/>
    <w:qFormat/>
    <w:rsid w:val="00272E7A"/>
    <w:pPr>
      <w:spacing w:after="200"/>
    </w:pPr>
    <w:rPr>
      <w:iCs/>
      <w:sz w:val="22"/>
      <w:szCs w:val="18"/>
    </w:rPr>
  </w:style>
  <w:style w:type="paragraph" w:styleId="BalloonText">
    <w:name w:val="Balloon Text"/>
    <w:basedOn w:val="Normal"/>
    <w:link w:val="BalloonTextChar"/>
    <w:uiPriority w:val="99"/>
    <w:semiHidden/>
    <w:unhideWhenUsed/>
    <w:rsid w:val="00D864C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4C0"/>
    <w:rPr>
      <w:rFonts w:ascii="Segoe UI" w:hAnsi="Segoe UI" w:cs="Segoe UI"/>
      <w:sz w:val="18"/>
      <w:szCs w:val="18"/>
    </w:rPr>
  </w:style>
  <w:style w:type="paragraph" w:styleId="NormalWeb">
    <w:name w:val="Normal (Web)"/>
    <w:basedOn w:val="Normal"/>
    <w:uiPriority w:val="99"/>
    <w:semiHidden/>
    <w:unhideWhenUsed/>
    <w:rsid w:val="00667EFB"/>
    <w:pPr>
      <w:spacing w:before="100" w:beforeAutospacing="1" w:after="100" w:afterAutospacing="1"/>
      <w:jc w:val="left"/>
    </w:pPr>
    <w:rPr>
      <w:rFonts w:eastAsiaTheme="minorEastAsia" w:cs="Times New Roman"/>
      <w:szCs w:val="24"/>
      <w:lang w:eastAsia="en-GB"/>
    </w:rPr>
  </w:style>
  <w:style w:type="character" w:styleId="PlaceholderText">
    <w:name w:val="Placeholder Text"/>
    <w:basedOn w:val="DefaultParagraphFont"/>
    <w:uiPriority w:val="99"/>
    <w:semiHidden/>
    <w:rsid w:val="00BC7B1F"/>
    <w:rPr>
      <w:color w:val="808080"/>
    </w:rPr>
  </w:style>
  <w:style w:type="paragraph" w:styleId="Header">
    <w:name w:val="header"/>
    <w:basedOn w:val="Normal"/>
    <w:link w:val="HeaderChar"/>
    <w:uiPriority w:val="99"/>
    <w:unhideWhenUsed/>
    <w:rsid w:val="00955602"/>
    <w:pPr>
      <w:tabs>
        <w:tab w:val="center" w:pos="4819"/>
        <w:tab w:val="right" w:pos="9638"/>
      </w:tabs>
      <w:spacing w:after="0"/>
    </w:pPr>
  </w:style>
  <w:style w:type="character" w:customStyle="1" w:styleId="HeaderChar">
    <w:name w:val="Header Char"/>
    <w:basedOn w:val="DefaultParagraphFont"/>
    <w:link w:val="Header"/>
    <w:uiPriority w:val="99"/>
    <w:rsid w:val="00955602"/>
    <w:rPr>
      <w:rFonts w:ascii="Times New Roman" w:hAnsi="Times New Roman"/>
      <w:sz w:val="24"/>
    </w:rPr>
  </w:style>
  <w:style w:type="paragraph" w:styleId="Footer">
    <w:name w:val="footer"/>
    <w:basedOn w:val="Normal"/>
    <w:link w:val="FooterChar"/>
    <w:uiPriority w:val="99"/>
    <w:unhideWhenUsed/>
    <w:rsid w:val="00955602"/>
    <w:pPr>
      <w:tabs>
        <w:tab w:val="center" w:pos="4819"/>
        <w:tab w:val="right" w:pos="9638"/>
      </w:tabs>
      <w:spacing w:after="0"/>
    </w:pPr>
  </w:style>
  <w:style w:type="character" w:customStyle="1" w:styleId="FooterChar">
    <w:name w:val="Footer Char"/>
    <w:basedOn w:val="DefaultParagraphFont"/>
    <w:link w:val="Footer"/>
    <w:uiPriority w:val="99"/>
    <w:rsid w:val="00955602"/>
    <w:rPr>
      <w:rFonts w:ascii="Times New Roman" w:hAnsi="Times New Roman"/>
      <w:sz w:val="24"/>
    </w:rPr>
  </w:style>
  <w:style w:type="paragraph" w:styleId="TableofFigures">
    <w:name w:val="table of figures"/>
    <w:basedOn w:val="Normal"/>
    <w:next w:val="Normal"/>
    <w:uiPriority w:val="99"/>
    <w:unhideWhenUsed/>
    <w:rsid w:val="00C7534E"/>
    <w:pPr>
      <w:spacing w:after="0"/>
    </w:pPr>
  </w:style>
  <w:style w:type="character" w:styleId="Hyperlink">
    <w:name w:val="Hyperlink"/>
    <w:basedOn w:val="DefaultParagraphFont"/>
    <w:uiPriority w:val="99"/>
    <w:unhideWhenUsed/>
    <w:rsid w:val="00C7534E"/>
    <w:rPr>
      <w:color w:val="0563C1" w:themeColor="hyperlink"/>
      <w:u w:val="single"/>
    </w:rPr>
  </w:style>
  <w:style w:type="paragraph" w:styleId="Subtitle">
    <w:name w:val="Subtitle"/>
    <w:basedOn w:val="Normal"/>
    <w:next w:val="Normal"/>
    <w:link w:val="SubtitleChar"/>
    <w:uiPriority w:val="11"/>
    <w:qFormat/>
    <w:rsid w:val="00D61BD8"/>
    <w:pPr>
      <w:numPr>
        <w:ilvl w:val="1"/>
      </w:numPr>
      <w:spacing w:after="160"/>
    </w:pPr>
    <w:rPr>
      <w:rFonts w:eastAsiaTheme="minorEastAsia"/>
      <w:spacing w:val="15"/>
      <w:sz w:val="22"/>
    </w:rPr>
  </w:style>
  <w:style w:type="character" w:customStyle="1" w:styleId="SubtitleChar">
    <w:name w:val="Subtitle Char"/>
    <w:basedOn w:val="DefaultParagraphFont"/>
    <w:link w:val="Subtitle"/>
    <w:uiPriority w:val="11"/>
    <w:rsid w:val="00D61BD8"/>
    <w:rPr>
      <w:rFonts w:ascii="Times New Roman" w:eastAsiaTheme="minorEastAsia" w:hAnsi="Times New Roman"/>
      <w:spacing w:val="15"/>
    </w:rPr>
  </w:style>
  <w:style w:type="character" w:styleId="CommentReference">
    <w:name w:val="annotation reference"/>
    <w:basedOn w:val="DefaultParagraphFont"/>
    <w:semiHidden/>
    <w:unhideWhenUsed/>
    <w:rsid w:val="00BF59AC"/>
    <w:rPr>
      <w:sz w:val="16"/>
      <w:szCs w:val="16"/>
    </w:rPr>
  </w:style>
  <w:style w:type="paragraph" w:styleId="CommentText">
    <w:name w:val="annotation text"/>
    <w:basedOn w:val="Normal"/>
    <w:link w:val="CommentTextChar"/>
    <w:uiPriority w:val="99"/>
    <w:semiHidden/>
    <w:unhideWhenUsed/>
    <w:rsid w:val="00BF59AC"/>
    <w:rPr>
      <w:sz w:val="20"/>
      <w:szCs w:val="20"/>
    </w:rPr>
  </w:style>
  <w:style w:type="character" w:customStyle="1" w:styleId="CommentTextChar">
    <w:name w:val="Comment Text Char"/>
    <w:basedOn w:val="DefaultParagraphFont"/>
    <w:link w:val="CommentText"/>
    <w:uiPriority w:val="99"/>
    <w:semiHidden/>
    <w:rsid w:val="00BF59A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F59AC"/>
    <w:rPr>
      <w:b/>
      <w:bCs/>
    </w:rPr>
  </w:style>
  <w:style w:type="character" w:customStyle="1" w:styleId="CommentSubjectChar">
    <w:name w:val="Comment Subject Char"/>
    <w:basedOn w:val="CommentTextChar"/>
    <w:link w:val="CommentSubject"/>
    <w:uiPriority w:val="99"/>
    <w:semiHidden/>
    <w:rsid w:val="00BF59AC"/>
    <w:rPr>
      <w:rFonts w:ascii="Times New Roman" w:hAnsi="Times New Roman"/>
      <w:b/>
      <w:bCs/>
      <w:sz w:val="20"/>
      <w:szCs w:val="20"/>
    </w:rPr>
  </w:style>
  <w:style w:type="table" w:styleId="TableGrid">
    <w:name w:val="Table Grid"/>
    <w:basedOn w:val="TableNormal"/>
    <w:uiPriority w:val="39"/>
    <w:rsid w:val="005B6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5B6140"/>
    <w:pPr>
      <w:spacing w:after="0" w:line="240" w:lineRule="atLeast"/>
    </w:pPr>
    <w:rPr>
      <w:rFonts w:ascii="Times" w:eastAsia="Times New Roman" w:hAnsi="Times" w:cs="Times New Roman"/>
      <w:b/>
      <w:bCs/>
      <w:sz w:val="20"/>
      <w:szCs w:val="24"/>
      <w:lang w:eastAsia="it-IT"/>
    </w:rPr>
  </w:style>
  <w:style w:type="character" w:customStyle="1" w:styleId="BodyText3Char">
    <w:name w:val="Body Text 3 Char"/>
    <w:basedOn w:val="DefaultParagraphFont"/>
    <w:link w:val="BodyText3"/>
    <w:rsid w:val="005B6140"/>
    <w:rPr>
      <w:rFonts w:ascii="Times" w:eastAsia="Times New Roman" w:hAnsi="Times" w:cs="Times New Roman"/>
      <w:b/>
      <w:bCs/>
      <w:sz w:val="20"/>
      <w:szCs w:val="24"/>
      <w:lang w:eastAsia="it-IT"/>
    </w:rPr>
  </w:style>
  <w:style w:type="character" w:styleId="LineNumber">
    <w:name w:val="line number"/>
    <w:basedOn w:val="DefaultParagraphFont"/>
    <w:uiPriority w:val="99"/>
    <w:semiHidden/>
    <w:unhideWhenUsed/>
    <w:rsid w:val="00D676B9"/>
  </w:style>
  <w:style w:type="paragraph" w:customStyle="1" w:styleId="TAMainText">
    <w:name w:val="TA_Main_Text"/>
    <w:basedOn w:val="Normal"/>
    <w:rsid w:val="0006141D"/>
    <w:pPr>
      <w:spacing w:after="0" w:line="480" w:lineRule="auto"/>
      <w:ind w:firstLine="202"/>
    </w:pPr>
    <w:rPr>
      <w:rFonts w:ascii="Times" w:eastAsia="Times New Roman" w:hAnsi="Times" w:cs="Times New Roman"/>
      <w:szCs w:val="20"/>
    </w:rPr>
  </w:style>
  <w:style w:type="paragraph" w:customStyle="1" w:styleId="FETableFootnote">
    <w:name w:val="FE_Table_Footnote"/>
    <w:basedOn w:val="Normal"/>
    <w:next w:val="Normal"/>
    <w:rsid w:val="0006141D"/>
    <w:pPr>
      <w:spacing w:after="200"/>
      <w:ind w:firstLine="187"/>
    </w:pPr>
    <w:rPr>
      <w:rFonts w:ascii="Times" w:eastAsia="Times New Roman" w:hAnsi="Times" w:cs="Times New Roman"/>
      <w:szCs w:val="20"/>
    </w:rPr>
  </w:style>
  <w:style w:type="table" w:customStyle="1" w:styleId="Sombreadoclaro1">
    <w:name w:val="Sombreado claro1"/>
    <w:basedOn w:val="TableNormal"/>
    <w:uiPriority w:val="60"/>
    <w:rsid w:val="0006141D"/>
    <w:pPr>
      <w:spacing w:after="0" w:line="240" w:lineRule="auto"/>
    </w:pPr>
    <w:rPr>
      <w:rFonts w:ascii="Times New Roman" w:eastAsia="Times New Roman" w:hAnsi="Times New Roman" w:cs="Times New Roman"/>
      <w:color w:val="000000"/>
      <w:sz w:val="20"/>
      <w:szCs w:val="20"/>
      <w:lang w:val="es-ES" w:eastAsia="es-ES"/>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Revision">
    <w:name w:val="Revision"/>
    <w:hidden/>
    <w:uiPriority w:val="99"/>
    <w:semiHidden/>
    <w:rsid w:val="00444D6B"/>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606165">
      <w:bodyDiv w:val="1"/>
      <w:marLeft w:val="0"/>
      <w:marRight w:val="0"/>
      <w:marTop w:val="0"/>
      <w:marBottom w:val="0"/>
      <w:divBdr>
        <w:top w:val="none" w:sz="0" w:space="0" w:color="auto"/>
        <w:left w:val="none" w:sz="0" w:space="0" w:color="auto"/>
        <w:bottom w:val="none" w:sz="0" w:space="0" w:color="auto"/>
        <w:right w:val="none" w:sz="0" w:space="0" w:color="auto"/>
      </w:divBdr>
    </w:div>
    <w:div w:id="487021372">
      <w:bodyDiv w:val="1"/>
      <w:marLeft w:val="0"/>
      <w:marRight w:val="0"/>
      <w:marTop w:val="0"/>
      <w:marBottom w:val="0"/>
      <w:divBdr>
        <w:top w:val="none" w:sz="0" w:space="0" w:color="auto"/>
        <w:left w:val="none" w:sz="0" w:space="0" w:color="auto"/>
        <w:bottom w:val="none" w:sz="0" w:space="0" w:color="auto"/>
        <w:right w:val="none" w:sz="0" w:space="0" w:color="auto"/>
      </w:divBdr>
    </w:div>
    <w:div w:id="631517483">
      <w:bodyDiv w:val="1"/>
      <w:marLeft w:val="0"/>
      <w:marRight w:val="0"/>
      <w:marTop w:val="0"/>
      <w:marBottom w:val="0"/>
      <w:divBdr>
        <w:top w:val="none" w:sz="0" w:space="0" w:color="auto"/>
        <w:left w:val="none" w:sz="0" w:space="0" w:color="auto"/>
        <w:bottom w:val="none" w:sz="0" w:space="0" w:color="auto"/>
        <w:right w:val="none" w:sz="0" w:space="0" w:color="auto"/>
      </w:divBdr>
    </w:div>
    <w:div w:id="665791235">
      <w:bodyDiv w:val="1"/>
      <w:marLeft w:val="0"/>
      <w:marRight w:val="0"/>
      <w:marTop w:val="0"/>
      <w:marBottom w:val="0"/>
      <w:divBdr>
        <w:top w:val="none" w:sz="0" w:space="0" w:color="auto"/>
        <w:left w:val="none" w:sz="0" w:space="0" w:color="auto"/>
        <w:bottom w:val="none" w:sz="0" w:space="0" w:color="auto"/>
        <w:right w:val="none" w:sz="0" w:space="0" w:color="auto"/>
      </w:divBdr>
    </w:div>
    <w:div w:id="740057142">
      <w:bodyDiv w:val="1"/>
      <w:marLeft w:val="0"/>
      <w:marRight w:val="0"/>
      <w:marTop w:val="0"/>
      <w:marBottom w:val="0"/>
      <w:divBdr>
        <w:top w:val="none" w:sz="0" w:space="0" w:color="auto"/>
        <w:left w:val="none" w:sz="0" w:space="0" w:color="auto"/>
        <w:bottom w:val="none" w:sz="0" w:space="0" w:color="auto"/>
        <w:right w:val="none" w:sz="0" w:space="0" w:color="auto"/>
      </w:divBdr>
    </w:div>
    <w:div w:id="1037317189">
      <w:bodyDiv w:val="1"/>
      <w:marLeft w:val="0"/>
      <w:marRight w:val="0"/>
      <w:marTop w:val="0"/>
      <w:marBottom w:val="0"/>
      <w:divBdr>
        <w:top w:val="none" w:sz="0" w:space="0" w:color="auto"/>
        <w:left w:val="none" w:sz="0" w:space="0" w:color="auto"/>
        <w:bottom w:val="none" w:sz="0" w:space="0" w:color="auto"/>
        <w:right w:val="none" w:sz="0" w:space="0" w:color="auto"/>
      </w:divBdr>
    </w:div>
    <w:div w:id="1091388419">
      <w:bodyDiv w:val="1"/>
      <w:marLeft w:val="0"/>
      <w:marRight w:val="0"/>
      <w:marTop w:val="0"/>
      <w:marBottom w:val="0"/>
      <w:divBdr>
        <w:top w:val="none" w:sz="0" w:space="0" w:color="auto"/>
        <w:left w:val="none" w:sz="0" w:space="0" w:color="auto"/>
        <w:bottom w:val="none" w:sz="0" w:space="0" w:color="auto"/>
        <w:right w:val="none" w:sz="0" w:space="0" w:color="auto"/>
      </w:divBdr>
    </w:div>
    <w:div w:id="1182083115">
      <w:bodyDiv w:val="1"/>
      <w:marLeft w:val="0"/>
      <w:marRight w:val="0"/>
      <w:marTop w:val="0"/>
      <w:marBottom w:val="0"/>
      <w:divBdr>
        <w:top w:val="none" w:sz="0" w:space="0" w:color="auto"/>
        <w:left w:val="none" w:sz="0" w:space="0" w:color="auto"/>
        <w:bottom w:val="none" w:sz="0" w:space="0" w:color="auto"/>
        <w:right w:val="none" w:sz="0" w:space="0" w:color="auto"/>
      </w:divBdr>
    </w:div>
    <w:div w:id="1238830251">
      <w:bodyDiv w:val="1"/>
      <w:marLeft w:val="0"/>
      <w:marRight w:val="0"/>
      <w:marTop w:val="0"/>
      <w:marBottom w:val="0"/>
      <w:divBdr>
        <w:top w:val="none" w:sz="0" w:space="0" w:color="auto"/>
        <w:left w:val="none" w:sz="0" w:space="0" w:color="auto"/>
        <w:bottom w:val="none" w:sz="0" w:space="0" w:color="auto"/>
        <w:right w:val="none" w:sz="0" w:space="0" w:color="auto"/>
      </w:divBdr>
    </w:div>
    <w:div w:id="1362589564">
      <w:bodyDiv w:val="1"/>
      <w:marLeft w:val="0"/>
      <w:marRight w:val="0"/>
      <w:marTop w:val="0"/>
      <w:marBottom w:val="0"/>
      <w:divBdr>
        <w:top w:val="none" w:sz="0" w:space="0" w:color="auto"/>
        <w:left w:val="none" w:sz="0" w:space="0" w:color="auto"/>
        <w:bottom w:val="none" w:sz="0" w:space="0" w:color="auto"/>
        <w:right w:val="none" w:sz="0" w:space="0" w:color="auto"/>
      </w:divBdr>
    </w:div>
    <w:div w:id="1585802632">
      <w:bodyDiv w:val="1"/>
      <w:marLeft w:val="0"/>
      <w:marRight w:val="0"/>
      <w:marTop w:val="0"/>
      <w:marBottom w:val="0"/>
      <w:divBdr>
        <w:top w:val="none" w:sz="0" w:space="0" w:color="auto"/>
        <w:left w:val="none" w:sz="0" w:space="0" w:color="auto"/>
        <w:bottom w:val="none" w:sz="0" w:space="0" w:color="auto"/>
        <w:right w:val="none" w:sz="0" w:space="0" w:color="auto"/>
      </w:divBdr>
    </w:div>
    <w:div w:id="1657415250">
      <w:bodyDiv w:val="1"/>
      <w:marLeft w:val="0"/>
      <w:marRight w:val="0"/>
      <w:marTop w:val="0"/>
      <w:marBottom w:val="0"/>
      <w:divBdr>
        <w:top w:val="none" w:sz="0" w:space="0" w:color="auto"/>
        <w:left w:val="none" w:sz="0" w:space="0" w:color="auto"/>
        <w:bottom w:val="none" w:sz="0" w:space="0" w:color="auto"/>
        <w:right w:val="none" w:sz="0" w:space="0" w:color="auto"/>
      </w:divBdr>
    </w:div>
    <w:div w:id="179039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BC5CB-59D2-44D5-8F1E-3A30512A4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13173</Words>
  <Characters>73113</Characters>
  <Application>Microsoft Office Word</Application>
  <DocSecurity>0</DocSecurity>
  <Lines>1044</Lines>
  <Paragraphs>166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Ruggero</dc:creator>
  <cp:keywords/>
  <dc:description/>
  <cp:lastModifiedBy>Voulvoulis, Nick</cp:lastModifiedBy>
  <cp:revision>2</cp:revision>
  <cp:lastPrinted>2019-03-19T10:20:00Z</cp:lastPrinted>
  <dcterms:created xsi:type="dcterms:W3CDTF">2020-12-02T02:43:00Z</dcterms:created>
  <dcterms:modified xsi:type="dcterms:W3CDTF">2020-12-02T02:43:00Z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1ffc05ef-0a84-364e-a9d5-a8fd20742967</vt:lpwstr>
  </property>
  <property fmtid="{D5CDD505-2E9C-101B-9397-08002B2CF9AE}" pid="4" name="Mendeley Citation Style_1">
    <vt:lpwstr>http://www.zotero.org/styles/waste-management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http://www.zotero.org/styles/colloid-and-polymer-science</vt:lpwstr>
  </property>
  <property fmtid="{D5CDD505-2E9C-101B-9397-08002B2CF9AE}" pid="18" name="Mendeley Recent Style Name 6_1">
    <vt:lpwstr>Colloid and Polymer Science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http://www.zotero.org/styles/waste-management</vt:lpwstr>
  </property>
  <property fmtid="{D5CDD505-2E9C-101B-9397-08002B2CF9AE}" pid="24" name="Mendeley Recent Style Name 9_1">
    <vt:lpwstr>Waste Management</vt:lpwstr>
  </property>
</Properties>
</file>