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DDE6A5" w14:textId="77777777" w:rsidR="005909CD" w:rsidRDefault="0019740A" w:rsidP="00F30197">
      <w:pPr>
        <w:spacing w:line="480" w:lineRule="auto"/>
        <w:jc w:val="both"/>
        <w:rPr>
          <w:rFonts w:ascii="Times New Roman" w:hAnsi="Times New Roman" w:cs="Times New Roman"/>
          <w:sz w:val="32"/>
          <w:szCs w:val="32"/>
        </w:rPr>
      </w:pPr>
      <w:r>
        <w:rPr>
          <w:rFonts w:ascii="Times New Roman" w:hAnsi="Times New Roman" w:cs="Times New Roman"/>
          <w:sz w:val="32"/>
          <w:szCs w:val="32"/>
        </w:rPr>
        <w:t>Patient engagement with</w:t>
      </w:r>
      <w:r w:rsidR="005909CD">
        <w:rPr>
          <w:rFonts w:ascii="Times New Roman" w:hAnsi="Times New Roman" w:cs="Times New Roman"/>
          <w:sz w:val="32"/>
          <w:szCs w:val="32"/>
        </w:rPr>
        <w:t xml:space="preserve"> infection management in secondary care: A qualitative investigation </w:t>
      </w:r>
      <w:r>
        <w:rPr>
          <w:rFonts w:ascii="Times New Roman" w:hAnsi="Times New Roman" w:cs="Times New Roman"/>
          <w:sz w:val="32"/>
          <w:szCs w:val="32"/>
        </w:rPr>
        <w:t>of current experiences</w:t>
      </w:r>
    </w:p>
    <w:p w14:paraId="24E6351D" w14:textId="77777777" w:rsidR="00F21597" w:rsidRPr="00F76644" w:rsidRDefault="00F76644" w:rsidP="004D3763">
      <w:pPr>
        <w:spacing w:line="240" w:lineRule="auto"/>
        <w:jc w:val="both"/>
        <w:rPr>
          <w:rFonts w:ascii="Times New Roman" w:hAnsi="Times New Roman" w:cs="Times New Roman"/>
          <w:sz w:val="20"/>
          <w:szCs w:val="20"/>
          <w:vertAlign w:val="superscript"/>
        </w:rPr>
      </w:pPr>
      <w:r>
        <w:rPr>
          <w:rFonts w:ascii="Times New Roman" w:hAnsi="Times New Roman" w:cs="Times New Roman"/>
          <w:sz w:val="20"/>
          <w:szCs w:val="20"/>
        </w:rPr>
        <w:t>*</w:t>
      </w:r>
      <w:r w:rsidR="00F21597">
        <w:rPr>
          <w:rFonts w:ascii="Times New Roman" w:hAnsi="Times New Roman" w:cs="Times New Roman"/>
          <w:sz w:val="20"/>
          <w:szCs w:val="20"/>
        </w:rPr>
        <w:t>T</w:t>
      </w:r>
      <w:r w:rsidR="00CB6D89">
        <w:rPr>
          <w:rFonts w:ascii="Times New Roman" w:hAnsi="Times New Roman" w:cs="Times New Roman"/>
          <w:sz w:val="20"/>
          <w:szCs w:val="20"/>
        </w:rPr>
        <w:t xml:space="preserve">imothy </w:t>
      </w:r>
      <w:r w:rsidR="00F21597">
        <w:rPr>
          <w:rFonts w:ascii="Times New Roman" w:hAnsi="Times New Roman" w:cs="Times New Roman"/>
          <w:sz w:val="20"/>
          <w:szCs w:val="20"/>
        </w:rPr>
        <w:t>M Rawson</w:t>
      </w:r>
      <w:r>
        <w:rPr>
          <w:rFonts w:ascii="Times New Roman" w:hAnsi="Times New Roman" w:cs="Times New Roman"/>
          <w:sz w:val="20"/>
          <w:szCs w:val="20"/>
          <w:vertAlign w:val="superscript"/>
        </w:rPr>
        <w:t>1</w:t>
      </w:r>
      <w:r w:rsidR="00927C6E">
        <w:rPr>
          <w:rFonts w:ascii="Times New Roman" w:hAnsi="Times New Roman" w:cs="Times New Roman"/>
          <w:sz w:val="20"/>
          <w:szCs w:val="20"/>
          <w:vertAlign w:val="superscript"/>
        </w:rPr>
        <w:t>, 3</w:t>
      </w:r>
    </w:p>
    <w:p w14:paraId="2E9065F7" w14:textId="77777777" w:rsidR="00F21597" w:rsidRPr="00F76644" w:rsidRDefault="00F21597" w:rsidP="004D3763">
      <w:pPr>
        <w:spacing w:line="240" w:lineRule="auto"/>
        <w:jc w:val="both"/>
        <w:rPr>
          <w:rFonts w:ascii="Times New Roman" w:hAnsi="Times New Roman" w:cs="Times New Roman"/>
          <w:sz w:val="20"/>
          <w:szCs w:val="20"/>
          <w:vertAlign w:val="superscript"/>
        </w:rPr>
      </w:pPr>
      <w:r>
        <w:rPr>
          <w:rFonts w:ascii="Times New Roman" w:hAnsi="Times New Roman" w:cs="Times New Roman"/>
          <w:sz w:val="20"/>
          <w:szCs w:val="20"/>
        </w:rPr>
        <w:t>L</w:t>
      </w:r>
      <w:r w:rsidR="00CB6D89">
        <w:rPr>
          <w:rFonts w:ascii="Times New Roman" w:hAnsi="Times New Roman" w:cs="Times New Roman"/>
          <w:sz w:val="20"/>
          <w:szCs w:val="20"/>
        </w:rPr>
        <w:t xml:space="preserve">uke </w:t>
      </w:r>
      <w:r>
        <w:rPr>
          <w:rFonts w:ascii="Times New Roman" w:hAnsi="Times New Roman" w:cs="Times New Roman"/>
          <w:sz w:val="20"/>
          <w:szCs w:val="20"/>
        </w:rPr>
        <w:t>SP Moore</w:t>
      </w:r>
      <w:r w:rsidR="00F76644">
        <w:rPr>
          <w:rFonts w:ascii="Times New Roman" w:hAnsi="Times New Roman" w:cs="Times New Roman"/>
          <w:sz w:val="20"/>
          <w:szCs w:val="20"/>
          <w:vertAlign w:val="superscript"/>
        </w:rPr>
        <w:t>1</w:t>
      </w:r>
      <w:r w:rsidR="00927C6E">
        <w:rPr>
          <w:rFonts w:ascii="Times New Roman" w:hAnsi="Times New Roman" w:cs="Times New Roman"/>
          <w:sz w:val="20"/>
          <w:szCs w:val="20"/>
          <w:vertAlign w:val="superscript"/>
        </w:rPr>
        <w:t>, 3</w:t>
      </w:r>
    </w:p>
    <w:p w14:paraId="74A472B1" w14:textId="77777777" w:rsidR="00F21597" w:rsidRPr="009B6603" w:rsidRDefault="00F21597" w:rsidP="004D3763">
      <w:pPr>
        <w:spacing w:line="240" w:lineRule="auto"/>
        <w:jc w:val="both"/>
        <w:rPr>
          <w:rFonts w:ascii="Times New Roman" w:hAnsi="Times New Roman" w:cs="Times New Roman"/>
          <w:sz w:val="20"/>
          <w:szCs w:val="20"/>
          <w:vertAlign w:val="superscript"/>
          <w:lang w:val="es-ES_tradnl"/>
        </w:rPr>
      </w:pPr>
      <w:r w:rsidRPr="009B6603">
        <w:rPr>
          <w:rFonts w:ascii="Times New Roman" w:hAnsi="Times New Roman" w:cs="Times New Roman"/>
          <w:sz w:val="20"/>
          <w:szCs w:val="20"/>
          <w:lang w:val="es-ES_tradnl"/>
        </w:rPr>
        <w:t>B</w:t>
      </w:r>
      <w:r w:rsidR="00CB6D89" w:rsidRPr="009B6603">
        <w:rPr>
          <w:rFonts w:ascii="Times New Roman" w:hAnsi="Times New Roman" w:cs="Times New Roman"/>
          <w:sz w:val="20"/>
          <w:szCs w:val="20"/>
          <w:lang w:val="es-ES_tradnl"/>
        </w:rPr>
        <w:t>ernard</w:t>
      </w:r>
      <w:r w:rsidRPr="009B6603">
        <w:rPr>
          <w:rFonts w:ascii="Times New Roman" w:hAnsi="Times New Roman" w:cs="Times New Roman"/>
          <w:sz w:val="20"/>
          <w:szCs w:val="20"/>
          <w:lang w:val="es-ES_tradnl"/>
        </w:rPr>
        <w:t xml:space="preserve"> Hernandez</w:t>
      </w:r>
      <w:r w:rsidR="00F76644" w:rsidRPr="009B6603">
        <w:rPr>
          <w:rFonts w:ascii="Times New Roman" w:hAnsi="Times New Roman" w:cs="Times New Roman"/>
          <w:sz w:val="20"/>
          <w:szCs w:val="20"/>
          <w:vertAlign w:val="superscript"/>
          <w:lang w:val="es-ES_tradnl"/>
        </w:rPr>
        <w:t>2</w:t>
      </w:r>
    </w:p>
    <w:p w14:paraId="63D0F8D1" w14:textId="77777777" w:rsidR="00F21597" w:rsidRPr="009B6603" w:rsidRDefault="00F21597" w:rsidP="004D3763">
      <w:pPr>
        <w:spacing w:line="240" w:lineRule="auto"/>
        <w:jc w:val="both"/>
        <w:rPr>
          <w:rFonts w:ascii="Times New Roman" w:hAnsi="Times New Roman" w:cs="Times New Roman"/>
          <w:sz w:val="20"/>
          <w:szCs w:val="20"/>
          <w:vertAlign w:val="superscript"/>
          <w:lang w:val="es-ES_tradnl"/>
        </w:rPr>
      </w:pPr>
      <w:r w:rsidRPr="009B6603">
        <w:rPr>
          <w:rFonts w:ascii="Times New Roman" w:hAnsi="Times New Roman" w:cs="Times New Roman"/>
          <w:sz w:val="20"/>
          <w:szCs w:val="20"/>
          <w:lang w:val="es-ES_tradnl"/>
        </w:rPr>
        <w:t>E</w:t>
      </w:r>
      <w:r w:rsidR="00CB6D89" w:rsidRPr="009B6603">
        <w:rPr>
          <w:rFonts w:ascii="Times New Roman" w:hAnsi="Times New Roman" w:cs="Times New Roman"/>
          <w:sz w:val="20"/>
          <w:szCs w:val="20"/>
          <w:lang w:val="es-ES_tradnl"/>
        </w:rPr>
        <w:t>nrique</w:t>
      </w:r>
      <w:r w:rsidRPr="009B6603">
        <w:rPr>
          <w:rFonts w:ascii="Times New Roman" w:hAnsi="Times New Roman" w:cs="Times New Roman"/>
          <w:sz w:val="20"/>
          <w:szCs w:val="20"/>
          <w:lang w:val="es-ES_tradnl"/>
        </w:rPr>
        <w:t xml:space="preserve"> Castro-Sanchez</w:t>
      </w:r>
      <w:r w:rsidR="00F76644" w:rsidRPr="009B6603">
        <w:rPr>
          <w:rFonts w:ascii="Times New Roman" w:hAnsi="Times New Roman" w:cs="Times New Roman"/>
          <w:sz w:val="20"/>
          <w:szCs w:val="20"/>
          <w:vertAlign w:val="superscript"/>
          <w:lang w:val="es-ES_tradnl"/>
        </w:rPr>
        <w:t>1</w:t>
      </w:r>
    </w:p>
    <w:p w14:paraId="62E66854" w14:textId="77777777" w:rsidR="00F21597" w:rsidRPr="009B6603" w:rsidRDefault="00F21597" w:rsidP="004D3763">
      <w:pPr>
        <w:spacing w:line="240" w:lineRule="auto"/>
        <w:jc w:val="both"/>
        <w:rPr>
          <w:rFonts w:ascii="Times New Roman" w:hAnsi="Times New Roman" w:cs="Times New Roman"/>
          <w:sz w:val="20"/>
          <w:szCs w:val="20"/>
          <w:vertAlign w:val="superscript"/>
          <w:lang w:val="es-ES_tradnl"/>
        </w:rPr>
      </w:pPr>
      <w:r w:rsidRPr="009B6603">
        <w:rPr>
          <w:rFonts w:ascii="Times New Roman" w:hAnsi="Times New Roman" w:cs="Times New Roman"/>
          <w:sz w:val="20"/>
          <w:szCs w:val="20"/>
          <w:lang w:val="es-ES_tradnl"/>
        </w:rPr>
        <w:t>E</w:t>
      </w:r>
      <w:r w:rsidR="00CB6D89" w:rsidRPr="009B6603">
        <w:rPr>
          <w:rFonts w:ascii="Times New Roman" w:hAnsi="Times New Roman" w:cs="Times New Roman"/>
          <w:sz w:val="20"/>
          <w:szCs w:val="20"/>
          <w:lang w:val="es-ES_tradnl"/>
        </w:rPr>
        <w:t>smita</w:t>
      </w:r>
      <w:r w:rsidRPr="009B6603">
        <w:rPr>
          <w:rFonts w:ascii="Times New Roman" w:hAnsi="Times New Roman" w:cs="Times New Roman"/>
          <w:sz w:val="20"/>
          <w:szCs w:val="20"/>
          <w:lang w:val="es-ES_tradnl"/>
        </w:rPr>
        <w:t xml:space="preserve"> Charani</w:t>
      </w:r>
      <w:r w:rsidR="00F76644" w:rsidRPr="009B6603">
        <w:rPr>
          <w:rFonts w:ascii="Times New Roman" w:hAnsi="Times New Roman" w:cs="Times New Roman"/>
          <w:sz w:val="20"/>
          <w:szCs w:val="20"/>
          <w:vertAlign w:val="superscript"/>
          <w:lang w:val="es-ES_tradnl"/>
        </w:rPr>
        <w:t xml:space="preserve"> 1</w:t>
      </w:r>
    </w:p>
    <w:p w14:paraId="3C3D48C4" w14:textId="77777777" w:rsidR="00442142" w:rsidRPr="008054A0" w:rsidRDefault="00442142" w:rsidP="004D3763">
      <w:pPr>
        <w:spacing w:line="240" w:lineRule="auto"/>
        <w:jc w:val="both"/>
        <w:rPr>
          <w:rFonts w:ascii="Times New Roman" w:hAnsi="Times New Roman" w:cs="Times New Roman"/>
          <w:sz w:val="20"/>
          <w:szCs w:val="20"/>
          <w:vertAlign w:val="superscript"/>
        </w:rPr>
      </w:pPr>
      <w:r>
        <w:rPr>
          <w:rFonts w:ascii="Times New Roman" w:hAnsi="Times New Roman" w:cs="Times New Roman"/>
          <w:sz w:val="20"/>
          <w:szCs w:val="20"/>
        </w:rPr>
        <w:t>Pantelis Georgiou</w:t>
      </w:r>
      <w:r>
        <w:rPr>
          <w:rFonts w:ascii="Times New Roman" w:hAnsi="Times New Roman" w:cs="Times New Roman"/>
          <w:sz w:val="20"/>
          <w:szCs w:val="20"/>
          <w:vertAlign w:val="superscript"/>
        </w:rPr>
        <w:t>2</w:t>
      </w:r>
    </w:p>
    <w:p w14:paraId="161D5069" w14:textId="77777777" w:rsidR="00F21597" w:rsidRDefault="00F21597" w:rsidP="004D3763">
      <w:pPr>
        <w:spacing w:line="240" w:lineRule="auto"/>
        <w:jc w:val="both"/>
        <w:rPr>
          <w:rFonts w:ascii="Times New Roman" w:hAnsi="Times New Roman" w:cs="Times New Roman"/>
          <w:sz w:val="20"/>
          <w:szCs w:val="20"/>
          <w:vertAlign w:val="superscript"/>
        </w:rPr>
      </w:pPr>
      <w:r>
        <w:rPr>
          <w:rFonts w:ascii="Times New Roman" w:hAnsi="Times New Roman" w:cs="Times New Roman"/>
          <w:sz w:val="20"/>
          <w:szCs w:val="20"/>
        </w:rPr>
        <w:t>R</w:t>
      </w:r>
      <w:r w:rsidR="00CB6D89">
        <w:rPr>
          <w:rFonts w:ascii="Times New Roman" w:hAnsi="Times New Roman" w:cs="Times New Roman"/>
          <w:sz w:val="20"/>
          <w:szCs w:val="20"/>
        </w:rPr>
        <w:t>aheelah</w:t>
      </w:r>
      <w:r>
        <w:rPr>
          <w:rFonts w:ascii="Times New Roman" w:hAnsi="Times New Roman" w:cs="Times New Roman"/>
          <w:sz w:val="20"/>
          <w:szCs w:val="20"/>
        </w:rPr>
        <w:t xml:space="preserve"> Ahmad</w:t>
      </w:r>
      <w:r w:rsidR="00F76644" w:rsidRPr="00F76644">
        <w:rPr>
          <w:rFonts w:ascii="Times New Roman" w:hAnsi="Times New Roman" w:cs="Times New Roman"/>
          <w:sz w:val="20"/>
          <w:szCs w:val="20"/>
          <w:vertAlign w:val="superscript"/>
        </w:rPr>
        <w:t>1</w:t>
      </w:r>
    </w:p>
    <w:p w14:paraId="7DA29160" w14:textId="77777777" w:rsidR="00F21597" w:rsidRPr="00F76644" w:rsidRDefault="00F21597" w:rsidP="004D3763">
      <w:pPr>
        <w:spacing w:line="240" w:lineRule="auto"/>
        <w:jc w:val="both"/>
        <w:rPr>
          <w:rFonts w:ascii="Times New Roman" w:hAnsi="Times New Roman" w:cs="Times New Roman"/>
          <w:sz w:val="20"/>
          <w:szCs w:val="20"/>
          <w:vertAlign w:val="superscript"/>
        </w:rPr>
      </w:pPr>
      <w:r>
        <w:rPr>
          <w:rFonts w:ascii="Times New Roman" w:hAnsi="Times New Roman" w:cs="Times New Roman"/>
          <w:sz w:val="20"/>
          <w:szCs w:val="20"/>
        </w:rPr>
        <w:t>A</w:t>
      </w:r>
      <w:r w:rsidR="00CB6D89">
        <w:rPr>
          <w:rFonts w:ascii="Times New Roman" w:hAnsi="Times New Roman" w:cs="Times New Roman"/>
          <w:sz w:val="20"/>
          <w:szCs w:val="20"/>
        </w:rPr>
        <w:t>lison H</w:t>
      </w:r>
      <w:r>
        <w:rPr>
          <w:rFonts w:ascii="Times New Roman" w:hAnsi="Times New Roman" w:cs="Times New Roman"/>
          <w:sz w:val="20"/>
          <w:szCs w:val="20"/>
        </w:rPr>
        <w:t xml:space="preserve"> Holmes</w:t>
      </w:r>
      <w:r w:rsidR="00F76644">
        <w:rPr>
          <w:rFonts w:ascii="Times New Roman" w:hAnsi="Times New Roman" w:cs="Times New Roman"/>
          <w:sz w:val="20"/>
          <w:szCs w:val="20"/>
          <w:vertAlign w:val="superscript"/>
        </w:rPr>
        <w:t>1</w:t>
      </w:r>
      <w:r w:rsidR="00927C6E">
        <w:rPr>
          <w:rFonts w:ascii="Times New Roman" w:hAnsi="Times New Roman" w:cs="Times New Roman"/>
          <w:sz w:val="20"/>
          <w:szCs w:val="20"/>
          <w:vertAlign w:val="superscript"/>
        </w:rPr>
        <w:t>, 3</w:t>
      </w:r>
    </w:p>
    <w:p w14:paraId="60B009C8" w14:textId="77777777" w:rsidR="00F55A30" w:rsidRPr="00927C6E" w:rsidRDefault="00CB6D89" w:rsidP="00F55A30">
      <w:pPr>
        <w:pStyle w:val="ListParagraph"/>
        <w:numPr>
          <w:ilvl w:val="0"/>
          <w:numId w:val="11"/>
        </w:numPr>
        <w:spacing w:line="276" w:lineRule="auto"/>
        <w:jc w:val="both"/>
        <w:rPr>
          <w:rFonts w:ascii="Times New Roman" w:hAnsi="Times New Roman" w:cs="Times New Roman"/>
          <w:i/>
          <w:sz w:val="20"/>
          <w:szCs w:val="20"/>
        </w:rPr>
      </w:pPr>
      <w:r w:rsidRPr="00CB6D89">
        <w:rPr>
          <w:rFonts w:ascii="Times New Roman" w:hAnsi="Times New Roman" w:cs="Times New Roman"/>
          <w:i/>
          <w:sz w:val="20"/>
          <w:szCs w:val="20"/>
        </w:rPr>
        <w:t xml:space="preserve">National Institute for Health Research Health Protection Research Unit in Healthcare Associated Infections and Antimicrobial Resistance, </w:t>
      </w:r>
      <w:r w:rsidRPr="00CB6D89">
        <w:rPr>
          <w:rFonts w:ascii="Times New Roman" w:hAnsi="Times New Roman" w:cs="Times New Roman"/>
          <w:i/>
          <w:sz w:val="20"/>
          <w:szCs w:val="20"/>
          <w:shd w:val="clear" w:color="auto" w:fill="FFFFFF"/>
        </w:rPr>
        <w:t xml:space="preserve">Imperial College London, Hammersmith Campus, Du Cane Road, London. W12 0NN. </w:t>
      </w:r>
      <w:r w:rsidRPr="00CB6D89">
        <w:rPr>
          <w:rFonts w:ascii="Times New Roman" w:hAnsi="Times New Roman" w:cs="Times New Roman"/>
          <w:i/>
          <w:sz w:val="20"/>
          <w:szCs w:val="20"/>
        </w:rPr>
        <w:t>United Kingdom.</w:t>
      </w:r>
    </w:p>
    <w:p w14:paraId="5C742BE0" w14:textId="77777777" w:rsidR="00CB6D89" w:rsidRDefault="00CB6D89" w:rsidP="00CB6D89">
      <w:pPr>
        <w:pStyle w:val="ListParagraph"/>
        <w:numPr>
          <w:ilvl w:val="0"/>
          <w:numId w:val="11"/>
        </w:numPr>
        <w:spacing w:line="276" w:lineRule="auto"/>
        <w:jc w:val="both"/>
        <w:rPr>
          <w:rFonts w:ascii="Times New Roman" w:hAnsi="Times New Roman" w:cs="Times New Roman"/>
          <w:i/>
          <w:sz w:val="20"/>
          <w:szCs w:val="20"/>
        </w:rPr>
      </w:pPr>
      <w:r>
        <w:rPr>
          <w:rFonts w:ascii="Times New Roman" w:hAnsi="Times New Roman" w:cs="Times New Roman"/>
          <w:i/>
          <w:sz w:val="20"/>
          <w:szCs w:val="20"/>
        </w:rPr>
        <w:t xml:space="preserve">Centre for Bio-Inspired Technology, Imperial College London, London, </w:t>
      </w:r>
      <w:r w:rsidR="00927C6E">
        <w:rPr>
          <w:rFonts w:ascii="Times New Roman" w:hAnsi="Times New Roman" w:cs="Times New Roman"/>
          <w:i/>
          <w:sz w:val="20"/>
          <w:szCs w:val="20"/>
        </w:rPr>
        <w:t>South Ken</w:t>
      </w:r>
      <w:r w:rsidR="009B6603">
        <w:rPr>
          <w:rFonts w:ascii="Times New Roman" w:hAnsi="Times New Roman" w:cs="Times New Roman"/>
          <w:i/>
          <w:sz w:val="20"/>
          <w:szCs w:val="20"/>
        </w:rPr>
        <w:t>sington Campus, Exhibition Road, SW7 2AZ</w:t>
      </w:r>
      <w:r w:rsidR="00927C6E">
        <w:rPr>
          <w:rFonts w:ascii="Times New Roman" w:hAnsi="Times New Roman" w:cs="Times New Roman"/>
          <w:i/>
          <w:sz w:val="20"/>
          <w:szCs w:val="20"/>
        </w:rPr>
        <w:t xml:space="preserve">. </w:t>
      </w:r>
      <w:r>
        <w:rPr>
          <w:rFonts w:ascii="Times New Roman" w:hAnsi="Times New Roman" w:cs="Times New Roman"/>
          <w:i/>
          <w:sz w:val="20"/>
          <w:szCs w:val="20"/>
        </w:rPr>
        <w:t>UK</w:t>
      </w:r>
    </w:p>
    <w:p w14:paraId="6FC411A1" w14:textId="77777777" w:rsidR="00927C6E" w:rsidRPr="00CB6D89" w:rsidRDefault="00927C6E" w:rsidP="00927C6E">
      <w:pPr>
        <w:pStyle w:val="ListParagraph"/>
        <w:numPr>
          <w:ilvl w:val="0"/>
          <w:numId w:val="11"/>
        </w:numPr>
        <w:spacing w:line="276" w:lineRule="auto"/>
        <w:jc w:val="both"/>
        <w:rPr>
          <w:rFonts w:ascii="Times New Roman" w:hAnsi="Times New Roman" w:cs="Times New Roman"/>
          <w:i/>
          <w:sz w:val="20"/>
          <w:szCs w:val="20"/>
        </w:rPr>
      </w:pPr>
      <w:r>
        <w:rPr>
          <w:rFonts w:ascii="Times New Roman" w:hAnsi="Times New Roman" w:cs="Times New Roman"/>
          <w:i/>
          <w:sz w:val="20"/>
          <w:szCs w:val="20"/>
        </w:rPr>
        <w:t>Imperial College Healthcare NHS Trust, Du Cane Road. London. W12 0HS. UK</w:t>
      </w:r>
    </w:p>
    <w:p w14:paraId="4FE544D9" w14:textId="77777777" w:rsidR="00C67DE2" w:rsidRDefault="00C67DE2" w:rsidP="00F21597">
      <w:pPr>
        <w:spacing w:line="276" w:lineRule="auto"/>
        <w:jc w:val="both"/>
        <w:rPr>
          <w:rFonts w:ascii="Times New Roman" w:hAnsi="Times New Roman" w:cs="Times New Roman"/>
          <w:b/>
          <w:sz w:val="20"/>
          <w:szCs w:val="20"/>
        </w:rPr>
      </w:pPr>
    </w:p>
    <w:p w14:paraId="298F204F" w14:textId="77777777" w:rsidR="008B2304" w:rsidRPr="008B2304" w:rsidRDefault="00F76644" w:rsidP="008B2304">
      <w:pPr>
        <w:pStyle w:val="Header"/>
        <w:rPr>
          <w:sz w:val="20"/>
          <w:szCs w:val="20"/>
        </w:rPr>
      </w:pPr>
      <w:r w:rsidRPr="00F76644">
        <w:rPr>
          <w:rFonts w:ascii="Times New Roman" w:hAnsi="Times New Roman" w:cs="Times New Roman"/>
          <w:b/>
          <w:sz w:val="20"/>
          <w:szCs w:val="20"/>
        </w:rPr>
        <w:t>Running title</w:t>
      </w:r>
      <w:r w:rsidRPr="008B2304">
        <w:rPr>
          <w:rFonts w:ascii="Times New Roman" w:hAnsi="Times New Roman" w:cs="Times New Roman"/>
          <w:b/>
          <w:sz w:val="20"/>
          <w:szCs w:val="20"/>
        </w:rPr>
        <w:t>:</w:t>
      </w:r>
      <w:r w:rsidRPr="008B2304">
        <w:rPr>
          <w:rFonts w:ascii="Times New Roman" w:hAnsi="Times New Roman" w:cs="Times New Roman"/>
          <w:sz w:val="20"/>
          <w:szCs w:val="20"/>
        </w:rPr>
        <w:t xml:space="preserve"> </w:t>
      </w:r>
      <w:r w:rsidR="008B2304" w:rsidRPr="008B2304">
        <w:rPr>
          <w:rFonts w:ascii="Times New Roman" w:hAnsi="Times New Roman" w:cs="Times New Roman"/>
          <w:sz w:val="20"/>
          <w:szCs w:val="20"/>
        </w:rPr>
        <w:t xml:space="preserve">Patient engagement </w:t>
      </w:r>
      <w:r w:rsidR="00526D16">
        <w:rPr>
          <w:rFonts w:ascii="Times New Roman" w:hAnsi="Times New Roman" w:cs="Times New Roman"/>
          <w:sz w:val="20"/>
          <w:szCs w:val="20"/>
        </w:rPr>
        <w:t>with</w:t>
      </w:r>
      <w:r w:rsidR="00526D16" w:rsidRPr="008B2304">
        <w:rPr>
          <w:rFonts w:ascii="Times New Roman" w:hAnsi="Times New Roman" w:cs="Times New Roman"/>
          <w:sz w:val="20"/>
          <w:szCs w:val="20"/>
        </w:rPr>
        <w:t xml:space="preserve"> </w:t>
      </w:r>
      <w:r w:rsidR="008B2304" w:rsidRPr="008B2304">
        <w:rPr>
          <w:rFonts w:ascii="Times New Roman" w:hAnsi="Times New Roman" w:cs="Times New Roman"/>
          <w:sz w:val="20"/>
          <w:szCs w:val="20"/>
        </w:rPr>
        <w:t>infection management</w:t>
      </w:r>
    </w:p>
    <w:p w14:paraId="72D74A9E" w14:textId="77777777" w:rsidR="00F21597" w:rsidRDefault="00F21597" w:rsidP="00F21597">
      <w:pPr>
        <w:spacing w:line="276" w:lineRule="auto"/>
        <w:jc w:val="both"/>
        <w:rPr>
          <w:rFonts w:ascii="Times New Roman" w:hAnsi="Times New Roman" w:cs="Times New Roman"/>
          <w:sz w:val="20"/>
          <w:szCs w:val="20"/>
        </w:rPr>
      </w:pPr>
    </w:p>
    <w:p w14:paraId="48567A05" w14:textId="77777777" w:rsidR="00F76644" w:rsidRPr="00F76644" w:rsidRDefault="00F76644" w:rsidP="00F76644">
      <w:pPr>
        <w:pStyle w:val="ListParagraph"/>
        <w:spacing w:after="0" w:line="480" w:lineRule="auto"/>
        <w:ind w:left="0"/>
        <w:rPr>
          <w:rFonts w:ascii="Times New Roman" w:hAnsi="Times New Roman" w:cs="Times New Roman"/>
          <w:sz w:val="20"/>
          <w:szCs w:val="20"/>
        </w:rPr>
      </w:pPr>
      <w:r w:rsidRPr="00F76644">
        <w:rPr>
          <w:rFonts w:ascii="Times New Roman" w:hAnsi="Times New Roman" w:cs="Times New Roman"/>
          <w:b/>
          <w:sz w:val="20"/>
          <w:szCs w:val="20"/>
        </w:rPr>
        <w:t>*Corresponding author:</w:t>
      </w:r>
    </w:p>
    <w:p w14:paraId="3893FDF0" w14:textId="77777777" w:rsidR="00F76644" w:rsidRDefault="00F76644" w:rsidP="00F76644">
      <w:pPr>
        <w:shd w:val="clear" w:color="auto" w:fill="FFFFFF"/>
        <w:spacing w:after="0" w:line="480" w:lineRule="auto"/>
        <w:rPr>
          <w:rFonts w:ascii="Times New Roman" w:hAnsi="Times New Roman" w:cs="Times New Roman"/>
          <w:sz w:val="20"/>
          <w:szCs w:val="20"/>
        </w:rPr>
      </w:pPr>
      <w:r w:rsidRPr="00F76644">
        <w:rPr>
          <w:rFonts w:ascii="Times New Roman" w:hAnsi="Times New Roman" w:cs="Times New Roman"/>
          <w:sz w:val="20"/>
          <w:szCs w:val="20"/>
        </w:rPr>
        <w:t xml:space="preserve">Dr Timothy M Rawson, </w:t>
      </w:r>
      <w:r w:rsidR="00F55A30" w:rsidRPr="00F55A30">
        <w:rPr>
          <w:rFonts w:ascii="Times New Roman" w:hAnsi="Times New Roman" w:cs="Times New Roman"/>
          <w:sz w:val="20"/>
          <w:szCs w:val="20"/>
        </w:rPr>
        <w:t>National Institute for Health Research Health Protection Research Unit in Healthcare Associated Infections and Antimicrobial Resistance,</w:t>
      </w:r>
      <w:r w:rsidR="00F55A30" w:rsidRPr="00CB6D89">
        <w:rPr>
          <w:rFonts w:ascii="Times New Roman" w:hAnsi="Times New Roman" w:cs="Times New Roman"/>
          <w:i/>
          <w:sz w:val="20"/>
          <w:szCs w:val="20"/>
        </w:rPr>
        <w:t xml:space="preserve"> </w:t>
      </w:r>
      <w:r w:rsidRPr="00F76644">
        <w:rPr>
          <w:rFonts w:ascii="Times New Roman" w:hAnsi="Times New Roman" w:cs="Times New Roman"/>
          <w:sz w:val="20"/>
          <w:szCs w:val="20"/>
        </w:rPr>
        <w:t xml:space="preserve">Imperial College </w:t>
      </w:r>
      <w:r>
        <w:rPr>
          <w:rFonts w:ascii="Times New Roman" w:hAnsi="Times New Roman" w:cs="Times New Roman"/>
          <w:sz w:val="20"/>
          <w:szCs w:val="20"/>
        </w:rPr>
        <w:t>London</w:t>
      </w:r>
      <w:r w:rsidRPr="00F76644">
        <w:rPr>
          <w:rFonts w:ascii="Times New Roman" w:hAnsi="Times New Roman" w:cs="Times New Roman"/>
          <w:sz w:val="20"/>
          <w:szCs w:val="20"/>
        </w:rPr>
        <w:t xml:space="preserve">, Du Cane Road, London.W12 </w:t>
      </w:r>
      <w:r w:rsidR="00F55A30" w:rsidRPr="00F76644">
        <w:rPr>
          <w:rFonts w:ascii="Times New Roman" w:hAnsi="Times New Roman" w:cs="Times New Roman"/>
          <w:sz w:val="20"/>
          <w:szCs w:val="20"/>
        </w:rPr>
        <w:t>0</w:t>
      </w:r>
      <w:r w:rsidR="00F55A30">
        <w:rPr>
          <w:rFonts w:ascii="Times New Roman" w:hAnsi="Times New Roman" w:cs="Times New Roman"/>
          <w:sz w:val="20"/>
          <w:szCs w:val="20"/>
        </w:rPr>
        <w:t>NN</w:t>
      </w:r>
      <w:r w:rsidRPr="00F76644">
        <w:rPr>
          <w:rFonts w:ascii="Times New Roman" w:hAnsi="Times New Roman" w:cs="Times New Roman"/>
          <w:sz w:val="20"/>
          <w:szCs w:val="20"/>
        </w:rPr>
        <w:t xml:space="preserve">. United Kingdom. </w:t>
      </w:r>
    </w:p>
    <w:p w14:paraId="2081BE26" w14:textId="77777777" w:rsidR="00F76644" w:rsidRPr="00F76644" w:rsidRDefault="00F76644" w:rsidP="00F76644">
      <w:pPr>
        <w:shd w:val="clear" w:color="auto" w:fill="FFFFFF"/>
        <w:spacing w:after="0" w:line="480" w:lineRule="auto"/>
        <w:rPr>
          <w:rFonts w:ascii="Times New Roman" w:hAnsi="Times New Roman" w:cs="Times New Roman"/>
          <w:sz w:val="20"/>
          <w:szCs w:val="20"/>
        </w:rPr>
      </w:pPr>
      <w:r w:rsidRPr="00F76644">
        <w:rPr>
          <w:rFonts w:ascii="Times New Roman" w:hAnsi="Times New Roman" w:cs="Times New Roman"/>
          <w:sz w:val="20"/>
          <w:szCs w:val="20"/>
        </w:rPr>
        <w:t>Email:  timothy.rawson07@imperial.ac.uk</w:t>
      </w:r>
    </w:p>
    <w:p w14:paraId="2C68891A" w14:textId="77777777" w:rsidR="00F76644" w:rsidRPr="00F76644" w:rsidRDefault="00F76644" w:rsidP="00F76644">
      <w:pPr>
        <w:shd w:val="clear" w:color="auto" w:fill="FFFFFF"/>
        <w:spacing w:after="0" w:line="480" w:lineRule="auto"/>
        <w:rPr>
          <w:rFonts w:ascii="Times New Roman" w:hAnsi="Times New Roman" w:cs="Times New Roman"/>
          <w:sz w:val="20"/>
          <w:szCs w:val="20"/>
        </w:rPr>
      </w:pPr>
      <w:r w:rsidRPr="00F76644">
        <w:rPr>
          <w:rFonts w:ascii="Times New Roman" w:hAnsi="Times New Roman" w:cs="Times New Roman"/>
          <w:sz w:val="20"/>
          <w:szCs w:val="20"/>
        </w:rPr>
        <w:t>Telephone: 02033132732.</w:t>
      </w:r>
    </w:p>
    <w:p w14:paraId="4160875B" w14:textId="77777777" w:rsidR="00083500" w:rsidRDefault="00F76644" w:rsidP="00F326CF">
      <w:pPr>
        <w:spacing w:after="0" w:line="480" w:lineRule="auto"/>
        <w:rPr>
          <w:rFonts w:ascii="Times New Roman" w:hAnsi="Times New Roman" w:cs="Times New Roman"/>
          <w:sz w:val="20"/>
          <w:szCs w:val="20"/>
        </w:rPr>
      </w:pPr>
      <w:r w:rsidRPr="00F76644">
        <w:rPr>
          <w:rFonts w:ascii="Times New Roman" w:hAnsi="Times New Roman" w:cs="Times New Roman"/>
          <w:b/>
          <w:sz w:val="20"/>
          <w:szCs w:val="20"/>
        </w:rPr>
        <w:t>Search terms:</w:t>
      </w:r>
      <w:r w:rsidR="00F326CF">
        <w:rPr>
          <w:rFonts w:ascii="Times New Roman" w:hAnsi="Times New Roman" w:cs="Times New Roman"/>
          <w:b/>
          <w:sz w:val="20"/>
          <w:szCs w:val="20"/>
        </w:rPr>
        <w:t xml:space="preserve"> </w:t>
      </w:r>
      <w:r>
        <w:rPr>
          <w:rFonts w:ascii="Times New Roman" w:hAnsi="Times New Roman" w:cs="Times New Roman"/>
          <w:sz w:val="20"/>
          <w:szCs w:val="20"/>
        </w:rPr>
        <w:t>Shared Decision Making, Antimicrobial Stewardship, Patient engagement, Antimicrobial Resistance, Secondary Care Pathways</w:t>
      </w:r>
    </w:p>
    <w:p w14:paraId="2F3590E4" w14:textId="77777777" w:rsidR="009B6603" w:rsidRDefault="009B6603" w:rsidP="00F76644">
      <w:pPr>
        <w:spacing w:after="0" w:line="480" w:lineRule="auto"/>
        <w:jc w:val="both"/>
        <w:rPr>
          <w:rFonts w:ascii="Times New Roman" w:hAnsi="Times New Roman" w:cs="Times New Roman"/>
          <w:b/>
          <w:sz w:val="20"/>
          <w:szCs w:val="20"/>
        </w:rPr>
      </w:pPr>
    </w:p>
    <w:p w14:paraId="350444B5" w14:textId="77777777" w:rsidR="002C6C94" w:rsidRPr="002C6C94" w:rsidRDefault="00292837" w:rsidP="002C6C94">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Abstract: </w:t>
      </w:r>
      <w:r w:rsidR="00442142">
        <w:rPr>
          <w:rFonts w:ascii="Times New Roman" w:hAnsi="Times New Roman" w:cs="Times New Roman"/>
          <w:b/>
          <w:sz w:val="24"/>
          <w:szCs w:val="24"/>
        </w:rPr>
        <w:t>250</w:t>
      </w:r>
    </w:p>
    <w:p w14:paraId="7FCCB156" w14:textId="77777777" w:rsidR="002C6C94" w:rsidRPr="002C6C94" w:rsidRDefault="002C6C94" w:rsidP="002C6C94">
      <w:pPr>
        <w:spacing w:line="480" w:lineRule="auto"/>
        <w:jc w:val="both"/>
        <w:rPr>
          <w:rFonts w:ascii="Times New Roman" w:hAnsi="Times New Roman" w:cs="Times New Roman"/>
          <w:b/>
          <w:sz w:val="24"/>
          <w:szCs w:val="24"/>
        </w:rPr>
      </w:pPr>
      <w:r w:rsidRPr="002C6C94">
        <w:rPr>
          <w:rFonts w:ascii="Times New Roman" w:hAnsi="Times New Roman" w:cs="Times New Roman"/>
          <w:b/>
          <w:sz w:val="24"/>
          <w:szCs w:val="24"/>
        </w:rPr>
        <w:t>Full text: 29</w:t>
      </w:r>
      <w:r>
        <w:rPr>
          <w:rFonts w:ascii="Times New Roman" w:hAnsi="Times New Roman" w:cs="Times New Roman"/>
          <w:b/>
          <w:sz w:val="24"/>
          <w:szCs w:val="24"/>
        </w:rPr>
        <w:t>70</w:t>
      </w:r>
    </w:p>
    <w:p w14:paraId="6ABC2B6C" w14:textId="77777777" w:rsidR="00F55A30" w:rsidRPr="009B6603" w:rsidRDefault="00F55A30" w:rsidP="009B6603">
      <w:pPr>
        <w:pStyle w:val="ListParagraph"/>
        <w:numPr>
          <w:ilvl w:val="0"/>
          <w:numId w:val="12"/>
        </w:numPr>
        <w:spacing w:after="0" w:line="276" w:lineRule="auto"/>
        <w:jc w:val="both"/>
        <w:rPr>
          <w:rFonts w:ascii="Times New Roman" w:hAnsi="Times New Roman" w:cs="Times New Roman"/>
          <w:sz w:val="20"/>
          <w:szCs w:val="20"/>
        </w:rPr>
      </w:pPr>
      <w:r w:rsidRPr="009B6603">
        <w:rPr>
          <w:rFonts w:ascii="Times New Roman" w:hAnsi="Times New Roman" w:cs="Times New Roman"/>
          <w:b/>
        </w:rPr>
        <w:br w:type="page"/>
      </w:r>
    </w:p>
    <w:p w14:paraId="4FDABFC0" w14:textId="77777777" w:rsidR="002F54EE" w:rsidRPr="00083500" w:rsidRDefault="002F54EE" w:rsidP="002F54EE">
      <w:pPr>
        <w:spacing w:line="276" w:lineRule="auto"/>
        <w:jc w:val="both"/>
        <w:rPr>
          <w:rFonts w:ascii="Times New Roman" w:hAnsi="Times New Roman" w:cs="Times New Roman"/>
          <w:b/>
        </w:rPr>
      </w:pPr>
      <w:r w:rsidRPr="00083500">
        <w:rPr>
          <w:rFonts w:ascii="Times New Roman" w:hAnsi="Times New Roman" w:cs="Times New Roman"/>
          <w:b/>
        </w:rPr>
        <w:lastRenderedPageBreak/>
        <w:t>Abstract</w:t>
      </w:r>
    </w:p>
    <w:p w14:paraId="15FB09B6" w14:textId="77777777" w:rsidR="00292837" w:rsidRDefault="000E65EB" w:rsidP="00292837">
      <w:pPr>
        <w:spacing w:line="360" w:lineRule="auto"/>
        <w:jc w:val="both"/>
        <w:rPr>
          <w:rFonts w:ascii="Times New Roman" w:hAnsi="Times New Roman" w:cs="Times New Roman"/>
          <w:b/>
          <w:color w:val="212121"/>
          <w:sz w:val="20"/>
          <w:szCs w:val="20"/>
        </w:rPr>
      </w:pPr>
      <w:r w:rsidRPr="000E65EB">
        <w:rPr>
          <w:rFonts w:ascii="Times New Roman" w:hAnsi="Times New Roman" w:cs="Times New Roman"/>
          <w:b/>
          <w:sz w:val="20"/>
          <w:szCs w:val="20"/>
        </w:rPr>
        <w:t xml:space="preserve">Objective: </w:t>
      </w:r>
      <w:r w:rsidRPr="00F372CF">
        <w:rPr>
          <w:rFonts w:ascii="Times New Roman" w:hAnsi="Times New Roman" w:cs="Times New Roman"/>
          <w:sz w:val="20"/>
          <w:szCs w:val="20"/>
        </w:rPr>
        <w:t xml:space="preserve">To understand patient </w:t>
      </w:r>
      <w:r w:rsidR="000D2691">
        <w:rPr>
          <w:rFonts w:ascii="Times New Roman" w:hAnsi="Times New Roman" w:cs="Times New Roman"/>
          <w:sz w:val="20"/>
          <w:szCs w:val="20"/>
        </w:rPr>
        <w:t>engagement with</w:t>
      </w:r>
      <w:r w:rsidRPr="00F372CF">
        <w:rPr>
          <w:rFonts w:ascii="Times New Roman" w:hAnsi="Times New Roman" w:cs="Times New Roman"/>
          <w:sz w:val="20"/>
          <w:szCs w:val="20"/>
        </w:rPr>
        <w:t xml:space="preserve"> decision making </w:t>
      </w:r>
      <w:r w:rsidR="00535830">
        <w:rPr>
          <w:rFonts w:ascii="Times New Roman" w:hAnsi="Times New Roman" w:cs="Times New Roman"/>
          <w:sz w:val="20"/>
          <w:szCs w:val="20"/>
        </w:rPr>
        <w:t>for</w:t>
      </w:r>
      <w:r w:rsidR="00535830" w:rsidRPr="00F372CF">
        <w:rPr>
          <w:rFonts w:ascii="Times New Roman" w:hAnsi="Times New Roman" w:cs="Times New Roman"/>
          <w:sz w:val="20"/>
          <w:szCs w:val="20"/>
        </w:rPr>
        <w:t xml:space="preserve"> </w:t>
      </w:r>
      <w:r w:rsidRPr="00F372CF">
        <w:rPr>
          <w:rFonts w:ascii="Times New Roman" w:hAnsi="Times New Roman" w:cs="Times New Roman"/>
          <w:sz w:val="20"/>
          <w:szCs w:val="20"/>
        </w:rPr>
        <w:t>infection management in secondary care and the consequences associated with current practices.</w:t>
      </w:r>
    </w:p>
    <w:p w14:paraId="5AB0403D" w14:textId="77777777" w:rsidR="00292837" w:rsidRDefault="00F372CF" w:rsidP="00292837">
      <w:pPr>
        <w:spacing w:line="360" w:lineRule="auto"/>
        <w:jc w:val="both"/>
        <w:rPr>
          <w:rFonts w:ascii="Times New Roman" w:hAnsi="Times New Roman" w:cs="Times New Roman"/>
          <w:color w:val="212121"/>
          <w:sz w:val="20"/>
          <w:szCs w:val="20"/>
          <w:shd w:val="clear" w:color="auto" w:fill="FFFFFF"/>
        </w:rPr>
      </w:pPr>
      <w:r>
        <w:rPr>
          <w:rFonts w:ascii="Times New Roman" w:hAnsi="Times New Roman" w:cs="Times New Roman"/>
          <w:b/>
          <w:color w:val="212121"/>
          <w:sz w:val="20"/>
          <w:szCs w:val="20"/>
          <w:shd w:val="clear" w:color="auto" w:fill="FFFFFF"/>
        </w:rPr>
        <w:t xml:space="preserve">Design: </w:t>
      </w:r>
      <w:r>
        <w:rPr>
          <w:rFonts w:ascii="Times New Roman" w:hAnsi="Times New Roman" w:cs="Times New Roman"/>
          <w:color w:val="212121"/>
          <w:sz w:val="20"/>
          <w:szCs w:val="20"/>
          <w:shd w:val="clear" w:color="auto" w:fill="FFFFFF"/>
        </w:rPr>
        <w:t xml:space="preserve">A qualitative investigation using in-depth </w:t>
      </w:r>
      <w:r w:rsidR="00442142">
        <w:rPr>
          <w:rFonts w:ascii="Times New Roman" w:hAnsi="Times New Roman" w:cs="Times New Roman"/>
          <w:color w:val="212121"/>
          <w:sz w:val="20"/>
          <w:szCs w:val="20"/>
          <w:shd w:val="clear" w:color="auto" w:fill="FFFFFF"/>
        </w:rPr>
        <w:t>focus groups.</w:t>
      </w:r>
      <w:r>
        <w:rPr>
          <w:rFonts w:ascii="Times New Roman" w:hAnsi="Times New Roman" w:cs="Times New Roman"/>
          <w:color w:val="212121"/>
          <w:sz w:val="20"/>
          <w:szCs w:val="20"/>
          <w:shd w:val="clear" w:color="auto" w:fill="FFFFFF"/>
        </w:rPr>
        <w:t xml:space="preserve"> </w:t>
      </w:r>
    </w:p>
    <w:p w14:paraId="369D5C0C" w14:textId="77777777" w:rsidR="00292837" w:rsidRDefault="000E65EB" w:rsidP="00292837">
      <w:pPr>
        <w:spacing w:line="360" w:lineRule="auto"/>
        <w:jc w:val="both"/>
        <w:rPr>
          <w:rFonts w:ascii="Times New Roman" w:hAnsi="Times New Roman" w:cs="Times New Roman"/>
          <w:sz w:val="20"/>
          <w:szCs w:val="20"/>
        </w:rPr>
      </w:pPr>
      <w:r w:rsidRPr="000E65EB">
        <w:rPr>
          <w:rFonts w:ascii="Times New Roman" w:hAnsi="Times New Roman" w:cs="Times New Roman"/>
          <w:b/>
          <w:color w:val="212121"/>
          <w:sz w:val="20"/>
          <w:szCs w:val="20"/>
          <w:shd w:val="clear" w:color="auto" w:fill="FFFFFF"/>
        </w:rPr>
        <w:t xml:space="preserve">Participants: </w:t>
      </w:r>
      <w:r w:rsidR="00292837">
        <w:rPr>
          <w:rFonts w:ascii="Times New Roman" w:hAnsi="Times New Roman" w:cs="Times New Roman"/>
          <w:sz w:val="20"/>
          <w:szCs w:val="20"/>
        </w:rPr>
        <w:t>Fourteen</w:t>
      </w:r>
      <w:r w:rsidR="00292837" w:rsidRPr="00292837">
        <w:rPr>
          <w:rFonts w:ascii="Times New Roman" w:hAnsi="Times New Roman" w:cs="Times New Roman"/>
          <w:sz w:val="20"/>
          <w:szCs w:val="20"/>
        </w:rPr>
        <w:t xml:space="preserve"> members of the public who had received antimicrobials from secondary care in the preceding 12 months in the UK were identified for recruitment</w:t>
      </w:r>
      <w:r w:rsidR="00292837">
        <w:rPr>
          <w:rFonts w:ascii="Times New Roman" w:hAnsi="Times New Roman" w:cs="Times New Roman"/>
          <w:sz w:val="20"/>
          <w:szCs w:val="20"/>
        </w:rPr>
        <w:t xml:space="preserve">. Ten agreed to participate. </w:t>
      </w:r>
      <w:r w:rsidR="00292837" w:rsidRPr="00292837">
        <w:rPr>
          <w:rFonts w:ascii="Times New Roman" w:hAnsi="Times New Roman" w:cs="Times New Roman"/>
          <w:sz w:val="20"/>
          <w:szCs w:val="20"/>
        </w:rPr>
        <w:t xml:space="preserve"> </w:t>
      </w:r>
      <w:r w:rsidR="00442142">
        <w:rPr>
          <w:rFonts w:ascii="Times New Roman" w:hAnsi="Times New Roman" w:cs="Times New Roman"/>
          <w:sz w:val="20"/>
          <w:szCs w:val="20"/>
        </w:rPr>
        <w:t xml:space="preserve">All </w:t>
      </w:r>
      <w:r w:rsidR="00292837" w:rsidRPr="00292837">
        <w:rPr>
          <w:rFonts w:ascii="Times New Roman" w:hAnsi="Times New Roman" w:cs="Times New Roman"/>
          <w:sz w:val="20"/>
          <w:szCs w:val="20"/>
        </w:rPr>
        <w:t xml:space="preserve">participants had experience of infection management </w:t>
      </w:r>
      <w:r w:rsidR="00442142">
        <w:rPr>
          <w:rFonts w:ascii="Times New Roman" w:hAnsi="Times New Roman" w:cs="Times New Roman"/>
          <w:sz w:val="20"/>
          <w:szCs w:val="20"/>
        </w:rPr>
        <w:t>in</w:t>
      </w:r>
      <w:r w:rsidR="00292837" w:rsidRPr="00292837">
        <w:rPr>
          <w:rFonts w:ascii="Times New Roman" w:hAnsi="Times New Roman" w:cs="Times New Roman"/>
          <w:sz w:val="20"/>
          <w:szCs w:val="20"/>
        </w:rPr>
        <w:t xml:space="preserve"> secondary care pathways across a variety of South-East England healthcare institutes. </w:t>
      </w:r>
      <w:r w:rsidR="00442142">
        <w:rPr>
          <w:rFonts w:ascii="Times New Roman" w:hAnsi="Times New Roman" w:cs="Times New Roman"/>
          <w:sz w:val="20"/>
          <w:szCs w:val="20"/>
        </w:rPr>
        <w:t>Study findings were subsequently</w:t>
      </w:r>
      <w:r w:rsidR="00F778B2">
        <w:rPr>
          <w:rFonts w:ascii="Times New Roman" w:hAnsi="Times New Roman" w:cs="Times New Roman"/>
          <w:sz w:val="20"/>
          <w:szCs w:val="20"/>
        </w:rPr>
        <w:t xml:space="preserve"> tested</w:t>
      </w:r>
      <w:r w:rsidR="00442142">
        <w:rPr>
          <w:rFonts w:ascii="Times New Roman" w:hAnsi="Times New Roman" w:cs="Times New Roman"/>
          <w:sz w:val="20"/>
          <w:szCs w:val="20"/>
        </w:rPr>
        <w:t xml:space="preserve"> through follow up focus groups with 20 newly recruited </w:t>
      </w:r>
      <w:r w:rsidR="006B1B25">
        <w:rPr>
          <w:rFonts w:ascii="Times New Roman" w:hAnsi="Times New Roman" w:cs="Times New Roman"/>
          <w:sz w:val="20"/>
          <w:szCs w:val="20"/>
        </w:rPr>
        <w:t>citizens</w:t>
      </w:r>
      <w:r w:rsidR="00442142">
        <w:rPr>
          <w:rFonts w:ascii="Times New Roman" w:hAnsi="Times New Roman" w:cs="Times New Roman"/>
          <w:sz w:val="20"/>
          <w:szCs w:val="20"/>
        </w:rPr>
        <w:t>.</w:t>
      </w:r>
    </w:p>
    <w:p w14:paraId="4DE103D0" w14:textId="77777777" w:rsidR="002F54EE" w:rsidRPr="00A82C80" w:rsidRDefault="002F54EE" w:rsidP="002F54EE">
      <w:pPr>
        <w:spacing w:line="360" w:lineRule="auto"/>
        <w:jc w:val="both"/>
        <w:rPr>
          <w:rFonts w:ascii="Times New Roman" w:hAnsi="Times New Roman" w:cs="Times New Roman"/>
          <w:sz w:val="20"/>
          <w:szCs w:val="20"/>
        </w:rPr>
      </w:pPr>
      <w:r w:rsidRPr="00A82C80">
        <w:rPr>
          <w:rFonts w:ascii="Times New Roman" w:hAnsi="Times New Roman" w:cs="Times New Roman"/>
          <w:b/>
          <w:sz w:val="20"/>
          <w:szCs w:val="20"/>
        </w:rPr>
        <w:t>Results</w:t>
      </w:r>
      <w:r w:rsidR="00442142">
        <w:rPr>
          <w:rFonts w:ascii="Times New Roman" w:hAnsi="Times New Roman" w:cs="Times New Roman"/>
          <w:b/>
          <w:sz w:val="20"/>
          <w:szCs w:val="20"/>
        </w:rPr>
        <w:t>:</w:t>
      </w:r>
      <w:r w:rsidR="00442142">
        <w:rPr>
          <w:rFonts w:ascii="Times New Roman" w:hAnsi="Times New Roman" w:cs="Times New Roman"/>
          <w:sz w:val="20"/>
          <w:szCs w:val="20"/>
        </w:rPr>
        <w:t xml:space="preserve"> </w:t>
      </w:r>
      <w:r w:rsidRPr="00A82C80">
        <w:rPr>
          <w:rFonts w:ascii="Times New Roman" w:hAnsi="Times New Roman" w:cs="Times New Roman"/>
          <w:sz w:val="20"/>
          <w:szCs w:val="20"/>
        </w:rPr>
        <w:t xml:space="preserve">Participants reported feelings of disempowerment during episodes of infection in secondary care. Information is communicated in a unilateral manner with individuals ‘told’ that they have an infection and will receive an antimicrobial (often unnamed), leading to loss of ownership, frustration, anxiety and ultimately distancing them from </w:t>
      </w:r>
      <w:r w:rsidR="000D2691">
        <w:rPr>
          <w:rFonts w:ascii="Times New Roman" w:hAnsi="Times New Roman" w:cs="Times New Roman"/>
          <w:sz w:val="20"/>
          <w:szCs w:val="20"/>
        </w:rPr>
        <w:t>engaging with</w:t>
      </w:r>
      <w:r w:rsidRPr="00A82C80">
        <w:rPr>
          <w:rFonts w:ascii="Times New Roman" w:hAnsi="Times New Roman" w:cs="Times New Roman"/>
          <w:sz w:val="20"/>
          <w:szCs w:val="20"/>
        </w:rPr>
        <w:t xml:space="preserve"> decision making. This poor communication drives individuals to seek information from alternative sources, including on-line</w:t>
      </w:r>
      <w:r w:rsidR="0050248A">
        <w:rPr>
          <w:rFonts w:ascii="Times New Roman" w:hAnsi="Times New Roman" w:cs="Times New Roman"/>
          <w:sz w:val="20"/>
          <w:szCs w:val="20"/>
        </w:rPr>
        <w:t>, which is</w:t>
      </w:r>
      <w:r w:rsidRPr="00A82C80">
        <w:rPr>
          <w:rFonts w:ascii="Times New Roman" w:hAnsi="Times New Roman" w:cs="Times New Roman"/>
          <w:sz w:val="20"/>
          <w:szCs w:val="20"/>
        </w:rPr>
        <w:t xml:space="preserve"> associated with concerns over reliability and individualisation.</w:t>
      </w:r>
    </w:p>
    <w:p w14:paraId="4C5C1908" w14:textId="77777777" w:rsidR="002F54EE" w:rsidRPr="00A82C80" w:rsidRDefault="0050248A" w:rsidP="002F54EE">
      <w:pPr>
        <w:spacing w:line="360" w:lineRule="auto"/>
        <w:jc w:val="both"/>
        <w:rPr>
          <w:rFonts w:ascii="Times New Roman" w:hAnsi="Times New Roman" w:cs="Times New Roman"/>
          <w:sz w:val="20"/>
          <w:szCs w:val="20"/>
        </w:rPr>
      </w:pPr>
      <w:r>
        <w:rPr>
          <w:rFonts w:ascii="Times New Roman" w:hAnsi="Times New Roman" w:cs="Times New Roman"/>
          <w:sz w:val="20"/>
          <w:szCs w:val="20"/>
        </w:rPr>
        <w:t>F</w:t>
      </w:r>
      <w:r w:rsidR="002F54EE" w:rsidRPr="00A82C80">
        <w:rPr>
          <w:rFonts w:ascii="Times New Roman" w:hAnsi="Times New Roman" w:cs="Times New Roman"/>
          <w:sz w:val="20"/>
          <w:szCs w:val="20"/>
        </w:rPr>
        <w:t>ailure</w:t>
      </w:r>
      <w:r>
        <w:rPr>
          <w:rFonts w:ascii="Times New Roman" w:hAnsi="Times New Roman" w:cs="Times New Roman"/>
          <w:sz w:val="20"/>
          <w:szCs w:val="20"/>
        </w:rPr>
        <w:t>s</w:t>
      </w:r>
      <w:r w:rsidR="002F54EE" w:rsidRPr="00A82C80">
        <w:rPr>
          <w:rFonts w:ascii="Times New Roman" w:hAnsi="Times New Roman" w:cs="Times New Roman"/>
          <w:sz w:val="20"/>
          <w:szCs w:val="20"/>
        </w:rPr>
        <w:t xml:space="preserve"> </w:t>
      </w:r>
      <w:r>
        <w:rPr>
          <w:rFonts w:ascii="Times New Roman" w:hAnsi="Times New Roman" w:cs="Times New Roman"/>
          <w:sz w:val="20"/>
          <w:szCs w:val="20"/>
        </w:rPr>
        <w:t>in</w:t>
      </w:r>
      <w:r w:rsidR="002F54EE" w:rsidRPr="00A82C80">
        <w:rPr>
          <w:rFonts w:ascii="Times New Roman" w:hAnsi="Times New Roman" w:cs="Times New Roman"/>
          <w:sz w:val="20"/>
          <w:szCs w:val="20"/>
        </w:rPr>
        <w:t xml:space="preserve"> communication and information provision </w:t>
      </w:r>
      <w:r>
        <w:rPr>
          <w:rFonts w:ascii="Times New Roman" w:hAnsi="Times New Roman" w:cs="Times New Roman"/>
          <w:sz w:val="20"/>
          <w:szCs w:val="20"/>
        </w:rPr>
        <w:t>by</w:t>
      </w:r>
      <w:r w:rsidR="002F54EE" w:rsidRPr="00A82C80">
        <w:rPr>
          <w:rFonts w:ascii="Times New Roman" w:hAnsi="Times New Roman" w:cs="Times New Roman"/>
          <w:sz w:val="20"/>
          <w:szCs w:val="20"/>
        </w:rPr>
        <w:t xml:space="preserve"> clinicians in secondary care influence individuals</w:t>
      </w:r>
      <w:r w:rsidR="00D63660">
        <w:rPr>
          <w:rFonts w:ascii="Times New Roman" w:hAnsi="Times New Roman" w:cs="Times New Roman"/>
          <w:sz w:val="20"/>
          <w:szCs w:val="20"/>
        </w:rPr>
        <w:t>’</w:t>
      </w:r>
      <w:r w:rsidR="002F54EE" w:rsidRPr="00A82C80">
        <w:rPr>
          <w:rFonts w:ascii="Times New Roman" w:hAnsi="Times New Roman" w:cs="Times New Roman"/>
          <w:sz w:val="20"/>
          <w:szCs w:val="20"/>
        </w:rPr>
        <w:t xml:space="preserve"> future ideas about infections and their management. This alters their future actions towards antimicrobials and can drive </w:t>
      </w:r>
      <w:r w:rsidR="002F54EE">
        <w:rPr>
          <w:rFonts w:ascii="Times New Roman" w:hAnsi="Times New Roman" w:cs="Times New Roman"/>
          <w:sz w:val="20"/>
          <w:szCs w:val="20"/>
        </w:rPr>
        <w:t xml:space="preserve">prescription </w:t>
      </w:r>
      <w:r w:rsidR="002F54EE" w:rsidRPr="00A82C80">
        <w:rPr>
          <w:rFonts w:ascii="Times New Roman" w:hAnsi="Times New Roman" w:cs="Times New Roman"/>
          <w:sz w:val="20"/>
          <w:szCs w:val="20"/>
        </w:rPr>
        <w:t>non-adherence and loss-to-follow-up.</w:t>
      </w:r>
    </w:p>
    <w:p w14:paraId="043912EA" w14:textId="77777777" w:rsidR="002F54EE" w:rsidRDefault="002F54EE" w:rsidP="00A06987">
      <w:pPr>
        <w:tabs>
          <w:tab w:val="center" w:pos="4513"/>
        </w:tabs>
        <w:spacing w:line="360" w:lineRule="auto"/>
        <w:jc w:val="both"/>
        <w:rPr>
          <w:rStyle w:val="CommentReference"/>
        </w:rPr>
      </w:pPr>
      <w:r w:rsidRPr="00A82C80">
        <w:rPr>
          <w:rFonts w:ascii="Times New Roman" w:hAnsi="Times New Roman" w:cs="Times New Roman"/>
          <w:b/>
          <w:sz w:val="20"/>
          <w:szCs w:val="20"/>
        </w:rPr>
        <w:t>Conclusion</w:t>
      </w:r>
      <w:r w:rsidR="00442142">
        <w:rPr>
          <w:rFonts w:ascii="Times New Roman" w:hAnsi="Times New Roman" w:cs="Times New Roman"/>
          <w:b/>
          <w:sz w:val="20"/>
          <w:szCs w:val="20"/>
        </w:rPr>
        <w:t xml:space="preserve">: </w:t>
      </w:r>
      <w:r w:rsidRPr="00A82C80">
        <w:rPr>
          <w:rFonts w:ascii="Times New Roman" w:hAnsi="Times New Roman" w:cs="Times New Roman"/>
          <w:sz w:val="20"/>
          <w:szCs w:val="20"/>
        </w:rPr>
        <w:t xml:space="preserve">Current infection management and antimicrobial prescribing practices in secondary care fail to engage patients </w:t>
      </w:r>
      <w:r w:rsidR="000D2691">
        <w:rPr>
          <w:rFonts w:ascii="Times New Roman" w:hAnsi="Times New Roman" w:cs="Times New Roman"/>
          <w:sz w:val="20"/>
          <w:szCs w:val="20"/>
        </w:rPr>
        <w:t>with</w:t>
      </w:r>
      <w:r w:rsidR="000D2691" w:rsidRPr="00A82C80">
        <w:rPr>
          <w:rFonts w:ascii="Times New Roman" w:hAnsi="Times New Roman" w:cs="Times New Roman"/>
          <w:sz w:val="20"/>
          <w:szCs w:val="20"/>
        </w:rPr>
        <w:t xml:space="preserve"> </w:t>
      </w:r>
      <w:r w:rsidRPr="00A82C80">
        <w:rPr>
          <w:rFonts w:ascii="Times New Roman" w:hAnsi="Times New Roman" w:cs="Times New Roman"/>
          <w:sz w:val="20"/>
          <w:szCs w:val="20"/>
        </w:rPr>
        <w:t xml:space="preserve">the decision making process. </w:t>
      </w:r>
      <w:r w:rsidR="0050248A">
        <w:rPr>
          <w:rFonts w:ascii="Times New Roman" w:hAnsi="Times New Roman" w:cs="Times New Roman"/>
          <w:sz w:val="20"/>
          <w:szCs w:val="20"/>
        </w:rPr>
        <w:t>Secondary</w:t>
      </w:r>
      <w:r w:rsidRPr="00A82C80">
        <w:rPr>
          <w:rFonts w:ascii="Times New Roman" w:hAnsi="Times New Roman" w:cs="Times New Roman"/>
          <w:sz w:val="20"/>
          <w:szCs w:val="20"/>
        </w:rPr>
        <w:t xml:space="preserve"> care physicians </w:t>
      </w:r>
      <w:r w:rsidR="0050248A">
        <w:rPr>
          <w:rFonts w:ascii="Times New Roman" w:hAnsi="Times New Roman" w:cs="Times New Roman"/>
          <w:sz w:val="20"/>
          <w:szCs w:val="20"/>
        </w:rPr>
        <w:t>must</w:t>
      </w:r>
      <w:r w:rsidRPr="00A82C80">
        <w:rPr>
          <w:rFonts w:ascii="Times New Roman" w:hAnsi="Times New Roman" w:cs="Times New Roman"/>
          <w:sz w:val="20"/>
          <w:szCs w:val="20"/>
        </w:rPr>
        <w:t xml:space="preserve"> not view infection management episodes as discrete events, but as cumulative experiences which have the potential to </w:t>
      </w:r>
      <w:r w:rsidR="00397439">
        <w:rPr>
          <w:rFonts w:ascii="Times New Roman" w:hAnsi="Times New Roman" w:cs="Times New Roman"/>
          <w:sz w:val="20"/>
          <w:szCs w:val="20"/>
        </w:rPr>
        <w:t xml:space="preserve">shape </w:t>
      </w:r>
      <w:r w:rsidRPr="00A82C80">
        <w:rPr>
          <w:rFonts w:ascii="Times New Roman" w:hAnsi="Times New Roman" w:cs="Times New Roman"/>
          <w:sz w:val="20"/>
          <w:szCs w:val="20"/>
        </w:rPr>
        <w:t>future</w:t>
      </w:r>
      <w:r w:rsidR="0050248A">
        <w:rPr>
          <w:rFonts w:ascii="Times New Roman" w:hAnsi="Times New Roman" w:cs="Times New Roman"/>
          <w:sz w:val="20"/>
          <w:szCs w:val="20"/>
        </w:rPr>
        <w:t xml:space="preserve"> patient</w:t>
      </w:r>
      <w:r w:rsidRPr="00A82C80">
        <w:rPr>
          <w:rFonts w:ascii="Times New Roman" w:hAnsi="Times New Roman" w:cs="Times New Roman"/>
          <w:sz w:val="20"/>
          <w:szCs w:val="20"/>
        </w:rPr>
        <w:t xml:space="preserve"> </w:t>
      </w:r>
      <w:r w:rsidR="00397439">
        <w:rPr>
          <w:rFonts w:ascii="Times New Roman" w:hAnsi="Times New Roman" w:cs="Times New Roman"/>
          <w:sz w:val="20"/>
          <w:szCs w:val="20"/>
        </w:rPr>
        <w:t>behaviour and understanding of antimicrobial use</w:t>
      </w:r>
      <w:r w:rsidR="0004282E">
        <w:rPr>
          <w:rFonts w:ascii="Times New Roman" w:hAnsi="Times New Roman" w:cs="Times New Roman"/>
          <w:sz w:val="20"/>
          <w:szCs w:val="20"/>
        </w:rPr>
        <w:t>.</w:t>
      </w:r>
      <w:r w:rsidR="0004282E">
        <w:rPr>
          <w:rStyle w:val="CommentReference"/>
        </w:rPr>
        <w:t xml:space="preserve"> </w:t>
      </w:r>
    </w:p>
    <w:p w14:paraId="1C9747AB" w14:textId="77777777" w:rsidR="00292837" w:rsidRDefault="00292837" w:rsidP="00292837">
      <w:pPr>
        <w:spacing w:line="480" w:lineRule="auto"/>
        <w:jc w:val="both"/>
        <w:rPr>
          <w:rFonts w:ascii="Times New Roman" w:hAnsi="Times New Roman" w:cs="Times New Roman"/>
        </w:rPr>
      </w:pPr>
      <w:r>
        <w:rPr>
          <w:rFonts w:ascii="Times New Roman" w:hAnsi="Times New Roman" w:cs="Times New Roman"/>
          <w:b/>
          <w:color w:val="212121"/>
          <w:sz w:val="20"/>
          <w:szCs w:val="20"/>
          <w:shd w:val="clear" w:color="auto" w:fill="FFFFFF"/>
        </w:rPr>
        <w:t>Trial registration</w:t>
      </w:r>
      <w:r w:rsidRPr="00292837">
        <w:rPr>
          <w:rFonts w:ascii="Times New Roman" w:hAnsi="Times New Roman" w:cs="Times New Roman"/>
          <w:b/>
          <w:color w:val="212121"/>
          <w:sz w:val="20"/>
          <w:szCs w:val="20"/>
          <w:shd w:val="clear" w:color="auto" w:fill="FFFFFF"/>
        </w:rPr>
        <w:t xml:space="preserve">: </w:t>
      </w:r>
      <w:r w:rsidRPr="00292837">
        <w:rPr>
          <w:rFonts w:ascii="Times New Roman" w:hAnsi="Times New Roman" w:cs="Times New Roman"/>
          <w:sz w:val="20"/>
          <w:szCs w:val="20"/>
        </w:rPr>
        <w:t xml:space="preserve">The study protocol was reviewed by the West London Regional Ethics Committee (REC) and considered to meet criteria for monitoring under service evaluation governance structures </w:t>
      </w:r>
      <w:r w:rsidRPr="00292837">
        <w:rPr>
          <w:rFonts w:ascii="Times New Roman" w:hAnsi="Times New Roman" w:cs="Times New Roman"/>
          <w:i/>
          <w:sz w:val="20"/>
          <w:szCs w:val="20"/>
        </w:rPr>
        <w:t>(REC 15/LO/1269 / ICHNT Service Evaluation SE113</w:t>
      </w:r>
      <w:r w:rsidRPr="00292837">
        <w:rPr>
          <w:rFonts w:ascii="Times New Roman" w:hAnsi="Times New Roman" w:cs="Times New Roman"/>
          <w:sz w:val="20"/>
          <w:szCs w:val="20"/>
        </w:rPr>
        <w:t>).</w:t>
      </w:r>
    </w:p>
    <w:p w14:paraId="72A5287C" w14:textId="77777777" w:rsidR="00442142" w:rsidRDefault="00442142" w:rsidP="0083288E">
      <w:pPr>
        <w:spacing w:line="276" w:lineRule="auto"/>
        <w:jc w:val="both"/>
        <w:rPr>
          <w:rFonts w:ascii="Times New Roman" w:hAnsi="Times New Roman" w:cs="Times New Roman"/>
          <w:b/>
          <w:sz w:val="20"/>
          <w:szCs w:val="20"/>
        </w:rPr>
      </w:pPr>
    </w:p>
    <w:p w14:paraId="450F142F" w14:textId="77777777" w:rsidR="00A82C80" w:rsidRPr="00BA2126" w:rsidRDefault="00BA2126" w:rsidP="0083288E">
      <w:pPr>
        <w:spacing w:line="276" w:lineRule="auto"/>
        <w:jc w:val="both"/>
        <w:rPr>
          <w:rFonts w:ascii="Times New Roman" w:hAnsi="Times New Roman" w:cs="Times New Roman"/>
          <w:sz w:val="20"/>
          <w:szCs w:val="20"/>
        </w:rPr>
      </w:pPr>
      <w:r w:rsidRPr="00BA2126">
        <w:rPr>
          <w:rFonts w:ascii="Times New Roman" w:hAnsi="Times New Roman" w:cs="Times New Roman"/>
          <w:b/>
          <w:sz w:val="20"/>
          <w:szCs w:val="20"/>
        </w:rPr>
        <w:t>Strengths &amp; limitations</w:t>
      </w:r>
    </w:p>
    <w:p w14:paraId="6E8621B8" w14:textId="77777777" w:rsidR="0011219B" w:rsidRDefault="0011219B" w:rsidP="0083288E">
      <w:pPr>
        <w:pStyle w:val="ListParagraph"/>
        <w:numPr>
          <w:ilvl w:val="0"/>
          <w:numId w:val="12"/>
        </w:numPr>
        <w:spacing w:line="276" w:lineRule="auto"/>
        <w:jc w:val="both"/>
        <w:rPr>
          <w:rFonts w:ascii="Times New Roman" w:hAnsi="Times New Roman" w:cs="Times New Roman"/>
          <w:sz w:val="20"/>
          <w:szCs w:val="20"/>
        </w:rPr>
      </w:pPr>
      <w:r>
        <w:rPr>
          <w:rFonts w:ascii="Times New Roman" w:hAnsi="Times New Roman" w:cs="Times New Roman"/>
          <w:sz w:val="20"/>
          <w:szCs w:val="20"/>
        </w:rPr>
        <w:t>This study adds to the paucity of evidence surrounding the patient experience of infection management in secondary care pathways</w:t>
      </w:r>
      <w:r w:rsidR="00442142">
        <w:rPr>
          <w:rFonts w:ascii="Times New Roman" w:hAnsi="Times New Roman" w:cs="Times New Roman"/>
          <w:sz w:val="20"/>
          <w:szCs w:val="20"/>
        </w:rPr>
        <w:t>.</w:t>
      </w:r>
    </w:p>
    <w:p w14:paraId="2AC87719" w14:textId="77777777" w:rsidR="0011219B" w:rsidRDefault="0011219B" w:rsidP="0083288E">
      <w:pPr>
        <w:pStyle w:val="ListParagraph"/>
        <w:numPr>
          <w:ilvl w:val="0"/>
          <w:numId w:val="12"/>
        </w:num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Our findings provide evidence to </w:t>
      </w:r>
      <w:r w:rsidR="004F2A2F">
        <w:rPr>
          <w:rFonts w:ascii="Times New Roman" w:hAnsi="Times New Roman" w:cs="Times New Roman"/>
          <w:sz w:val="20"/>
          <w:szCs w:val="20"/>
        </w:rPr>
        <w:t xml:space="preserve">support </w:t>
      </w:r>
      <w:r>
        <w:rPr>
          <w:rFonts w:ascii="Times New Roman" w:hAnsi="Times New Roman" w:cs="Times New Roman"/>
          <w:sz w:val="20"/>
          <w:szCs w:val="20"/>
        </w:rPr>
        <w:t xml:space="preserve">development of interventions to address </w:t>
      </w:r>
      <w:r w:rsidR="004F2A2F">
        <w:rPr>
          <w:rFonts w:ascii="Times New Roman" w:hAnsi="Times New Roman" w:cs="Times New Roman"/>
          <w:sz w:val="20"/>
          <w:szCs w:val="20"/>
        </w:rPr>
        <w:t xml:space="preserve">identified failures of information provision and communication with patients </w:t>
      </w:r>
      <w:r>
        <w:rPr>
          <w:rFonts w:ascii="Times New Roman" w:hAnsi="Times New Roman" w:cs="Times New Roman"/>
          <w:sz w:val="20"/>
          <w:szCs w:val="20"/>
        </w:rPr>
        <w:t>local</w:t>
      </w:r>
      <w:r w:rsidR="004F2A2F">
        <w:rPr>
          <w:rFonts w:ascii="Times New Roman" w:hAnsi="Times New Roman" w:cs="Times New Roman"/>
          <w:sz w:val="20"/>
          <w:szCs w:val="20"/>
        </w:rPr>
        <w:t>ly</w:t>
      </w:r>
      <w:r w:rsidR="00442142">
        <w:rPr>
          <w:rFonts w:ascii="Times New Roman" w:hAnsi="Times New Roman" w:cs="Times New Roman"/>
          <w:sz w:val="20"/>
          <w:szCs w:val="20"/>
        </w:rPr>
        <w:t>.</w:t>
      </w:r>
    </w:p>
    <w:p w14:paraId="678DB93F" w14:textId="77777777" w:rsidR="00442142" w:rsidRDefault="0011219B" w:rsidP="0083288E">
      <w:pPr>
        <w:pStyle w:val="ListParagraph"/>
        <w:numPr>
          <w:ilvl w:val="0"/>
          <w:numId w:val="12"/>
        </w:num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This study was an in-depth investigation of a small number of individuals who have been managed for infections within secondary care pathways </w:t>
      </w:r>
      <w:r w:rsidR="000D2691">
        <w:rPr>
          <w:rFonts w:ascii="Times New Roman" w:hAnsi="Times New Roman" w:cs="Times New Roman"/>
          <w:sz w:val="20"/>
          <w:szCs w:val="20"/>
        </w:rPr>
        <w:t xml:space="preserve">over </w:t>
      </w:r>
      <w:r>
        <w:rPr>
          <w:rFonts w:ascii="Times New Roman" w:hAnsi="Times New Roman" w:cs="Times New Roman"/>
          <w:sz w:val="20"/>
          <w:szCs w:val="20"/>
        </w:rPr>
        <w:t xml:space="preserve">the last 12 months. </w:t>
      </w:r>
    </w:p>
    <w:p w14:paraId="43088472" w14:textId="77777777" w:rsidR="0011219B" w:rsidRDefault="00442142" w:rsidP="0083288E">
      <w:pPr>
        <w:pStyle w:val="ListParagraph"/>
        <w:numPr>
          <w:ilvl w:val="0"/>
          <w:numId w:val="12"/>
        </w:num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Findings were tested with a </w:t>
      </w:r>
      <w:r w:rsidR="004F2A2F">
        <w:rPr>
          <w:rFonts w:ascii="Times New Roman" w:hAnsi="Times New Roman" w:cs="Times New Roman"/>
          <w:sz w:val="20"/>
          <w:szCs w:val="20"/>
        </w:rPr>
        <w:t xml:space="preserve">separate </w:t>
      </w:r>
      <w:r>
        <w:rPr>
          <w:rFonts w:ascii="Times New Roman" w:hAnsi="Times New Roman" w:cs="Times New Roman"/>
          <w:sz w:val="20"/>
          <w:szCs w:val="20"/>
        </w:rPr>
        <w:t xml:space="preserve">cohort of 20 citizens for </w:t>
      </w:r>
      <w:r w:rsidR="004F2A2F">
        <w:rPr>
          <w:rFonts w:ascii="Times New Roman" w:hAnsi="Times New Roman" w:cs="Times New Roman"/>
          <w:sz w:val="20"/>
          <w:szCs w:val="20"/>
        </w:rPr>
        <w:t xml:space="preserve">validation; this work will facilitate the development of targeted interventions to address the challenges identified within our initial study </w:t>
      </w:r>
    </w:p>
    <w:p w14:paraId="38CDEC18" w14:textId="77777777" w:rsidR="00442142" w:rsidRDefault="00442142" w:rsidP="00CB6D89">
      <w:pPr>
        <w:spacing w:line="480" w:lineRule="auto"/>
        <w:jc w:val="both"/>
        <w:rPr>
          <w:rFonts w:ascii="Times New Roman" w:hAnsi="Times New Roman" w:cs="Times New Roman"/>
          <w:b/>
        </w:rPr>
      </w:pPr>
    </w:p>
    <w:p w14:paraId="4EE73706" w14:textId="77777777" w:rsidR="00187F14" w:rsidRPr="00CB6D89" w:rsidRDefault="00187F14" w:rsidP="00CB6D89">
      <w:pPr>
        <w:spacing w:line="480" w:lineRule="auto"/>
        <w:jc w:val="both"/>
        <w:rPr>
          <w:rFonts w:ascii="Times New Roman" w:hAnsi="Times New Roman" w:cs="Times New Roman"/>
          <w:b/>
        </w:rPr>
      </w:pPr>
      <w:r w:rsidRPr="00CB6D89">
        <w:rPr>
          <w:rFonts w:ascii="Times New Roman" w:hAnsi="Times New Roman" w:cs="Times New Roman"/>
          <w:b/>
        </w:rPr>
        <w:lastRenderedPageBreak/>
        <w:t>Introduction</w:t>
      </w:r>
    </w:p>
    <w:p w14:paraId="1736C703" w14:textId="77777777" w:rsidR="00F41157" w:rsidRDefault="00F41157" w:rsidP="00F41157">
      <w:pPr>
        <w:spacing w:line="480" w:lineRule="auto"/>
        <w:jc w:val="both"/>
        <w:rPr>
          <w:rFonts w:ascii="Times New Roman" w:hAnsi="Times New Roman" w:cs="Times New Roman"/>
        </w:rPr>
      </w:pPr>
      <w:r>
        <w:rPr>
          <w:rFonts w:ascii="Times New Roman" w:hAnsi="Times New Roman" w:cs="Times New Roman"/>
        </w:rPr>
        <w:t>A</w:t>
      </w:r>
      <w:r w:rsidRPr="00CB6D89">
        <w:rPr>
          <w:rFonts w:ascii="Times New Roman" w:hAnsi="Times New Roman" w:cs="Times New Roman"/>
        </w:rPr>
        <w:t>ntimicrobial resistance (AMR)</w:t>
      </w:r>
      <w:r>
        <w:rPr>
          <w:rFonts w:ascii="Times New Roman" w:hAnsi="Times New Roman" w:cs="Times New Roman"/>
        </w:rPr>
        <w:t xml:space="preserve"> is a global patient health and safety issue, with estimates that up to 10 million deaths each year may be attributable to AMR by the year 2050 </w:t>
      </w:r>
      <w:r>
        <w:rPr>
          <w:rFonts w:ascii="Times New Roman" w:hAnsi="Times New Roman" w:cs="Times New Roman"/>
        </w:rPr>
        <w:fldChar w:fldCharType="begin" w:fldLock="1"/>
      </w:r>
      <w:r w:rsidR="00EE326E">
        <w:rPr>
          <w:rFonts w:ascii="Times New Roman" w:hAnsi="Times New Roman" w:cs="Times New Roman"/>
        </w:rPr>
        <w:instrText>ADDIN CSL_CITATION { "citationItems" : [ { "id" : "ITEM-1", "itemData" : { "abstract" : "Responding to mounting international concern about the rise of drug-resistant infections, the UK Prime Minister, The Rt Hon David Cameron MP, commissioned Jim O\u2019Neill in July 2014 to chair this review on antimicrobial resistance. By the summer of 2016, the Review will recommend a package of actions that we think should be agreed internationally to tackle this growing threat. The Review operates independently of the UK Government and the Wellcome Trust who are co-funding and hosting us at their headquarters in London.", "author" : [ { "dropping-particle" : "", "family" : "O'Neill", "given" : "J", "non-dropping-particle" : "", "parse-names" : false, "suffix" : "" } ], "container-title" : "Review on Antimicrobial Resistance", "id" : "ITEM-1", "issue" : "December", "issued" : { "date-parts" : [ [ "2014" ] ] }, "page" : "1-16", "title" : "Antimicrobial Resistance : Tackling a crisis for the health and wealth of nations", "type" : "legislation" }, "uris" : [ "http://www.mendeley.com/documents/?uuid=39e340a5-4d9a-4006-a385-ec497c16f3ca" ] } ], "mendeley" : { "formattedCitation" : "[1]", "plainTextFormattedCitation" : "[1]", "previouslyFormattedCitation" : "[1]" }, "properties" : { "noteIndex" : 0 }, "schema" : "https://github.com/citation-style-language/schema/raw/master/csl-citation.json" }</w:instrText>
      </w:r>
      <w:r>
        <w:rPr>
          <w:rFonts w:ascii="Times New Roman" w:hAnsi="Times New Roman" w:cs="Times New Roman"/>
        </w:rPr>
        <w:fldChar w:fldCharType="separate"/>
      </w:r>
      <w:r w:rsidRPr="00F41157">
        <w:rPr>
          <w:rFonts w:ascii="Times New Roman" w:hAnsi="Times New Roman" w:cs="Times New Roman"/>
          <w:noProof/>
        </w:rPr>
        <w:t>[1]</w:t>
      </w:r>
      <w:r>
        <w:rPr>
          <w:rFonts w:ascii="Times New Roman" w:hAnsi="Times New Roman" w:cs="Times New Roman"/>
        </w:rPr>
        <w:fldChar w:fldCharType="end"/>
      </w:r>
      <w:r>
        <w:rPr>
          <w:rFonts w:ascii="Times New Roman" w:hAnsi="Times New Roman" w:cs="Times New Roman"/>
        </w:rPr>
        <w:t>.</w:t>
      </w:r>
      <w:r w:rsidRPr="00CB6D89">
        <w:rPr>
          <w:rFonts w:ascii="Times New Roman" w:hAnsi="Times New Roman" w:cs="Times New Roman"/>
        </w:rPr>
        <w:t xml:space="preserve">  </w:t>
      </w:r>
      <w:r>
        <w:rPr>
          <w:rFonts w:ascii="Times New Roman" w:hAnsi="Times New Roman" w:cs="Times New Roman"/>
        </w:rPr>
        <w:t>A</w:t>
      </w:r>
      <w:r w:rsidRPr="00CB6D89">
        <w:rPr>
          <w:rFonts w:ascii="Times New Roman" w:hAnsi="Times New Roman" w:cs="Times New Roman"/>
        </w:rPr>
        <w:t>ntimicrobial stewardship (AMS) programs have been introduced at local and international levels in an attempt to optimise the use of antimicrobials</w:t>
      </w:r>
      <w:r>
        <w:rPr>
          <w:rFonts w:ascii="Times New Roman" w:hAnsi="Times New Roman" w:cs="Times New Roman"/>
        </w:rPr>
        <w:t>.</w:t>
      </w:r>
      <w:r w:rsidRPr="00CB6D89">
        <w:rPr>
          <w:rFonts w:ascii="Times New Roman" w:hAnsi="Times New Roman" w:cs="Times New Roman"/>
        </w:rPr>
        <w:t xml:space="preserve"> </w:t>
      </w:r>
      <w:r>
        <w:rPr>
          <w:rFonts w:ascii="Times New Roman" w:hAnsi="Times New Roman" w:cs="Times New Roman"/>
        </w:rPr>
        <w:t>These interventions aim</w:t>
      </w:r>
      <w:r w:rsidRPr="00CB6D89">
        <w:rPr>
          <w:rFonts w:ascii="Times New Roman" w:hAnsi="Times New Roman" w:cs="Times New Roman"/>
        </w:rPr>
        <w:t xml:space="preserve"> to achieve the best therapeutic outcomes</w:t>
      </w:r>
      <w:r>
        <w:rPr>
          <w:rFonts w:ascii="Times New Roman" w:hAnsi="Times New Roman" w:cs="Times New Roman"/>
        </w:rPr>
        <w:t xml:space="preserve"> of treatment,</w:t>
      </w:r>
      <w:r w:rsidRPr="00CB6D89">
        <w:rPr>
          <w:rFonts w:ascii="Times New Roman" w:hAnsi="Times New Roman" w:cs="Times New Roman"/>
        </w:rPr>
        <w:t xml:space="preserve"> whilst minimising</w:t>
      </w:r>
      <w:r w:rsidR="00B57F33">
        <w:rPr>
          <w:rFonts w:ascii="Times New Roman" w:hAnsi="Times New Roman" w:cs="Times New Roman"/>
        </w:rPr>
        <w:t xml:space="preserve"> the</w:t>
      </w:r>
      <w:r w:rsidRPr="00CB6D89">
        <w:rPr>
          <w:rFonts w:ascii="Times New Roman" w:hAnsi="Times New Roman" w:cs="Times New Roman"/>
        </w:rPr>
        <w:t xml:space="preserve"> harmful consequences</w:t>
      </w:r>
      <w:r>
        <w:rPr>
          <w:rFonts w:ascii="Times New Roman" w:hAnsi="Times New Roman" w:cs="Times New Roman"/>
        </w:rPr>
        <w:t xml:space="preserve"> of</w:t>
      </w:r>
      <w:r w:rsidR="00B57F33">
        <w:rPr>
          <w:rFonts w:ascii="Times New Roman" w:hAnsi="Times New Roman" w:cs="Times New Roman"/>
        </w:rPr>
        <w:t xml:space="preserve"> antimicrobial </w:t>
      </w:r>
      <w:r>
        <w:rPr>
          <w:rFonts w:ascii="Times New Roman" w:hAnsi="Times New Roman" w:cs="Times New Roman"/>
        </w:rPr>
        <w:t>therapy</w:t>
      </w:r>
      <w:r w:rsidR="00B57F33">
        <w:rPr>
          <w:rFonts w:ascii="Times New Roman" w:hAnsi="Times New Roman" w:cs="Times New Roman"/>
        </w:rPr>
        <w:t>, such as toxicity and development of AMR</w:t>
      </w:r>
      <w:r w:rsidRPr="00CB6D89">
        <w:rPr>
          <w:rFonts w:ascii="Times New Roman" w:hAnsi="Times New Roman" w:cs="Times New Roman"/>
        </w:rPr>
        <w:t xml:space="preserve"> </w:t>
      </w:r>
      <w:r>
        <w:rPr>
          <w:rFonts w:ascii="Times New Roman" w:hAnsi="Times New Roman" w:cs="Times New Roman"/>
        </w:rPr>
        <w:fldChar w:fldCharType="begin" w:fldLock="1"/>
      </w:r>
      <w:r w:rsidR="009C79BB">
        <w:rPr>
          <w:rFonts w:ascii="Times New Roman" w:hAnsi="Times New Roman" w:cs="Times New Roman"/>
        </w:rPr>
        <w:instrText>ADDIN CSL_CITATION { "citationItems" : [ { "id" : "ITEM-1", "itemData" : { "ISBN" : "978 92 4 156474 8", "ISSN" : "0019-6061", "author" : [ { "dropping-particle" : "", "family" : "WHO", "given" : "", "non-dropping-particle" : "", "parse-names" : false, "suffix" : "" } ], "container-title" : "World Health Organization", "id" : "ITEM-1", "issued" : { "date-parts" : [ [ "2014" ] ] }, "title" : "Antimicrobial Resistance Global Report on Surveillance 2014", "type" : "article-journal" }, "uris" : [ "http://www.mendeley.com/documents/?uuid=aed32007-1350-42b3-a5d9-908991e04586" ] }, { "id" : "ITEM-2", "itemData" : { "ISBN" : "9789057283031", "author" : [ { "dropping-particle" : "", "family" : "European Surveillence of Antimicrobial Consumption", "given" : "", "non-dropping-particle" : "", "parse-names" : false, "suffix" : "" } ], "id" : "ITEM-2", "issued" : { "date-parts" : [ [ "2009" ] ] }, "title" : "Report on Point Prevalence Survey of Antimicrobial Prescription in European Hospitals , 2009", "type" : "report" }, "uris" : [ "http://www.mendeley.com/documents/?uuid=792ee188-081c-435b-ac4d-acd76b0a4dae" ] }, { "id" : "ITEM-3", "itemData" : { "abstract" : "The overall goal of this new cross-government UK strategy is to slow the development and spread of antimicrobial resistance by focusing activities around 3 strategic aims. improve the knowledge and understanding of antimicrobial resistance conserve and steward the effectiveness of existing treatments stimulate the development of new antibiotics, diagnostics and novel therapies.", "author" : [ { "dropping-particle" : "", "family" : "Department of Health", "given" : "", "non-dropping-particle" : "", "parse-names" : false, "suffix" : "" }, { "dropping-particle" : "", "family" : "Department for Environment Food and Rural Affairs", "given" : "", "non-dropping-particle" : "", "parse-names" : false, "suffix" : "" } ], "id" : "ITEM-3", "issued" : { "date-parts" : [ [ "2013" ] ] }, "page" : "43", "title" : "UK Five Year Antimicrobial Resistance Strategy 2013 to 2018", "type" : "article-journal" }, "uris" : [ "http://www.mendeley.com/documents/?uuid=5ac586ea-dad8-4a5c-b446-70107e74333d" ] }, { "id" : "ITEM-4", "itemData" : { "ISSN" : "1946-6242", "PMID" : "24828073", "abstract" : "Antimicrobial resistance poses a major global threat to society that can only be tackled through close cooperation and collaboration among nations.", "author" : [ { "dropping-particle" : "", "family" : "Howard", "given" : "Simon J", "non-dropping-particle" : "", "parse-names" : false, "suffix" : "" }, { "dropping-particle" : "", "family" : "Hopwood", "given" : "Sarah", "non-dropping-particle" : "", "parse-names" : false, "suffix" : "" }, { "dropping-particle" : "", "family" : "Davies", "given" : "Sally C", "non-dropping-particle" : "", "parse-names" : false, "suffix" : "" } ], "container-title" : "Science translational medicine", "id" : "ITEM-4", "issue" : "236", "issued" : { "date-parts" : [ [ "2014" ] ] }, "page" : "236ed10", "title" : "Antimicrobial resistance: a global challenge.", "type" : "article-journal", "volume" : "6" }, "uris" : [ "http://www.mendeley.com/documents/?uuid=a5db0bc2-aeb4-4b13-8d6b-70ac9d792546" ] }, { "id" : "ITEM-5", "itemData" : { "ISSN" : "03057453", "PMID" : "22855879", "abstract" : "There has been dramatic change in antibiotic use in English hospitals. Data from 2004 and 2009 show that the focus on reducing fluoroquinolone and second- and third-generation cephalosporin use seems to have been heeded in NHS secondary care, and has been associated with a substantial decline in hospital Clostridium difficile rates. However, there has been a substantial increase in use of co-amoxiclav, carbapenems and piperacillin/tazobactam. In primary care, antibiotic prescribing fell markedly from 1995 to 2000, but has since risen steadily to levels seen in the early 1990s. There remains a 2-fold variation in antimicrobial prescribing among English General Practices. In 2010, the NHS Atlas of Variation documented a 3-fold variation in the prescription of quinolones and an 18-fold variation in cephalosporins by Primary Care Trusts across England. There is a clear need to improve antimicrobial prescribing. This paper describes the development of new antimicrobial stewardship programmes for primary care and hospitals by the Department of Health's Advisory Committee on Antimicrobial Resistance and Healthcare Associated Infection: Antimicrobial Stewardship in Primary Care Initiative. The secondary care programme promotes the rapid prescription of the right antibiotic at the right dose at the right time, followed by active review for all patients still on antibiotics 48 h after admission. The five options available are to stop, switch to oral, continue and review again, change (if possible to a narrower spectrum) or move to outpatient parenteral antibiotic therapy. A range of audit and outcome tools has been developed, but to maintain optimal antimicrobial usage, monitoring of local and national quantitative and qualitative data on prescribing and consumption is required, linked to the development of key performance indicators in primary, secondary and tertiary care.", "author" : [ { "dropping-particle" : "", "family" : "Ashiru-oredope", "given" : "Diane", "non-dropping-particle" : "", "parse-names" : false, "suffix" : "" }, { "dropping-particle" : "", "family" : "Sharland", "given" : "Mike", "non-dropping-particle" : "", "parse-names" : false, "suffix" : "" }, { "dropping-particle" : "", "family" : "Charani", "given" : "Esmita", "non-dropping-particle" : "", "parse-names" : false, "suffix" : "" }, { "dropping-particle" : "", "family" : "McNulty", "given" : "Cliodna", "non-dropping-particle" : "", "parse-names" : false, "suffix" : "" }, { "dropping-particle" : "", "family" : "Cooke", "given" : "Jonathan", "non-dropping-particle" : "", "parse-names" : false, "suffix" : "" } ], "container-title" : "Journal of Antimicrobial Chemotherapy", "id" : "ITEM-5", "issue" : "Suppl.1", "issued" : { "date-parts" : [ [ "2012" ] ] }, "page" : "i51-63", "title" : "Improving the quality of antibiotic prescribing in the nhs by developing a new antimicrobial stewardship programme: Start smart-then focus", "type" : "article-journal", "volume" : "67" }, "uris" : [ "http://www.mendeley.com/documents/?uuid=6df24d99-33a6-4cd7-b980-6e614a0eb653" ] }, { "id" : "ITEM-6", "itemData" : { "author" : [ { "dropping-particle" : "", "family" : "Cdc", "given" : "", "non-dropping-particle" : "", "parse-names" : false, "suffix" : "" } ], "id" : "ITEM-6", "issued" : { "date-parts" : [ [ "2014" ] ] }, "page" : "1-25", "title" : "Core Elements of Hospital Antibiotic Stewardship Programs", "type" : "article-journal" }, "uris" : [ "http://www.mendeley.com/documents/?uuid=d3b87e33-a823-4f5f-8505-23e6bc2bda23" ] }, { "id" : "ITEM-7", "itemData" : { "ISBN" : "9780980629897", "author" : [ { "dropping-particle" : "", "family" : "Cruickshank", "given" : "Marilyn", "non-dropping-particle" : "", "parse-names" : false, "suffix" : "" } ], "container-title" : "Hospitals", "id" : "ITEM-7", "issued" : { "date-parts" : [ [ "2011" ] ] }, "title" : "Antimicrobial stewardship in Australian hospitals", "type" : "book" }, "uris" : [ "http://www.mendeley.com/documents/?uuid=4cdc294c-454a-4e64-8677-06af5fe52a8e" ] } ], "mendeley" : { "formattedCitation" : "[2\u20138]", "plainTextFormattedCitation" : "[2\u20138]", "previouslyFormattedCitation" : "[2\u20138]" }, "properties" : { "noteIndex" : 0 }, "schema" : "https://github.com/citation-style-language/schema/raw/master/csl-citation.json" }</w:instrText>
      </w:r>
      <w:r>
        <w:rPr>
          <w:rFonts w:ascii="Times New Roman" w:hAnsi="Times New Roman" w:cs="Times New Roman"/>
        </w:rPr>
        <w:fldChar w:fldCharType="separate"/>
      </w:r>
      <w:r w:rsidRPr="00F41157">
        <w:rPr>
          <w:rFonts w:ascii="Times New Roman" w:hAnsi="Times New Roman" w:cs="Times New Roman"/>
          <w:noProof/>
        </w:rPr>
        <w:t>[2–8]</w:t>
      </w:r>
      <w:r>
        <w:rPr>
          <w:rFonts w:ascii="Times New Roman" w:hAnsi="Times New Roman" w:cs="Times New Roman"/>
        </w:rPr>
        <w:fldChar w:fldCharType="end"/>
      </w:r>
      <w:r w:rsidRPr="00CB6D89">
        <w:rPr>
          <w:rFonts w:ascii="Times New Roman" w:hAnsi="Times New Roman" w:cs="Times New Roman"/>
        </w:rPr>
        <w:t xml:space="preserve">. </w:t>
      </w:r>
      <w:r>
        <w:rPr>
          <w:rFonts w:ascii="Times New Roman" w:hAnsi="Times New Roman" w:cs="Times New Roman"/>
        </w:rPr>
        <w:t>To date,</w:t>
      </w:r>
      <w:r w:rsidRPr="00CB6D89">
        <w:rPr>
          <w:rFonts w:ascii="Times New Roman" w:hAnsi="Times New Roman" w:cs="Times New Roman"/>
        </w:rPr>
        <w:t xml:space="preserve"> most </w:t>
      </w:r>
      <w:r>
        <w:rPr>
          <w:rFonts w:ascii="Times New Roman" w:hAnsi="Times New Roman" w:cs="Times New Roman"/>
        </w:rPr>
        <w:t>AMS</w:t>
      </w:r>
      <w:r w:rsidRPr="00CB6D89">
        <w:rPr>
          <w:rFonts w:ascii="Times New Roman" w:hAnsi="Times New Roman" w:cs="Times New Roman"/>
        </w:rPr>
        <w:t xml:space="preserve"> interventions have focused on health care providers</w:t>
      </w:r>
      <w:r>
        <w:rPr>
          <w:rFonts w:ascii="Times New Roman" w:hAnsi="Times New Roman" w:cs="Times New Roman"/>
        </w:rPr>
        <w:t xml:space="preserve"> with current patient engagement interventions around AMR and AMS (mainly via public health interventions) difficult to assess for efficacy </w:t>
      </w:r>
      <w:r>
        <w:rPr>
          <w:rFonts w:ascii="Times New Roman" w:hAnsi="Times New Roman" w:cs="Times New Roman"/>
        </w:rPr>
        <w:fldChar w:fldCharType="begin" w:fldLock="1"/>
      </w:r>
      <w:r w:rsidR="00E438F3">
        <w:rPr>
          <w:rFonts w:ascii="Times New Roman" w:hAnsi="Times New Roman" w:cs="Times New Roman"/>
        </w:rPr>
        <w:instrText>ADDIN CSL_CITATION { "citationItems" : [ { "id" : "ITEM-1", "itemData" : { "DOI" : "10.1002/14651858.CD003543.pub3", "ISBN" : "1469-493X", "ISSN" : "1469-493X", "PMID" : "23633313", "abstract" : "BACKGROUND: The first publication of this review in Issue 3, 2005 included studies up to November 2003. This update adds studies to December 2006 and focuses on application of a new method for meta-analysis of interrupted time series studies and application of new Cochrane Effective Practice and Organisation of Care (EPOC) Risk of Bias criteria to all studies in the review, including those studies in the previously published version. The aim of the review is to evaluate the impact of interventions from the perspective of antibiotic stewardship. The two objectives of antibiotic stewardship are first to ensure effective treatment for patients with bacterial infection and second support professionals and patients to reduce unnecessary use and minimize collateral damage. OBJECTIVES: To estimate the effectiveness of professional interventions that, alone or in combination, are effective in antibiotic stewardship for hospital inpatients, to evaluate the impact of these interventions on reducing the incidence of antimicrobial-resistant pathogens or Clostridium difficile infection and their impact on clinical outcome. SEARCH METHODS: We searched the Cochrane Central Register of Controlled Trials (CENTRAL), MEDLINE, EMBASE from 1980 to December 2006 and the EPOC specialized register in July 2007 and February 2009 and bibliographies of retrieved articles. The main comparison is between interventions that had a restrictive element and those that were purely persuasive. Restrictive interventions were implemented through restriction of the freedom of prescribers to select some antibiotics. Persuasive interventions used one or more of the following methods for changing professional behaviour: dissemination of educational resources, reminders, audit and feedback, or educational outreach. Restrictive interventions could contain persuasive elements. SELECTION CRITERIA: We included randomized clinical trials (RCTs), controlled clinical trials (CCT), controlled before-after (CBA) and interrupted time series studies (ITS). Interventions included any professional or structural interventions as defined by EPOC. The intervention had to include a component that aimed to improve antibiotic prescribing to hospital inpatients, either by increasing effective treatment or by reducing unnecessary treatment. The results had to include interpretable data about the effect of the intervention on antibiotic prescribing or microbial outcomes or relevant clinical outcomes. DATA COLLECTION \u2026", "author" : [ { "dropping-particle" : "", "family" : "Davey", "given" : "Peter", "non-dropping-particle" : "", "parse-names" : false, "suffix" : "" }, { "dropping-particle" : "", "family" : "Brown", "given" : "Erwin", "non-dropping-particle" : "", "parse-names" : false, "suffix" : "" }, { "dropping-particle" : "", "family" : "Charani", "given" : "Esmita", "non-dropping-particle" : "", "parse-names" : false, "suffix" : "" }, { "dropping-particle" : "", "family" : "Fenelon", "given" : "Lynda", "non-dropping-particle" : "", "parse-names" : false, "suffix" : "" }, { "dropping-particle" : "", "family" : "Gould", "given" : "Ian M", "non-dropping-particle" : "", "parse-names" : false, "suffix" : "" }, { "dropping-particle" : "", "family" : "Holmes", "given" : "Alison", "non-dropping-particle" : "", "parse-names" : false, "suffix" : "" }, { "dropping-particle" : "", "family" : "Ramsay", "given" : "Craig R", "non-dropping-particle" : "", "parse-names" : false, "suffix" : "" }, { "dropping-particle" : "", "family" : "Wiffen", "given" : "Philip J", "non-dropping-particle" : "", "parse-names" : false, "suffix" : "" }, { "dropping-particle" : "", "family" : "Wilcox", "given" : "Mark", "non-dropping-particle" : "", "parse-names" : false, "suffix" : "" } ], "container-title" : "The Cochrane database of systematic reviews", "id" : "ITEM-1", "issue" : "4", "issued" : { "date-parts" : [ [ "2013" ] ] }, "page" : "CD003543", "title" : "Interventions to improve antibiotic prescribing practices for hospital inpatients.", "type" : "article-journal", "volume" : "4" }, "uris" : [ "http://www.mendeley.com/documents/?uuid=7c97a57f-ede7-4c23-b5ba-0be61c454b7d" ] }, { "id" : "ITEM-2", "itemData" : { "DOI" : "10.1093/cid/cir445", "ISSN" : "1537-6591", "PMID" : "21890770", "abstract" : "Background.\u2003Antimicrobial use in acute care is widely reported to be suboptimal. Inappropriate use of antimicrobials is a major contributing factor to the emergence of multidrug resistance and health care-associated infection. Addressing prescribing behavior is a key component of antimicrobial stewardship. Methods.\u2003We performed a novel systematic review of both qualitative and quantitative literature on antimicrobial prescribing behavior in acute care. We assessed the extent to which behavioral sciences and social marketing were used and whether this could be related to the effectiveness of reported outcomes. MEDLINE, Excerpta Medica Database (EMBASE), Applied Social Sciences Index and Abstracts (ASSIA), Business Source Complete, The Cochrane Library, PsychInfo, Database of Abstracts of Reviews of Effectiveness (DARE) and Health Management Information Consortium (HMIC) were searched for studies undertaken during the period January 1999-April 2011 and published in English. Results.\u2003Five qualitative and 5 quantitative studies met the quality criteria. Qualitative studies highlight the predominant influence of social norms, attitudes, and beliefs on antimicrobial prescribing behavior. Quantitative studies reporting interventions to optimize antimicrobial prescribing behavior do not use theoretical science or primary research to inform the design and choice of the interventions deployed. Conclusions.\u2003Despite qualitative evidence demonstrating the impact of behavioral determinants and social norms on prescribing, these influences are not given due consideration in the design and evaluation of interventions. To ensure a better understanding of prescribing behaviors and to improve the quality of interventions and research in this area, the incorporation and application of behavioral sciences supported by appropriate multidisciplinary collaboration is recommended.", "author" : [ { "dropping-particle" : "", "family" : "Charani", "given" : "Esmita", "non-dropping-particle" : "", "parse-names" : false, "suffix" : "" }, { "dropping-particle" : "", "family" : "Edwards", "given" : "Rachel", "non-dropping-particle" : "", "parse-names" : false, "suffix" : "" }, { "dropping-particle" : "", "family" : "Sevdalis", "given" : "Nick", "non-dropping-particle" : "", "parse-names" : false, "suffix" : "" }, { "dropping-particle" : "", "family" : "Alexandrou", "given" : "Banos", "non-dropping-particle" : "", "parse-names" : false, "suffix" : "" }, { "dropping-particle" : "", "family" : "Sibley", "given" : "Eleanor", "non-dropping-particle" : "", "parse-names" : false, "suffix" : "" }, { "dropping-particle" : "", "family" : "Mullett", "given" : "David", "non-dropping-particle" : "", "parse-names" : false, "suffix" : "" }, { "dropping-particle" : "", "family" : "Franklin", "given" : "Bryony Dean", "non-dropping-particle" : "", "parse-names" : false, "suffix" : "" }, { "dropping-particle" : "", "family" : "Holmes", "given" : "Alison", "non-dropping-particle" : "", "parse-names" : false, "suffix" : "" } ], "container-title" : "Clinical infectious diseases : an official publication of the Infectious Diseases Society of America", "id" : "ITEM-2", "issue" : "7", "issued" : { "date-parts" : [ [ "2011" ] ] }, "page" : "651-662", "title" : "Behavior change strategies to influence antimicrobial prescribing in acute care: a systematic review.", "type" : "article-journal", "volume" : "53" }, "uris" : [ "http://www.mendeley.com/documents/?uuid=08e262f3-f96f-4c6a-a87c-bedc9cf819d9" ] }, { "id" : "ITEM-3", "itemData" : { "ISSN" : "1942-597X", "PMID" : "14728293", "abstract" : "The project goal is to provide data on patterns of broad-spectrum antibiotic use in a pediatric clinic by utilizing electronic data collection tools. This was carried out as a quality improvement project sponsored by a local health network and one of its affiliated pediatric clinics. Pharmacy data was available to show relative rates of broad-spectrum antibiotic use, but this data was not linked to diagnostic categories or to total patient visits. There was also a lack of data showing the influence of related clinical factors and of shared decision-making between parents and physicians. Data to elucidate these factors was obtained with handheld computers used by physicians and with a web survey tool was used by patients and staff.", "author" : [ { "dropping-particle" : "", "family" : "Benson", "given" : "Kristin", "non-dropping-particle" : "", "parse-names" : false, "suffix" : "" } ], "container-title" : "AMIA ... Annual Symposium proceedings / AMIA Symposium. AMIA Symposium", "id" : "ITEM-3", "issue" : "2003", "issued" : { "date-parts" : [ [ "2003" ] ] }, "page" : "788", "title" : "Electronic data collection tools for quality improvement: antibiotic utilization project.", "type" : "article-journal" }, "uris" : [ "http://www.mendeley.com/documents/?uuid=f723ba93-a43b-4335-8e9a-5054a95fcbd7" ] }, { "id" : "ITEM-4", "itemData" : { "DOI" : "10.1093/jac/48.3.435", "ISBN" : "0305-7453", "ISSN" : "0305-7453", "PMID" : "11533013", "abstract" : "Antibiotics are often prescribed to patients with respiratory tract infections who are unlikely to benefit. Models of physician-patient interaction may help understanding of this problem and inform the design of communication skills interventions to enhance appropriate prescribing. The 'paternalistic model' of the consultation remains common in the setting of acute respiratory tract infections. However, the four assumptions that could support this model are not valid for most of these patients, because: best treatment is controversial; management is inconsistent; physicians are not in the best position to evaluate trade-offs between management options without understanding patients' perspectives; and many pressures (apart from patients' agendas) intrude into the consultation. One alternative is the 'informed model' of consulting, but this does not take society's interests into account. The 'shared decision-making model', however, provides a framework for addressing both clinicians' and patients' agendas, and could guide the development and evaluation of specific consultation strategies to promote more appropriate use of antibiotics in primary care.", "author" : [ { "dropping-particle" : "", "family" : "Butler", "given" : "C C", "non-dropping-particle" : "", "parse-names" : false, "suffix" : "" }, { "dropping-particle" : "", "family" : "Kinnersley", "given" : "P", "non-dropping-particle" : "", "parse-names" : false, "suffix" : "" }, { "dropping-particle" : "", "family" : "Prout", "given" : "H", "non-dropping-particle" : "", "parse-names" : false, "suffix" : "" }, { "dropping-particle" : "", "family" : "Rollnick", "given" : "S", "non-dropping-particle" : "", "parse-names" : false, "suffix" : "" }, { "dropping-particle" : "", "family" : "Edwards", "given" : "a", "non-dropping-particle" : "", "parse-names" : false, "suffix" : "" }, { "dropping-particle" : "", "family" : "Elwyn", "given" : "G", "non-dropping-particle" : "", "parse-names" : false, "suffix" : "" } ], "container-title" : "The Journal of antimicrobial chemotherapy", "id" : "ITEM-4", "issue" : "3", "issued" : { "date-parts" : [ [ "2001" ] ] }, "page" : "435-440", "title" : "Antibiotics and shared decision-making in primary care.", "type" : "article-journal", "volume" : "48" }, "uris" : [ "http://www.mendeley.com/documents/?uuid=d44f960a-b151-4565-aaa5-27d68331a1d4" ] }, { "id" : "ITEM-5", "itemData" : { "DOI" : "10.1093/jac/dkn508", "ISBN" : "0305-7453", "ISSN" : "03057453", "PMID" : "19095680", "abstract" : "Antibiotic resistance is one of today's most urgent public health problems, threatening to undermine the effectiveness of infectious disease treatment in every country of the world. Specific individual behaviours such as not taking the entire antibiotic regimen and skipping doses contribute to resistance development as does the taking of antibiotics for colds and other illnesses that antibiotics cannot treat. Antibiotic resistance is as much a societal problem as it is an individual one; if mass behaviour change across the population does not occur, the problem of resistance cannot be mitigated at community levels. The problem is one that potentially can be solved if both providers and patients become sufficiently aware of the issue and if they engage in appropriate behaviours. Although a number of initiatives have been implemented in various parts of the world to elicit behaviour change, results have been mixed, and there is little evidence that trial programmes with positive outcomes serve as models of sustainability. In recent years, several scholars have suggested social marketing as the framework for behaviour change that has the greatest chance of sustained success, but the antibiotic resistance literature provides no specifics for how the principles of social marketing should be applied. This paper provides an overview of previous communication-based initiatives and offers a detailed approach to social marketing to guide future efforts.", "author" : [ { "dropping-particle" : "", "family" : "Edgar", "given" : "Timothy", "non-dropping-particle" : "", "parse-names" : false, "suffix" : "" }, { "dropping-particle" : "", "family" : "Boyd", "given" : "Stephanie D.", "non-dropping-particle" : "", "parse-names" : false, "suffix" : "" }, { "dropping-particle" : "", "family" : "Palam\u00e9", "given" : "Megan J.", "non-dropping-particle" : "", "parse-names" : false, "suffix" : "" } ], "container-title" : "Journal of Antimicrobial Chemotherapy", "id" : "ITEM-5", "issue" : "2", "issued" : { "date-parts" : [ [ "2009" ] ] }, "page" : "230-237", "title" : "Sustainability for behaviour change in the fight against antibiotic resistance: A social marketing framework", "type" : "article-journal", "volume" : "63" }, "uris" : [ "http://www.mendeley.com/documents/?uuid=29dcbc52-16a7-414d-a085-49e6d957178c" ] }, { "id" : "ITEM-6", "itemData" : { "DOI" : "10.1007/s00228-005-0094-7", "ISBN" : "0031-6970 (Print)\\n0031-6970", "ISSN" : "00316970", "PMID" : "16568344", "abstract" : "High levels of antibiotic consumption are driving levels of bacterial resistance that threaten public health. Nonetheless, antibiotics still provide highly effective treatments for common diseases with important implications for human health. The challenge for public education is to achieve a meaningful reduction in unnecessary antibiotic use without adversely affecting the management of bacterial infections. This paper focuses on the lessons learned from national campaigns in countries (Belgium and France) with high antibiotic use. Evaluation of these national campaigns showed the importance of television advertising as a powerful medium to change attitudes and perhaps also behaviour with regard to antibiotics. Moreover, in both countries, strong evidence suggested reduced antibiotic prescribing. However, adverse effects associated with a reduction in antibiotic prescribing were not monitored. We conclude that carefully designed mass education campaigns could improve antibiotic use nationally and should be considered in countries with high antibiotic use. However, these campaigns should employ techniques of social marketing and use appropriate outcome measures. The benefits and risks of such campaigns have been less well established in countries where antibiotic use is already low or declining.", "author" : [ { "dropping-particle" : "", "family" : "Goossens", "given" : "Herman", "non-dropping-particle" : "", "parse-names" : false, "suffix" : "" }, { "dropping-particle" : "", "family" : "Guillemot", "given" : "Didier", "non-dropping-particle" : "", "parse-names" : false, "suffix" : "" }, { "dropping-particle" : "", "family" : "Ferech", "given" : "Matus", "non-dropping-particle" : "", "parse-names" : false, "suffix" : "" }, { "dropping-particle" : "", "family" : "Schlemmer", "given" : "Benoit", "non-dropping-particle" : "", "parse-names" : false, "suffix" : "" }, { "dropping-particle" : "", "family" : "Costers", "given" : "Michiel", "non-dropping-particle" : "", "parse-names" : false, "suffix" : "" }, { "dropping-particle" : "", "family" : "Breda", "given" : "Marije", "non-dropping-particle" : "Van", "parse-names" : false, "suffix" : "" }, { "dropping-particle" : "", "family" : "Baker", "given" : "Lee J.", "non-dropping-particle" : "", "parse-names" : false, "suffix" : "" }, { "dropping-particle" : "", "family" : "Cars", "given" : "Otto", "non-dropping-particle" : "", "parse-names" : false, "suffix" : "" }, { "dropping-particle" : "", "family" : "Davey", "given" : "Peter G.", "non-dropping-particle" : "", "parse-names" : false, "suffix" : "" } ], "container-title" : "European Journal of Clinical Pharmacology", "id" : "ITEM-6", "issue" : "5", "issued" : { "date-parts" : [ [ "2006" ] ] }, "page" : "373-379", "title" : "National campaigns to improve antibiotic use", "type" : "article-journal", "volume" : "62" }, "uris" : [ "http://www.mendeley.com/documents/?uuid=d12566c5-f36a-4620-b3dd-eb7142294799" ] }, { "id" : "ITEM-7", "itemData" : { "DOI" : "10.1016/S1473-3099(09)70305-6", "ISBN" : "1474-4457 (Electronic)\\r1473-3099 (Linking)", "ISSN" : "14733099", "PMID" : "20129146", "abstract" : "The worldwide increase in resistance to antimicrobial drugs has made reducing the unnecessary use of antibiotics a public health priority. There have been campaigns in many countries to educate the public about appropriate use of antibiotics in outpatients. By use of a comprehensive search strategy and structured interviews, we were able to identify and review the characteristics and outcomes of 22 campaigns done at a national or regional level in high-income countries between 1990 and 2007. The intensity of the campaigns varied widely, from simple internet to expensive mass-media campaigns. All but one campaign targeted the public and physicians simultaneously. Most campaigns that were formally evaluated seemed to reduce antibiotic use. The effect on resistance to antimicrobial drugs cannot be assessed accurately at present. Although the most effective interventions and potential adverse outcomes remain unclear, public campaigns can probably contribute to more careful use of antibiotics in outpatients, at least in high-prescribing countries. ?? 2010 Elsevier Ltd. All rights reserved.", "author" : [ { "dropping-particle" : "", "family" : "Huttner", "given" : "Benedikt", "non-dropping-particle" : "", "parse-names" : false, "suffix" : "" }, { "dropping-particle" : "", "family" : "Goossens", "given" : "Herman", "non-dropping-particle" : "", "parse-names" : false, "suffix" : "" }, { "dropping-particle" : "", "family" : "Verheij", "given" : "Theo", "non-dropping-particle" : "", "parse-names" : false, "suffix" : "" }, { "dropping-particle" : "", "family" : "Harbarth", "given" : "Stephan", "non-dropping-particle" : "", "parse-names" : false, "suffix" : "" } ], "container-title" : "The Lancet Infectious Diseases", "id" : "ITEM-7", "issue" : "1", "issued" : { "date-parts" : [ [ "2010" ] ] }, "page" : "17-31", "publisher" : "Elsevier Ltd", "title" : "Characteristics and outcomes of public campaigns aimed at improving the use of antibiotics in outpatients in high-income countries", "type" : "article-journal", "volume" : "10" }, "uris" : [ "http://www.mendeley.com/documents/?uuid=79c3a50c-c2b5-48aa-b2f5-b258fc7af76c" ] }, { "id" : "ITEM-8", "itemData" : { "DOI" : "10.1016/S0277-9536(02)00029-1", "ISBN" : "0277-9536", "ISSN" : "02779536", "PMID" : "12473316", "abstract" : "A previously identified communication behavior, online commentary, is physician talk that describes what he/she is seeing, feeling, or hearing during the physical examination of the patient. The investigators who identified this communication behavior hypothesized that its use may be associated with successful physician resistance to perceived or actual patient expectations for inappropriate antibiotic medication. This paper examines the relationship between actual and perceived parental expectations for antibiotics and physician use of online commentary as well as the relationship between online commentary use and the physician's prescribing decision. We conducted a prospective observational study in two private pediatric practices. Study procedures included a pre-visit parent survey, audiotaping of study consultations, and post-visit surveys of the participating physicians. Ten pediatricians participated (participation rate=77%) and 306 eligible parents participated (participation rate=86%) who were attending sick visits for their children with upper respiratory tract infections between October 1996 and March 1997. The main outcomes measured were the proportion of consultations with online commentary and the proportion of consultations where antibiotics were prescribed. Two primary types of online commentaries were observed: (1) online commentary suggestive of a problematic finding on physical examination that might require antibiotic treatment ('problem' online commentary), e.g., \"That cough sounds very chesty\"; and (2) online commentary that indicated the physical examination findings were not problematic and antibiotics were probably not necessary ('no problem' online commentary), e.g., \"Her throat is only slightly red\". For presumed viral cases where the physician thought the parent expected to receive antibiotics, if the physician used at least some 'problem' online commentary, he/she prescribed antibiotics in 91% (10/11) of cases. Conversely, when the physician exclusively employed 'no problem' online commentary, antibiotics were prescribed 27% (4/15) of the time (p=0.07). Use of 'no problem' online commentary did not add significantly to visit length. 'No problem' online commentary is a communication technique that may provide an effective and efficient method for resisting perceived expectations to prescribe antibiotics. ?? 2002 Elsevier Science Ltd. All rights reserved.", "author" : [ { "dropping-particle" : "", "family" : "Mangione-Smith", "given" : "Rita", "non-dropping-particle" : "", "parse-names" : false, "suffix" : "" }, { "dropping-particle" : "", "family" : "Stivers", "given" : "Tanya", "non-dropping-particle" : "", "parse-names" : false, "suffix" : "" }, { "dropping-particle" : "", "family" : "Elliott", "given" : "Marc", "non-dropping-particle" : "", "parse-names" : false, "suffix" : "" }, { "dropping-particle" : "", "family" : "McDonald", "given" : "Laurie", "non-dropping-particle" : "", "parse-names" : false, "suffix" : "" }, { "dropping-particle" : "", "family" : "Heritage", "given" : "John", "non-dropping-particle" : "", "parse-names" : false, "suffix" : "" } ], "container-title" : "Social Science and Medicine", "id" : "ITEM-8", "issue" : "2", "issued" : { "date-parts" : [ [ "2003" ] ] }, "page" : "313-320", "title" : "Online commentary during the physical examination: A communication tool for avoiding inappropriate antibiotic prescribing?", "type" : "article-journal", "volume" : "56" }, "uris" : [ "http://www.mendeley.com/documents/?uuid=1be811d9-8211-4c68-9246-1045f6c32340" ] }, { "id" : "ITEM-9", "itemData" : { "DOI" : "10.1016/j.amepre.2007.07.027", "ISSN" : "07493797", "author" : [ { "dropping-particle" : "", "family" : "McClure", "given" : "Jennifer B.", "non-dropping-particle" : "", "parse-names" : false, "suffix" : "" }, { "dropping-particle" : "", "family" : "Richards", "given" : "Julie", "non-dropping-particle" : "", "parse-names" : false, "suffix" : "" }, { "dropping-particle" : "", "family" : "Westbrook", "given" : "Emily O.", "non-dropping-particle" : "", "parse-names" : false, "suffix" : "" }, { "dropping-particle" : "", "family" : "Pabiniak", "given" : "Chester", "non-dropping-particle" : "", "parse-names" : false, "suffix" : "" }, { "dropping-particle" : "", "family" : "Ludman", "given" : "Evette", "non-dropping-particle" : "", "parse-names" : false, "suffix" : "" } ], "container-title" : "American Journal of Preventive Medicine", "id" : "ITEM-9", "issue" : "5", "issued" : { "date-parts" : [ [ "2007" ] ] }, "page" : "436-437", "title" : "Research Letter", "type" : "article-journal", "volume" : "33" }, "uris" : [ "http://www.mendeley.com/documents/?uuid=a94981d3-67db-4ec6-a235-a4b4b6561984" ] }, { "id" : "ITEM-10", "itemData" : { "abstract" : "Nominal Group Technique", "author" : [ { "dropping-particle" : "", "family" : "Prevention", "given" : "Centers for Disease Control and", "non-dropping-particle" : "", "parse-names" : false, "suffix" : "" } ], "container-title" : "Centers for Desease Control and Prevention", "id" : "ITEM-10", "issue" : "7", "issued" : { "date-parts" : [ [ "2006" ] ] }, "page" : "1-2", "title" : "Gaining Consensus Among Stakeholders Through the Nominal Group Technique", "type" : "article-journal" }, "uris" : [ "http://www.mendeley.com/documents/?uuid=c9fffaf3-1a5c-474a-b18f-9f2e56e8393a" ] }, { "id" : "ITEM-11", "itemData" : { "DOI" : "10.1093/fampra/cmh303", "ISSN" : "02632136", "PMID" : "15128681", "abstract" : "BACKGROUND: GPs often assume that prescribing antibiotics increases patient satisfaction. OBJECTIVE: The purpose of this study was to determine the associations between receiving antibiotics and information/reassurance on the one hand and patients' satisfaction on the other in patients with acute respiratory tract symptoms, and to assess whether this relationship is influenced by patients' expectations. METHODS: Questionnaires were distributed among patients presenting with acute respiratory tract symptoms in 51 general practices (122 GPs) in the region of Utrecht, The Netherlands. Outcome measures were patients' expectations, GPs' management regarding antibiotic prescribing and information/reassurance, and patient satisfaction. RESULTS: Information/reassurance was expected by 90% of the respondents (916/1014); 97% of those actually received it (888/916). Fifty percent expected antibiotics (467/926), while 73% of them received antibiotics (343/467). Receiving information/reassurance was more strongly associated with satisfaction than an antibiotic prescription [adjusted odds ratio (OR) 10.6; 95% confidence interval (CI) 5.6-20.1, and adjusted OR 2.2; 95% CI 1.3-3.8, respectively]. Patients' expectations towards antibiotics modified these associations; in patients not expecting antibiotics, receiving information/reassurance was the only independent determinant of satisfaction (adjusted OR 21.6; 95% CI 7.4-62.7) and in patients who expected antibiotics, actually receiving antibiotics and receiving information/reassurance were equally important determinants of satisfaction (adjusted OR 3.8; 95% CI 1.9-7.5, and adjusted OR 4.7; 95% CI 1.9-11.9, respectively). CONCLUSION: GPs should first explore patients' expectations about antibiotic treatment before giving information about the self-limitedness of respiratory tract symptoms and (in)effectiveness of antibiotics in order to enhance shared decision making and rationalize antibiotic prescribing.", "author" : [ { "dropping-particle" : "", "family" : "Welschen", "given" : "Ineke", "non-dropping-particle" : "", "parse-names" : false, "suffix" : "" }, { "dropping-particle" : "", "family" : "Kuyvenhoven", "given" : "Marijke", "non-dropping-particle" : "", "parse-names" : false, "suffix" : "" }, { "dropping-particle" : "", "family" : "Hoes", "given" : "Arno", "non-dropping-particle" : "", "parse-names" : false, "suffix" : "" }, { "dropping-particle" : "", "family" : "Verheij", "given" : "Theo", "non-dropping-particle" : "", "parse-names" : false, "suffix" : "" } ], "container-title" : "Family Practice", "id" : "ITEM-11", "issue" : "3", "issued" : { "date-parts" : [ [ "2004" ] ] }, "page" : "234-237", "title" : "Antibiotics for acute respiratory tract symptoms: Patients' expectations, GPs' management and patient satisfaction", "type" : "article-journal", "volume" : "21" }, "uris" : [ "http://www.mendeley.com/documents/?uuid=db0f8159-c613-48f0-ab02-4a8dff26b694" ] }, { "id" : "ITEM-12", "itemData" : { "DOI" : "dal034 [pii]\\r10.1093/heapro/dal034 [doi]", "ISBN" : "0957-4824 (Print)", "ISSN" : "0957-4824", "PMID" : "17046966", "abstract" : "The over-use of antibiotics, in particular, inappropriate use to treat upper respiratory tract infections (URTIs), is a global public health concern. In an attempt to reduce inappropriate use of antibiotics for URTIs, and, in particular, to modify patient misconceptions about the effectiveness of antibiotics for URTIs, Australia's National Prescribing Service Ltd (NPS) has undertaken a comprehensive, multistrategic programme for health professionals and the community. Targeted strategies for the community, via the NPS common colds community campaign, commenced in 2000 and have been repeated annually during the winter months. Community strategies were closely integrated, using the same tagline, key messages and visual images, and were delivered in numerous settings including general practice, community pharmacy, child-care centres and community groups. Strategies included written information via newsletters and brochures, mass media activity using billboards, television, radio and magazines and small grants to promote local community education. The evaluation used multiple methods and data sources to measure process, impact and outcomes. Consistent with intervention messages, the integrated nationwide prescriber and consumer programme is associated with modest but consistent positive changes in consumer awareness, beliefs, attitudes and behaviour to the appropriate use of antibiotics for URTIs. These positive changes among the community are corroborated by a national decline in total antibiotic prescriptions dispensed in the community (from 23.08 million prescriptions in 1998-99 to 21.44 million in 2001-02) and, specifically, by a decline among the nine antibiotics commonly used for URTI such that by 2003 nationally 216,000 fewer prescriptions for URTI are written each year by general practitioners.", "author" : [ { "dropping-particle" : "", "family" : "Wutzke", "given" : "S E", "non-dropping-particle" : "", "parse-names" : false, "suffix" : "" }, { "dropping-particle" : "", "family" : "Artist", "given" : "M a", "non-dropping-particle" : "", "parse-names" : false, "suffix" : "" }, { "dropping-particle" : "", "family" : "Kehoe", "given" : "L a", "non-dropping-particle" : "", "parse-names" : false, "suffix" : "" }, { "dropping-particle" : "", "family" : "Fletcher", "given" : "M", "non-dropping-particle" : "", "parse-names" : false, "suffix" : "" }, { "dropping-particle" : "", "family" : "Mackson", "given" : "J M", "non-dropping-particle" : "", "parse-names" : false, "suffix" : "" }, { "dropping-particle" : "", "family" : "Weekes", "given" : "L M", "non-dropping-particle" : "", "parse-names" : false, "suffix" : "" } ], "container-title" : "Health promotion international", "id" : "ITEM-12", "issue" : "1", "issued" : { "date-parts" : [ [ "2007" ] ] }, "page" : "53-64", "title" : "Evaluation of a national programme to reduce inappropriate use of antibiotics for upper respiratory tract infections: effects on consumer awareness, beliefs, attitudes and behaviour in Australia", "type" : "article-journal", "volume" : "22" }, "uris" : [ "http://www.mendeley.com/documents/?uuid=2e6bd9dc-3cd7-4ddf-b753-a6bfb0d848a5" ] } ], "mendeley" : { "formattedCitation" : "[9\u201320]", "plainTextFormattedCitation" : "[9\u201320]", "previouslyFormattedCitation" : "[9\u201320]" }, "properties" : { "noteIndex" : 0 }, "schema" : "https://github.com/citation-style-language/schema/raw/master/csl-citation.json" }</w:instrText>
      </w:r>
      <w:r>
        <w:rPr>
          <w:rFonts w:ascii="Times New Roman" w:hAnsi="Times New Roman" w:cs="Times New Roman"/>
        </w:rPr>
        <w:fldChar w:fldCharType="separate"/>
      </w:r>
      <w:r w:rsidRPr="00F41157">
        <w:rPr>
          <w:rFonts w:ascii="Times New Roman" w:hAnsi="Times New Roman" w:cs="Times New Roman"/>
          <w:noProof/>
        </w:rPr>
        <w:t>[9–20]</w:t>
      </w:r>
      <w:r>
        <w:rPr>
          <w:rFonts w:ascii="Times New Roman" w:hAnsi="Times New Roman" w:cs="Times New Roman"/>
        </w:rPr>
        <w:fldChar w:fldCharType="end"/>
      </w:r>
      <w:r>
        <w:rPr>
          <w:rFonts w:ascii="Times New Roman" w:hAnsi="Times New Roman" w:cs="Times New Roman"/>
        </w:rPr>
        <w:t>.</w:t>
      </w:r>
    </w:p>
    <w:p w14:paraId="2B7D6BCC" w14:textId="77777777" w:rsidR="008C2D79" w:rsidRDefault="00F41157" w:rsidP="002F54EE">
      <w:pPr>
        <w:spacing w:line="480" w:lineRule="auto"/>
        <w:jc w:val="both"/>
        <w:rPr>
          <w:rFonts w:ascii="Times New Roman" w:hAnsi="Times New Roman" w:cs="Times New Roman"/>
        </w:rPr>
      </w:pPr>
      <w:r>
        <w:rPr>
          <w:rFonts w:ascii="Times New Roman" w:hAnsi="Times New Roman" w:cs="Times New Roman"/>
        </w:rPr>
        <w:t xml:space="preserve">Despite </w:t>
      </w:r>
      <w:r w:rsidR="000D2691">
        <w:rPr>
          <w:rFonts w:ascii="Times New Roman" w:hAnsi="Times New Roman" w:cs="Times New Roman"/>
        </w:rPr>
        <w:t>a</w:t>
      </w:r>
      <w:r>
        <w:rPr>
          <w:rFonts w:ascii="Times New Roman" w:hAnsi="Times New Roman" w:cs="Times New Roman"/>
        </w:rPr>
        <w:t xml:space="preserve"> paucity of evidence to support patient focused interventions </w:t>
      </w:r>
      <w:r w:rsidR="000D2691">
        <w:rPr>
          <w:rFonts w:ascii="Times New Roman" w:hAnsi="Times New Roman" w:cs="Times New Roman"/>
        </w:rPr>
        <w:t>within</w:t>
      </w:r>
      <w:r>
        <w:rPr>
          <w:rFonts w:ascii="Times New Roman" w:hAnsi="Times New Roman" w:cs="Times New Roman"/>
        </w:rPr>
        <w:t xml:space="preserve"> AMS programmes, a growing body of literature is emerging </w:t>
      </w:r>
      <w:r w:rsidR="00FB5A34">
        <w:rPr>
          <w:rFonts w:ascii="Times New Roman" w:hAnsi="Times New Roman" w:cs="Times New Roman"/>
        </w:rPr>
        <w:t>that describes</w:t>
      </w:r>
      <w:r>
        <w:rPr>
          <w:rFonts w:ascii="Times New Roman" w:hAnsi="Times New Roman" w:cs="Times New Roman"/>
        </w:rPr>
        <w:t xml:space="preserve"> physician and patient desire for increased collaboration in the decision making process surrounding the prescription of medications within secondary care </w:t>
      </w:r>
      <w:r>
        <w:rPr>
          <w:rFonts w:ascii="Times New Roman" w:hAnsi="Times New Roman" w:cs="Times New Roman"/>
        </w:rPr>
        <w:fldChar w:fldCharType="begin" w:fldLock="1"/>
      </w:r>
      <w:r w:rsidR="00312769">
        <w:rPr>
          <w:rFonts w:ascii="Times New Roman" w:hAnsi="Times New Roman" w:cs="Times New Roman"/>
        </w:rPr>
        <w:instrText>ADDIN CSL_CITATION { "citationItems" : [ { "id" : "ITEM-1", "itemData" : { "DOI" : "10.1007/s11096-014-9951-8", "ISSN" : "22107703", "PMID" : "24777838", "abstract" : "Background Medication errors are common in hospital inpatients. While many interventions have been proposed to address these problems, few have been shown to have significant benefits. A complementary approach is to facilitate greater involvement of patients with their inpatient medication. However, there is relatively little research in this area and it is not known which interventions lead to improved healthcare outcomes. Work is therefore needed to investigate the roles that healthcare professionals and patients believe are appropriate for hospital inpatients to take relating to safety. Objective To explore the extent to which hospital inpatients reported that they engaged with medication safety-related behaviours, the extent to which they would like to, and the extent to which healthcare professionals reported that they would support such engagement. Setting An NHS hospital Trust in West London. Methods 100 Patients and healthcare professionals were recruited on ten wards within the Trust and invited to complete quantitative questionnaires. Data were analysed descriptively and exploratory comparisons made between different groups of respondents. Main outcome measures inpatient medication safety involvement scale and control preference scale for patient involvement in decision making. Results 100 patients (98\u00a0% response rate) and 104 healthcare professionals (59\u00a0% response rate) were recruited. The majority of patients and healthcare professionals were supportive of hospital inpatients being involved with their medication. However there was a significant gap between desire for patient involvement and what patients reported having experienced. Female patients and those under 65 wanted a significantly higher level of involvement than males and over 65s. Few associations were found between healthcare professionals' reported support for involvement and their profession or gender. However, pharmacists and nurses were significantly more likely to report supporting patients asking questions about their medicines and self administering their own medicines than doctors. Conclusion Healthcare professionals and patients desire a higher level of patient involvement with their medication while in hospital than patients currently report. Interventions need to be developed to bridge the gap between desired and actual patient involvement.", "author" : [ { "dropping-particle" : "", "family" : "Mohsin-Shaikh", "given" : "Soomal", "non-dropping-particle" : "", "parse-names" : false, "suffix" : "" }, { "dropping-particle" : "", "family" : "Garfield", "given" : "Sara", "non-dropping-particle" : "", "parse-names" : false, "suffix" : "" }, { "dropping-particle" : "", "family" : "Franklin", "given" : "Bryony Dean", "non-dropping-particle" : "", "parse-names" : false, "suffix" : "" } ], "container-title" : "International Journal of Clinical Pharmacy", "id" : "ITEM-1", "issue" : "3", "issued" : { "date-parts" : [ [ "2014" ] ] }, "page" : "657-666", "title" : "Patient involvement in medication safety in hospital: An exploratory study", "type" : "article-journal", "volume" : "36" }, "uris" : [ "http://www.mendeley.com/documents/?uuid=696ab9cd-6bb0-48b2-9ec2-1f983be6616c" ] } ], "mendeley" : { "formattedCitation" : "[21]", "plainTextFormattedCitation" : "[21]", "previouslyFormattedCitation" : "[21]" }, "properties" : { "noteIndex" : 0 }, "schema" : "https://github.com/citation-style-language/schema/raw/master/csl-citation.json" }</w:instrText>
      </w:r>
      <w:r>
        <w:rPr>
          <w:rFonts w:ascii="Times New Roman" w:hAnsi="Times New Roman" w:cs="Times New Roman"/>
        </w:rPr>
        <w:fldChar w:fldCharType="separate"/>
      </w:r>
      <w:r w:rsidR="00B57F33" w:rsidRPr="00B57F33">
        <w:rPr>
          <w:rFonts w:ascii="Times New Roman" w:hAnsi="Times New Roman" w:cs="Times New Roman"/>
          <w:noProof/>
        </w:rPr>
        <w:t>[21]</w:t>
      </w:r>
      <w:r>
        <w:rPr>
          <w:rFonts w:ascii="Times New Roman" w:hAnsi="Times New Roman" w:cs="Times New Roman"/>
        </w:rPr>
        <w:fldChar w:fldCharType="end"/>
      </w:r>
      <w:r>
        <w:rPr>
          <w:rFonts w:ascii="Times New Roman" w:hAnsi="Times New Roman" w:cs="Times New Roman"/>
        </w:rPr>
        <w:t>.</w:t>
      </w:r>
      <w:r w:rsidR="00B57F33">
        <w:rPr>
          <w:rFonts w:ascii="Times New Roman" w:hAnsi="Times New Roman" w:cs="Times New Roman"/>
        </w:rPr>
        <w:t xml:space="preserve"> However, there is currently no</w:t>
      </w:r>
      <w:r w:rsidR="00261653">
        <w:rPr>
          <w:rFonts w:ascii="Times New Roman" w:hAnsi="Times New Roman" w:cs="Times New Roman"/>
        </w:rPr>
        <w:t xml:space="preserve"> specific</w:t>
      </w:r>
      <w:r w:rsidR="00B57F33">
        <w:rPr>
          <w:rFonts w:ascii="Times New Roman" w:hAnsi="Times New Roman" w:cs="Times New Roman"/>
        </w:rPr>
        <w:t xml:space="preserve"> evidence describ</w:t>
      </w:r>
      <w:r w:rsidR="00FB5A34">
        <w:rPr>
          <w:rFonts w:ascii="Times New Roman" w:hAnsi="Times New Roman" w:cs="Times New Roman"/>
        </w:rPr>
        <w:t>ing</w:t>
      </w:r>
      <w:r w:rsidR="00B57F33">
        <w:rPr>
          <w:rFonts w:ascii="Times New Roman" w:hAnsi="Times New Roman" w:cs="Times New Roman"/>
        </w:rPr>
        <w:t xml:space="preserve"> patient experience</w:t>
      </w:r>
      <w:r w:rsidR="00261653">
        <w:rPr>
          <w:rFonts w:ascii="Times New Roman" w:hAnsi="Times New Roman" w:cs="Times New Roman"/>
        </w:rPr>
        <w:t>s</w:t>
      </w:r>
      <w:r w:rsidR="00B57F33">
        <w:rPr>
          <w:rFonts w:ascii="Times New Roman" w:hAnsi="Times New Roman" w:cs="Times New Roman"/>
        </w:rPr>
        <w:t xml:space="preserve"> of infection management and antimicrobial prescribing within th</w:t>
      </w:r>
      <w:r w:rsidR="00526D16">
        <w:rPr>
          <w:rFonts w:ascii="Times New Roman" w:hAnsi="Times New Roman" w:cs="Times New Roman"/>
        </w:rPr>
        <w:t>is setting</w:t>
      </w:r>
      <w:r w:rsidR="00B57F33">
        <w:rPr>
          <w:rFonts w:ascii="Times New Roman" w:hAnsi="Times New Roman" w:cs="Times New Roman"/>
        </w:rPr>
        <w:t xml:space="preserve">. Within primary care, the role of shared decision </w:t>
      </w:r>
      <w:r w:rsidR="00B57F33" w:rsidRPr="00F76695">
        <w:rPr>
          <w:rFonts w:ascii="Times New Roman" w:hAnsi="Times New Roman" w:cs="Times New Roman"/>
        </w:rPr>
        <w:t xml:space="preserve">making (SDM), where patients and </w:t>
      </w:r>
      <w:r w:rsidR="00B57F33" w:rsidRPr="00A06987">
        <w:rPr>
          <w:rFonts w:ascii="Times New Roman" w:hAnsi="Times New Roman" w:cs="Times New Roman"/>
        </w:rPr>
        <w:t>clinicians come together, acknowledge that there is a decision to be made (i.e., between treatments</w:t>
      </w:r>
      <w:r w:rsidR="00261653">
        <w:rPr>
          <w:rFonts w:ascii="Times New Roman" w:hAnsi="Times New Roman" w:cs="Times New Roman"/>
        </w:rPr>
        <w:t xml:space="preserve"> and </w:t>
      </w:r>
      <w:r w:rsidR="00B57F33" w:rsidRPr="00A06987">
        <w:rPr>
          <w:rFonts w:ascii="Times New Roman" w:hAnsi="Times New Roman" w:cs="Times New Roman"/>
        </w:rPr>
        <w:t>including no treatment)</w:t>
      </w:r>
      <w:r w:rsidR="00261653">
        <w:rPr>
          <w:rFonts w:ascii="Times New Roman" w:hAnsi="Times New Roman" w:cs="Times New Roman"/>
        </w:rPr>
        <w:t>,</w:t>
      </w:r>
      <w:r w:rsidR="00B57F33" w:rsidRPr="00A06987">
        <w:rPr>
          <w:rFonts w:ascii="Times New Roman" w:hAnsi="Times New Roman" w:cs="Times New Roman"/>
        </w:rPr>
        <w:t xml:space="preserve"> and </w:t>
      </w:r>
      <w:r w:rsidR="00B57F33">
        <w:rPr>
          <w:rFonts w:ascii="Times New Roman" w:hAnsi="Times New Roman" w:cs="Times New Roman"/>
        </w:rPr>
        <w:t>consider the</w:t>
      </w:r>
      <w:r w:rsidR="00B57F33" w:rsidRPr="00A06987">
        <w:rPr>
          <w:rFonts w:ascii="Times New Roman" w:hAnsi="Times New Roman" w:cs="Times New Roman"/>
        </w:rPr>
        <w:t xml:space="preserve"> best available evidence with the patient’s values, preferences, and context</w:t>
      </w:r>
      <w:r w:rsidR="00B57F33">
        <w:rPr>
          <w:rFonts w:ascii="Times New Roman" w:hAnsi="Times New Roman" w:cs="Times New Roman"/>
        </w:rPr>
        <w:t xml:space="preserve"> have been demonstrated to reduce the rates of antimicrobial prescribing for respiratory tract infections </w:t>
      </w:r>
      <w:r w:rsidR="00B57F33">
        <w:rPr>
          <w:rFonts w:ascii="Times New Roman" w:hAnsi="Times New Roman" w:cs="Times New Roman"/>
        </w:rPr>
        <w:fldChar w:fldCharType="begin" w:fldLock="1"/>
      </w:r>
      <w:r w:rsidR="009C79BB">
        <w:rPr>
          <w:rFonts w:ascii="Times New Roman" w:hAnsi="Times New Roman" w:cs="Times New Roman"/>
        </w:rPr>
        <w:instrText>ADDIN CSL_CITATION { "citationItems" : [ { "id" : "ITEM-1", "itemData" : { "DOI" : "10.1002/14651858.CD010907.pub2", "author" : [ { "dropping-particle" : "", "family" : "Coxeter", "given" : "Peter", "non-dropping-particle" : "", "parse-names" : false, "suffix" : "" }, { "dropping-particle" : "", "family" : "Mar", "given" : "Chris B", "non-dropping-particle" : "Del", "parse-names" : false, "suffix" : "" }, { "dropping-particle" : "", "family" : "McGregor", "given" : "Leanne", "non-dropping-particle" : "", "parse-names" : false, "suffix" : "" }, { "dropping-particle" : "", "family" : "Beller", "given" : "Elaine M", "non-dropping-particle" : "", "parse-names" : false, "suffix" : "" }, { "dropping-particle" : "", "family" : "Hoffmann", "given" : "Tammy C", "non-dropping-particle" : "", "parse-names" : false, "suffix" : "" } ], "container-title" : "Cochrane Database of Systematic Reviews", "editor" : [ { "dropping-particle" : "", "family" : "Hoffmann", "given" : "Tammy C", "non-dropping-particle" : "", "parse-names" : false, "suffix" : "" } ], "id" : "ITEM-1", "issue" : "11", "issued" : { "date-parts" : [ [ "2015", "11", "12" ] ] }, "publisher" : "John Wiley &amp; Sons, Ltd", "publisher-place" : "Chichester, UK", "title" : "Interventions to facilitate shared decision making to address antibiotic use for acute respiratory infections in primary care", "type" : "chapter" }, "uris" : [ "http://www.mendeley.com/documents/?uuid=e057df1d-a03c-4e5f-a183-2af81251c5f5" ] } ], "mendeley" : { "formattedCitation" : "[22]", "plainTextFormattedCitation" : "[22]", "previouslyFormattedCitation" : "[22]" }, "properties" : { "noteIndex" : 0 }, "schema" : "https://github.com/citation-style-language/schema/raw/master/csl-citation.json" }</w:instrText>
      </w:r>
      <w:r w:rsidR="00B57F33">
        <w:rPr>
          <w:rFonts w:ascii="Times New Roman" w:hAnsi="Times New Roman" w:cs="Times New Roman"/>
        </w:rPr>
        <w:fldChar w:fldCharType="separate"/>
      </w:r>
      <w:r w:rsidR="00B57F33" w:rsidRPr="00B57F33">
        <w:rPr>
          <w:rFonts w:ascii="Times New Roman" w:hAnsi="Times New Roman" w:cs="Times New Roman"/>
          <w:noProof/>
        </w:rPr>
        <w:t>[22]</w:t>
      </w:r>
      <w:r w:rsidR="00B57F33">
        <w:rPr>
          <w:rFonts w:ascii="Times New Roman" w:hAnsi="Times New Roman" w:cs="Times New Roman"/>
        </w:rPr>
        <w:fldChar w:fldCharType="end"/>
      </w:r>
      <w:r w:rsidR="00B57F33" w:rsidRPr="00A06987">
        <w:rPr>
          <w:rFonts w:ascii="Times New Roman" w:hAnsi="Times New Roman" w:cs="Times New Roman"/>
        </w:rPr>
        <w:t>.</w:t>
      </w:r>
      <w:r>
        <w:rPr>
          <w:rFonts w:ascii="Times New Roman" w:hAnsi="Times New Roman" w:cs="Times New Roman"/>
        </w:rPr>
        <w:t xml:space="preserve"> </w:t>
      </w:r>
      <w:r w:rsidR="00B57F33">
        <w:rPr>
          <w:rFonts w:ascii="Times New Roman" w:hAnsi="Times New Roman" w:cs="Times New Roman"/>
        </w:rPr>
        <w:t xml:space="preserve">However in </w:t>
      </w:r>
      <w:r w:rsidR="008C2D79">
        <w:rPr>
          <w:rFonts w:ascii="Times New Roman" w:hAnsi="Times New Roman" w:cs="Times New Roman"/>
        </w:rPr>
        <w:t>secondary care</w:t>
      </w:r>
      <w:r w:rsidR="000D2691">
        <w:rPr>
          <w:rFonts w:ascii="Times New Roman" w:hAnsi="Times New Roman" w:cs="Times New Roman"/>
        </w:rPr>
        <w:t>,</w:t>
      </w:r>
      <w:r w:rsidR="008C2D79">
        <w:rPr>
          <w:rFonts w:ascii="Times New Roman" w:hAnsi="Times New Roman" w:cs="Times New Roman"/>
        </w:rPr>
        <w:t xml:space="preserve"> </w:t>
      </w:r>
      <w:r w:rsidR="00B57F33">
        <w:rPr>
          <w:rFonts w:ascii="Times New Roman" w:hAnsi="Times New Roman" w:cs="Times New Roman"/>
        </w:rPr>
        <w:t xml:space="preserve">where infections are often more serious, requiring urgent and </w:t>
      </w:r>
      <w:r w:rsidR="00FB5A34">
        <w:rPr>
          <w:rFonts w:ascii="Times New Roman" w:hAnsi="Times New Roman" w:cs="Times New Roman"/>
        </w:rPr>
        <w:t>highly</w:t>
      </w:r>
      <w:r w:rsidR="00B57F33">
        <w:rPr>
          <w:rFonts w:ascii="Times New Roman" w:hAnsi="Times New Roman" w:cs="Times New Roman"/>
        </w:rPr>
        <w:t xml:space="preserve"> protocol driven management</w:t>
      </w:r>
      <w:r w:rsidR="00261653">
        <w:rPr>
          <w:rFonts w:ascii="Times New Roman" w:hAnsi="Times New Roman" w:cs="Times New Roman"/>
        </w:rPr>
        <w:t>,</w:t>
      </w:r>
      <w:r w:rsidR="00B57F33">
        <w:rPr>
          <w:rFonts w:ascii="Times New Roman" w:hAnsi="Times New Roman" w:cs="Times New Roman"/>
        </w:rPr>
        <w:t xml:space="preserve"> the role for the patient in </w:t>
      </w:r>
      <w:r w:rsidR="00261653">
        <w:rPr>
          <w:rFonts w:ascii="Times New Roman" w:hAnsi="Times New Roman" w:cs="Times New Roman"/>
        </w:rPr>
        <w:t>this process</w:t>
      </w:r>
      <w:r w:rsidR="00B57F33">
        <w:rPr>
          <w:rFonts w:ascii="Times New Roman" w:hAnsi="Times New Roman" w:cs="Times New Roman"/>
        </w:rPr>
        <w:t xml:space="preserve"> remains unclear.</w:t>
      </w:r>
      <w:r w:rsidR="008C2D79">
        <w:rPr>
          <w:rFonts w:ascii="Times New Roman" w:hAnsi="Times New Roman" w:cs="Times New Roman"/>
        </w:rPr>
        <w:t xml:space="preserve"> </w:t>
      </w:r>
    </w:p>
    <w:p w14:paraId="059D434F" w14:textId="77777777" w:rsidR="002F54EE" w:rsidRDefault="002F54EE" w:rsidP="002F54EE">
      <w:pPr>
        <w:spacing w:line="480" w:lineRule="auto"/>
        <w:jc w:val="both"/>
        <w:rPr>
          <w:rFonts w:ascii="Times New Roman" w:hAnsi="Times New Roman" w:cs="Times New Roman"/>
        </w:rPr>
      </w:pPr>
      <w:r>
        <w:rPr>
          <w:rFonts w:ascii="Times New Roman" w:hAnsi="Times New Roman" w:cs="Times New Roman"/>
        </w:rPr>
        <w:t>The aim of this qualitative study was to investigate patients’ current experience</w:t>
      </w:r>
      <w:r w:rsidR="000D2691">
        <w:rPr>
          <w:rFonts w:ascii="Times New Roman" w:hAnsi="Times New Roman" w:cs="Times New Roman"/>
        </w:rPr>
        <w:t>s</w:t>
      </w:r>
      <w:r>
        <w:rPr>
          <w:rFonts w:ascii="Times New Roman" w:hAnsi="Times New Roman" w:cs="Times New Roman"/>
        </w:rPr>
        <w:t xml:space="preserve"> of infection related decision making process</w:t>
      </w:r>
      <w:r w:rsidR="00B84EE2">
        <w:rPr>
          <w:rFonts w:ascii="Times New Roman" w:hAnsi="Times New Roman" w:cs="Times New Roman"/>
        </w:rPr>
        <w:t>es</w:t>
      </w:r>
      <w:r>
        <w:rPr>
          <w:rFonts w:ascii="Times New Roman" w:hAnsi="Times New Roman" w:cs="Times New Roman"/>
        </w:rPr>
        <w:t xml:space="preserve"> across secondary care pathways</w:t>
      </w:r>
      <w:r w:rsidR="002F37AC">
        <w:rPr>
          <w:rFonts w:ascii="Times New Roman" w:hAnsi="Times New Roman" w:cs="Times New Roman"/>
        </w:rPr>
        <w:t xml:space="preserve"> and</w:t>
      </w:r>
      <w:r w:rsidR="0069221C">
        <w:rPr>
          <w:rFonts w:ascii="Times New Roman" w:hAnsi="Times New Roman" w:cs="Times New Roman"/>
        </w:rPr>
        <w:t xml:space="preserve"> </w:t>
      </w:r>
      <w:r>
        <w:rPr>
          <w:rFonts w:ascii="Times New Roman" w:hAnsi="Times New Roman" w:cs="Times New Roman"/>
        </w:rPr>
        <w:t>map how these experiences influence future engagement with infection management and antimicrobial us</w:t>
      </w:r>
      <w:r w:rsidR="002F37AC">
        <w:rPr>
          <w:rFonts w:ascii="Times New Roman" w:hAnsi="Times New Roman" w:cs="Times New Roman"/>
        </w:rPr>
        <w:t xml:space="preserve">e. </w:t>
      </w:r>
      <w:r w:rsidR="006D2B03">
        <w:rPr>
          <w:rFonts w:ascii="Times New Roman" w:hAnsi="Times New Roman" w:cs="Times New Roman"/>
        </w:rPr>
        <w:t>Through generalization of our findings from this in-depth investigation we hope to</w:t>
      </w:r>
      <w:r w:rsidR="002F37AC">
        <w:rPr>
          <w:rFonts w:ascii="Times New Roman" w:hAnsi="Times New Roman" w:cs="Times New Roman"/>
        </w:rPr>
        <w:t xml:space="preserve"> inform</w:t>
      </w:r>
      <w:r w:rsidR="0069221C">
        <w:rPr>
          <w:rFonts w:ascii="Times New Roman" w:hAnsi="Times New Roman" w:cs="Times New Roman"/>
        </w:rPr>
        <w:t xml:space="preserve"> future</w:t>
      </w:r>
      <w:r w:rsidR="002F37AC">
        <w:rPr>
          <w:rFonts w:ascii="Times New Roman" w:hAnsi="Times New Roman" w:cs="Times New Roman"/>
        </w:rPr>
        <w:t xml:space="preserve"> patient-focused</w:t>
      </w:r>
      <w:r w:rsidR="0069221C">
        <w:rPr>
          <w:rFonts w:ascii="Times New Roman" w:hAnsi="Times New Roman" w:cs="Times New Roman"/>
        </w:rPr>
        <w:t xml:space="preserve"> interventions to address th</w:t>
      </w:r>
      <w:r w:rsidR="002F37AC">
        <w:rPr>
          <w:rFonts w:ascii="Times New Roman" w:hAnsi="Times New Roman" w:cs="Times New Roman"/>
        </w:rPr>
        <w:t xml:space="preserve">e issues identified </w:t>
      </w:r>
      <w:r w:rsidR="006D2B03">
        <w:rPr>
          <w:rFonts w:ascii="Times New Roman" w:hAnsi="Times New Roman" w:cs="Times New Roman"/>
        </w:rPr>
        <w:t xml:space="preserve">and </w:t>
      </w:r>
      <w:r w:rsidR="002F37AC">
        <w:rPr>
          <w:rFonts w:ascii="Times New Roman" w:hAnsi="Times New Roman" w:cs="Times New Roman"/>
        </w:rPr>
        <w:t>allow assessment of their impact on patient outcomes and AMR</w:t>
      </w:r>
      <w:r w:rsidR="00FD6FD9">
        <w:rPr>
          <w:rFonts w:ascii="Times New Roman" w:hAnsi="Times New Roman" w:cs="Times New Roman"/>
        </w:rPr>
        <w:t xml:space="preserve"> within secondary care pathways</w:t>
      </w:r>
      <w:r>
        <w:rPr>
          <w:rFonts w:ascii="Times New Roman" w:hAnsi="Times New Roman" w:cs="Times New Roman"/>
        </w:rPr>
        <w:t xml:space="preserve">. </w:t>
      </w:r>
    </w:p>
    <w:p w14:paraId="7D2BEB23" w14:textId="77777777" w:rsidR="00EC4DD5" w:rsidRPr="00EC4DD5" w:rsidRDefault="00EC4DD5" w:rsidP="00CB6D89">
      <w:pPr>
        <w:spacing w:line="480" w:lineRule="auto"/>
        <w:jc w:val="both"/>
        <w:rPr>
          <w:rFonts w:ascii="Times New Roman" w:hAnsi="Times New Roman" w:cs="Times New Roman"/>
        </w:rPr>
      </w:pPr>
    </w:p>
    <w:p w14:paraId="18E89BD2" w14:textId="77777777" w:rsidR="005B6279" w:rsidRPr="00CB6D89" w:rsidRDefault="005B6279" w:rsidP="005B6279">
      <w:pPr>
        <w:spacing w:line="480" w:lineRule="auto"/>
        <w:jc w:val="both"/>
        <w:rPr>
          <w:rFonts w:ascii="Times New Roman" w:hAnsi="Times New Roman" w:cs="Times New Roman"/>
          <w:b/>
        </w:rPr>
      </w:pPr>
      <w:r w:rsidRPr="00CB6D89">
        <w:rPr>
          <w:rFonts w:ascii="Times New Roman" w:hAnsi="Times New Roman" w:cs="Times New Roman"/>
          <w:b/>
        </w:rPr>
        <w:t>Method</w:t>
      </w:r>
    </w:p>
    <w:p w14:paraId="2EAE95BE" w14:textId="77777777" w:rsidR="005B6279" w:rsidRPr="00CB6D89" w:rsidRDefault="005B6279" w:rsidP="005B6279">
      <w:pPr>
        <w:spacing w:line="480" w:lineRule="auto"/>
        <w:jc w:val="both"/>
        <w:rPr>
          <w:rFonts w:ascii="Times New Roman" w:hAnsi="Times New Roman" w:cs="Times New Roman"/>
          <w:i/>
        </w:rPr>
      </w:pPr>
      <w:r w:rsidRPr="00CB6D89">
        <w:rPr>
          <w:rFonts w:ascii="Times New Roman" w:hAnsi="Times New Roman" w:cs="Times New Roman"/>
          <w:i/>
        </w:rPr>
        <w:t>Participant recruitment</w:t>
      </w:r>
    </w:p>
    <w:p w14:paraId="7AB35450" w14:textId="552621AA" w:rsidR="005B6279" w:rsidRDefault="002F37AC" w:rsidP="005B6279">
      <w:pPr>
        <w:spacing w:line="480" w:lineRule="auto"/>
        <w:jc w:val="both"/>
        <w:rPr>
          <w:rFonts w:ascii="Times New Roman" w:hAnsi="Times New Roman" w:cs="Times New Roman"/>
        </w:rPr>
      </w:pPr>
      <w:r>
        <w:rPr>
          <w:rFonts w:ascii="Times New Roman" w:hAnsi="Times New Roman" w:cs="Times New Roman"/>
        </w:rPr>
        <w:t>In September 2015, 14</w:t>
      </w:r>
      <w:r w:rsidR="005B6279" w:rsidRPr="00CB6D89">
        <w:rPr>
          <w:rFonts w:ascii="Times New Roman" w:hAnsi="Times New Roman" w:cs="Times New Roman"/>
        </w:rPr>
        <w:t xml:space="preserve"> members of the public who had received antimicrobials from a</w:t>
      </w:r>
      <w:r w:rsidR="005B6279">
        <w:rPr>
          <w:rFonts w:ascii="Times New Roman" w:hAnsi="Times New Roman" w:cs="Times New Roman"/>
        </w:rPr>
        <w:t xml:space="preserve"> </w:t>
      </w:r>
      <w:r w:rsidR="005B6279" w:rsidRPr="00CB6D89">
        <w:rPr>
          <w:rFonts w:ascii="Times New Roman" w:hAnsi="Times New Roman" w:cs="Times New Roman"/>
        </w:rPr>
        <w:t>secondary care pathway in the preceding 12 months</w:t>
      </w:r>
      <w:r w:rsidR="005B6279">
        <w:rPr>
          <w:rFonts w:ascii="Times New Roman" w:hAnsi="Times New Roman" w:cs="Times New Roman"/>
        </w:rPr>
        <w:t xml:space="preserve"> in the UK</w:t>
      </w:r>
      <w:r w:rsidR="005B6279" w:rsidRPr="00CB6D89">
        <w:rPr>
          <w:rFonts w:ascii="Times New Roman" w:hAnsi="Times New Roman" w:cs="Times New Roman"/>
        </w:rPr>
        <w:t xml:space="preserve"> were identified for recruitment (</w:t>
      </w:r>
      <w:r w:rsidR="005B6279">
        <w:rPr>
          <w:rFonts w:ascii="Times New Roman" w:hAnsi="Times New Roman" w:cs="Times New Roman"/>
        </w:rPr>
        <w:t xml:space="preserve">through </w:t>
      </w:r>
      <w:r w:rsidR="005B6279" w:rsidRPr="00CB6D89">
        <w:rPr>
          <w:rFonts w:ascii="Times New Roman" w:hAnsi="Times New Roman" w:cs="Times New Roman"/>
          <w:i/>
        </w:rPr>
        <w:t xml:space="preserve">Cherry Picked, London, </w:t>
      </w:r>
      <w:r w:rsidR="005B6279" w:rsidRPr="00A06987">
        <w:rPr>
          <w:rFonts w:ascii="Times New Roman" w:hAnsi="Times New Roman" w:cs="Times New Roman"/>
        </w:rPr>
        <w:t>UK</w:t>
      </w:r>
      <w:r w:rsidR="00526D16">
        <w:rPr>
          <w:rFonts w:ascii="Times New Roman" w:hAnsi="Times New Roman" w:cs="Times New Roman"/>
        </w:rPr>
        <w:t>;</w:t>
      </w:r>
      <w:r w:rsidR="00F76695" w:rsidRPr="00A06987">
        <w:rPr>
          <w:rFonts w:ascii="Times New Roman" w:hAnsi="Times New Roman" w:cs="Times New Roman"/>
        </w:rPr>
        <w:t xml:space="preserve"> </w:t>
      </w:r>
      <w:r w:rsidR="00526D16">
        <w:rPr>
          <w:rFonts w:ascii="Times New Roman" w:hAnsi="Times New Roman" w:cs="Times New Roman"/>
        </w:rPr>
        <w:t>a</w:t>
      </w:r>
      <w:r w:rsidR="00F76695" w:rsidRPr="00A06987">
        <w:rPr>
          <w:rFonts w:ascii="Times New Roman" w:hAnsi="Times New Roman" w:cs="Times New Roman"/>
        </w:rPr>
        <w:t xml:space="preserve"> specialist qualitative recruitment service</w:t>
      </w:r>
      <w:r w:rsidR="005B6279" w:rsidRPr="00A06987">
        <w:rPr>
          <w:rFonts w:ascii="Times New Roman" w:hAnsi="Times New Roman" w:cs="Times New Roman"/>
        </w:rPr>
        <w:t>)</w:t>
      </w:r>
      <w:r w:rsidR="00B66EE1">
        <w:rPr>
          <w:rFonts w:ascii="Times New Roman" w:hAnsi="Times New Roman" w:cs="Times New Roman"/>
          <w:i/>
        </w:rPr>
        <w:t>.</w:t>
      </w:r>
      <w:r w:rsidR="005B6279" w:rsidRPr="00CB6D89">
        <w:rPr>
          <w:rFonts w:ascii="Times New Roman" w:hAnsi="Times New Roman" w:cs="Times New Roman"/>
          <w:i/>
        </w:rPr>
        <w:t xml:space="preserve"> </w:t>
      </w:r>
      <w:r w:rsidR="005975EA">
        <w:rPr>
          <w:rFonts w:ascii="Times New Roman" w:hAnsi="Times New Roman" w:cs="Times New Roman"/>
        </w:rPr>
        <w:t>This involved identifying a sample of 500 individuals who lived in south-east England and met recruitment criteria (</w:t>
      </w:r>
      <w:r w:rsidR="005975EA" w:rsidRPr="00C4030D">
        <w:rPr>
          <w:rFonts w:ascii="Times New Roman" w:hAnsi="Times New Roman" w:cs="Times New Roman"/>
          <w:b/>
        </w:rPr>
        <w:t>box 1</w:t>
      </w:r>
      <w:r w:rsidR="005975EA">
        <w:rPr>
          <w:rFonts w:ascii="Times New Roman" w:hAnsi="Times New Roman" w:cs="Times New Roman"/>
        </w:rPr>
        <w:t>) from a database of 20,000 citizens who had previously signed up to the recruitment service from around the UK. The sample cohort of 500 were contacted with an initial recruitment email to identify those available to take part in the focus group</w:t>
      </w:r>
      <w:r w:rsidR="00C4030D">
        <w:rPr>
          <w:rFonts w:ascii="Times New Roman" w:hAnsi="Times New Roman" w:cs="Times New Roman"/>
        </w:rPr>
        <w:t xml:space="preserve"> sessions</w:t>
      </w:r>
      <w:r w:rsidR="005975EA">
        <w:rPr>
          <w:rFonts w:ascii="Times New Roman" w:hAnsi="Times New Roman" w:cs="Times New Roman"/>
        </w:rPr>
        <w:t xml:space="preserve">. From there, participants were then stratified according to recruitment criteria and 14 selected based on their fit with the criteria and availability for the session. Two further contacts were made with identified participants following this to </w:t>
      </w:r>
      <w:r w:rsidR="00C4030D">
        <w:rPr>
          <w:rFonts w:ascii="Times New Roman" w:hAnsi="Times New Roman" w:cs="Times New Roman"/>
        </w:rPr>
        <w:t>confirm</w:t>
      </w:r>
      <w:r w:rsidR="005975EA">
        <w:rPr>
          <w:rFonts w:ascii="Times New Roman" w:hAnsi="Times New Roman" w:cs="Times New Roman"/>
        </w:rPr>
        <w:t xml:space="preserve"> their participation and </w:t>
      </w:r>
      <w:r w:rsidR="00C4030D">
        <w:rPr>
          <w:rFonts w:ascii="Times New Roman" w:hAnsi="Times New Roman" w:cs="Times New Roman"/>
        </w:rPr>
        <w:t xml:space="preserve">provide </w:t>
      </w:r>
      <w:r w:rsidR="005975EA">
        <w:rPr>
          <w:rFonts w:ascii="Times New Roman" w:hAnsi="Times New Roman" w:cs="Times New Roman"/>
        </w:rPr>
        <w:t xml:space="preserve">directions to the </w:t>
      </w:r>
      <w:r w:rsidR="00C4030D">
        <w:rPr>
          <w:rFonts w:ascii="Times New Roman" w:hAnsi="Times New Roman" w:cs="Times New Roman"/>
        </w:rPr>
        <w:t>venue</w:t>
      </w:r>
      <w:r w:rsidR="005975EA">
        <w:rPr>
          <w:rFonts w:ascii="Times New Roman" w:hAnsi="Times New Roman" w:cs="Times New Roman"/>
        </w:rPr>
        <w:t xml:space="preserve">. </w:t>
      </w:r>
      <w:r w:rsidR="00B66EE1">
        <w:rPr>
          <w:rFonts w:ascii="Times New Roman" w:hAnsi="Times New Roman" w:cs="Times New Roman"/>
        </w:rPr>
        <w:t>F</w:t>
      </w:r>
      <w:r w:rsidR="005B6279" w:rsidRPr="00CB6D89">
        <w:rPr>
          <w:rFonts w:ascii="Times New Roman" w:hAnsi="Times New Roman" w:cs="Times New Roman"/>
        </w:rPr>
        <w:t xml:space="preserve">our </w:t>
      </w:r>
      <w:r w:rsidR="005B6279">
        <w:rPr>
          <w:rFonts w:ascii="Times New Roman" w:hAnsi="Times New Roman" w:cs="Times New Roman"/>
        </w:rPr>
        <w:t>individuals declined to participate,</w:t>
      </w:r>
      <w:r w:rsidR="005B6279" w:rsidRPr="00CB6D89">
        <w:rPr>
          <w:rFonts w:ascii="Times New Roman" w:hAnsi="Times New Roman" w:cs="Times New Roman"/>
        </w:rPr>
        <w:t xml:space="preserve"> g</w:t>
      </w:r>
      <w:r w:rsidR="005B6279">
        <w:rPr>
          <w:rFonts w:ascii="Times New Roman" w:hAnsi="Times New Roman" w:cs="Times New Roman"/>
        </w:rPr>
        <w:t>i</w:t>
      </w:r>
      <w:r w:rsidR="005B6279" w:rsidRPr="00CB6D89">
        <w:rPr>
          <w:rFonts w:ascii="Times New Roman" w:hAnsi="Times New Roman" w:cs="Times New Roman"/>
        </w:rPr>
        <w:t>v</w:t>
      </w:r>
      <w:r w:rsidR="005B6279">
        <w:rPr>
          <w:rFonts w:ascii="Times New Roman" w:hAnsi="Times New Roman" w:cs="Times New Roman"/>
        </w:rPr>
        <w:t>ing</w:t>
      </w:r>
      <w:r w:rsidR="005B6279" w:rsidRPr="00CB6D89">
        <w:rPr>
          <w:rFonts w:ascii="Times New Roman" w:hAnsi="Times New Roman" w:cs="Times New Roman"/>
        </w:rPr>
        <w:t xml:space="preserve"> no reason for </w:t>
      </w:r>
      <w:r w:rsidR="005B6279">
        <w:rPr>
          <w:rFonts w:ascii="Times New Roman" w:hAnsi="Times New Roman" w:cs="Times New Roman"/>
        </w:rPr>
        <w:t>this</w:t>
      </w:r>
      <w:r w:rsidR="005B6279" w:rsidRPr="00CB6D89">
        <w:rPr>
          <w:rFonts w:ascii="Times New Roman" w:hAnsi="Times New Roman" w:cs="Times New Roman"/>
        </w:rPr>
        <w:t>.</w:t>
      </w:r>
      <w:r w:rsidR="005B6279">
        <w:rPr>
          <w:rFonts w:ascii="Times New Roman" w:hAnsi="Times New Roman" w:cs="Times New Roman"/>
        </w:rPr>
        <w:t xml:space="preserve"> </w:t>
      </w:r>
      <w:bookmarkStart w:id="0" w:name="_GoBack"/>
      <w:bookmarkEnd w:id="0"/>
    </w:p>
    <w:p w14:paraId="4CB68D67" w14:textId="77777777" w:rsidR="005B6279" w:rsidRPr="00CB6D89" w:rsidRDefault="005B6279" w:rsidP="005B6279">
      <w:pPr>
        <w:spacing w:line="480" w:lineRule="auto"/>
        <w:jc w:val="both"/>
        <w:rPr>
          <w:rFonts w:ascii="Times New Roman" w:hAnsi="Times New Roman" w:cs="Times New Roman"/>
        </w:rPr>
      </w:pPr>
      <w:r>
        <w:rPr>
          <w:rFonts w:ascii="Times New Roman" w:hAnsi="Times New Roman" w:cs="Times New Roman"/>
        </w:rPr>
        <w:t>P</w:t>
      </w:r>
      <w:r w:rsidRPr="00CB6D89">
        <w:rPr>
          <w:rFonts w:ascii="Times New Roman" w:hAnsi="Times New Roman" w:cs="Times New Roman"/>
        </w:rPr>
        <w:t>articipa</w:t>
      </w:r>
      <w:r>
        <w:rPr>
          <w:rFonts w:ascii="Times New Roman" w:hAnsi="Times New Roman" w:cs="Times New Roman"/>
        </w:rPr>
        <w:t>n</w:t>
      </w:r>
      <w:r w:rsidRPr="00CB6D89">
        <w:rPr>
          <w:rFonts w:ascii="Times New Roman" w:hAnsi="Times New Roman" w:cs="Times New Roman"/>
        </w:rPr>
        <w:t>t</w:t>
      </w:r>
      <w:r>
        <w:rPr>
          <w:rFonts w:ascii="Times New Roman" w:hAnsi="Times New Roman" w:cs="Times New Roman"/>
        </w:rPr>
        <w:t>s</w:t>
      </w:r>
      <w:r w:rsidRPr="00CB6D89">
        <w:rPr>
          <w:rFonts w:ascii="Times New Roman" w:hAnsi="Times New Roman" w:cs="Times New Roman"/>
        </w:rPr>
        <w:t xml:space="preserve"> attend</w:t>
      </w:r>
      <w:r>
        <w:rPr>
          <w:rFonts w:ascii="Times New Roman" w:hAnsi="Times New Roman" w:cs="Times New Roman"/>
        </w:rPr>
        <w:t>ed</w:t>
      </w:r>
      <w:r w:rsidRPr="00CB6D89">
        <w:rPr>
          <w:rFonts w:ascii="Times New Roman" w:hAnsi="Times New Roman" w:cs="Times New Roman"/>
        </w:rPr>
        <w:t xml:space="preserve"> </w:t>
      </w:r>
      <w:r w:rsidR="00442142">
        <w:rPr>
          <w:rFonts w:ascii="Times New Roman" w:hAnsi="Times New Roman" w:cs="Times New Roman"/>
        </w:rPr>
        <w:t>focus</w:t>
      </w:r>
      <w:r w:rsidRPr="00CB6D89">
        <w:rPr>
          <w:rFonts w:ascii="Times New Roman" w:hAnsi="Times New Roman" w:cs="Times New Roman"/>
        </w:rPr>
        <w:t xml:space="preserve"> group interviews at Imperial College London (UK).</w:t>
      </w:r>
      <w:r>
        <w:rPr>
          <w:rFonts w:ascii="Times New Roman" w:hAnsi="Times New Roman" w:cs="Times New Roman"/>
        </w:rPr>
        <w:t xml:space="preserve"> </w:t>
      </w:r>
      <w:r w:rsidR="00B66EE1">
        <w:rPr>
          <w:rFonts w:ascii="Times New Roman" w:hAnsi="Times New Roman" w:cs="Times New Roman"/>
        </w:rPr>
        <w:t>A</w:t>
      </w:r>
      <w:r>
        <w:rPr>
          <w:rFonts w:ascii="Times New Roman" w:hAnsi="Times New Roman" w:cs="Times New Roman"/>
        </w:rPr>
        <w:t xml:space="preserve"> small sample size was selected </w:t>
      </w:r>
      <w:r w:rsidR="00E03B52">
        <w:rPr>
          <w:rFonts w:ascii="Times New Roman" w:hAnsi="Times New Roman" w:cs="Times New Roman"/>
        </w:rPr>
        <w:t>in order to gain an</w:t>
      </w:r>
      <w:r>
        <w:rPr>
          <w:rFonts w:ascii="Times New Roman" w:hAnsi="Times New Roman" w:cs="Times New Roman"/>
        </w:rPr>
        <w:t xml:space="preserve"> in-depth </w:t>
      </w:r>
      <w:r w:rsidR="00B66EE1">
        <w:rPr>
          <w:rFonts w:ascii="Times New Roman" w:hAnsi="Times New Roman" w:cs="Times New Roman"/>
        </w:rPr>
        <w:t xml:space="preserve">understanding </w:t>
      </w:r>
      <w:r>
        <w:rPr>
          <w:rFonts w:ascii="Times New Roman" w:hAnsi="Times New Roman" w:cs="Times New Roman"/>
        </w:rPr>
        <w:t>of individuals</w:t>
      </w:r>
      <w:r w:rsidR="00E03B52">
        <w:rPr>
          <w:rFonts w:ascii="Times New Roman" w:hAnsi="Times New Roman" w:cs="Times New Roman"/>
        </w:rPr>
        <w:t>’</w:t>
      </w:r>
      <w:r>
        <w:rPr>
          <w:rFonts w:ascii="Times New Roman" w:hAnsi="Times New Roman" w:cs="Times New Roman"/>
        </w:rPr>
        <w:t xml:space="preserve"> views,</w:t>
      </w:r>
      <w:r w:rsidRPr="00CB6D89">
        <w:rPr>
          <w:rFonts w:ascii="Times New Roman" w:hAnsi="Times New Roman" w:cs="Times New Roman"/>
        </w:rPr>
        <w:t xml:space="preserve"> </w:t>
      </w:r>
      <w:r>
        <w:rPr>
          <w:rFonts w:ascii="Times New Roman" w:hAnsi="Times New Roman" w:cs="Times New Roman"/>
        </w:rPr>
        <w:t xml:space="preserve">thus providing a richness to the data available for analysis </w:t>
      </w:r>
      <w:r>
        <w:rPr>
          <w:rFonts w:ascii="Times New Roman" w:hAnsi="Times New Roman" w:cs="Times New Roman"/>
        </w:rPr>
        <w:fldChar w:fldCharType="begin" w:fldLock="1"/>
      </w:r>
      <w:r w:rsidR="00E438F3">
        <w:rPr>
          <w:rFonts w:ascii="Times New Roman" w:hAnsi="Times New Roman" w:cs="Times New Roman"/>
        </w:rPr>
        <w:instrText>ADDIN CSL_CITATION { "citationItems" : [ { "id" : "ITEM-1", "itemData" : { "ISBN" : "0205318479", "ISSN" : "0092055X", "PMID" : "15411254", "abstract" : "This text uses hands-on activities and real-life examples to show novice researchers how to design, collect, and analyze qualitative data, and then present their results to the scientific community. It also stresses the importance of ethics in research and taking the time to properly design and think through any research endeavor. The Seventh Edition includes new and expanded discussions of many research strategies, including concept mapping, critical ethnography, action research, and visual ethnography.", "author" : [ { "dropping-particle" : "", "family" : "Berg", "given" : "Bruce L", "non-dropping-particle" : "", "parse-names" : false, "suffix" : "" } ], "container-title" : "Qualitative Research", "edition" : "Seventh Ed", "id" : "ITEM-1", "issued" : { "date-parts" : [ [ "2001" ] ] }, "number-of-pages" : "418", "publisher" : "Allyn and Bacon", "publisher-place" : "California state, Long Beach", "title" : "Qualitative research methods for the social sciences", "type" : "book", "volume" : "Seventh Ed" }, "uris" : [ "http://www.mendeley.com/documents/?uuid=36a3e9eb-9271-44d0-b2b3-9abc2df028a2" ] } ], "mendeley" : { "formattedCitation" : "[23]", "plainTextFormattedCitation" : "[23]", "previouslyFormattedCitation" : "[23]" }, "properties" : { "noteIndex" : 0 }, "schema" : "https://github.com/citation-style-language/schema/raw/master/csl-citation.json" }</w:instrText>
      </w:r>
      <w:r>
        <w:rPr>
          <w:rFonts w:ascii="Times New Roman" w:hAnsi="Times New Roman" w:cs="Times New Roman"/>
        </w:rPr>
        <w:fldChar w:fldCharType="separate"/>
      </w:r>
      <w:r w:rsidR="00B57F33" w:rsidRPr="00B57F33">
        <w:rPr>
          <w:rFonts w:ascii="Times New Roman" w:hAnsi="Times New Roman" w:cs="Times New Roman"/>
          <w:noProof/>
        </w:rPr>
        <w:t>[23]</w:t>
      </w:r>
      <w:r>
        <w:rPr>
          <w:rFonts w:ascii="Times New Roman" w:hAnsi="Times New Roman" w:cs="Times New Roman"/>
        </w:rPr>
        <w:fldChar w:fldCharType="end"/>
      </w:r>
      <w:r>
        <w:rPr>
          <w:rFonts w:ascii="Times New Roman" w:hAnsi="Times New Roman" w:cs="Times New Roman"/>
        </w:rPr>
        <w:t xml:space="preserve">.  </w:t>
      </w:r>
      <w:r w:rsidR="003E76F7">
        <w:rPr>
          <w:rFonts w:ascii="Times New Roman" w:hAnsi="Times New Roman" w:cs="Times New Roman"/>
        </w:rPr>
        <w:t xml:space="preserve">Furthermore, focus groups were selected over individual interviews </w:t>
      </w:r>
      <w:r w:rsidR="008D2040">
        <w:rPr>
          <w:rFonts w:ascii="Times New Roman" w:hAnsi="Times New Roman" w:cs="Times New Roman"/>
        </w:rPr>
        <w:t>as these allowed for group</w:t>
      </w:r>
      <w:r w:rsidR="003E76F7">
        <w:rPr>
          <w:rFonts w:ascii="Times New Roman" w:hAnsi="Times New Roman" w:cs="Times New Roman"/>
        </w:rPr>
        <w:t xml:space="preserve"> exploration of</w:t>
      </w:r>
      <w:r w:rsidR="008D2040">
        <w:rPr>
          <w:rFonts w:ascii="Times New Roman" w:hAnsi="Times New Roman" w:cs="Times New Roman"/>
        </w:rPr>
        <w:t xml:space="preserve"> new</w:t>
      </w:r>
      <w:r w:rsidR="003E76F7">
        <w:rPr>
          <w:rFonts w:ascii="Times New Roman" w:hAnsi="Times New Roman" w:cs="Times New Roman"/>
        </w:rPr>
        <w:t xml:space="preserve"> ideas</w:t>
      </w:r>
      <w:r w:rsidR="00B66EE1">
        <w:rPr>
          <w:rFonts w:ascii="Times New Roman" w:hAnsi="Times New Roman" w:cs="Times New Roman"/>
        </w:rPr>
        <w:t>,</w:t>
      </w:r>
      <w:r w:rsidR="008D2040">
        <w:rPr>
          <w:rFonts w:ascii="Times New Roman" w:hAnsi="Times New Roman" w:cs="Times New Roman"/>
        </w:rPr>
        <w:t xml:space="preserve"> </w:t>
      </w:r>
      <w:r w:rsidR="003E76F7">
        <w:rPr>
          <w:rFonts w:ascii="Times New Roman" w:hAnsi="Times New Roman" w:cs="Times New Roman"/>
        </w:rPr>
        <w:t>point-counterpoint discussion</w:t>
      </w:r>
      <w:r w:rsidR="00B66EE1">
        <w:rPr>
          <w:rFonts w:ascii="Times New Roman" w:hAnsi="Times New Roman" w:cs="Times New Roman"/>
        </w:rPr>
        <w:t>,</w:t>
      </w:r>
      <w:r w:rsidR="003E76F7">
        <w:rPr>
          <w:rFonts w:ascii="Times New Roman" w:hAnsi="Times New Roman" w:cs="Times New Roman"/>
        </w:rPr>
        <w:t xml:space="preserve"> and resolution of </w:t>
      </w:r>
      <w:r w:rsidR="008D2040">
        <w:rPr>
          <w:rFonts w:ascii="Times New Roman" w:hAnsi="Times New Roman" w:cs="Times New Roman"/>
        </w:rPr>
        <w:t>views</w:t>
      </w:r>
      <w:r w:rsidR="00B66EE1">
        <w:rPr>
          <w:rFonts w:ascii="Times New Roman" w:hAnsi="Times New Roman" w:cs="Times New Roman"/>
        </w:rPr>
        <w:t>;</w:t>
      </w:r>
      <w:r w:rsidR="008D2040">
        <w:rPr>
          <w:rFonts w:ascii="Times New Roman" w:hAnsi="Times New Roman" w:cs="Times New Roman"/>
        </w:rPr>
        <w:t xml:space="preserve"> allowing identification and consensus on common themes within the groups</w:t>
      </w:r>
      <w:r w:rsidR="00B66EE1">
        <w:rPr>
          <w:rFonts w:ascii="Times New Roman" w:hAnsi="Times New Roman" w:cs="Times New Roman"/>
        </w:rPr>
        <w:t xml:space="preserve"> </w:t>
      </w:r>
      <w:r w:rsidR="008D2040">
        <w:rPr>
          <w:rFonts w:ascii="Times New Roman" w:hAnsi="Times New Roman" w:cs="Times New Roman"/>
        </w:rPr>
        <w:fldChar w:fldCharType="begin" w:fldLock="1"/>
      </w:r>
      <w:r w:rsidR="00E438F3">
        <w:rPr>
          <w:rFonts w:ascii="Times New Roman" w:hAnsi="Times New Roman" w:cs="Times New Roman"/>
        </w:rPr>
        <w:instrText>ADDIN CSL_CITATION { "citationItems" : [ { "id" : "ITEM-1", "itemData" : { "ISBN" : "0205318479", "ISSN" : "0092055X", "PMID" : "15411254", "abstract" : "This text uses hands-on activities and real-life examples to show novice researchers how to design, collect, and analyze qualitative data, and then present their results to the scientific community. It also stresses the importance of ethics in research and taking the time to properly design and think through any research endeavor. The Seventh Edition includes new and expanded discussions of many research strategies, including concept mapping, critical ethnography, action research, and visual ethnography.", "author" : [ { "dropping-particle" : "", "family" : "Berg", "given" : "Bruce L", "non-dropping-particle" : "", "parse-names" : false, "suffix" : "" } ], "container-title" : "Qualitative Research", "edition" : "Seventh Ed", "id" : "ITEM-1", "issued" : { "date-parts" : [ [ "2001" ] ] }, "number-of-pages" : "418", "publisher" : "Allyn and Bacon", "publisher-place" : "California state, Long Beach", "title" : "Qualitative research methods for the social sciences", "type" : "book", "volume" : "Seventh Ed" }, "uris" : [ "http://www.mendeley.com/documents/?uuid=36a3e9eb-9271-44d0-b2b3-9abc2df028a2" ] } ], "mendeley" : { "formattedCitation" : "[23]", "plainTextFormattedCitation" : "[23]", "previouslyFormattedCitation" : "[23]" }, "properties" : { "noteIndex" : 0 }, "schema" : "https://github.com/citation-style-language/schema/raw/master/csl-citation.json" }</w:instrText>
      </w:r>
      <w:r w:rsidR="008D2040">
        <w:rPr>
          <w:rFonts w:ascii="Times New Roman" w:hAnsi="Times New Roman" w:cs="Times New Roman"/>
        </w:rPr>
        <w:fldChar w:fldCharType="separate"/>
      </w:r>
      <w:r w:rsidR="008D2040" w:rsidRPr="00B57F33">
        <w:rPr>
          <w:rFonts w:ascii="Times New Roman" w:hAnsi="Times New Roman" w:cs="Times New Roman"/>
          <w:noProof/>
        </w:rPr>
        <w:t>[23]</w:t>
      </w:r>
      <w:r w:rsidR="008D2040">
        <w:rPr>
          <w:rFonts w:ascii="Times New Roman" w:hAnsi="Times New Roman" w:cs="Times New Roman"/>
        </w:rPr>
        <w:fldChar w:fldCharType="end"/>
      </w:r>
      <w:r w:rsidR="008D2040">
        <w:rPr>
          <w:rFonts w:ascii="Times New Roman" w:hAnsi="Times New Roman" w:cs="Times New Roman"/>
        </w:rPr>
        <w:t>.</w:t>
      </w:r>
      <w:r w:rsidR="003E76F7">
        <w:rPr>
          <w:rFonts w:ascii="Times New Roman" w:hAnsi="Times New Roman" w:cs="Times New Roman"/>
        </w:rPr>
        <w:t xml:space="preserve"> </w:t>
      </w:r>
      <w:r w:rsidRPr="00CB6D89">
        <w:rPr>
          <w:rFonts w:ascii="Times New Roman" w:hAnsi="Times New Roman" w:cs="Times New Roman"/>
        </w:rPr>
        <w:t xml:space="preserve">All individuals were consented prior to participation. </w:t>
      </w:r>
      <w:r>
        <w:rPr>
          <w:rFonts w:ascii="Times New Roman" w:hAnsi="Times New Roman" w:cs="Times New Roman"/>
        </w:rPr>
        <w:t>P</w:t>
      </w:r>
      <w:r w:rsidRPr="00CB6D89">
        <w:rPr>
          <w:rFonts w:ascii="Times New Roman" w:hAnsi="Times New Roman" w:cs="Times New Roman"/>
        </w:rPr>
        <w:t>articipants complete</w:t>
      </w:r>
      <w:r>
        <w:rPr>
          <w:rFonts w:ascii="Times New Roman" w:hAnsi="Times New Roman" w:cs="Times New Roman"/>
        </w:rPr>
        <w:t>d</w:t>
      </w:r>
      <w:r w:rsidRPr="00CB6D89">
        <w:rPr>
          <w:rFonts w:ascii="Times New Roman" w:hAnsi="Times New Roman" w:cs="Times New Roman"/>
        </w:rPr>
        <w:t xml:space="preserve"> a questionnaire</w:t>
      </w:r>
      <w:r>
        <w:rPr>
          <w:rFonts w:ascii="Times New Roman" w:hAnsi="Times New Roman" w:cs="Times New Roman"/>
        </w:rPr>
        <w:t xml:space="preserve"> </w:t>
      </w:r>
      <w:r w:rsidRPr="00CB6D89">
        <w:rPr>
          <w:rFonts w:ascii="Times New Roman" w:hAnsi="Times New Roman" w:cs="Times New Roman"/>
        </w:rPr>
        <w:t>collect</w:t>
      </w:r>
      <w:r>
        <w:rPr>
          <w:rFonts w:ascii="Times New Roman" w:hAnsi="Times New Roman" w:cs="Times New Roman"/>
        </w:rPr>
        <w:t>ing demographic data</w:t>
      </w:r>
      <w:r w:rsidRPr="00CB6D89">
        <w:rPr>
          <w:rFonts w:ascii="Times New Roman" w:hAnsi="Times New Roman" w:cs="Times New Roman"/>
        </w:rPr>
        <w:t xml:space="preserve"> </w:t>
      </w:r>
      <w:r>
        <w:rPr>
          <w:rFonts w:ascii="Times New Roman" w:hAnsi="Times New Roman" w:cs="Times New Roman"/>
        </w:rPr>
        <w:t>and</w:t>
      </w:r>
      <w:r w:rsidRPr="00CB6D89">
        <w:rPr>
          <w:rFonts w:ascii="Times New Roman" w:hAnsi="Times New Roman" w:cs="Times New Roman"/>
        </w:rPr>
        <w:t xml:space="preserve"> previous healthcare experiences</w:t>
      </w:r>
      <w:r>
        <w:rPr>
          <w:rFonts w:ascii="Times New Roman" w:hAnsi="Times New Roman" w:cs="Times New Roman"/>
        </w:rPr>
        <w:t>.</w:t>
      </w:r>
      <w:r w:rsidRPr="00CB6D89">
        <w:rPr>
          <w:rFonts w:ascii="Times New Roman" w:hAnsi="Times New Roman" w:cs="Times New Roman"/>
        </w:rPr>
        <w:t xml:space="preserve"> </w:t>
      </w:r>
      <w:r w:rsidR="00227656">
        <w:rPr>
          <w:rFonts w:ascii="Times New Roman" w:hAnsi="Times New Roman" w:cs="Times New Roman"/>
        </w:rPr>
        <w:t>The validated Single Item Literacy Screener (SILS)</w:t>
      </w:r>
      <w:r w:rsidRPr="00CB6D89">
        <w:rPr>
          <w:rFonts w:ascii="Times New Roman" w:hAnsi="Times New Roman" w:cs="Times New Roman"/>
        </w:rPr>
        <w:t xml:space="preserve"> screening tool was included to assess the participant’s level of health literacy </w:t>
      </w:r>
      <w:r w:rsidRPr="00A06987">
        <w:rPr>
          <w:rFonts w:ascii="Times New Roman" w:hAnsi="Times New Roman" w:cs="Times New Roman"/>
          <w:b/>
          <w:i/>
        </w:rPr>
        <w:fldChar w:fldCharType="begin" w:fldLock="1"/>
      </w:r>
      <w:r w:rsidR="00312769" w:rsidRPr="00A06987">
        <w:rPr>
          <w:rFonts w:ascii="Times New Roman" w:hAnsi="Times New Roman" w:cs="Times New Roman"/>
          <w:b/>
          <w:i/>
        </w:rPr>
        <w:instrText>ADDIN CSL_CITATION { "citationItems" : [ { "id" : "ITEM-1", "itemData" : { "DOI" : "10.1186/1471-2296-7-21", "ISBN" : "1471-2296 (Electronic)", "ISSN" : "1471-2296", "PMID" : "16563164", "abstract" : "BACKGROUND: Reading skills are important for accessing health information, using health care services, managing one's health and achieving desirable health outcomes. Our objective was to assess the diagnostic accuracy of the Single Item Literacy Screener (SILS) to identify limited reading ability, one component of health literacy, as measured by the S-TOFHLA. METHODS: Cross-sectional interview with 999 adults with diabetes residing in Vermont and bordering states. Participants were randomly recruited from Primary Care practices in the Vermont Diabetes Information System June 2003-December 2004. The main outcome was limited reading ability. The primary predictor was the SILS. RESULTS: Of the 999 persons screened, 169 (17%) had limited reading ability. The sensitivity of the SILS in detecting limited reading ability was 54% [95% CI: 47%, 61%] and the specificity was 83% [95% CI: 81%, 86%] with an area under the Receiver Operating Characteristics Curve (ROC) of 0.73 [95% CI: 0.69, 0.78]. Seven hundred seventy (77%) screened negative on the SILS and 692 of these subjects had adequate reading skills (negative predictive value = 0.90 [95% CI: 0.88, 0.92]). Of the 229 who scored positive on the SILS, 92 had limited reading ability (positive predictive value = 0.4 [95% CI: 0.34, 0.47]). CONCLUSION: The SILS is a simple instrument designed to identify patients with limited reading ability who need help reading health-related materials. The SILS performs moderately well at ruling out limited reading ability in adults and allows providers to target additional assessment of health literacy skills to those most in need. Further study of the use of the SILS in clinical settings and with more diverse populations is warranted.", "author" : [ { "dropping-particle" : "", "family" : "Morris", "given" : "Nancy S", "non-dropping-particle" : "", "parse-names" : false, "suffix" : "" }, { "dropping-particle" : "", "family" : "MacLean", "given" : "Charles D", "non-dropping-particle" : "", "parse-names" : false, "suffix" : "" }, { "dropping-particle" : "", "family" : "Chew", "given" : "Lisa D", "non-dropping-particle" : "", "parse-names" : false, "suffix" : "" }, { "dropping-particle" : "", "family" : "Littenberg", "given" : "Benjamin", "non-dropping-particle" : "", "parse-names" : false, "suffix" : "" } ], "container-title" : "BMC family practice", "id" : "ITEM-1", "issued" : { "date-parts" : [ [ "2006" ] ] }, "page" : "21", "title" : "The Single Item Literacy Screener: evaluation of a brief instrument to identify limited reading ability.", "type" : "article-journal", "volume" : "7" }, "uris" : [ "http://www.mendeley.com/documents/?uuid=a8fd04a2-8f9b-4bda-8fe8-28e27a1a562f" ] } ], "mendeley" : { "formattedCitation" : "[24]", "plainTextFormattedCitation" : "[24]", "previouslyFormattedCitation" : "[24]" }, "properties" : { "noteIndex" : 0 }, "schema" : "https://github.com/citation-style-language/schema/raw/master/csl-citation.json" }</w:instrText>
      </w:r>
      <w:r w:rsidRPr="00A06987">
        <w:rPr>
          <w:rFonts w:ascii="Times New Roman" w:hAnsi="Times New Roman" w:cs="Times New Roman"/>
          <w:b/>
          <w:i/>
        </w:rPr>
        <w:fldChar w:fldCharType="separate"/>
      </w:r>
      <w:r w:rsidR="00B57F33" w:rsidRPr="006B1B25">
        <w:rPr>
          <w:rFonts w:ascii="Times New Roman" w:hAnsi="Times New Roman" w:cs="Times New Roman"/>
          <w:noProof/>
        </w:rPr>
        <w:t>[24]</w:t>
      </w:r>
      <w:r w:rsidRPr="00A06987">
        <w:rPr>
          <w:rFonts w:ascii="Times New Roman" w:hAnsi="Times New Roman" w:cs="Times New Roman"/>
          <w:b/>
          <w:i/>
        </w:rPr>
        <w:fldChar w:fldCharType="end"/>
      </w:r>
      <w:r w:rsidR="00FB5A34" w:rsidRPr="00A06987">
        <w:rPr>
          <w:rFonts w:ascii="Times New Roman" w:hAnsi="Times New Roman" w:cs="Times New Roman"/>
          <w:b/>
        </w:rPr>
        <w:t xml:space="preserve"> </w:t>
      </w:r>
      <w:r w:rsidR="00FB5A34" w:rsidRPr="00A06987">
        <w:rPr>
          <w:rFonts w:ascii="Times New Roman" w:hAnsi="Times New Roman" w:cs="Times New Roman"/>
        </w:rPr>
        <w:t xml:space="preserve">to </w:t>
      </w:r>
      <w:r w:rsidR="00B66EE1">
        <w:rPr>
          <w:rFonts w:ascii="Times New Roman" w:hAnsi="Times New Roman" w:cs="Times New Roman"/>
        </w:rPr>
        <w:t xml:space="preserve">allow estimation of </w:t>
      </w:r>
      <w:r w:rsidR="00FB5A34" w:rsidRPr="00A06987">
        <w:rPr>
          <w:rFonts w:ascii="Times New Roman" w:hAnsi="Times New Roman" w:cs="Times New Roman"/>
        </w:rPr>
        <w:t>the groups rate of health literacy</w:t>
      </w:r>
      <w:r w:rsidR="00B66EE1">
        <w:rPr>
          <w:rFonts w:ascii="Times New Roman" w:hAnsi="Times New Roman" w:cs="Times New Roman"/>
        </w:rPr>
        <w:t xml:space="preserve"> and comparison</w:t>
      </w:r>
      <w:r w:rsidR="00FB5A34" w:rsidRPr="00A06987">
        <w:rPr>
          <w:rFonts w:ascii="Times New Roman" w:hAnsi="Times New Roman" w:cs="Times New Roman"/>
        </w:rPr>
        <w:t xml:space="preserve"> to that of the general population</w:t>
      </w:r>
      <w:r w:rsidRPr="006B1B25">
        <w:rPr>
          <w:rFonts w:ascii="Times New Roman" w:hAnsi="Times New Roman" w:cs="Times New Roman"/>
        </w:rPr>
        <w:t>.</w:t>
      </w:r>
      <w:r w:rsidR="00FB5A34">
        <w:rPr>
          <w:rFonts w:ascii="Times New Roman" w:hAnsi="Times New Roman" w:cs="Times New Roman"/>
        </w:rPr>
        <w:t xml:space="preserve"> This was felt to be important for consideration, given that the findings of this study may be used to inform future interventions in clinical practice. </w:t>
      </w:r>
      <w:r w:rsidRPr="00CB6D89">
        <w:rPr>
          <w:rFonts w:ascii="Times New Roman" w:hAnsi="Times New Roman" w:cs="Times New Roman"/>
        </w:rPr>
        <w:t>A reimbursement of £65</w:t>
      </w:r>
      <w:r>
        <w:rPr>
          <w:rFonts w:ascii="Times New Roman" w:hAnsi="Times New Roman" w:cs="Times New Roman"/>
        </w:rPr>
        <w:t>($100)</w:t>
      </w:r>
      <w:r w:rsidRPr="00CB6D89">
        <w:rPr>
          <w:rFonts w:ascii="Times New Roman" w:hAnsi="Times New Roman" w:cs="Times New Roman"/>
        </w:rPr>
        <w:t xml:space="preserve"> was provided to participants for their time.</w:t>
      </w:r>
    </w:p>
    <w:p w14:paraId="125B8A81" w14:textId="0672D580" w:rsidR="005B6279" w:rsidRPr="00CB6D89" w:rsidRDefault="005B6279" w:rsidP="005B6279">
      <w:pPr>
        <w:spacing w:line="480" w:lineRule="auto"/>
        <w:jc w:val="both"/>
        <w:rPr>
          <w:rFonts w:ascii="Times New Roman" w:hAnsi="Times New Roman" w:cs="Times New Roman"/>
          <w:i/>
        </w:rPr>
      </w:pPr>
      <w:r w:rsidRPr="00CB6D89">
        <w:rPr>
          <w:rFonts w:ascii="Times New Roman" w:hAnsi="Times New Roman" w:cs="Times New Roman"/>
          <w:i/>
        </w:rPr>
        <w:t xml:space="preserve">Participant </w:t>
      </w:r>
      <w:r w:rsidR="00B337CD">
        <w:rPr>
          <w:rFonts w:ascii="Times New Roman" w:hAnsi="Times New Roman" w:cs="Times New Roman"/>
          <w:i/>
        </w:rPr>
        <w:t>focus groups</w:t>
      </w:r>
    </w:p>
    <w:p w14:paraId="5CDD216C" w14:textId="20318BEA" w:rsidR="005B6279" w:rsidRDefault="005B6279" w:rsidP="005B6279">
      <w:pPr>
        <w:spacing w:line="480" w:lineRule="auto"/>
        <w:jc w:val="both"/>
        <w:rPr>
          <w:rFonts w:ascii="Times New Roman" w:hAnsi="Times New Roman" w:cs="Times New Roman"/>
        </w:rPr>
      </w:pPr>
      <w:r w:rsidRPr="00CB6D89">
        <w:rPr>
          <w:rFonts w:ascii="Times New Roman" w:hAnsi="Times New Roman" w:cs="Times New Roman"/>
        </w:rPr>
        <w:lastRenderedPageBreak/>
        <w:t>The group was divided into two equal groups</w:t>
      </w:r>
      <w:r w:rsidR="00442142">
        <w:rPr>
          <w:rFonts w:ascii="Times New Roman" w:hAnsi="Times New Roman" w:cs="Times New Roman"/>
        </w:rPr>
        <w:t xml:space="preserve"> based on age categories and gender</w:t>
      </w:r>
      <w:r w:rsidRPr="00CB6D89">
        <w:rPr>
          <w:rFonts w:ascii="Times New Roman" w:hAnsi="Times New Roman" w:cs="Times New Roman"/>
        </w:rPr>
        <w:t>. Two healthcare professionals (TMR, LSPM), following a pre-determined schedule (</w:t>
      </w:r>
      <w:r>
        <w:rPr>
          <w:rFonts w:ascii="Times New Roman" w:hAnsi="Times New Roman" w:cs="Times New Roman"/>
        </w:rPr>
        <w:t xml:space="preserve">supplementary data 1; </w:t>
      </w:r>
      <w:r w:rsidRPr="00CB6D89">
        <w:rPr>
          <w:rFonts w:ascii="Times New Roman" w:hAnsi="Times New Roman" w:cs="Times New Roman"/>
        </w:rPr>
        <w:t xml:space="preserve">developed from a </w:t>
      </w:r>
      <w:r>
        <w:rPr>
          <w:rFonts w:ascii="Times New Roman" w:hAnsi="Times New Roman" w:cs="Times New Roman"/>
        </w:rPr>
        <w:t xml:space="preserve">critical analysis of the </w:t>
      </w:r>
      <w:r w:rsidRPr="00CB6D89">
        <w:rPr>
          <w:rFonts w:ascii="Times New Roman" w:hAnsi="Times New Roman" w:cs="Times New Roman"/>
        </w:rPr>
        <w:t xml:space="preserve">literature), facilitated a 120 minute </w:t>
      </w:r>
      <w:r w:rsidR="00B337CD">
        <w:rPr>
          <w:rFonts w:ascii="Times New Roman" w:hAnsi="Times New Roman" w:cs="Times New Roman"/>
        </w:rPr>
        <w:t>focus group</w:t>
      </w:r>
      <w:r w:rsidRPr="00CB6D89">
        <w:rPr>
          <w:rFonts w:ascii="Times New Roman" w:hAnsi="Times New Roman" w:cs="Times New Roman"/>
        </w:rPr>
        <w:t xml:space="preserve">. This aimed to explore </w:t>
      </w:r>
      <w:r w:rsidR="00B66EE1">
        <w:rPr>
          <w:rFonts w:ascii="Times New Roman" w:hAnsi="Times New Roman" w:cs="Times New Roman"/>
        </w:rPr>
        <w:t xml:space="preserve">the </w:t>
      </w:r>
      <w:r w:rsidRPr="00CB6D89">
        <w:rPr>
          <w:rFonts w:ascii="Times New Roman" w:hAnsi="Times New Roman" w:cs="Times New Roman"/>
        </w:rPr>
        <w:t xml:space="preserve">participants’ experiences of </w:t>
      </w:r>
      <w:r w:rsidR="00B66EE1">
        <w:rPr>
          <w:rFonts w:ascii="Times New Roman" w:hAnsi="Times New Roman" w:cs="Times New Roman"/>
        </w:rPr>
        <w:t>engagement with</w:t>
      </w:r>
      <w:r w:rsidRPr="00CB6D89">
        <w:rPr>
          <w:rFonts w:ascii="Times New Roman" w:hAnsi="Times New Roman" w:cs="Times New Roman"/>
        </w:rPr>
        <w:t xml:space="preserve"> decision making surrounding</w:t>
      </w:r>
      <w:r w:rsidR="00F76695">
        <w:rPr>
          <w:rFonts w:ascii="Times New Roman" w:hAnsi="Times New Roman" w:cs="Times New Roman"/>
        </w:rPr>
        <w:t xml:space="preserve"> infection management and</w:t>
      </w:r>
      <w:r w:rsidRPr="00CB6D89">
        <w:rPr>
          <w:rFonts w:ascii="Times New Roman" w:hAnsi="Times New Roman" w:cs="Times New Roman"/>
        </w:rPr>
        <w:t xml:space="preserve"> antimicrobial use</w:t>
      </w:r>
      <w:r>
        <w:rPr>
          <w:rFonts w:ascii="Times New Roman" w:hAnsi="Times New Roman" w:cs="Times New Roman"/>
        </w:rPr>
        <w:t xml:space="preserve"> in secondary care pathways</w:t>
      </w:r>
      <w:r w:rsidRPr="00CB6D89">
        <w:rPr>
          <w:rFonts w:ascii="Times New Roman" w:hAnsi="Times New Roman" w:cs="Times New Roman"/>
        </w:rPr>
        <w:t xml:space="preserve">. Two independent observers (one lay and one </w:t>
      </w:r>
      <w:r w:rsidR="00B66EE1">
        <w:rPr>
          <w:rFonts w:ascii="Times New Roman" w:hAnsi="Times New Roman" w:cs="Times New Roman"/>
        </w:rPr>
        <w:t>healthcare professional</w:t>
      </w:r>
      <w:r w:rsidRPr="00CB6D89">
        <w:rPr>
          <w:rFonts w:ascii="Times New Roman" w:hAnsi="Times New Roman" w:cs="Times New Roman"/>
        </w:rPr>
        <w:t xml:space="preserve">; BH &amp; ECS) directly observed the </w:t>
      </w:r>
      <w:r w:rsidR="00B337CD">
        <w:rPr>
          <w:rFonts w:ascii="Times New Roman" w:hAnsi="Times New Roman" w:cs="Times New Roman"/>
        </w:rPr>
        <w:t xml:space="preserve">sessions </w:t>
      </w:r>
      <w:r>
        <w:rPr>
          <w:rFonts w:ascii="Times New Roman" w:hAnsi="Times New Roman" w:cs="Times New Roman"/>
        </w:rPr>
        <w:t>and</w:t>
      </w:r>
      <w:r w:rsidRPr="00CB6D89">
        <w:rPr>
          <w:rFonts w:ascii="Times New Roman" w:hAnsi="Times New Roman" w:cs="Times New Roman"/>
        </w:rPr>
        <w:t xml:space="preserve"> were asked to make notes of key observations. These were </w:t>
      </w:r>
      <w:r>
        <w:rPr>
          <w:rFonts w:ascii="Times New Roman" w:hAnsi="Times New Roman" w:cs="Times New Roman"/>
        </w:rPr>
        <w:t>used to help triangulation of initial codes during analysis</w:t>
      </w:r>
      <w:r w:rsidRPr="00CB6D89">
        <w:rPr>
          <w:rFonts w:ascii="Times New Roman" w:hAnsi="Times New Roman" w:cs="Times New Roman"/>
        </w:rPr>
        <w:t xml:space="preserve">. </w:t>
      </w:r>
    </w:p>
    <w:p w14:paraId="2A580CAB" w14:textId="77777777" w:rsidR="005B6279" w:rsidRPr="004B318D" w:rsidRDefault="005B6279" w:rsidP="005B6279">
      <w:pPr>
        <w:spacing w:line="480" w:lineRule="auto"/>
        <w:jc w:val="both"/>
        <w:rPr>
          <w:rFonts w:ascii="Times New Roman" w:hAnsi="Times New Roman" w:cs="Times New Roman"/>
        </w:rPr>
      </w:pPr>
      <w:r w:rsidRPr="00CB6D89">
        <w:rPr>
          <w:rFonts w:ascii="Times New Roman" w:hAnsi="Times New Roman" w:cs="Times New Roman"/>
          <w:i/>
        </w:rPr>
        <w:t>Data analysis</w:t>
      </w:r>
    </w:p>
    <w:p w14:paraId="0EEACD32" w14:textId="2646ED7B" w:rsidR="005B6279" w:rsidRPr="00CB6D89" w:rsidRDefault="00B337CD" w:rsidP="005B6279">
      <w:pPr>
        <w:spacing w:line="480" w:lineRule="auto"/>
        <w:jc w:val="both"/>
        <w:rPr>
          <w:rFonts w:ascii="Times New Roman" w:hAnsi="Times New Roman" w:cs="Times New Roman"/>
        </w:rPr>
      </w:pPr>
      <w:r>
        <w:rPr>
          <w:rFonts w:ascii="Times New Roman" w:hAnsi="Times New Roman" w:cs="Times New Roman"/>
        </w:rPr>
        <w:t>Focus groups</w:t>
      </w:r>
      <w:r w:rsidRPr="00CB6D89">
        <w:rPr>
          <w:rFonts w:ascii="Times New Roman" w:hAnsi="Times New Roman" w:cs="Times New Roman"/>
        </w:rPr>
        <w:t xml:space="preserve"> </w:t>
      </w:r>
      <w:r w:rsidR="005B6279" w:rsidRPr="00CB6D89">
        <w:rPr>
          <w:rFonts w:ascii="Times New Roman" w:hAnsi="Times New Roman" w:cs="Times New Roman"/>
        </w:rPr>
        <w:t xml:space="preserve">were audio recorded and transcribed verbatim (using anonymous participant identifiers). </w:t>
      </w:r>
      <w:r w:rsidR="005B6279">
        <w:rPr>
          <w:rFonts w:ascii="Times New Roman" w:hAnsi="Times New Roman" w:cs="Times New Roman"/>
        </w:rPr>
        <w:t>T</w:t>
      </w:r>
      <w:r w:rsidR="005B6279" w:rsidRPr="00CB6D89">
        <w:rPr>
          <w:rFonts w:ascii="Times New Roman" w:hAnsi="Times New Roman" w:cs="Times New Roman"/>
        </w:rPr>
        <w:t xml:space="preserve">hematic analysis of transcripts was performed using a mixed deductive and inductive approach </w:t>
      </w:r>
      <w:r w:rsidR="005B6279" w:rsidRPr="00CB6D89">
        <w:rPr>
          <w:rFonts w:ascii="Times New Roman" w:hAnsi="Times New Roman" w:cs="Times New Roman"/>
        </w:rPr>
        <w:fldChar w:fldCharType="begin" w:fldLock="1"/>
      </w:r>
      <w:r w:rsidR="00E438F3">
        <w:rPr>
          <w:rFonts w:ascii="Times New Roman" w:hAnsi="Times New Roman" w:cs="Times New Roman"/>
        </w:rPr>
        <w:instrText>ADDIN CSL_CITATION { "citationItems" : [ { "id" : "ITEM-1", "itemData" : { "abstract" : "Focus groups can reveal a wealth of detailed information and deep insight. When well executed, a focus group creates an accepting environment that puts participants at ease allowing then to thoughtfully answer questions in their own words and add meaning to their answers. Surveys are good for collecting information about people\u2019s attributes and attitudes but if you need to understand things at a deeper level then use a focus group.", "author" : [ { "dropping-particle" : "", "family" : "Eliot &amp; Associates", "given" : "", "non-dropping-particle" : "", "parse-names" : false, "suffix" : "" } ], "id" : "ITEM-1", "issued" : { "date-parts" : [ [ "2005" ] ] }, "number-of-pages" : "1-13", "title" : "Guidelines for Conducting a Focus Group", "type" : "report" }, "uris" : [ "http://www.mendeley.com/documents/?uuid=7940124d-b47c-41b7-82a4-5aab8aa7ca59" ] } ], "mendeley" : { "formattedCitation" : "[25]", "plainTextFormattedCitation" : "[25]", "previouslyFormattedCitation" : "[25]" }, "properties" : { "noteIndex" : 0 }, "schema" : "https://github.com/citation-style-language/schema/raw/master/csl-citation.json" }</w:instrText>
      </w:r>
      <w:r w:rsidR="005B6279" w:rsidRPr="00CB6D89">
        <w:rPr>
          <w:rFonts w:ascii="Times New Roman" w:hAnsi="Times New Roman" w:cs="Times New Roman"/>
        </w:rPr>
        <w:fldChar w:fldCharType="separate"/>
      </w:r>
      <w:r w:rsidR="00B57F33" w:rsidRPr="00B57F33">
        <w:rPr>
          <w:rFonts w:ascii="Times New Roman" w:hAnsi="Times New Roman" w:cs="Times New Roman"/>
          <w:noProof/>
        </w:rPr>
        <w:t>[25]</w:t>
      </w:r>
      <w:r w:rsidR="005B6279" w:rsidRPr="00CB6D89">
        <w:rPr>
          <w:rFonts w:ascii="Times New Roman" w:hAnsi="Times New Roman" w:cs="Times New Roman"/>
        </w:rPr>
        <w:fldChar w:fldCharType="end"/>
      </w:r>
      <w:r w:rsidR="005B6279" w:rsidRPr="00CB6D89">
        <w:rPr>
          <w:rFonts w:ascii="Times New Roman" w:hAnsi="Times New Roman" w:cs="Times New Roman"/>
        </w:rPr>
        <w:t xml:space="preserve">. </w:t>
      </w:r>
      <w:r w:rsidR="00CA6571">
        <w:rPr>
          <w:rFonts w:ascii="Times New Roman" w:hAnsi="Times New Roman" w:cs="Times New Roman"/>
        </w:rPr>
        <w:t xml:space="preserve">Deductive </w:t>
      </w:r>
      <w:r w:rsidR="008D2040">
        <w:rPr>
          <w:rFonts w:ascii="Times New Roman" w:hAnsi="Times New Roman" w:cs="Times New Roman"/>
        </w:rPr>
        <w:t>categories</w:t>
      </w:r>
      <w:r w:rsidR="00CA6571">
        <w:rPr>
          <w:rFonts w:ascii="Times New Roman" w:hAnsi="Times New Roman" w:cs="Times New Roman"/>
        </w:rPr>
        <w:t xml:space="preserve"> were identified based on review of the literature and </w:t>
      </w:r>
      <w:r w:rsidR="00F76695">
        <w:rPr>
          <w:rFonts w:ascii="Times New Roman" w:hAnsi="Times New Roman" w:cs="Times New Roman"/>
        </w:rPr>
        <w:t>findings</w:t>
      </w:r>
      <w:r w:rsidR="00CA6571">
        <w:rPr>
          <w:rFonts w:ascii="Times New Roman" w:hAnsi="Times New Roman" w:cs="Times New Roman"/>
        </w:rPr>
        <w:t xml:space="preserve"> from previous work exploring the users role in infection control </w:t>
      </w:r>
      <w:r w:rsidR="00CA6571">
        <w:rPr>
          <w:rFonts w:ascii="Times New Roman" w:hAnsi="Times New Roman" w:cs="Times New Roman"/>
        </w:rPr>
        <w:fldChar w:fldCharType="begin" w:fldLock="1"/>
      </w:r>
      <w:r w:rsidR="00312769">
        <w:rPr>
          <w:rFonts w:ascii="Times New Roman" w:hAnsi="Times New Roman" w:cs="Times New Roman"/>
        </w:rPr>
        <w:instrText>ADDIN CSL_CITATION { "citationItems" : [ { "id" : "ITEM-1", "itemData" : { "DOI" : "http://dx.doi.org/10.1016/j.jhin.2015.09.018", "ISSN" : "01956701", "PMID" : "26616416", "abstract" : "Available online 11 November 2015 In Press, Corrected Proof \u2014 Note to users", "author" : [ { "dropping-particle" : "", "family" : "Ahmad R, Iwami M, Castro-S\u00e1nchez E, Husson F, Taiyari K, Zingg W", "given" : "Holmes a", "non-dropping-particle" : "", "parse-names" : false, "suffix" : "" } ], "container-title" : "Journal of Hospital Infection", "id" : "ITEM-1", "issue" : "4", "issued" : { "date-parts" : [ [ "2016" ] ] }, "page" : "321-327", "title" : "Defining the user role in infection control", "type" : "article-journal", "volume" : "92" }, "uris" : [ "http://www.mendeley.com/documents/?uuid=b4f3b0d0-ae23-4af7-a5b3-346685525a0d" ] } ], "mendeley" : { "formattedCitation" : "[26]", "plainTextFormattedCitation" : "[26]", "previouslyFormattedCitation" : "[26]" }, "properties" : { "noteIndex" : 0 }, "schema" : "https://github.com/citation-style-language/schema/raw/master/csl-citation.json" }</w:instrText>
      </w:r>
      <w:r w:rsidR="00CA6571">
        <w:rPr>
          <w:rFonts w:ascii="Times New Roman" w:hAnsi="Times New Roman" w:cs="Times New Roman"/>
        </w:rPr>
        <w:fldChar w:fldCharType="separate"/>
      </w:r>
      <w:r w:rsidR="00B57F33" w:rsidRPr="00B57F33">
        <w:rPr>
          <w:rFonts w:ascii="Times New Roman" w:hAnsi="Times New Roman" w:cs="Times New Roman"/>
          <w:noProof/>
        </w:rPr>
        <w:t>[26]</w:t>
      </w:r>
      <w:r w:rsidR="00CA6571">
        <w:rPr>
          <w:rFonts w:ascii="Times New Roman" w:hAnsi="Times New Roman" w:cs="Times New Roman"/>
        </w:rPr>
        <w:fldChar w:fldCharType="end"/>
      </w:r>
      <w:r w:rsidR="00CA6571">
        <w:rPr>
          <w:rFonts w:ascii="Times New Roman" w:hAnsi="Times New Roman" w:cs="Times New Roman"/>
        </w:rPr>
        <w:t xml:space="preserve">. </w:t>
      </w:r>
      <w:r w:rsidR="00F76695">
        <w:rPr>
          <w:rFonts w:ascii="Times New Roman" w:hAnsi="Times New Roman" w:cs="Times New Roman"/>
        </w:rPr>
        <w:t>For the inductive approach</w:t>
      </w:r>
      <w:r w:rsidR="00F553D7">
        <w:rPr>
          <w:rFonts w:ascii="Times New Roman" w:hAnsi="Times New Roman" w:cs="Times New Roman"/>
        </w:rPr>
        <w:t>,</w:t>
      </w:r>
      <w:r w:rsidR="00CA6571">
        <w:rPr>
          <w:rFonts w:ascii="Times New Roman" w:hAnsi="Times New Roman" w:cs="Times New Roman"/>
        </w:rPr>
        <w:t xml:space="preserve"> t</w:t>
      </w:r>
      <w:r w:rsidR="005B6279" w:rsidRPr="00CB6D89">
        <w:rPr>
          <w:rFonts w:ascii="Times New Roman" w:hAnsi="Times New Roman" w:cs="Times New Roman"/>
        </w:rPr>
        <w:t>wo</w:t>
      </w:r>
      <w:r w:rsidR="002F37AC">
        <w:rPr>
          <w:rFonts w:ascii="Times New Roman" w:hAnsi="Times New Roman" w:cs="Times New Roman"/>
        </w:rPr>
        <w:t xml:space="preserve"> authors</w:t>
      </w:r>
      <w:r w:rsidR="005B6279" w:rsidRPr="00CB6D89">
        <w:rPr>
          <w:rFonts w:ascii="Times New Roman" w:hAnsi="Times New Roman" w:cs="Times New Roman"/>
        </w:rPr>
        <w:t xml:space="preserve"> (TMR &amp; LSPM), reviewed </w:t>
      </w:r>
      <w:r w:rsidR="005B6279">
        <w:rPr>
          <w:rFonts w:ascii="Times New Roman" w:hAnsi="Times New Roman" w:cs="Times New Roman"/>
        </w:rPr>
        <w:t xml:space="preserve">the </w:t>
      </w:r>
      <w:r w:rsidR="005B6279" w:rsidRPr="00CB6D89">
        <w:rPr>
          <w:rFonts w:ascii="Times New Roman" w:hAnsi="Times New Roman" w:cs="Times New Roman"/>
        </w:rPr>
        <w:t>focus group transcripts independentl</w:t>
      </w:r>
      <w:r w:rsidR="005B6279">
        <w:rPr>
          <w:rFonts w:ascii="Times New Roman" w:hAnsi="Times New Roman" w:cs="Times New Roman"/>
        </w:rPr>
        <w:t>y to allow initial codes to be generated from differing viewpoints</w:t>
      </w:r>
      <w:r w:rsidR="00CA6571">
        <w:rPr>
          <w:rFonts w:ascii="Times New Roman" w:hAnsi="Times New Roman" w:cs="Times New Roman"/>
        </w:rPr>
        <w:t xml:space="preserve"> </w:t>
      </w:r>
      <w:r w:rsidR="00BA6777">
        <w:rPr>
          <w:rFonts w:ascii="Times New Roman" w:hAnsi="Times New Roman" w:cs="Times New Roman"/>
        </w:rPr>
        <w:t>by</w:t>
      </w:r>
      <w:r w:rsidR="00CA6571">
        <w:rPr>
          <w:rFonts w:ascii="Times New Roman" w:hAnsi="Times New Roman" w:cs="Times New Roman"/>
        </w:rPr>
        <w:t xml:space="preserve"> line by line coding for first order codes</w:t>
      </w:r>
      <w:r w:rsidR="005B6279">
        <w:rPr>
          <w:rFonts w:ascii="Times New Roman" w:hAnsi="Times New Roman" w:cs="Times New Roman"/>
        </w:rPr>
        <w:t xml:space="preserve"> </w:t>
      </w:r>
      <w:r w:rsidR="005B6279" w:rsidRPr="00CB6D89">
        <w:rPr>
          <w:rFonts w:ascii="Times New Roman" w:hAnsi="Times New Roman" w:cs="Times New Roman"/>
        </w:rPr>
        <w:fldChar w:fldCharType="begin" w:fldLock="1"/>
      </w:r>
      <w:r w:rsidR="00312769">
        <w:rPr>
          <w:rFonts w:ascii="Times New Roman" w:hAnsi="Times New Roman" w:cs="Times New Roman"/>
        </w:rPr>
        <w:instrText>ADDIN CSL_CITATION { "citationItems" : [ { "id" : "ITEM-1", "itemData" : { "DOI" : "10.1192/bjp.109.458.163", "ISBN" : "09598146", "ISSN" : "13515578", "PMID" : "21560919", "abstract" : "Qualitative research produces large amounts of textual data in the form of transcripts and observational fieldnotes The systematic and rigorous preparation and analysis of these data is time consuming and labour intensive Data analysis often takes place alongside data collection to allow questions to be refined and new avenues of inquiry to develop Textual data are typically explored inductively using content analysis to generate categories and explanations; software packages can help with analysis but should not be viewed as short cuts to rigorous and systematic analysis High quality analysis of qualitative data depends on the skill, vision, and integrity of the researcher; it should not be left to the novice.", "author" : [ { "dropping-particle" : "", "family" : "Pope", "given" : "Catherine", "non-dropping-particle" : "", "parse-names" : false, "suffix" : "" }, { "dropping-particle" : "", "family" : "Ziebland", "given" : "Sue", "non-dropping-particle" : "", "parse-names" : false, "suffix" : "" }, { "dropping-particle" : "", "family" : "Mays", "given" : "Nicholas", "non-dropping-particle" : "", "parse-names" : false, "suffix" : "" } ], "container-title" : "Nurse researcher", "id" : "ITEM-1", "issue" : "3", "issued" : { "date-parts" : [ [ "2011" ] ] }, "page" : "4-5", "title" : "Analysing qualitative data.", "type" : "article-journal", "volume" : "18" }, "uris" : [ "http://www.mendeley.com/documents/?uuid=c124e7cf-d5d6-4f4b-9fc5-d0e363207449" ] } ], "mendeley" : { "formattedCitation" : "[27]", "plainTextFormattedCitation" : "[27]", "previouslyFormattedCitation" : "[27]" }, "properties" : { "noteIndex" : 0 }, "schema" : "https://github.com/citation-style-language/schema/raw/master/csl-citation.json" }</w:instrText>
      </w:r>
      <w:r w:rsidR="005B6279" w:rsidRPr="00CB6D89">
        <w:rPr>
          <w:rFonts w:ascii="Times New Roman" w:hAnsi="Times New Roman" w:cs="Times New Roman"/>
        </w:rPr>
        <w:fldChar w:fldCharType="separate"/>
      </w:r>
      <w:r w:rsidR="00B57F33" w:rsidRPr="00B57F33">
        <w:rPr>
          <w:rFonts w:ascii="Times New Roman" w:hAnsi="Times New Roman" w:cs="Times New Roman"/>
          <w:noProof/>
        </w:rPr>
        <w:t>[27]</w:t>
      </w:r>
      <w:r w:rsidR="005B6279" w:rsidRPr="00CB6D89">
        <w:rPr>
          <w:rFonts w:ascii="Times New Roman" w:hAnsi="Times New Roman" w:cs="Times New Roman"/>
        </w:rPr>
        <w:fldChar w:fldCharType="end"/>
      </w:r>
      <w:r w:rsidR="005B6279" w:rsidRPr="00CB6D89">
        <w:rPr>
          <w:rFonts w:ascii="Times New Roman" w:hAnsi="Times New Roman" w:cs="Times New Roman"/>
        </w:rPr>
        <w:fldChar w:fldCharType="begin" w:fldLock="1"/>
      </w:r>
      <w:r w:rsidR="00312769">
        <w:rPr>
          <w:rFonts w:ascii="Times New Roman" w:hAnsi="Times New Roman" w:cs="Times New Roman"/>
        </w:rPr>
        <w:instrText>ADDIN CSL_CITATION { "citationItems" : [ { "id" : "ITEM-1", "itemData" : { "DOI" : "10.1111/j.1475-6773.2006.00684.x", "ISBN" : "0017-9124 (Print)\\r0017-9124 (Linking)", "ISSN" : "00179124", "PMID" : "17286625", "abstract" : "OBJECTIVE: To provide practical strategies for conducting and evaluating analyses of qualitative data applicable for health services researchers. DATA SOURCES AND DESIGN: We draw on extant qualitative methodological literature to describe practical approaches to qualitative data analysis. Approaches to data analysis vary by discipline and analytic tradition; however, we focus on qualitative data analysis that has as a goal the generation of taxonomy, themes, and theory germane to health services research. PRINCIPLE FINDINGS: We describe an approach to qualitative data analysis that applies the principles of inductive reasoning while also employing predetermined code types to guide data analysis and interpretation. These code types (conceptual, relationship, perspective, participant characteristics, and setting codes) define a structure that is appropriate for generation of taxonomy, themes, and theory. Conceptual codes and subcodes facilitate the development of taxonomies. Relationship and perspective codes facilitate the development of themes and theory. Intersectional analyses with data coded for participant characteristics and setting codes can facilitate comparative analyses. CONCLUSIONS: Qualitative inquiry can improve the description and explanation of complex, real-world phenomena pertinent to health services research. Greater understanding of the processes of qualitative data analysis can be helpful for health services researchers as they use these methods themselves or collaborate with qualitative researchers from a wide range of disciplines.", "author" : [ { "dropping-particle" : "", "family" : "Bradley", "given" : "Elizabeth H.", "non-dropping-particle" : "", "parse-names" : false, "suffix" : "" }, { "dropping-particle" : "", "family" : "Curry", "given" : "Leslie a.", "non-dropping-particle" : "", "parse-names" : false, "suffix" : "" }, { "dropping-particle" : "", "family" : "Devers", "given" : "Kelly J.", "non-dropping-particle" : "", "parse-names" : false, "suffix" : "" } ], "container-title" : "Health Services Research", "id" : "ITEM-1", "issue" : "4", "issued" : { "date-parts" : [ [ "2007" ] ] }, "page" : "1758-1772", "title" : "Qualitative data analysis for health services research: Developing taxonomy, themes, and theory", "type" : "article-journal", "volume" : "42" }, "uris" : [ "http://www.mendeley.com/documents/?uuid=fef44d3d-4296-46fd-b628-8022687e5432" ] } ], "mendeley" : { "formattedCitation" : "[28]", "plainTextFormattedCitation" : "[28]", "previouslyFormattedCitation" : "[28]" }, "properties" : { "noteIndex" : 0 }, "schema" : "https://github.com/citation-style-language/schema/raw/master/csl-citation.json" }</w:instrText>
      </w:r>
      <w:r w:rsidR="005B6279" w:rsidRPr="00CB6D89">
        <w:rPr>
          <w:rFonts w:ascii="Times New Roman" w:hAnsi="Times New Roman" w:cs="Times New Roman"/>
        </w:rPr>
        <w:fldChar w:fldCharType="separate"/>
      </w:r>
      <w:r w:rsidR="00B57F33" w:rsidRPr="00B57F33">
        <w:rPr>
          <w:rFonts w:ascii="Times New Roman" w:hAnsi="Times New Roman" w:cs="Times New Roman"/>
          <w:noProof/>
        </w:rPr>
        <w:t>[28]</w:t>
      </w:r>
      <w:r w:rsidR="005B6279" w:rsidRPr="00CB6D89">
        <w:rPr>
          <w:rFonts w:ascii="Times New Roman" w:hAnsi="Times New Roman" w:cs="Times New Roman"/>
        </w:rPr>
        <w:fldChar w:fldCharType="end"/>
      </w:r>
      <w:r w:rsidR="005B6279" w:rsidRPr="00CB6D89">
        <w:rPr>
          <w:rFonts w:ascii="Times New Roman" w:hAnsi="Times New Roman" w:cs="Times New Roman"/>
        </w:rPr>
        <w:t xml:space="preserve">. </w:t>
      </w:r>
      <w:r w:rsidR="00871DFC">
        <w:rPr>
          <w:rFonts w:ascii="Times New Roman" w:hAnsi="Times New Roman" w:cs="Times New Roman"/>
        </w:rPr>
        <w:t xml:space="preserve">During line by line coding, the comments provided by the </w:t>
      </w:r>
      <w:r w:rsidR="005B6279">
        <w:rPr>
          <w:rFonts w:ascii="Times New Roman" w:hAnsi="Times New Roman" w:cs="Times New Roman"/>
        </w:rPr>
        <w:t xml:space="preserve">independent </w:t>
      </w:r>
      <w:r w:rsidR="005B6279" w:rsidRPr="00CB6D89">
        <w:rPr>
          <w:rFonts w:ascii="Times New Roman" w:hAnsi="Times New Roman" w:cs="Times New Roman"/>
        </w:rPr>
        <w:t>observer</w:t>
      </w:r>
      <w:r w:rsidR="005B6279">
        <w:rPr>
          <w:rFonts w:ascii="Times New Roman" w:hAnsi="Times New Roman" w:cs="Times New Roman"/>
        </w:rPr>
        <w:t>s’</w:t>
      </w:r>
      <w:r w:rsidR="00871DFC">
        <w:rPr>
          <w:rFonts w:ascii="Times New Roman" w:hAnsi="Times New Roman" w:cs="Times New Roman"/>
        </w:rPr>
        <w:t xml:space="preserve"> </w:t>
      </w:r>
      <w:r w:rsidR="005B6279">
        <w:rPr>
          <w:rFonts w:ascii="Times New Roman" w:hAnsi="Times New Roman" w:cs="Times New Roman"/>
        </w:rPr>
        <w:t xml:space="preserve">were considered with the </w:t>
      </w:r>
      <w:r w:rsidR="005B6279" w:rsidRPr="00CB6D89">
        <w:rPr>
          <w:rFonts w:ascii="Times New Roman" w:hAnsi="Times New Roman" w:cs="Times New Roman"/>
        </w:rPr>
        <w:t>aim</w:t>
      </w:r>
      <w:r w:rsidR="005B6279">
        <w:rPr>
          <w:rFonts w:ascii="Times New Roman" w:hAnsi="Times New Roman" w:cs="Times New Roman"/>
        </w:rPr>
        <w:t xml:space="preserve"> of</w:t>
      </w:r>
      <w:r w:rsidR="005B6279" w:rsidRPr="00CB6D89">
        <w:rPr>
          <w:rFonts w:ascii="Times New Roman" w:hAnsi="Times New Roman" w:cs="Times New Roman"/>
        </w:rPr>
        <w:t xml:space="preserve"> </w:t>
      </w:r>
      <w:r w:rsidR="005B6279">
        <w:rPr>
          <w:rFonts w:ascii="Times New Roman" w:hAnsi="Times New Roman" w:cs="Times New Roman"/>
        </w:rPr>
        <w:t>complementing</w:t>
      </w:r>
      <w:r w:rsidR="005B6279" w:rsidRPr="00CB6D89">
        <w:rPr>
          <w:rFonts w:ascii="Times New Roman" w:hAnsi="Times New Roman" w:cs="Times New Roman"/>
        </w:rPr>
        <w:t xml:space="preserve"> areas of reflexivity caused by the </w:t>
      </w:r>
      <w:r w:rsidR="005B6279">
        <w:rPr>
          <w:rFonts w:ascii="Times New Roman" w:hAnsi="Times New Roman" w:cs="Times New Roman"/>
        </w:rPr>
        <w:t>analysts’</w:t>
      </w:r>
      <w:r w:rsidR="005B6279" w:rsidRPr="00CB6D89">
        <w:rPr>
          <w:rFonts w:ascii="Times New Roman" w:hAnsi="Times New Roman" w:cs="Times New Roman"/>
        </w:rPr>
        <w:t xml:space="preserve"> own prior experiences</w:t>
      </w:r>
      <w:r w:rsidR="005B6279">
        <w:rPr>
          <w:rFonts w:ascii="Times New Roman" w:hAnsi="Times New Roman" w:cs="Times New Roman"/>
        </w:rPr>
        <w:t xml:space="preserve"> </w:t>
      </w:r>
      <w:r w:rsidR="005B6279" w:rsidRPr="00CB6D89">
        <w:rPr>
          <w:rFonts w:ascii="Times New Roman" w:hAnsi="Times New Roman" w:cs="Times New Roman"/>
        </w:rPr>
        <w:fldChar w:fldCharType="begin" w:fldLock="1"/>
      </w:r>
      <w:r w:rsidR="00312769">
        <w:rPr>
          <w:rFonts w:ascii="Times New Roman" w:hAnsi="Times New Roman" w:cs="Times New Roman"/>
        </w:rPr>
        <w:instrText>ADDIN CSL_CITATION { "citationItems" : [ { "id" : "ITEM-1", "itemData" : { "DOI" : "10.1093/intqhc/mzm042", "ISBN" : "1353-4505 (Print)\\r1353-4505 (Linking)", "ISSN" : "13534505", "PMID" : "17872937", "abstract" : "BACKGROUND: Qualitative research explores complex phenomena encountered by clinicians, health care providers, policy makers and consumers. Although partial checklists are available, no consolidated reporting framework exists for any type of qualitative design. OBJECTIVE: To develop a checklist for explicit and comprehensive reporting of qualitative studies (in depth interviews and focus groups). METHODS: We performed a comprehensive search in Cochrane and Campbell Protocols, Medline, CINAHL, systematic reviews of qualitative studies, author or reviewer guidelines of major medical journals and reference lists of relevant publications for existing checklists used to assess qualitative studies. Seventy-six items from 22 checklists were compiled into a comprehensive list. All items were grouped into three domains: (i) research team and reflexivity, (ii) study design and (iii) data analysis and reporting. Duplicate items and those that were ambiguous, too broadly defined and impractical to assess were removed. RESULTS: Items most frequently included in the checklists related to sampling method, setting for data collection, method of data collection, respondent validation of findings, method of recording data, description of the derivation of themes and inclusion of supporting quotations. We grouped all items into three domains: (i) research team and reflexivity, (ii) study design and (iii) data analysis and reporting. CONCLUSIONS: The criteria included in COREQ, a 32-item checklist, can help researchers to report important aspects of the research team, study methods, context of the study, findings, analysis and interpretations.", "author" : [ { "dropping-particle" : "", "family" : "Tong", "given" : "Allison", "non-dropping-particle" : "", "parse-names" : false, "suffix" : "" }, { "dropping-particle" : "", "family" : "Sainsbury", "given" : "Peter", "non-dropping-particle" : "", "parse-names" : false, "suffix" : "" }, { "dropping-particle" : "", "family" : "Craig", "given" : "Jonathan", "non-dropping-particle" : "", "parse-names" : false, "suffix" : "" } ], "container-title" : "International Journal for Quality in Health Care", "id" : "ITEM-1", "issue" : "6", "issued" : { "date-parts" : [ [ "2007" ] ] }, "page" : "349-357", "title" : "Consolidated criteria for reporting qualitative research (COREQ): A 32-item checklist for interviews and focus groups", "type" : "article-journal", "volume" : "19" }, "uris" : [ "http://www.mendeley.com/documents/?uuid=b5afcf25-bf6c-4b35-a43d-afceeb65f9d5" ] } ], "mendeley" : { "formattedCitation" : "[29]", "plainTextFormattedCitation" : "[29]", "previouslyFormattedCitation" : "[29]" }, "properties" : { "noteIndex" : 0 }, "schema" : "https://github.com/citation-style-language/schema/raw/master/csl-citation.json" }</w:instrText>
      </w:r>
      <w:r w:rsidR="005B6279" w:rsidRPr="00CB6D89">
        <w:rPr>
          <w:rFonts w:ascii="Times New Roman" w:hAnsi="Times New Roman" w:cs="Times New Roman"/>
        </w:rPr>
        <w:fldChar w:fldCharType="separate"/>
      </w:r>
      <w:r w:rsidR="00B57F33" w:rsidRPr="00B57F33">
        <w:rPr>
          <w:rFonts w:ascii="Times New Roman" w:hAnsi="Times New Roman" w:cs="Times New Roman"/>
          <w:noProof/>
        </w:rPr>
        <w:t>[29]</w:t>
      </w:r>
      <w:r w:rsidR="005B6279" w:rsidRPr="00CB6D89">
        <w:rPr>
          <w:rFonts w:ascii="Times New Roman" w:hAnsi="Times New Roman" w:cs="Times New Roman"/>
        </w:rPr>
        <w:fldChar w:fldCharType="end"/>
      </w:r>
      <w:r w:rsidR="005B6279" w:rsidRPr="00CB6D89">
        <w:rPr>
          <w:rFonts w:ascii="Times New Roman" w:hAnsi="Times New Roman" w:cs="Times New Roman"/>
        </w:rPr>
        <w:t>.</w:t>
      </w:r>
      <w:r w:rsidR="005B6279">
        <w:rPr>
          <w:rFonts w:ascii="Times New Roman" w:hAnsi="Times New Roman" w:cs="Times New Roman"/>
        </w:rPr>
        <w:t xml:space="preserve"> </w:t>
      </w:r>
      <w:r w:rsidR="005B6279" w:rsidRPr="00CB6D89">
        <w:rPr>
          <w:rFonts w:ascii="Times New Roman" w:hAnsi="Times New Roman" w:cs="Times New Roman"/>
        </w:rPr>
        <w:t>After familiarisation with the transcripts, t</w:t>
      </w:r>
      <w:r w:rsidR="005B6279">
        <w:rPr>
          <w:rFonts w:ascii="Times New Roman" w:hAnsi="Times New Roman" w:cs="Times New Roman"/>
        </w:rPr>
        <w:t>he</w:t>
      </w:r>
      <w:r w:rsidR="005B6279" w:rsidRPr="00CB6D89">
        <w:rPr>
          <w:rFonts w:ascii="Times New Roman" w:hAnsi="Times New Roman" w:cs="Times New Roman"/>
        </w:rPr>
        <w:t xml:space="preserve"> researchers independently coded the data generating a list of emerging categories from the </w:t>
      </w:r>
      <w:r w:rsidR="00F76695">
        <w:rPr>
          <w:rFonts w:ascii="Times New Roman" w:hAnsi="Times New Roman" w:cs="Times New Roman"/>
        </w:rPr>
        <w:t xml:space="preserve">first order </w:t>
      </w:r>
      <w:r w:rsidR="005B6279" w:rsidRPr="00CB6D89">
        <w:rPr>
          <w:rFonts w:ascii="Times New Roman" w:hAnsi="Times New Roman" w:cs="Times New Roman"/>
        </w:rPr>
        <w:t>codes</w:t>
      </w:r>
      <w:r w:rsidR="008D2040">
        <w:rPr>
          <w:rFonts w:ascii="Times New Roman" w:hAnsi="Times New Roman" w:cs="Times New Roman"/>
        </w:rPr>
        <w:t xml:space="preserve"> and those identified deductively</w:t>
      </w:r>
      <w:r w:rsidR="002A7973">
        <w:rPr>
          <w:rFonts w:ascii="Times New Roman" w:hAnsi="Times New Roman" w:cs="Times New Roman"/>
        </w:rPr>
        <w:t>,</w:t>
      </w:r>
      <w:r w:rsidR="005B6279" w:rsidRPr="00CB6D89">
        <w:rPr>
          <w:rFonts w:ascii="Times New Roman" w:hAnsi="Times New Roman" w:cs="Times New Roman"/>
        </w:rPr>
        <w:t xml:space="preserve"> </w:t>
      </w:r>
      <w:r w:rsidR="005B6279">
        <w:rPr>
          <w:rFonts w:ascii="Times New Roman" w:hAnsi="Times New Roman" w:cs="Times New Roman"/>
        </w:rPr>
        <w:t>addressing the</w:t>
      </w:r>
      <w:r w:rsidR="005B6279" w:rsidRPr="00CB6D89">
        <w:rPr>
          <w:rFonts w:ascii="Times New Roman" w:hAnsi="Times New Roman" w:cs="Times New Roman"/>
        </w:rPr>
        <w:t xml:space="preserve"> aims of the study design. After meeting and agreeing on key categories and themes within the text, the two </w:t>
      </w:r>
      <w:r w:rsidR="005B6279">
        <w:rPr>
          <w:rFonts w:ascii="Times New Roman" w:hAnsi="Times New Roman" w:cs="Times New Roman"/>
        </w:rPr>
        <w:t>analysts</w:t>
      </w:r>
      <w:r w:rsidR="005B6279" w:rsidRPr="00CB6D89">
        <w:rPr>
          <w:rFonts w:ascii="Times New Roman" w:hAnsi="Times New Roman" w:cs="Times New Roman"/>
        </w:rPr>
        <w:t xml:space="preserve"> independently preceded to systematically cross-review the text, coding passages based on these agreed codes and categories</w:t>
      </w:r>
      <w:r w:rsidR="008D2040">
        <w:rPr>
          <w:rFonts w:ascii="Times New Roman" w:hAnsi="Times New Roman" w:cs="Times New Roman"/>
        </w:rPr>
        <w:t>, subsequently grouping them into overarching themes</w:t>
      </w:r>
      <w:r w:rsidR="005B6279" w:rsidRPr="00CB6D89">
        <w:rPr>
          <w:rFonts w:ascii="Times New Roman" w:hAnsi="Times New Roman" w:cs="Times New Roman"/>
        </w:rPr>
        <w:t>. On review</w:t>
      </w:r>
      <w:r w:rsidR="005B6279">
        <w:rPr>
          <w:rFonts w:ascii="Times New Roman" w:hAnsi="Times New Roman" w:cs="Times New Roman"/>
        </w:rPr>
        <w:t>,</w:t>
      </w:r>
      <w:r w:rsidR="005B6279" w:rsidRPr="00CB6D89">
        <w:rPr>
          <w:rFonts w:ascii="Times New Roman" w:hAnsi="Times New Roman" w:cs="Times New Roman"/>
        </w:rPr>
        <w:t xml:space="preserve"> any discrepancies were discussed and consensus reached. Examples of key opinions and ideas from the text for each main theme identified were then charted to allow mapping and interpretation of the results </w:t>
      </w:r>
      <w:r w:rsidR="005B6279" w:rsidRPr="00CB6D89">
        <w:rPr>
          <w:rFonts w:ascii="Times New Roman" w:hAnsi="Times New Roman" w:cs="Times New Roman"/>
        </w:rPr>
        <w:fldChar w:fldCharType="begin" w:fldLock="1"/>
      </w:r>
      <w:r w:rsidR="00312769">
        <w:rPr>
          <w:rFonts w:ascii="Times New Roman" w:hAnsi="Times New Roman" w:cs="Times New Roman"/>
        </w:rPr>
        <w:instrText>ADDIN CSL_CITATION { "citationItems" : [ { "id" : "ITEM-1", "itemData" : { "DOI" : "10.1192/bjp.109.458.163", "ISBN" : "09598146", "ISSN" : "13515578", "PMID" : "21560919", "abstract" : "Qualitative research produces large amounts of textual data in the form of transcripts and observational fieldnotes The systematic and rigorous preparation and analysis of these data is time consuming and labour intensive Data analysis often takes place alongside data collection to allow questions to be refined and new avenues of inquiry to develop Textual data are typically explored inductively using content analysis to generate categories and explanations; software packages can help with analysis but should not be viewed as short cuts to rigorous and systematic analysis High quality analysis of qualitative data depends on the skill, vision, and integrity of the researcher; it should not be left to the novice.", "author" : [ { "dropping-particle" : "", "family" : "Pope", "given" : "Catherine", "non-dropping-particle" : "", "parse-names" : false, "suffix" : "" }, { "dropping-particle" : "", "family" : "Ziebland", "given" : "Sue", "non-dropping-particle" : "", "parse-names" : false, "suffix" : "" }, { "dropping-particle" : "", "family" : "Mays", "given" : "Nicholas", "non-dropping-particle" : "", "parse-names" : false, "suffix" : "" } ], "container-title" : "Nurse researcher", "id" : "ITEM-1", "issue" : "3", "issued" : { "date-parts" : [ [ "2011" ] ] }, "page" : "4-5", "title" : "Analysing qualitative data.", "type" : "article-journal", "volume" : "18" }, "uris" : [ "http://www.mendeley.com/documents/?uuid=c124e7cf-d5d6-4f4b-9fc5-d0e363207449" ] } ], "mendeley" : { "formattedCitation" : "[27]", "plainTextFormattedCitation" : "[27]", "previouslyFormattedCitation" : "[27]" }, "properties" : { "noteIndex" : 0 }, "schema" : "https://github.com/citation-style-language/schema/raw/master/csl-citation.json" }</w:instrText>
      </w:r>
      <w:r w:rsidR="005B6279" w:rsidRPr="00CB6D89">
        <w:rPr>
          <w:rFonts w:ascii="Times New Roman" w:hAnsi="Times New Roman" w:cs="Times New Roman"/>
        </w:rPr>
        <w:fldChar w:fldCharType="separate"/>
      </w:r>
      <w:r w:rsidR="00B57F33" w:rsidRPr="00B57F33">
        <w:rPr>
          <w:rFonts w:ascii="Times New Roman" w:hAnsi="Times New Roman" w:cs="Times New Roman"/>
          <w:noProof/>
        </w:rPr>
        <w:t>[27]</w:t>
      </w:r>
      <w:r w:rsidR="005B6279" w:rsidRPr="00CB6D89">
        <w:rPr>
          <w:rFonts w:ascii="Times New Roman" w:hAnsi="Times New Roman" w:cs="Times New Roman"/>
        </w:rPr>
        <w:fldChar w:fldCharType="end"/>
      </w:r>
      <w:r w:rsidR="005B6279" w:rsidRPr="00CB6D89">
        <w:rPr>
          <w:rFonts w:ascii="Times New Roman" w:hAnsi="Times New Roman" w:cs="Times New Roman"/>
        </w:rPr>
        <w:t>.</w:t>
      </w:r>
      <w:r w:rsidR="00CA6571">
        <w:rPr>
          <w:rFonts w:ascii="Times New Roman" w:hAnsi="Times New Roman" w:cs="Times New Roman"/>
        </w:rPr>
        <w:t xml:space="preserve"> Following synthesis of our findings, 20 new participants were recruited</w:t>
      </w:r>
      <w:r w:rsidR="00F553D7">
        <w:rPr>
          <w:rFonts w:ascii="Times New Roman" w:hAnsi="Times New Roman" w:cs="Times New Roman"/>
        </w:rPr>
        <w:t xml:space="preserve"> using the same recruitment agency (</w:t>
      </w:r>
      <w:r w:rsidR="00F553D7" w:rsidRPr="00A06987">
        <w:rPr>
          <w:rFonts w:ascii="Times New Roman" w:hAnsi="Times New Roman" w:cs="Times New Roman"/>
          <w:i/>
        </w:rPr>
        <w:t>Cherry Picked</w:t>
      </w:r>
      <w:r w:rsidR="00F553D7">
        <w:rPr>
          <w:rFonts w:ascii="Times New Roman" w:hAnsi="Times New Roman" w:cs="Times New Roman"/>
        </w:rPr>
        <w:t>, UK)</w:t>
      </w:r>
      <w:r w:rsidR="00F76695">
        <w:rPr>
          <w:rFonts w:ascii="Times New Roman" w:hAnsi="Times New Roman" w:cs="Times New Roman"/>
        </w:rPr>
        <w:t xml:space="preserve"> in May 2016 </w:t>
      </w:r>
      <w:r w:rsidR="00CA6571">
        <w:rPr>
          <w:rFonts w:ascii="Times New Roman" w:hAnsi="Times New Roman" w:cs="Times New Roman"/>
        </w:rPr>
        <w:t>to take part in three further focus group sessions</w:t>
      </w:r>
      <w:r w:rsidR="00F553D7">
        <w:rPr>
          <w:rFonts w:ascii="Times New Roman" w:hAnsi="Times New Roman" w:cs="Times New Roman"/>
        </w:rPr>
        <w:t>. As a part of these sessions the</w:t>
      </w:r>
      <w:r w:rsidR="00CA6571">
        <w:rPr>
          <w:rFonts w:ascii="Times New Roman" w:hAnsi="Times New Roman" w:cs="Times New Roman"/>
        </w:rPr>
        <w:t xml:space="preserve"> findings from </w:t>
      </w:r>
      <w:r w:rsidR="00F553D7">
        <w:rPr>
          <w:rFonts w:ascii="Times New Roman" w:hAnsi="Times New Roman" w:cs="Times New Roman"/>
        </w:rPr>
        <w:t xml:space="preserve">the </w:t>
      </w:r>
      <w:r w:rsidR="00CA6571">
        <w:rPr>
          <w:rFonts w:ascii="Times New Roman" w:hAnsi="Times New Roman" w:cs="Times New Roman"/>
        </w:rPr>
        <w:t>initial focus groups w</w:t>
      </w:r>
      <w:r w:rsidR="00F553D7">
        <w:rPr>
          <w:rFonts w:ascii="Times New Roman" w:hAnsi="Times New Roman" w:cs="Times New Roman"/>
        </w:rPr>
        <w:t>ere tested for validation within a new group of citizens (data not shown)</w:t>
      </w:r>
      <w:r w:rsidR="00CA6571">
        <w:rPr>
          <w:rFonts w:ascii="Times New Roman" w:hAnsi="Times New Roman" w:cs="Times New Roman"/>
        </w:rPr>
        <w:t xml:space="preserve">. </w:t>
      </w:r>
      <w:r w:rsidR="00F553D7">
        <w:rPr>
          <w:rFonts w:ascii="Times New Roman" w:hAnsi="Times New Roman" w:cs="Times New Roman"/>
        </w:rPr>
        <w:t xml:space="preserve">Through this </w:t>
      </w:r>
      <w:r w:rsidR="008D2040">
        <w:rPr>
          <w:rFonts w:ascii="Times New Roman" w:hAnsi="Times New Roman" w:cs="Times New Roman"/>
        </w:rPr>
        <w:t xml:space="preserve">exploratory work </w:t>
      </w:r>
      <w:r w:rsidR="00F553D7">
        <w:rPr>
          <w:rFonts w:ascii="Times New Roman" w:hAnsi="Times New Roman" w:cs="Times New Roman"/>
        </w:rPr>
        <w:t xml:space="preserve">it was deemed </w:t>
      </w:r>
      <w:r w:rsidR="008D2040">
        <w:rPr>
          <w:rFonts w:ascii="Times New Roman" w:hAnsi="Times New Roman" w:cs="Times New Roman"/>
        </w:rPr>
        <w:t xml:space="preserve">that </w:t>
      </w:r>
      <w:r w:rsidR="00871DFC">
        <w:rPr>
          <w:rFonts w:ascii="Times New Roman" w:hAnsi="Times New Roman" w:cs="Times New Roman"/>
        </w:rPr>
        <w:t xml:space="preserve">saturation of </w:t>
      </w:r>
      <w:r w:rsidR="00F553D7">
        <w:rPr>
          <w:rFonts w:ascii="Times New Roman" w:hAnsi="Times New Roman" w:cs="Times New Roman"/>
        </w:rPr>
        <w:t xml:space="preserve">key </w:t>
      </w:r>
      <w:r w:rsidR="00871DFC">
        <w:rPr>
          <w:rFonts w:ascii="Times New Roman" w:hAnsi="Times New Roman" w:cs="Times New Roman"/>
        </w:rPr>
        <w:t>categories and themes</w:t>
      </w:r>
      <w:r w:rsidR="002A7973">
        <w:rPr>
          <w:rFonts w:ascii="Times New Roman" w:hAnsi="Times New Roman" w:cs="Times New Roman"/>
        </w:rPr>
        <w:t xml:space="preserve">, </w:t>
      </w:r>
      <w:r w:rsidR="002A7973">
        <w:rPr>
          <w:rFonts w:ascii="Times New Roman" w:hAnsi="Times New Roman" w:cs="Times New Roman"/>
        </w:rPr>
        <w:lastRenderedPageBreak/>
        <w:t>identified in the original focus group sessions</w:t>
      </w:r>
      <w:r w:rsidR="00871DFC">
        <w:rPr>
          <w:rFonts w:ascii="Times New Roman" w:hAnsi="Times New Roman" w:cs="Times New Roman"/>
        </w:rPr>
        <w:t xml:space="preserve"> </w:t>
      </w:r>
      <w:r w:rsidR="00F553D7">
        <w:rPr>
          <w:rFonts w:ascii="Times New Roman" w:hAnsi="Times New Roman" w:cs="Times New Roman"/>
        </w:rPr>
        <w:t>had been reached</w:t>
      </w:r>
      <w:r w:rsidR="002A7973">
        <w:rPr>
          <w:rFonts w:ascii="Times New Roman" w:hAnsi="Times New Roman" w:cs="Times New Roman"/>
        </w:rPr>
        <w:t xml:space="preserve">; allowing for progression onto the </w:t>
      </w:r>
      <w:r w:rsidR="00F553D7">
        <w:rPr>
          <w:rFonts w:ascii="Times New Roman" w:hAnsi="Times New Roman" w:cs="Times New Roman"/>
        </w:rPr>
        <w:t xml:space="preserve">development and impact of specific interventions </w:t>
      </w:r>
      <w:r w:rsidR="00526D16">
        <w:rPr>
          <w:rFonts w:ascii="Times New Roman" w:hAnsi="Times New Roman" w:cs="Times New Roman"/>
        </w:rPr>
        <w:t xml:space="preserve">that </w:t>
      </w:r>
      <w:r w:rsidR="00F553D7">
        <w:rPr>
          <w:rFonts w:ascii="Times New Roman" w:hAnsi="Times New Roman" w:cs="Times New Roman"/>
        </w:rPr>
        <w:t>address</w:t>
      </w:r>
      <w:r w:rsidR="00526D16">
        <w:rPr>
          <w:rFonts w:ascii="Times New Roman" w:hAnsi="Times New Roman" w:cs="Times New Roman"/>
        </w:rPr>
        <w:t>ed</w:t>
      </w:r>
      <w:r w:rsidR="00F553D7">
        <w:rPr>
          <w:rFonts w:ascii="Times New Roman" w:hAnsi="Times New Roman" w:cs="Times New Roman"/>
        </w:rPr>
        <w:t xml:space="preserve"> our findings</w:t>
      </w:r>
      <w:r w:rsidR="002A7973">
        <w:rPr>
          <w:rFonts w:ascii="Times New Roman" w:hAnsi="Times New Roman" w:cs="Times New Roman"/>
        </w:rPr>
        <w:t xml:space="preserve"> to be explored</w:t>
      </w:r>
      <w:r w:rsidR="00526D16">
        <w:rPr>
          <w:rFonts w:ascii="Times New Roman" w:hAnsi="Times New Roman" w:cs="Times New Roman"/>
        </w:rPr>
        <w:t>.</w:t>
      </w:r>
    </w:p>
    <w:p w14:paraId="60CEBF2B" w14:textId="77777777" w:rsidR="005B6279" w:rsidRPr="00CB6D89" w:rsidRDefault="005B6279" w:rsidP="005B6279">
      <w:pPr>
        <w:spacing w:line="480" w:lineRule="auto"/>
        <w:jc w:val="both"/>
        <w:rPr>
          <w:rFonts w:ascii="Times New Roman" w:hAnsi="Times New Roman" w:cs="Times New Roman"/>
          <w:i/>
        </w:rPr>
      </w:pPr>
      <w:r w:rsidRPr="00CB6D89">
        <w:rPr>
          <w:rFonts w:ascii="Times New Roman" w:hAnsi="Times New Roman" w:cs="Times New Roman"/>
          <w:i/>
        </w:rPr>
        <w:t>Ethical approval</w:t>
      </w:r>
    </w:p>
    <w:p w14:paraId="7688C3D0" w14:textId="77777777" w:rsidR="005B6279" w:rsidRDefault="005B6279" w:rsidP="005B6279">
      <w:pPr>
        <w:spacing w:line="480" w:lineRule="auto"/>
        <w:jc w:val="both"/>
        <w:rPr>
          <w:rFonts w:ascii="Times New Roman" w:hAnsi="Times New Roman" w:cs="Times New Roman"/>
        </w:rPr>
      </w:pPr>
      <w:r w:rsidRPr="00CB6D89">
        <w:rPr>
          <w:rFonts w:ascii="Times New Roman" w:hAnsi="Times New Roman" w:cs="Times New Roman"/>
        </w:rPr>
        <w:t xml:space="preserve">The study protocol was reviewed by the West London Regional Ethics Committee (REC) and considered to meet criteria for monitoring under service evaluation governance structures </w:t>
      </w:r>
      <w:r w:rsidRPr="00CB6D89">
        <w:rPr>
          <w:rFonts w:ascii="Times New Roman" w:hAnsi="Times New Roman" w:cs="Times New Roman"/>
          <w:i/>
        </w:rPr>
        <w:t>(REC 15/LO/1269 / ICHNT Service Evaluation SE113</w:t>
      </w:r>
      <w:r w:rsidRPr="00CB6D89">
        <w:rPr>
          <w:rFonts w:ascii="Times New Roman" w:hAnsi="Times New Roman" w:cs="Times New Roman"/>
        </w:rPr>
        <w:t>).</w:t>
      </w:r>
    </w:p>
    <w:p w14:paraId="77CCF1AE" w14:textId="77777777" w:rsidR="005B6279" w:rsidRPr="00CB6D89" w:rsidRDefault="005B6279" w:rsidP="005B6279">
      <w:pPr>
        <w:tabs>
          <w:tab w:val="left" w:pos="921"/>
        </w:tabs>
        <w:spacing w:line="480" w:lineRule="auto"/>
        <w:jc w:val="both"/>
        <w:rPr>
          <w:rFonts w:ascii="Times New Roman" w:hAnsi="Times New Roman" w:cs="Times New Roman"/>
        </w:rPr>
      </w:pPr>
    </w:p>
    <w:p w14:paraId="0C608871" w14:textId="77777777" w:rsidR="005B6279" w:rsidRPr="00CB6D89" w:rsidRDefault="005B6279" w:rsidP="005B6279">
      <w:pPr>
        <w:spacing w:line="480" w:lineRule="auto"/>
        <w:jc w:val="both"/>
        <w:rPr>
          <w:rFonts w:ascii="Times New Roman" w:hAnsi="Times New Roman" w:cs="Times New Roman"/>
          <w:b/>
        </w:rPr>
      </w:pPr>
      <w:r w:rsidRPr="00CB6D89">
        <w:rPr>
          <w:rFonts w:ascii="Times New Roman" w:hAnsi="Times New Roman" w:cs="Times New Roman"/>
          <w:b/>
        </w:rPr>
        <w:t>Results</w:t>
      </w:r>
    </w:p>
    <w:p w14:paraId="6E5EFDA3" w14:textId="77777777" w:rsidR="005B6279" w:rsidRPr="00CB6D89" w:rsidRDefault="001732B0" w:rsidP="005B6279">
      <w:pPr>
        <w:spacing w:line="480" w:lineRule="auto"/>
        <w:jc w:val="both"/>
        <w:rPr>
          <w:rFonts w:ascii="Times New Roman" w:hAnsi="Times New Roman" w:cs="Times New Roman"/>
        </w:rPr>
      </w:pPr>
      <w:r>
        <w:rPr>
          <w:rFonts w:ascii="Times New Roman" w:hAnsi="Times New Roman" w:cs="Times New Roman"/>
        </w:rPr>
        <w:t>The m</w:t>
      </w:r>
      <w:r w:rsidR="005B6279" w:rsidRPr="00CB6D89">
        <w:rPr>
          <w:rFonts w:ascii="Times New Roman" w:hAnsi="Times New Roman" w:cs="Times New Roman"/>
        </w:rPr>
        <w:t>edian age</w:t>
      </w:r>
      <w:r w:rsidR="005B6279">
        <w:rPr>
          <w:rFonts w:ascii="Times New Roman" w:hAnsi="Times New Roman" w:cs="Times New Roman"/>
        </w:rPr>
        <w:t xml:space="preserve"> of participants</w:t>
      </w:r>
      <w:r w:rsidR="005B6279" w:rsidRPr="00CB6D89">
        <w:rPr>
          <w:rFonts w:ascii="Times New Roman" w:hAnsi="Times New Roman" w:cs="Times New Roman"/>
        </w:rPr>
        <w:t xml:space="preserve"> was 52 (21-69) years with an equal gender divide.</w:t>
      </w:r>
      <w:r w:rsidR="003D5636">
        <w:rPr>
          <w:rFonts w:ascii="Times New Roman" w:hAnsi="Times New Roman" w:cs="Times New Roman"/>
        </w:rPr>
        <w:t xml:space="preserve"> Seven of the participants were white ethnicity.</w:t>
      </w:r>
      <w:r w:rsidR="005B6279" w:rsidRPr="00CB6D89">
        <w:rPr>
          <w:rFonts w:ascii="Times New Roman" w:hAnsi="Times New Roman" w:cs="Times New Roman"/>
        </w:rPr>
        <w:t xml:space="preserve"> Six participants had experience of infection management as a hospital in-patient</w:t>
      </w:r>
      <w:r w:rsidR="005B6279">
        <w:rPr>
          <w:rFonts w:ascii="Times New Roman" w:hAnsi="Times New Roman" w:cs="Times New Roman"/>
        </w:rPr>
        <w:t xml:space="preserve"> (in the non-critical care setting)</w:t>
      </w:r>
      <w:r w:rsidR="005B6279" w:rsidRPr="00CB6D89">
        <w:rPr>
          <w:rFonts w:ascii="Times New Roman" w:hAnsi="Times New Roman" w:cs="Times New Roman"/>
        </w:rPr>
        <w:t xml:space="preserve"> with the remaining participants all having received antimicrobials from other secondary care pathways</w:t>
      </w:r>
      <w:r w:rsidR="005B6279">
        <w:rPr>
          <w:rFonts w:ascii="Times New Roman" w:hAnsi="Times New Roman" w:cs="Times New Roman"/>
        </w:rPr>
        <w:t xml:space="preserve"> across a variety of South-East England healthcare institutes</w:t>
      </w:r>
      <w:r w:rsidR="005B6279" w:rsidRPr="00CB6D89">
        <w:rPr>
          <w:rFonts w:ascii="Times New Roman" w:hAnsi="Times New Roman" w:cs="Times New Roman"/>
        </w:rPr>
        <w:t>. These included the Emergency Department (ED), urgent care centres (UCC’s) or consultant led out-patient clinics.</w:t>
      </w:r>
      <w:r w:rsidR="005B6279">
        <w:rPr>
          <w:rFonts w:ascii="Times New Roman" w:hAnsi="Times New Roman" w:cs="Times New Roman"/>
        </w:rPr>
        <w:t xml:space="preserve"> Two</w:t>
      </w:r>
      <w:r w:rsidR="005B6279" w:rsidRPr="00CB6D89">
        <w:rPr>
          <w:rFonts w:ascii="Times New Roman" w:hAnsi="Times New Roman" w:cs="Times New Roman"/>
        </w:rPr>
        <w:t xml:space="preserve"> out of ten participants w</w:t>
      </w:r>
      <w:r w:rsidR="005B6279">
        <w:rPr>
          <w:rFonts w:ascii="Times New Roman" w:hAnsi="Times New Roman" w:cs="Times New Roman"/>
        </w:rPr>
        <w:t>ere</w:t>
      </w:r>
      <w:r w:rsidR="005B6279" w:rsidRPr="00CB6D89">
        <w:rPr>
          <w:rFonts w:ascii="Times New Roman" w:hAnsi="Times New Roman" w:cs="Times New Roman"/>
        </w:rPr>
        <w:t xml:space="preserve"> identified on screening as potentially having a low health literacy</w:t>
      </w:r>
      <w:r w:rsidR="00227656">
        <w:rPr>
          <w:rFonts w:ascii="Times New Roman" w:hAnsi="Times New Roman" w:cs="Times New Roman"/>
        </w:rPr>
        <w:t>, reporting that they sometimes, often, or always required help with written health information on the SILS screening tool</w:t>
      </w:r>
      <w:r w:rsidR="005B6279" w:rsidRPr="00CB6D89">
        <w:rPr>
          <w:rFonts w:ascii="Times New Roman" w:hAnsi="Times New Roman" w:cs="Times New Roman"/>
        </w:rPr>
        <w:t xml:space="preserve"> </w:t>
      </w:r>
      <w:r w:rsidR="005B6279" w:rsidRPr="00CB6D89">
        <w:rPr>
          <w:rFonts w:ascii="Times New Roman" w:hAnsi="Times New Roman" w:cs="Times New Roman"/>
          <w:b/>
          <w:i/>
          <w:u w:val="single"/>
        </w:rPr>
        <w:fldChar w:fldCharType="begin" w:fldLock="1"/>
      </w:r>
      <w:r w:rsidR="00312769">
        <w:rPr>
          <w:rFonts w:ascii="Times New Roman" w:hAnsi="Times New Roman" w:cs="Times New Roman"/>
          <w:b/>
          <w:i/>
          <w:u w:val="single"/>
        </w:rPr>
        <w:instrText>ADDIN CSL_CITATION { "citationItems" : [ { "id" : "ITEM-1", "itemData" : { "DOI" : "10.1186/1471-2296-7-21", "ISBN" : "1471-2296 (Electronic)", "ISSN" : "1471-2296", "PMID" : "16563164", "abstract" : "BACKGROUND: Reading skills are important for accessing health information, using health care services, managing one's health and achieving desirable health outcomes. Our objective was to assess the diagnostic accuracy of the Single Item Literacy Screener (SILS) to identify limited reading ability, one component of health literacy, as measured by the S-TOFHLA. METHODS: Cross-sectional interview with 999 adults with diabetes residing in Vermont and bordering states. Participants were randomly recruited from Primary Care practices in the Vermont Diabetes Information System June 2003-December 2004. The main outcome was limited reading ability. The primary predictor was the SILS. RESULTS: Of the 999 persons screened, 169 (17%) had limited reading ability. The sensitivity of the SILS in detecting limited reading ability was 54% [95% CI: 47%, 61%] and the specificity was 83% [95% CI: 81%, 86%] with an area under the Receiver Operating Characteristics Curve (ROC) of 0.73 [95% CI: 0.69, 0.78]. Seven hundred seventy (77%) screened negative on the SILS and 692 of these subjects had adequate reading skills (negative predictive value = 0.90 [95% CI: 0.88, 0.92]). Of the 229 who scored positive on the SILS, 92 had limited reading ability (positive predictive value = 0.4 [95% CI: 0.34, 0.47]). CONCLUSION: The SILS is a simple instrument designed to identify patients with limited reading ability who need help reading health-related materials. The SILS performs moderately well at ruling out limited reading ability in adults and allows providers to target additional assessment of health literacy skills to those most in need. Further study of the use of the SILS in clinical settings and with more diverse populations is warranted.", "author" : [ { "dropping-particle" : "", "family" : "Morris", "given" : "Nancy S", "non-dropping-particle" : "", "parse-names" : false, "suffix" : "" }, { "dropping-particle" : "", "family" : "MacLean", "given" : "Charles D", "non-dropping-particle" : "", "parse-names" : false, "suffix" : "" }, { "dropping-particle" : "", "family" : "Chew", "given" : "Lisa D", "non-dropping-particle" : "", "parse-names" : false, "suffix" : "" }, { "dropping-particle" : "", "family" : "Littenberg", "given" : "Benjamin", "non-dropping-particle" : "", "parse-names" : false, "suffix" : "" } ], "container-title" : "BMC family practice", "id" : "ITEM-1", "issued" : { "date-parts" : [ [ "2006" ] ] }, "page" : "21", "title" : "The Single Item Literacy Screener: evaluation of a brief instrument to identify limited reading ability.", "type" : "article-journal", "volume" : "7" }, "uris" : [ "http://www.mendeley.com/documents/?uuid=a8fd04a2-8f9b-4bda-8fe8-28e27a1a562f" ] } ], "mendeley" : { "formattedCitation" : "[24]", "plainTextFormattedCitation" : "[24]", "previouslyFormattedCitation" : "[24]" }, "properties" : { "noteIndex" : 0 }, "schema" : "https://github.com/citation-style-language/schema/raw/master/csl-citation.json" }</w:instrText>
      </w:r>
      <w:r w:rsidR="005B6279" w:rsidRPr="00CB6D89">
        <w:rPr>
          <w:rFonts w:ascii="Times New Roman" w:hAnsi="Times New Roman" w:cs="Times New Roman"/>
          <w:b/>
          <w:i/>
          <w:u w:val="single"/>
        </w:rPr>
        <w:fldChar w:fldCharType="separate"/>
      </w:r>
      <w:r w:rsidR="00B57F33" w:rsidRPr="00B57F33">
        <w:rPr>
          <w:rFonts w:ascii="Times New Roman" w:hAnsi="Times New Roman" w:cs="Times New Roman"/>
          <w:noProof/>
        </w:rPr>
        <w:t>[24]</w:t>
      </w:r>
      <w:r w:rsidR="005B6279" w:rsidRPr="00CB6D89">
        <w:rPr>
          <w:rFonts w:ascii="Times New Roman" w:hAnsi="Times New Roman" w:cs="Times New Roman"/>
          <w:b/>
          <w:i/>
          <w:u w:val="single"/>
        </w:rPr>
        <w:fldChar w:fldCharType="end"/>
      </w:r>
      <w:r w:rsidR="005B6279" w:rsidRPr="00CB6D89">
        <w:rPr>
          <w:rFonts w:ascii="Times New Roman" w:hAnsi="Times New Roman" w:cs="Times New Roman"/>
        </w:rPr>
        <w:t xml:space="preserve">.  </w:t>
      </w:r>
      <w:r w:rsidR="00CB76DB">
        <w:rPr>
          <w:rFonts w:ascii="Times New Roman" w:hAnsi="Times New Roman" w:cs="Times New Roman"/>
        </w:rPr>
        <w:t>This indicates that our cohort are likely to be more health literate than the average population, where approximately 43% of individual citizens would require assistance with writ</w:t>
      </w:r>
      <w:r w:rsidR="00C474AB">
        <w:rPr>
          <w:rFonts w:ascii="Times New Roman" w:hAnsi="Times New Roman" w:cs="Times New Roman"/>
        </w:rPr>
        <w:t>t</w:t>
      </w:r>
      <w:r w:rsidR="00CB76DB">
        <w:rPr>
          <w:rFonts w:ascii="Times New Roman" w:hAnsi="Times New Roman" w:cs="Times New Roman"/>
        </w:rPr>
        <w:t>e</w:t>
      </w:r>
      <w:r w:rsidR="00C474AB">
        <w:rPr>
          <w:rFonts w:ascii="Times New Roman" w:hAnsi="Times New Roman" w:cs="Times New Roman"/>
        </w:rPr>
        <w:t>n</w:t>
      </w:r>
      <w:r w:rsidR="00CB76DB">
        <w:rPr>
          <w:rFonts w:ascii="Times New Roman" w:hAnsi="Times New Roman" w:cs="Times New Roman"/>
        </w:rPr>
        <w:t xml:space="preserve"> health </w:t>
      </w:r>
      <w:r w:rsidR="00CB76DB" w:rsidRPr="00CB6D89">
        <w:rPr>
          <w:rFonts w:ascii="Times New Roman" w:hAnsi="Times New Roman" w:cs="Times New Roman"/>
        </w:rPr>
        <w:t xml:space="preserve">information </w:t>
      </w:r>
      <w:r w:rsidR="00CB76DB">
        <w:rPr>
          <w:rFonts w:ascii="Times New Roman" w:hAnsi="Times New Roman" w:cs="Times New Roman"/>
        </w:rPr>
        <w:fldChar w:fldCharType="begin" w:fldLock="1"/>
      </w:r>
      <w:r w:rsidR="00E438F3">
        <w:rPr>
          <w:rFonts w:ascii="Times New Roman" w:hAnsi="Times New Roman" w:cs="Times New Roman"/>
        </w:rPr>
        <w:instrText>ADDIN CSL_CITATION { "citationItems" : [ { "id" : "ITEM-1", "itemData" : { "DOI" : "10.1186/1471-2296-7-21", "ISBN" : "1471-2296 (Electronic)", "ISSN" : "1471-2296", "PMID" : "16563164", "abstract" : "BACKGROUND: Reading skills are important for accessing health information, using health care services, managing one's health and achieving desirable health outcomes. Our objective was to assess the diagnostic accuracy of the Single Item Literacy Screener (SILS) to identify limited reading ability, one component of health literacy, as measured by the S-TOFHLA. METHODS: Cross-sectional interview with 999 adults with diabetes residing in Vermont and bordering states. Participants were randomly recruited from Primary Care practices in the Vermont Diabetes Information System June 2003-December 2004. The main outcome was limited reading ability. The primary predictor was the SILS. RESULTS: Of the 999 persons screened, 169 (17%) had limited reading ability. The sensitivity of the SILS in detecting limited reading ability was 54% [95% CI: 47%, 61%] and the specificity was 83% [95% CI: 81%, 86%] with an area under the Receiver Operating Characteristics Curve (ROC) of 0.73 [95% CI: 0.69, 0.78]. Seven hundred seventy (77%) screened negative on the SILS and 692 of these subjects had adequate reading skills (negative predictive value = 0.90 [95% CI: 0.88, 0.92]). Of the 229 who scored positive on the SILS, 92 had limited reading ability (positive predictive value = 0.4 [95% CI: 0.34, 0.47]). CONCLUSION: The SILS is a simple instrument designed to identify patients with limited reading ability who need help reading health-related materials. The SILS performs moderately well at ruling out limited reading ability in adults and allows providers to target additional assessment of health literacy skills to those most in need. Further study of the use of the SILS in clinical settings and with more diverse populations is warranted.", "author" : [ { "dropping-particle" : "", "family" : "Morris", "given" : "Nancy S", "non-dropping-particle" : "", "parse-names" : false, "suffix" : "" }, { "dropping-particle" : "", "family" : "MacLean", "given" : "Charles D", "non-dropping-particle" : "", "parse-names" : false, "suffix" : "" }, { "dropping-particle" : "", "family" : "Chew", "given" : "Lisa D", "non-dropping-particle" : "", "parse-names" : false, "suffix" : "" }, { "dropping-particle" : "", "family" : "Littenberg", "given" : "Benjamin", "non-dropping-particle" : "", "parse-names" : false, "suffix" : "" } ], "container-title" : "BMC family practice", "id" : "ITEM-1", "issued" : { "date-parts" : [ [ "2006" ] ] }, "page" : "21", "title" : "The Single Item Literacy Screener: evaluation of a brief instrument to identify limited reading ability.", "type" : "article-journal", "volume" : "7" }, "uris" : [ "http://www.mendeley.com/documents/?uuid=a8fd04a2-8f9b-4bda-8fe8-28e27a1a562f" ] }, { "id" : "ITEM-2", "itemData" : { "author" : [ { "dropping-particle" : "", "family" : "Rowlands", "given" : "Gill", "non-dropping-particle" : "", "parse-names" : false, "suffix" : "" }, { "dropping-particle" : "", "family" : "Protheroe", "given" : "Joanne", "non-dropping-particle" : "", "parse-names" : false, "suffix" : "" }, { "dropping-particle" : "", "family" : "Price", "given" : "Hannah", "non-dropping-particle" : "", "parse-names" : false, "suffix" : "" }, { "dropping-particle" : "", "family" : "Gann", "given" : "Bob", "non-dropping-particle" : "", "parse-names" : false, "suffix" : "" }, { "dropping-particle" : "", "family" : "Rafi", "given" : "Imran", "non-dropping-particle" : "", "parse-names" : false, "suffix" : "" } ], "id" : "ITEM-2", "issue" : "June", "issued" : { "date-parts" : [ [ "2014" ] ] }, "title" : "Health Literacy. Report from an RCGP-led health literacy workshop", "type" : "report" }, "uris" : [ "http://www.mendeley.com/documents/?uuid=92b76975-d767-45dc-9b23-d265ba26ee4d", "http://www.mendeley.com/documents/?uuid=fb7dc01f-309c-4053-b861-84f9f6b3569d" ] } ], "mendeley" : { "formattedCitation" : "[24,30]", "plainTextFormattedCitation" : "[24,30]", "previouslyFormattedCitation" : "[24,30]" }, "properties" : { "noteIndex" : 0 }, "schema" : "https://github.com/citation-style-language/schema/raw/master/csl-citation.json" }</w:instrText>
      </w:r>
      <w:r w:rsidR="00CB76DB">
        <w:rPr>
          <w:rFonts w:ascii="Times New Roman" w:hAnsi="Times New Roman" w:cs="Times New Roman"/>
        </w:rPr>
        <w:fldChar w:fldCharType="separate"/>
      </w:r>
      <w:r w:rsidR="009C79BB" w:rsidRPr="009C79BB">
        <w:rPr>
          <w:rFonts w:ascii="Times New Roman" w:hAnsi="Times New Roman" w:cs="Times New Roman"/>
          <w:noProof/>
        </w:rPr>
        <w:t>[24,30]</w:t>
      </w:r>
      <w:r w:rsidR="00CB76DB">
        <w:rPr>
          <w:rFonts w:ascii="Times New Roman" w:hAnsi="Times New Roman" w:cs="Times New Roman"/>
        </w:rPr>
        <w:fldChar w:fldCharType="end"/>
      </w:r>
      <w:r w:rsidR="00CB76DB">
        <w:rPr>
          <w:rFonts w:ascii="Times New Roman" w:hAnsi="Times New Roman" w:cs="Times New Roman"/>
        </w:rPr>
        <w:t xml:space="preserve">. </w:t>
      </w:r>
    </w:p>
    <w:p w14:paraId="4D3544F5" w14:textId="77777777" w:rsidR="005B6279" w:rsidRDefault="005B6279" w:rsidP="005B6279">
      <w:pPr>
        <w:spacing w:line="480" w:lineRule="auto"/>
        <w:jc w:val="both"/>
        <w:rPr>
          <w:rFonts w:ascii="Times New Roman" w:hAnsi="Times New Roman" w:cs="Times New Roman"/>
        </w:rPr>
      </w:pPr>
      <w:r w:rsidRPr="00CB6D89">
        <w:rPr>
          <w:rFonts w:ascii="Times New Roman" w:hAnsi="Times New Roman" w:cs="Times New Roman"/>
        </w:rPr>
        <w:t xml:space="preserve">Following thematic analysis, 92 </w:t>
      </w:r>
      <w:r w:rsidR="00E03B52">
        <w:rPr>
          <w:rFonts w:ascii="Times New Roman" w:hAnsi="Times New Roman" w:cs="Times New Roman"/>
        </w:rPr>
        <w:t xml:space="preserve">subcategories that fell into </w:t>
      </w:r>
      <w:r>
        <w:rPr>
          <w:rFonts w:ascii="Times New Roman" w:hAnsi="Times New Roman" w:cs="Times New Roman"/>
        </w:rPr>
        <w:t>12</w:t>
      </w:r>
      <w:r w:rsidRPr="00CB6D89">
        <w:rPr>
          <w:rFonts w:ascii="Times New Roman" w:hAnsi="Times New Roman" w:cs="Times New Roman"/>
        </w:rPr>
        <w:t xml:space="preserve"> categories were derived from the transcripts. Three interlinking themes were identified (</w:t>
      </w:r>
      <w:r w:rsidRPr="00CB6D89">
        <w:rPr>
          <w:rFonts w:ascii="Times New Roman" w:hAnsi="Times New Roman" w:cs="Times New Roman"/>
          <w:b/>
        </w:rPr>
        <w:t>figure 1</w:t>
      </w:r>
      <w:r w:rsidRPr="003C4007">
        <w:rPr>
          <w:rFonts w:ascii="Times New Roman" w:hAnsi="Times New Roman" w:cs="Times New Roman"/>
        </w:rPr>
        <w:t>).</w:t>
      </w:r>
      <w:r>
        <w:rPr>
          <w:rFonts w:ascii="Times New Roman" w:hAnsi="Times New Roman" w:cs="Times New Roman"/>
        </w:rPr>
        <w:t xml:space="preserve"> </w:t>
      </w:r>
      <w:r w:rsidRPr="00CB6D89">
        <w:rPr>
          <w:rFonts w:ascii="Times New Roman" w:hAnsi="Times New Roman" w:cs="Times New Roman"/>
          <w:b/>
        </w:rPr>
        <w:t xml:space="preserve">Table 1 </w:t>
      </w:r>
      <w:r w:rsidRPr="00CB6D89">
        <w:rPr>
          <w:rFonts w:ascii="Times New Roman" w:hAnsi="Times New Roman" w:cs="Times New Roman"/>
        </w:rPr>
        <w:t>summarises key quotes informing the individual categories and themes referred to within the text</w:t>
      </w:r>
      <w:r>
        <w:rPr>
          <w:rFonts w:ascii="Times New Roman" w:hAnsi="Times New Roman" w:cs="Times New Roman"/>
        </w:rPr>
        <w:t xml:space="preserve"> below</w:t>
      </w:r>
      <w:r w:rsidRPr="00CB6D89">
        <w:rPr>
          <w:rFonts w:ascii="Times New Roman" w:hAnsi="Times New Roman" w:cs="Times New Roman"/>
        </w:rPr>
        <w:t>.</w:t>
      </w:r>
      <w:r>
        <w:rPr>
          <w:rFonts w:ascii="Times New Roman" w:hAnsi="Times New Roman" w:cs="Times New Roman"/>
        </w:rPr>
        <w:t xml:space="preserve"> The participants described a failure in communication and information provision from infection clinicians and support staff in secondary care which subsequently influences the individual’s future ideas about infections and their management. This alters the individual’s future actions towards infections and antimicrobials and</w:t>
      </w:r>
      <w:r w:rsidRPr="00CB6D89">
        <w:rPr>
          <w:rFonts w:ascii="Times New Roman" w:hAnsi="Times New Roman" w:cs="Times New Roman"/>
        </w:rPr>
        <w:t xml:space="preserve"> can drive non-adherence to prescribed antimicrobial regimes</w:t>
      </w:r>
      <w:r>
        <w:rPr>
          <w:rFonts w:ascii="Times New Roman" w:hAnsi="Times New Roman" w:cs="Times New Roman"/>
        </w:rPr>
        <w:t xml:space="preserve"> and loss-to-follow-up after discharge from secondary care.</w:t>
      </w:r>
    </w:p>
    <w:p w14:paraId="0FA356D4" w14:textId="77777777" w:rsidR="00D95286" w:rsidRPr="00A63EE5" w:rsidRDefault="00D95286" w:rsidP="00D95286">
      <w:pPr>
        <w:spacing w:line="480" w:lineRule="auto"/>
        <w:jc w:val="both"/>
        <w:rPr>
          <w:rFonts w:ascii="Times New Roman" w:hAnsi="Times New Roman" w:cs="Times New Roman"/>
          <w:i/>
        </w:rPr>
      </w:pPr>
      <w:r w:rsidRPr="00A63EE5">
        <w:rPr>
          <w:rFonts w:ascii="Times New Roman" w:hAnsi="Times New Roman" w:cs="Times New Roman"/>
          <w:i/>
        </w:rPr>
        <w:lastRenderedPageBreak/>
        <w:t xml:space="preserve">Failures </w:t>
      </w:r>
      <w:r>
        <w:rPr>
          <w:rFonts w:ascii="Times New Roman" w:hAnsi="Times New Roman" w:cs="Times New Roman"/>
          <w:i/>
        </w:rPr>
        <w:t>in</w:t>
      </w:r>
      <w:r w:rsidRPr="00A63EE5">
        <w:rPr>
          <w:rFonts w:ascii="Times New Roman" w:hAnsi="Times New Roman" w:cs="Times New Roman"/>
          <w:i/>
        </w:rPr>
        <w:t xml:space="preserve"> communicat</w:t>
      </w:r>
      <w:r>
        <w:rPr>
          <w:rFonts w:ascii="Times New Roman" w:hAnsi="Times New Roman" w:cs="Times New Roman"/>
          <w:i/>
        </w:rPr>
        <w:t>ion</w:t>
      </w:r>
    </w:p>
    <w:p w14:paraId="0846C51B" w14:textId="77777777" w:rsidR="005B6279" w:rsidRPr="00CB6D89" w:rsidRDefault="005B6279" w:rsidP="005B6279">
      <w:pPr>
        <w:spacing w:line="480" w:lineRule="auto"/>
        <w:ind w:right="-46"/>
        <w:jc w:val="both"/>
        <w:rPr>
          <w:rFonts w:ascii="Times New Roman" w:hAnsi="Times New Roman" w:cs="Times New Roman"/>
        </w:rPr>
      </w:pPr>
      <w:r>
        <w:rPr>
          <w:rFonts w:ascii="Times New Roman" w:hAnsi="Times New Roman" w:cs="Times New Roman"/>
        </w:rPr>
        <w:t xml:space="preserve">Participants described their experiences of being </w:t>
      </w:r>
      <w:r w:rsidRPr="00CB6D89">
        <w:rPr>
          <w:rFonts w:ascii="Times New Roman" w:hAnsi="Times New Roman" w:cs="Times New Roman"/>
        </w:rPr>
        <w:t xml:space="preserve">diagnosed with an infection in secondary care </w:t>
      </w:r>
      <w:r>
        <w:rPr>
          <w:rFonts w:ascii="Times New Roman" w:hAnsi="Times New Roman" w:cs="Times New Roman"/>
        </w:rPr>
        <w:t xml:space="preserve">as one where they completely </w:t>
      </w:r>
      <w:r w:rsidR="00871DFC">
        <w:rPr>
          <w:rFonts w:ascii="Times New Roman" w:hAnsi="Times New Roman" w:cs="Times New Roman"/>
        </w:rPr>
        <w:t>lost</w:t>
      </w:r>
      <w:r w:rsidR="00871DFC" w:rsidRPr="00CB6D89">
        <w:rPr>
          <w:rFonts w:ascii="Times New Roman" w:hAnsi="Times New Roman" w:cs="Times New Roman"/>
        </w:rPr>
        <w:t xml:space="preserve"> </w:t>
      </w:r>
      <w:r w:rsidRPr="00E73809">
        <w:rPr>
          <w:rFonts w:ascii="Times New Roman" w:hAnsi="Times New Roman" w:cs="Times New Roman"/>
        </w:rPr>
        <w:t>ownership</w:t>
      </w:r>
      <w:r>
        <w:rPr>
          <w:rFonts w:ascii="Times New Roman" w:hAnsi="Times New Roman" w:cs="Times New Roman"/>
        </w:rPr>
        <w:t xml:space="preserve"> of their condition.</w:t>
      </w:r>
      <w:r w:rsidRPr="00CB6D89">
        <w:rPr>
          <w:rFonts w:ascii="Times New Roman" w:hAnsi="Times New Roman" w:cs="Times New Roman"/>
        </w:rPr>
        <w:t xml:space="preserve"> </w:t>
      </w:r>
      <w:r>
        <w:rPr>
          <w:rFonts w:ascii="Times New Roman" w:hAnsi="Times New Roman" w:cs="Times New Roman"/>
        </w:rPr>
        <w:t>C</w:t>
      </w:r>
      <w:r w:rsidRPr="00CB6D89">
        <w:rPr>
          <w:rFonts w:ascii="Times New Roman" w:hAnsi="Times New Roman" w:cs="Times New Roman"/>
        </w:rPr>
        <w:t xml:space="preserve">ontrol of their illness </w:t>
      </w:r>
      <w:r w:rsidR="00871DFC">
        <w:rPr>
          <w:rFonts w:ascii="Times New Roman" w:hAnsi="Times New Roman" w:cs="Times New Roman"/>
        </w:rPr>
        <w:t>was</w:t>
      </w:r>
      <w:r w:rsidRPr="00CB6D89">
        <w:rPr>
          <w:rFonts w:ascii="Times New Roman" w:hAnsi="Times New Roman" w:cs="Times New Roman"/>
        </w:rPr>
        <w:t xml:space="preserve"> taken over by a multitude of</w:t>
      </w:r>
      <w:r>
        <w:rPr>
          <w:rFonts w:ascii="Times New Roman" w:hAnsi="Times New Roman" w:cs="Times New Roman"/>
        </w:rPr>
        <w:t xml:space="preserve"> healthcare professionals</w:t>
      </w:r>
      <w:r w:rsidRPr="00CB6D89">
        <w:rPr>
          <w:rFonts w:ascii="Times New Roman" w:hAnsi="Times New Roman" w:cs="Times New Roman"/>
        </w:rPr>
        <w:t xml:space="preserve"> </w:t>
      </w:r>
      <w:r>
        <w:rPr>
          <w:rFonts w:ascii="Times New Roman" w:hAnsi="Times New Roman" w:cs="Times New Roman"/>
        </w:rPr>
        <w:t>(</w:t>
      </w:r>
      <w:r w:rsidRPr="00CB6D89">
        <w:rPr>
          <w:rFonts w:ascii="Times New Roman" w:hAnsi="Times New Roman" w:cs="Times New Roman"/>
        </w:rPr>
        <w:t>HCPs</w:t>
      </w:r>
      <w:r>
        <w:rPr>
          <w:rFonts w:ascii="Times New Roman" w:hAnsi="Times New Roman" w:cs="Times New Roman"/>
        </w:rPr>
        <w:t>)</w:t>
      </w:r>
      <w:r w:rsidRPr="00CB6D89">
        <w:rPr>
          <w:rFonts w:ascii="Times New Roman" w:hAnsi="Times New Roman" w:cs="Times New Roman"/>
        </w:rPr>
        <w:t xml:space="preserve">. Recurring instances were identified </w:t>
      </w:r>
      <w:r>
        <w:rPr>
          <w:rFonts w:ascii="Times New Roman" w:hAnsi="Times New Roman" w:cs="Times New Roman"/>
        </w:rPr>
        <w:t>where</w:t>
      </w:r>
      <w:r w:rsidRPr="00CB6D89">
        <w:rPr>
          <w:rFonts w:ascii="Times New Roman" w:hAnsi="Times New Roman" w:cs="Times New Roman"/>
        </w:rPr>
        <w:t xml:space="preserve"> HCP communication with patients bec</w:t>
      </w:r>
      <w:r>
        <w:rPr>
          <w:rFonts w:ascii="Times New Roman" w:hAnsi="Times New Roman" w:cs="Times New Roman"/>
        </w:rPr>
        <w:t>a</w:t>
      </w:r>
      <w:r w:rsidRPr="00CB6D89">
        <w:rPr>
          <w:rFonts w:ascii="Times New Roman" w:hAnsi="Times New Roman" w:cs="Times New Roman"/>
        </w:rPr>
        <w:t>me unilateral when antimicrobial decisions were being made, with patients being “</w:t>
      </w:r>
      <w:r w:rsidRPr="00CB6D89">
        <w:rPr>
          <w:rFonts w:ascii="Times New Roman" w:hAnsi="Times New Roman" w:cs="Times New Roman"/>
          <w:i/>
        </w:rPr>
        <w:t>told”</w:t>
      </w:r>
      <w:r w:rsidRPr="00CB6D89">
        <w:rPr>
          <w:rFonts w:ascii="Times New Roman" w:hAnsi="Times New Roman" w:cs="Times New Roman"/>
        </w:rPr>
        <w:t xml:space="preserve"> information, often devoid of key aspects such as names of medications, durations of treatment and prospective plans about time courses and potential escalation / de-escalation of therapy. This led to a significant amount of anxiety and frustration as the individual searched for answers.</w:t>
      </w:r>
    </w:p>
    <w:p w14:paraId="1E04583B" w14:textId="77777777" w:rsidR="005B6279" w:rsidRDefault="005B6279" w:rsidP="005B6279">
      <w:pPr>
        <w:spacing w:line="480" w:lineRule="auto"/>
        <w:ind w:left="720" w:right="-46" w:firstLine="60"/>
        <w:jc w:val="both"/>
        <w:rPr>
          <w:rFonts w:ascii="Times New Roman" w:hAnsi="Times New Roman" w:cs="Times New Roman"/>
        </w:rPr>
      </w:pPr>
      <w:r w:rsidRPr="00CB6D89">
        <w:rPr>
          <w:rFonts w:ascii="Times New Roman" w:hAnsi="Times New Roman" w:cs="Times New Roman"/>
          <w:i/>
        </w:rPr>
        <w:t xml:space="preserve">“I was told </w:t>
      </w:r>
      <w:r>
        <w:rPr>
          <w:rFonts w:ascii="Times New Roman" w:hAnsi="Times New Roman" w:cs="Times New Roman"/>
          <w:i/>
        </w:rPr>
        <w:t>‘</w:t>
      </w:r>
      <w:r w:rsidRPr="00CB6D89">
        <w:rPr>
          <w:rFonts w:ascii="Times New Roman" w:hAnsi="Times New Roman" w:cs="Times New Roman"/>
          <w:i/>
        </w:rPr>
        <w:t>you have an allergy</w:t>
      </w:r>
      <w:r>
        <w:rPr>
          <w:rFonts w:ascii="Times New Roman" w:hAnsi="Times New Roman" w:cs="Times New Roman"/>
          <w:i/>
        </w:rPr>
        <w:t xml:space="preserve"> [to penicillin]</w:t>
      </w:r>
      <w:r w:rsidRPr="00CB6D89">
        <w:rPr>
          <w:rFonts w:ascii="Times New Roman" w:hAnsi="Times New Roman" w:cs="Times New Roman"/>
          <w:i/>
        </w:rPr>
        <w:t>, take this</w:t>
      </w:r>
      <w:r>
        <w:rPr>
          <w:rFonts w:ascii="Times New Roman" w:hAnsi="Times New Roman" w:cs="Times New Roman"/>
          <w:i/>
        </w:rPr>
        <w:t xml:space="preserve"> instead’</w:t>
      </w:r>
      <w:r w:rsidRPr="00CB6D89">
        <w:rPr>
          <w:rFonts w:ascii="Times New Roman" w:hAnsi="Times New Roman" w:cs="Times New Roman"/>
          <w:i/>
        </w:rPr>
        <w:t xml:space="preserve"> – Tell me what I am taking and exactly what it is going to do for me!” </w:t>
      </w:r>
      <w:r w:rsidRPr="00CB6D89">
        <w:rPr>
          <w:rFonts w:ascii="Times New Roman" w:hAnsi="Times New Roman" w:cs="Times New Roman"/>
        </w:rPr>
        <w:t>[65</w:t>
      </w:r>
      <w:r>
        <w:rPr>
          <w:rFonts w:ascii="Times New Roman" w:hAnsi="Times New Roman" w:cs="Times New Roman"/>
        </w:rPr>
        <w:t xml:space="preserve"> year-</w:t>
      </w:r>
      <w:r w:rsidRPr="00CB6D89">
        <w:rPr>
          <w:rFonts w:ascii="Times New Roman" w:hAnsi="Times New Roman" w:cs="Times New Roman"/>
        </w:rPr>
        <w:t>old male]</w:t>
      </w:r>
    </w:p>
    <w:p w14:paraId="27B9847C" w14:textId="77777777" w:rsidR="00CB76DB" w:rsidRDefault="005B6279" w:rsidP="005B6279">
      <w:pPr>
        <w:spacing w:line="480" w:lineRule="auto"/>
        <w:ind w:right="-46"/>
        <w:jc w:val="both"/>
        <w:rPr>
          <w:rFonts w:ascii="Times New Roman" w:hAnsi="Times New Roman" w:cs="Times New Roman"/>
        </w:rPr>
      </w:pPr>
      <w:r w:rsidRPr="00CB6D89">
        <w:rPr>
          <w:rFonts w:ascii="Times New Roman" w:hAnsi="Times New Roman" w:cs="Times New Roman"/>
        </w:rPr>
        <w:t xml:space="preserve">Moreover, in many cases participants did not feel as if they were involved in the decision making process around their infection management with </w:t>
      </w:r>
      <w:r>
        <w:rPr>
          <w:rFonts w:ascii="Times New Roman" w:hAnsi="Times New Roman" w:cs="Times New Roman"/>
        </w:rPr>
        <w:t xml:space="preserve">two-way </w:t>
      </w:r>
      <w:r w:rsidRPr="00CB6D89">
        <w:rPr>
          <w:rFonts w:ascii="Times New Roman" w:hAnsi="Times New Roman" w:cs="Times New Roman"/>
        </w:rPr>
        <w:t>communication with healthcare professionals perceived as absent.</w:t>
      </w:r>
      <w:r>
        <w:rPr>
          <w:rFonts w:ascii="Times New Roman" w:hAnsi="Times New Roman" w:cs="Times New Roman"/>
        </w:rPr>
        <w:t xml:space="preserve"> </w:t>
      </w:r>
    </w:p>
    <w:p w14:paraId="131C539B" w14:textId="77777777" w:rsidR="005B6279" w:rsidRDefault="005B6279" w:rsidP="005B6279">
      <w:pPr>
        <w:spacing w:line="480" w:lineRule="auto"/>
        <w:ind w:right="-46"/>
        <w:jc w:val="both"/>
        <w:rPr>
          <w:rFonts w:ascii="Times New Roman" w:hAnsi="Times New Roman" w:cs="Times New Roman"/>
        </w:rPr>
      </w:pPr>
      <w:r w:rsidRPr="00CB6D89">
        <w:rPr>
          <w:rFonts w:ascii="Times New Roman" w:hAnsi="Times New Roman" w:cs="Times New Roman"/>
        </w:rPr>
        <w:t xml:space="preserve">As well as HCP communication with patients, </w:t>
      </w:r>
      <w:r>
        <w:rPr>
          <w:rFonts w:ascii="Times New Roman" w:hAnsi="Times New Roman" w:cs="Times New Roman"/>
        </w:rPr>
        <w:t>participants reported</w:t>
      </w:r>
      <w:r w:rsidRPr="00CB6D89">
        <w:rPr>
          <w:rFonts w:ascii="Times New Roman" w:hAnsi="Times New Roman" w:cs="Times New Roman"/>
        </w:rPr>
        <w:t xml:space="preserve"> becom</w:t>
      </w:r>
      <w:r>
        <w:rPr>
          <w:rFonts w:ascii="Times New Roman" w:hAnsi="Times New Roman" w:cs="Times New Roman"/>
        </w:rPr>
        <w:t>ing</w:t>
      </w:r>
      <w:r w:rsidRPr="00CB6D89">
        <w:rPr>
          <w:rFonts w:ascii="Times New Roman" w:hAnsi="Times New Roman" w:cs="Times New Roman"/>
        </w:rPr>
        <w:t xml:space="preserve"> frustrated by communication between HCPs. This is centred primarily </w:t>
      </w:r>
      <w:r>
        <w:rPr>
          <w:rFonts w:ascii="Times New Roman" w:hAnsi="Times New Roman" w:cs="Times New Roman"/>
        </w:rPr>
        <w:t>on</w:t>
      </w:r>
      <w:r w:rsidRPr="00CB6D89">
        <w:rPr>
          <w:rFonts w:ascii="Times New Roman" w:hAnsi="Times New Roman" w:cs="Times New Roman"/>
        </w:rPr>
        <w:t xml:space="preserve"> the way in which information about infections is communicated from secondary care</w:t>
      </w:r>
      <w:r>
        <w:rPr>
          <w:rFonts w:ascii="Times New Roman" w:hAnsi="Times New Roman" w:cs="Times New Roman"/>
        </w:rPr>
        <w:t xml:space="preserve"> doctors</w:t>
      </w:r>
      <w:r w:rsidRPr="00CB6D89">
        <w:rPr>
          <w:rFonts w:ascii="Times New Roman" w:hAnsi="Times New Roman" w:cs="Times New Roman"/>
        </w:rPr>
        <w:t xml:space="preserve"> to primary care</w:t>
      </w:r>
      <w:r>
        <w:rPr>
          <w:rFonts w:ascii="Times New Roman" w:hAnsi="Times New Roman" w:cs="Times New Roman"/>
        </w:rPr>
        <w:t xml:space="preserve"> doctors</w:t>
      </w:r>
      <w:r w:rsidRPr="00CB6D89">
        <w:rPr>
          <w:rFonts w:ascii="Times New Roman" w:hAnsi="Times New Roman" w:cs="Times New Roman"/>
        </w:rPr>
        <w:t xml:space="preserve"> on discharge from hospital. Whilst patients are provided with a discharge summary of their stay on leaving hospital, </w:t>
      </w:r>
      <w:r>
        <w:rPr>
          <w:rFonts w:ascii="Times New Roman" w:hAnsi="Times New Roman" w:cs="Times New Roman"/>
        </w:rPr>
        <w:t xml:space="preserve">it was perceived that </w:t>
      </w:r>
      <w:r w:rsidRPr="00CB6D89">
        <w:rPr>
          <w:rFonts w:ascii="Times New Roman" w:hAnsi="Times New Roman" w:cs="Times New Roman"/>
        </w:rPr>
        <w:t xml:space="preserve">this often neglected information about their infection and the treatment which they received whilst in the hospital. </w:t>
      </w:r>
      <w:r>
        <w:rPr>
          <w:rFonts w:ascii="Times New Roman" w:hAnsi="Times New Roman" w:cs="Times New Roman"/>
        </w:rPr>
        <w:t>Participants’ reported</w:t>
      </w:r>
      <w:r w:rsidRPr="00CB6D89">
        <w:rPr>
          <w:rFonts w:ascii="Times New Roman" w:hAnsi="Times New Roman" w:cs="Times New Roman"/>
        </w:rPr>
        <w:t xml:space="preserve"> that </w:t>
      </w:r>
      <w:r>
        <w:rPr>
          <w:rFonts w:ascii="Times New Roman" w:hAnsi="Times New Roman" w:cs="Times New Roman"/>
        </w:rPr>
        <w:t xml:space="preserve">they </w:t>
      </w:r>
      <w:r w:rsidRPr="00CB6D89">
        <w:rPr>
          <w:rFonts w:ascii="Times New Roman" w:hAnsi="Times New Roman" w:cs="Times New Roman"/>
        </w:rPr>
        <w:t>were</w:t>
      </w:r>
      <w:r>
        <w:rPr>
          <w:rFonts w:ascii="Times New Roman" w:hAnsi="Times New Roman" w:cs="Times New Roman"/>
        </w:rPr>
        <w:t xml:space="preserve"> often</w:t>
      </w:r>
      <w:r w:rsidRPr="00CB6D89">
        <w:rPr>
          <w:rFonts w:ascii="Times New Roman" w:hAnsi="Times New Roman" w:cs="Times New Roman"/>
        </w:rPr>
        <w:t xml:space="preserve"> forced to communicate this information directly with their primary care physician on follow up visit or were otherwise lost to follow up after discharge due to lack of clear communication pathways.</w:t>
      </w:r>
    </w:p>
    <w:p w14:paraId="40C00A85" w14:textId="77777777" w:rsidR="008A30EA" w:rsidRPr="00A06987" w:rsidRDefault="008A30EA" w:rsidP="005B6279">
      <w:pPr>
        <w:spacing w:line="480" w:lineRule="auto"/>
        <w:ind w:right="-46"/>
        <w:jc w:val="both"/>
        <w:rPr>
          <w:rFonts w:ascii="Times New Roman" w:hAnsi="Times New Roman" w:cs="Times New Roman"/>
          <w:i/>
        </w:rPr>
      </w:pPr>
      <w:r>
        <w:rPr>
          <w:rFonts w:ascii="Times New Roman" w:hAnsi="Times New Roman" w:cs="Times New Roman"/>
          <w:i/>
        </w:rPr>
        <w:t>Failures in information provision</w:t>
      </w:r>
    </w:p>
    <w:p w14:paraId="22606669" w14:textId="77777777" w:rsidR="005B6279" w:rsidRPr="00CB6D89" w:rsidRDefault="005B6279" w:rsidP="005B6279">
      <w:pPr>
        <w:spacing w:line="480" w:lineRule="auto"/>
        <w:ind w:right="-46"/>
        <w:jc w:val="both"/>
        <w:rPr>
          <w:rFonts w:ascii="Times New Roman" w:hAnsi="Times New Roman" w:cs="Times New Roman"/>
        </w:rPr>
      </w:pPr>
      <w:r>
        <w:rPr>
          <w:rFonts w:ascii="Times New Roman" w:hAnsi="Times New Roman" w:cs="Times New Roman"/>
        </w:rPr>
        <w:t>T</w:t>
      </w:r>
      <w:r w:rsidRPr="00CB6D89">
        <w:rPr>
          <w:rFonts w:ascii="Times New Roman" w:hAnsi="Times New Roman" w:cs="Times New Roman"/>
        </w:rPr>
        <w:t>he current volume and quality of information provided to individuals by HCPs</w:t>
      </w:r>
      <w:r>
        <w:rPr>
          <w:rFonts w:ascii="Times New Roman" w:hAnsi="Times New Roman" w:cs="Times New Roman"/>
        </w:rPr>
        <w:t xml:space="preserve"> in secondary care</w:t>
      </w:r>
      <w:r w:rsidRPr="00CB6D89">
        <w:rPr>
          <w:rFonts w:ascii="Times New Roman" w:hAnsi="Times New Roman" w:cs="Times New Roman"/>
        </w:rPr>
        <w:t xml:space="preserve"> causes problems for patients as it is often poorly explained, with medical terminology routinely used. This leads to a feeling of dis-empowerment with individuals frustrated that they then have to “</w:t>
      </w:r>
      <w:r w:rsidRPr="00CB6D89">
        <w:rPr>
          <w:rFonts w:ascii="Times New Roman" w:hAnsi="Times New Roman" w:cs="Times New Roman"/>
          <w:i/>
        </w:rPr>
        <w:t>go away and research it [their condition] themselves</w:t>
      </w:r>
      <w:r>
        <w:rPr>
          <w:rFonts w:ascii="Times New Roman" w:hAnsi="Times New Roman" w:cs="Times New Roman"/>
        </w:rPr>
        <w:t>” [23 year-</w:t>
      </w:r>
      <w:r w:rsidRPr="00CB6D89">
        <w:rPr>
          <w:rFonts w:ascii="Times New Roman" w:hAnsi="Times New Roman" w:cs="Times New Roman"/>
        </w:rPr>
        <w:t>old female]</w:t>
      </w:r>
      <w:r>
        <w:rPr>
          <w:rFonts w:ascii="Times New Roman" w:hAnsi="Times New Roman" w:cs="Times New Roman"/>
        </w:rPr>
        <w:t>.</w:t>
      </w:r>
      <w:r w:rsidRPr="00CB6D89">
        <w:rPr>
          <w:rFonts w:ascii="Times New Roman" w:hAnsi="Times New Roman" w:cs="Times New Roman"/>
        </w:rPr>
        <w:t xml:space="preserve"> </w:t>
      </w:r>
      <w:r>
        <w:rPr>
          <w:rFonts w:ascii="Times New Roman" w:hAnsi="Times New Roman" w:cs="Times New Roman"/>
        </w:rPr>
        <w:t>F</w:t>
      </w:r>
      <w:r w:rsidRPr="00CB6D89">
        <w:rPr>
          <w:rFonts w:ascii="Times New Roman" w:hAnsi="Times New Roman" w:cs="Times New Roman"/>
        </w:rPr>
        <w:t>ear and anxiety</w:t>
      </w:r>
      <w:r>
        <w:rPr>
          <w:rFonts w:ascii="Times New Roman" w:hAnsi="Times New Roman" w:cs="Times New Roman"/>
        </w:rPr>
        <w:t xml:space="preserve"> follows</w:t>
      </w:r>
      <w:r w:rsidRPr="00CB6D89">
        <w:rPr>
          <w:rFonts w:ascii="Times New Roman" w:hAnsi="Times New Roman" w:cs="Times New Roman"/>
        </w:rPr>
        <w:t xml:space="preserve"> when </w:t>
      </w:r>
      <w:r>
        <w:rPr>
          <w:rFonts w:ascii="Times New Roman" w:hAnsi="Times New Roman" w:cs="Times New Roman"/>
        </w:rPr>
        <w:lastRenderedPageBreak/>
        <w:t>participants see serious side-</w:t>
      </w:r>
      <w:r w:rsidRPr="00CB6D89">
        <w:rPr>
          <w:rFonts w:ascii="Times New Roman" w:hAnsi="Times New Roman" w:cs="Times New Roman"/>
        </w:rPr>
        <w:t xml:space="preserve">effects of treatment </w:t>
      </w:r>
      <w:r>
        <w:rPr>
          <w:rFonts w:ascii="Times New Roman" w:hAnsi="Times New Roman" w:cs="Times New Roman"/>
          <w:i/>
        </w:rPr>
        <w:t>“like risk of death [and]</w:t>
      </w:r>
      <w:r w:rsidRPr="00CB6D89">
        <w:rPr>
          <w:rFonts w:ascii="Times New Roman" w:hAnsi="Times New Roman" w:cs="Times New Roman"/>
          <w:i/>
        </w:rPr>
        <w:t xml:space="preserve"> no one has mentioned that to me!” </w:t>
      </w:r>
      <w:r>
        <w:rPr>
          <w:rFonts w:ascii="Times New Roman" w:hAnsi="Times New Roman" w:cs="Times New Roman"/>
        </w:rPr>
        <w:t>[30 year-</w:t>
      </w:r>
      <w:r w:rsidRPr="00CB6D89">
        <w:rPr>
          <w:rFonts w:ascii="Times New Roman" w:hAnsi="Times New Roman" w:cs="Times New Roman"/>
        </w:rPr>
        <w:t>old male]. This in-turn causes frustration</w:t>
      </w:r>
      <w:r w:rsidRPr="00CB6D89">
        <w:rPr>
          <w:rFonts w:ascii="Times New Roman" w:hAnsi="Times New Roman" w:cs="Times New Roman"/>
          <w:i/>
        </w:rPr>
        <w:t xml:space="preserve"> </w:t>
      </w:r>
      <w:r w:rsidRPr="00CB6D89">
        <w:rPr>
          <w:rFonts w:ascii="Times New Roman" w:hAnsi="Times New Roman" w:cs="Times New Roman"/>
        </w:rPr>
        <w:t>as participants compare delivery of information on infections and antimicrobials to that provided for operations and medications for chronic disease, such as hypertension. In this example, patients are provided with explanations of their procedure/condition, their management</w:t>
      </w:r>
      <w:r>
        <w:rPr>
          <w:rFonts w:ascii="Times New Roman" w:hAnsi="Times New Roman" w:cs="Times New Roman"/>
        </w:rPr>
        <w:t>,</w:t>
      </w:r>
      <w:r w:rsidRPr="00CB6D89">
        <w:rPr>
          <w:rFonts w:ascii="Times New Roman" w:hAnsi="Times New Roman" w:cs="Times New Roman"/>
        </w:rPr>
        <w:t xml:space="preserve"> and potential complications which may arise and how these will be dealt with. In contrast, information on infection management is seen as a </w:t>
      </w:r>
      <w:r w:rsidRPr="00CB6D89">
        <w:rPr>
          <w:rFonts w:ascii="Times New Roman" w:hAnsi="Times New Roman" w:cs="Times New Roman"/>
          <w:i/>
        </w:rPr>
        <w:t>“reactive”</w:t>
      </w:r>
      <w:r w:rsidRPr="00CB6D89">
        <w:rPr>
          <w:rFonts w:ascii="Times New Roman" w:hAnsi="Times New Roman" w:cs="Times New Roman"/>
        </w:rPr>
        <w:t xml:space="preserve"> process where information is only often provided once complications have occurred. Furthermore, patients are often unaware of the timeline for their treatment and the potential complications. </w:t>
      </w:r>
      <w:r>
        <w:rPr>
          <w:rFonts w:ascii="Times New Roman" w:hAnsi="Times New Roman" w:cs="Times New Roman"/>
        </w:rPr>
        <w:t>This lack of clarity drives individuals to stop treatments early or potentially ignore side effects experienced due to false assumptions and misinformation.</w:t>
      </w:r>
    </w:p>
    <w:p w14:paraId="674598AB" w14:textId="77777777" w:rsidR="005B6279" w:rsidRDefault="005B6279" w:rsidP="005B6279">
      <w:pPr>
        <w:spacing w:line="480" w:lineRule="auto"/>
        <w:ind w:right="-46"/>
        <w:jc w:val="both"/>
        <w:rPr>
          <w:rFonts w:ascii="Times New Roman" w:hAnsi="Times New Roman" w:cs="Times New Roman"/>
        </w:rPr>
      </w:pPr>
      <w:r>
        <w:rPr>
          <w:rFonts w:ascii="Times New Roman" w:hAnsi="Times New Roman" w:cs="Times New Roman"/>
        </w:rPr>
        <w:t xml:space="preserve">Participants reported that this failure in communication </w:t>
      </w:r>
      <w:r w:rsidRPr="00CB6D89">
        <w:rPr>
          <w:rFonts w:ascii="Times New Roman" w:hAnsi="Times New Roman" w:cs="Times New Roman"/>
        </w:rPr>
        <w:t xml:space="preserve">about infections and antimicrobials </w:t>
      </w:r>
      <w:r>
        <w:rPr>
          <w:rFonts w:ascii="Times New Roman" w:hAnsi="Times New Roman" w:cs="Times New Roman"/>
        </w:rPr>
        <w:t>drives them to seek information</w:t>
      </w:r>
      <w:r w:rsidRPr="00CB6D89">
        <w:rPr>
          <w:rFonts w:ascii="Times New Roman" w:hAnsi="Times New Roman" w:cs="Times New Roman"/>
        </w:rPr>
        <w:t xml:space="preserve"> from a wide range of sources, often w</w:t>
      </w:r>
      <w:r>
        <w:rPr>
          <w:rFonts w:ascii="Times New Roman" w:hAnsi="Times New Roman" w:cs="Times New Roman"/>
        </w:rPr>
        <w:t>ith varying degrees of quality. Participants</w:t>
      </w:r>
      <w:r w:rsidRPr="00CB6D89">
        <w:rPr>
          <w:rFonts w:ascii="Times New Roman" w:hAnsi="Times New Roman" w:cs="Times New Roman"/>
        </w:rPr>
        <w:t xml:space="preserve"> commonly s</w:t>
      </w:r>
      <w:r>
        <w:rPr>
          <w:rFonts w:ascii="Times New Roman" w:hAnsi="Times New Roman" w:cs="Times New Roman"/>
        </w:rPr>
        <w:t>ought</w:t>
      </w:r>
      <w:r w:rsidRPr="00CB6D89">
        <w:rPr>
          <w:rFonts w:ascii="Times New Roman" w:hAnsi="Times New Roman" w:cs="Times New Roman"/>
        </w:rPr>
        <w:t xml:space="preserve"> information independently due to “</w:t>
      </w:r>
      <w:r w:rsidRPr="00CB6D89">
        <w:rPr>
          <w:rFonts w:ascii="Times New Roman" w:hAnsi="Times New Roman" w:cs="Times New Roman"/>
          <w:i/>
        </w:rPr>
        <w:t>difficulties in accessing</w:t>
      </w:r>
      <w:r w:rsidRPr="00CB6D89">
        <w:rPr>
          <w:rFonts w:ascii="Times New Roman" w:hAnsi="Times New Roman" w:cs="Times New Roman"/>
        </w:rPr>
        <w:t xml:space="preserve"> </w:t>
      </w:r>
      <w:r w:rsidRPr="00CB6D89">
        <w:rPr>
          <w:rFonts w:ascii="Times New Roman" w:hAnsi="Times New Roman" w:cs="Times New Roman"/>
          <w:i/>
        </w:rPr>
        <w:t>[healthcare professionals]</w:t>
      </w:r>
      <w:r w:rsidRPr="00CB6D89">
        <w:rPr>
          <w:rFonts w:ascii="Times New Roman" w:hAnsi="Times New Roman" w:cs="Times New Roman"/>
        </w:rPr>
        <w:t>” and the “</w:t>
      </w:r>
      <w:r w:rsidRPr="00CB6D89">
        <w:rPr>
          <w:rFonts w:ascii="Times New Roman" w:hAnsi="Times New Roman" w:cs="Times New Roman"/>
          <w:i/>
        </w:rPr>
        <w:t>[time] pressures of work and children</w:t>
      </w:r>
      <w:r>
        <w:rPr>
          <w:rFonts w:ascii="Times New Roman" w:hAnsi="Times New Roman" w:cs="Times New Roman"/>
        </w:rPr>
        <w:t>” [6</w:t>
      </w:r>
      <w:r w:rsidR="0051752D">
        <w:rPr>
          <w:rFonts w:ascii="Times New Roman" w:hAnsi="Times New Roman" w:cs="Times New Roman"/>
        </w:rPr>
        <w:t>5</w:t>
      </w:r>
      <w:r>
        <w:rPr>
          <w:rFonts w:ascii="Times New Roman" w:hAnsi="Times New Roman" w:cs="Times New Roman"/>
        </w:rPr>
        <w:t xml:space="preserve"> year-</w:t>
      </w:r>
      <w:r w:rsidRPr="00CB6D89">
        <w:rPr>
          <w:rFonts w:ascii="Times New Roman" w:hAnsi="Times New Roman" w:cs="Times New Roman"/>
        </w:rPr>
        <w:t xml:space="preserve">old male]. </w:t>
      </w:r>
      <w:r>
        <w:rPr>
          <w:rFonts w:ascii="Times New Roman" w:hAnsi="Times New Roman" w:cs="Times New Roman"/>
        </w:rPr>
        <w:t>A</w:t>
      </w:r>
      <w:r w:rsidRPr="00CB6D89">
        <w:rPr>
          <w:rFonts w:ascii="Times New Roman" w:hAnsi="Times New Roman" w:cs="Times New Roman"/>
        </w:rPr>
        <w:t xml:space="preserve"> number of avenues </w:t>
      </w:r>
      <w:r>
        <w:rPr>
          <w:rFonts w:ascii="Times New Roman" w:hAnsi="Times New Roman" w:cs="Times New Roman"/>
        </w:rPr>
        <w:t>were</w:t>
      </w:r>
      <w:r w:rsidRPr="00CB6D89">
        <w:rPr>
          <w:rFonts w:ascii="Times New Roman" w:hAnsi="Times New Roman" w:cs="Times New Roman"/>
        </w:rPr>
        <w:t xml:space="preserve"> preferred </w:t>
      </w:r>
      <w:r>
        <w:rPr>
          <w:rFonts w:ascii="Times New Roman" w:hAnsi="Times New Roman" w:cs="Times New Roman"/>
        </w:rPr>
        <w:t>such as</w:t>
      </w:r>
      <w:r w:rsidRPr="00CB6D89">
        <w:rPr>
          <w:rFonts w:ascii="Times New Roman" w:hAnsi="Times New Roman" w:cs="Times New Roman"/>
        </w:rPr>
        <w:t xml:space="preserve"> the internet, information leaflets provided with medications and local pharmacies. Individuals will seek out recommended or official </w:t>
      </w:r>
      <w:r w:rsidRPr="000A4BE2">
        <w:rPr>
          <w:rFonts w:ascii="Times New Roman" w:hAnsi="Times New Roman" w:cs="Times New Roman"/>
        </w:rPr>
        <w:t>NHS</w:t>
      </w:r>
      <w:r w:rsidRPr="00CB6D89">
        <w:rPr>
          <w:rFonts w:ascii="Times New Roman" w:hAnsi="Times New Roman" w:cs="Times New Roman"/>
        </w:rPr>
        <w:t xml:space="preserve"> sources of information which they believe that they can trust to provide them with information on their infection or treatment. Whilst these sources are seen as helpful, patients still prefer to discuss their infection and its management with a HCP as this provides “</w:t>
      </w:r>
      <w:r w:rsidRPr="00CB6D89">
        <w:rPr>
          <w:rFonts w:ascii="Times New Roman" w:hAnsi="Times New Roman" w:cs="Times New Roman"/>
          <w:i/>
        </w:rPr>
        <w:t>individualised</w:t>
      </w:r>
      <w:r w:rsidRPr="00CB6D89">
        <w:rPr>
          <w:rFonts w:ascii="Times New Roman" w:hAnsi="Times New Roman" w:cs="Times New Roman"/>
        </w:rPr>
        <w:t>” information compared to the “</w:t>
      </w:r>
      <w:r w:rsidRPr="00CB6D89">
        <w:rPr>
          <w:rFonts w:ascii="Times New Roman" w:hAnsi="Times New Roman" w:cs="Times New Roman"/>
          <w:i/>
        </w:rPr>
        <w:t>standard-reply”</w:t>
      </w:r>
      <w:r w:rsidRPr="00CB6D89">
        <w:rPr>
          <w:rFonts w:ascii="Times New Roman" w:hAnsi="Times New Roman" w:cs="Times New Roman"/>
        </w:rPr>
        <w:t xml:space="preserve"> provided by alternative sources [69 year</w:t>
      </w:r>
      <w:r>
        <w:rPr>
          <w:rFonts w:ascii="Times New Roman" w:hAnsi="Times New Roman" w:cs="Times New Roman"/>
        </w:rPr>
        <w:t>-</w:t>
      </w:r>
      <w:r w:rsidRPr="00CB6D89">
        <w:rPr>
          <w:rFonts w:ascii="Times New Roman" w:hAnsi="Times New Roman" w:cs="Times New Roman"/>
        </w:rPr>
        <w:t>old male]. This is because the information provided is seen as being based on the patient’s own specific situation and issues.  Furthermore, the HCP is a “</w:t>
      </w:r>
      <w:r w:rsidRPr="00CB6D89">
        <w:rPr>
          <w:rFonts w:ascii="Times New Roman" w:hAnsi="Times New Roman" w:cs="Times New Roman"/>
          <w:i/>
        </w:rPr>
        <w:t>trusted</w:t>
      </w:r>
      <w:r w:rsidRPr="00CB6D89">
        <w:rPr>
          <w:rFonts w:ascii="Times New Roman" w:hAnsi="Times New Roman" w:cs="Times New Roman"/>
        </w:rPr>
        <w:t>” source being viewed as an “</w:t>
      </w:r>
      <w:r w:rsidRPr="00CB6D89">
        <w:rPr>
          <w:rFonts w:ascii="Times New Roman" w:hAnsi="Times New Roman" w:cs="Times New Roman"/>
          <w:i/>
        </w:rPr>
        <w:t xml:space="preserve">expert” </w:t>
      </w:r>
      <w:r w:rsidRPr="00CB6D89">
        <w:rPr>
          <w:rFonts w:ascii="Times New Roman" w:hAnsi="Times New Roman" w:cs="Times New Roman"/>
        </w:rPr>
        <w:t>[69 year old male]</w:t>
      </w:r>
      <w:r w:rsidRPr="00CB6D89">
        <w:rPr>
          <w:rFonts w:ascii="Times New Roman" w:hAnsi="Times New Roman" w:cs="Times New Roman"/>
          <w:i/>
        </w:rPr>
        <w:t xml:space="preserve">. </w:t>
      </w:r>
    </w:p>
    <w:p w14:paraId="73FEBFBE" w14:textId="77777777" w:rsidR="008A30EA" w:rsidRPr="00A06987" w:rsidRDefault="008A30EA" w:rsidP="005B6279">
      <w:pPr>
        <w:spacing w:line="480" w:lineRule="auto"/>
        <w:ind w:right="-46"/>
        <w:jc w:val="both"/>
        <w:rPr>
          <w:rFonts w:ascii="Times New Roman" w:hAnsi="Times New Roman" w:cs="Times New Roman"/>
          <w:i/>
        </w:rPr>
      </w:pPr>
      <w:r>
        <w:rPr>
          <w:rFonts w:ascii="Times New Roman" w:hAnsi="Times New Roman" w:cs="Times New Roman"/>
          <w:i/>
        </w:rPr>
        <w:t xml:space="preserve">Influences of future attitudes and behaviours </w:t>
      </w:r>
    </w:p>
    <w:p w14:paraId="0F0EE43F" w14:textId="77777777" w:rsidR="005B6279" w:rsidRDefault="008A30EA" w:rsidP="005B6279">
      <w:pPr>
        <w:spacing w:line="480" w:lineRule="auto"/>
        <w:ind w:right="-46"/>
        <w:jc w:val="both"/>
        <w:rPr>
          <w:rFonts w:ascii="Times New Roman" w:hAnsi="Times New Roman" w:cs="Times New Roman"/>
        </w:rPr>
      </w:pPr>
      <w:r>
        <w:rPr>
          <w:rFonts w:ascii="Times New Roman" w:hAnsi="Times New Roman" w:cs="Times New Roman"/>
        </w:rPr>
        <w:t xml:space="preserve">Participants </w:t>
      </w:r>
      <w:r w:rsidR="005B6279">
        <w:rPr>
          <w:rFonts w:ascii="Times New Roman" w:hAnsi="Times New Roman" w:cs="Times New Roman"/>
        </w:rPr>
        <w:t>clearly described how these individual experiences of poor communication and information provision influence their future ideas and actions towards infection management both in secondary care and in the community. Influences were described from three sources</w:t>
      </w:r>
      <w:r w:rsidR="005B6279" w:rsidRPr="00CB6D89">
        <w:rPr>
          <w:rFonts w:ascii="Times New Roman" w:hAnsi="Times New Roman" w:cs="Times New Roman"/>
        </w:rPr>
        <w:t xml:space="preserve">; personal understanding / experiences, understanding by proxy, and understanding through the media. </w:t>
      </w:r>
    </w:p>
    <w:p w14:paraId="4957010E" w14:textId="77777777" w:rsidR="005B6279" w:rsidRPr="00C34F15" w:rsidRDefault="005B6279" w:rsidP="005B6279">
      <w:pPr>
        <w:spacing w:line="480" w:lineRule="auto"/>
        <w:ind w:right="-46"/>
        <w:jc w:val="both"/>
        <w:rPr>
          <w:rFonts w:ascii="Times New Roman" w:hAnsi="Times New Roman" w:cs="Times New Roman"/>
        </w:rPr>
      </w:pPr>
      <w:r w:rsidRPr="00CB6D89">
        <w:rPr>
          <w:rFonts w:ascii="Times New Roman" w:hAnsi="Times New Roman" w:cs="Times New Roman"/>
        </w:rPr>
        <w:lastRenderedPageBreak/>
        <w:t xml:space="preserve">For example, </w:t>
      </w:r>
      <w:r>
        <w:rPr>
          <w:rFonts w:ascii="Times New Roman" w:hAnsi="Times New Roman" w:cs="Times New Roman"/>
        </w:rPr>
        <w:t xml:space="preserve">one personal experience was described by a participant who was told that he had an allergy to penicillin and told that he would be given a </w:t>
      </w:r>
      <w:r w:rsidRPr="00C34F15">
        <w:rPr>
          <w:rFonts w:ascii="Times New Roman" w:hAnsi="Times New Roman" w:cs="Times New Roman"/>
          <w:i/>
        </w:rPr>
        <w:t>“weaker”</w:t>
      </w:r>
      <w:r>
        <w:rPr>
          <w:rFonts w:ascii="Times New Roman" w:hAnsi="Times New Roman" w:cs="Times New Roman"/>
        </w:rPr>
        <w:t xml:space="preserve"> type of antibiotic for his infection. When this was perceived not to be effective at clearing up the infection after two days, he stopped </w:t>
      </w:r>
      <w:r w:rsidRPr="00C34F15">
        <w:rPr>
          <w:rFonts w:ascii="Times New Roman" w:hAnsi="Times New Roman" w:cs="Times New Roman"/>
        </w:rPr>
        <w:t>taking his medication as:</w:t>
      </w:r>
    </w:p>
    <w:p w14:paraId="29D04A75" w14:textId="77777777" w:rsidR="005B6279" w:rsidRDefault="005B6279" w:rsidP="005B6279">
      <w:pPr>
        <w:spacing w:line="480" w:lineRule="auto"/>
        <w:ind w:left="720" w:right="-46"/>
        <w:rPr>
          <w:rFonts w:ascii="Times New Roman" w:hAnsi="Times New Roman" w:cs="Times New Roman"/>
        </w:rPr>
      </w:pPr>
      <w:r>
        <w:rPr>
          <w:rFonts w:ascii="Times New Roman" w:hAnsi="Times New Roman" w:cs="Times New Roman"/>
          <w:i/>
        </w:rPr>
        <w:t>“Y</w:t>
      </w:r>
      <w:r w:rsidRPr="00C34F15">
        <w:rPr>
          <w:rFonts w:ascii="Times New Roman" w:hAnsi="Times New Roman" w:cs="Times New Roman"/>
          <w:i/>
        </w:rPr>
        <w:t>ou know the weaker ones</w:t>
      </w:r>
      <w:r>
        <w:rPr>
          <w:rFonts w:ascii="Times New Roman" w:hAnsi="Times New Roman" w:cs="Times New Roman"/>
          <w:i/>
        </w:rPr>
        <w:t xml:space="preserve"> [antibiotics]</w:t>
      </w:r>
      <w:r w:rsidRPr="00C34F15">
        <w:rPr>
          <w:rFonts w:ascii="Times New Roman" w:hAnsi="Times New Roman" w:cs="Times New Roman"/>
          <w:i/>
        </w:rPr>
        <w:t xml:space="preserve"> never seem to clear</w:t>
      </w:r>
      <w:r>
        <w:rPr>
          <w:rFonts w:ascii="Times New Roman" w:hAnsi="Times New Roman" w:cs="Times New Roman"/>
          <w:i/>
        </w:rPr>
        <w:t xml:space="preserve"> the infection</w:t>
      </w:r>
      <w:r w:rsidRPr="00C34F15">
        <w:rPr>
          <w:rFonts w:ascii="Times New Roman" w:hAnsi="Times New Roman" w:cs="Times New Roman"/>
          <w:i/>
        </w:rPr>
        <w:t xml:space="preserve"> up. </w:t>
      </w:r>
      <w:r>
        <w:rPr>
          <w:rFonts w:ascii="Times New Roman" w:hAnsi="Times New Roman" w:cs="Times New Roman"/>
          <w:i/>
        </w:rPr>
        <w:t>T</w:t>
      </w:r>
      <w:r w:rsidRPr="00C34F15">
        <w:rPr>
          <w:rFonts w:ascii="Times New Roman" w:hAnsi="Times New Roman" w:cs="Times New Roman"/>
          <w:i/>
        </w:rPr>
        <w:t>hey are not as strong so they don’t clear it up. The infection lasts longer</w:t>
      </w:r>
      <w:r>
        <w:rPr>
          <w:rFonts w:ascii="Times New Roman" w:hAnsi="Times New Roman" w:cs="Times New Roman"/>
          <w:i/>
        </w:rPr>
        <w:t>”</w:t>
      </w:r>
      <w:r>
        <w:rPr>
          <w:rFonts w:ascii="Times New Roman" w:hAnsi="Times New Roman" w:cs="Times New Roman"/>
        </w:rPr>
        <w:t xml:space="preserve"> [60 year-old male]</w:t>
      </w:r>
    </w:p>
    <w:p w14:paraId="36C53236" w14:textId="77777777" w:rsidR="005B6279" w:rsidRPr="00E6421B" w:rsidRDefault="005B6279" w:rsidP="005B6279">
      <w:pPr>
        <w:spacing w:line="480" w:lineRule="auto"/>
        <w:ind w:right="-46"/>
        <w:jc w:val="both"/>
        <w:rPr>
          <w:rFonts w:ascii="Times New Roman" w:hAnsi="Times New Roman" w:cs="Times New Roman"/>
        </w:rPr>
      </w:pPr>
      <w:r>
        <w:rPr>
          <w:rFonts w:ascii="Times New Roman" w:hAnsi="Times New Roman" w:cs="Times New Roman"/>
        </w:rPr>
        <w:t>This subsequently led to the participant having to return to secondary care for further treatment of his infection due to the poor information provision and engagement in the decision process surrounding his infection.</w:t>
      </w:r>
    </w:p>
    <w:p w14:paraId="462414F0" w14:textId="77777777" w:rsidR="005B6279" w:rsidRPr="009277F8" w:rsidRDefault="005B6279" w:rsidP="005B6279">
      <w:pPr>
        <w:spacing w:line="480" w:lineRule="auto"/>
        <w:ind w:right="-46"/>
        <w:jc w:val="both"/>
        <w:rPr>
          <w:rFonts w:ascii="Times New Roman" w:hAnsi="Times New Roman" w:cs="Times New Roman"/>
        </w:rPr>
      </w:pPr>
      <w:r w:rsidRPr="00CB6D89">
        <w:rPr>
          <w:rFonts w:ascii="Times New Roman" w:hAnsi="Times New Roman" w:cs="Times New Roman"/>
        </w:rPr>
        <w:t>The media</w:t>
      </w:r>
      <w:r>
        <w:rPr>
          <w:rFonts w:ascii="Times New Roman" w:hAnsi="Times New Roman" w:cs="Times New Roman"/>
        </w:rPr>
        <w:t>’s</w:t>
      </w:r>
      <w:r w:rsidRPr="00CB6D89">
        <w:rPr>
          <w:rFonts w:ascii="Times New Roman" w:hAnsi="Times New Roman" w:cs="Times New Roman"/>
        </w:rPr>
        <w:t xml:space="preserve"> role in developing the </w:t>
      </w:r>
      <w:r>
        <w:rPr>
          <w:rFonts w:ascii="Times New Roman" w:hAnsi="Times New Roman" w:cs="Times New Roman"/>
        </w:rPr>
        <w:t>participants’</w:t>
      </w:r>
      <w:r w:rsidRPr="00CB6D89">
        <w:rPr>
          <w:rFonts w:ascii="Times New Roman" w:hAnsi="Times New Roman" w:cs="Times New Roman"/>
        </w:rPr>
        <w:t xml:space="preserve"> understanding of infection management</w:t>
      </w:r>
      <w:r>
        <w:rPr>
          <w:rFonts w:ascii="Times New Roman" w:hAnsi="Times New Roman" w:cs="Times New Roman"/>
        </w:rPr>
        <w:t xml:space="preserve"> </w:t>
      </w:r>
      <w:r w:rsidR="00D95286">
        <w:rPr>
          <w:rFonts w:ascii="Times New Roman" w:hAnsi="Times New Roman" w:cs="Times New Roman"/>
        </w:rPr>
        <w:t xml:space="preserve">arose and </w:t>
      </w:r>
      <w:r>
        <w:rPr>
          <w:rFonts w:ascii="Times New Roman" w:hAnsi="Times New Roman" w:cs="Times New Roman"/>
        </w:rPr>
        <w:t>was</w:t>
      </w:r>
      <w:r w:rsidR="00D95286">
        <w:rPr>
          <w:rFonts w:ascii="Times New Roman" w:hAnsi="Times New Roman" w:cs="Times New Roman"/>
        </w:rPr>
        <w:t xml:space="preserve"> further</w:t>
      </w:r>
      <w:r>
        <w:rPr>
          <w:rFonts w:ascii="Times New Roman" w:hAnsi="Times New Roman" w:cs="Times New Roman"/>
        </w:rPr>
        <w:t xml:space="preserve"> explored </w:t>
      </w:r>
      <w:r w:rsidR="00D95286">
        <w:rPr>
          <w:rFonts w:ascii="Times New Roman" w:hAnsi="Times New Roman" w:cs="Times New Roman"/>
        </w:rPr>
        <w:t>during the focus group</w:t>
      </w:r>
      <w:r>
        <w:rPr>
          <w:rFonts w:ascii="Times New Roman" w:hAnsi="Times New Roman" w:cs="Times New Roman"/>
        </w:rPr>
        <w:t xml:space="preserve">. </w:t>
      </w:r>
      <w:r w:rsidR="00D95286">
        <w:rPr>
          <w:rFonts w:ascii="Times New Roman" w:hAnsi="Times New Roman" w:cs="Times New Roman"/>
        </w:rPr>
        <w:t xml:space="preserve">Participants reported that the </w:t>
      </w:r>
      <w:proofErr w:type="gramStart"/>
      <w:r w:rsidR="00D95286">
        <w:rPr>
          <w:rFonts w:ascii="Times New Roman" w:hAnsi="Times New Roman" w:cs="Times New Roman"/>
        </w:rPr>
        <w:t>medias</w:t>
      </w:r>
      <w:proofErr w:type="gramEnd"/>
      <w:r w:rsidR="00D95286">
        <w:rPr>
          <w:rFonts w:ascii="Times New Roman" w:hAnsi="Times New Roman" w:cs="Times New Roman"/>
        </w:rPr>
        <w:t xml:space="preserve"> influence occurred </w:t>
      </w:r>
      <w:r w:rsidRPr="00CB6D89">
        <w:rPr>
          <w:rFonts w:ascii="Times New Roman" w:hAnsi="Times New Roman" w:cs="Times New Roman"/>
        </w:rPr>
        <w:t xml:space="preserve">through the portrayal of stories about complications of treatment and the dangers of </w:t>
      </w:r>
      <w:r w:rsidR="00D95286">
        <w:rPr>
          <w:rFonts w:ascii="Times New Roman" w:hAnsi="Times New Roman" w:cs="Times New Roman"/>
        </w:rPr>
        <w:t>AMR</w:t>
      </w:r>
      <w:r w:rsidRPr="00CB6D89">
        <w:rPr>
          <w:rFonts w:ascii="Times New Roman" w:hAnsi="Times New Roman" w:cs="Times New Roman"/>
        </w:rPr>
        <w:t xml:space="preserve">. This </w:t>
      </w:r>
      <w:r>
        <w:rPr>
          <w:rFonts w:ascii="Times New Roman" w:hAnsi="Times New Roman" w:cs="Times New Roman"/>
        </w:rPr>
        <w:t>created</w:t>
      </w:r>
      <w:r w:rsidRPr="00CB6D89">
        <w:rPr>
          <w:rFonts w:ascii="Times New Roman" w:hAnsi="Times New Roman" w:cs="Times New Roman"/>
        </w:rPr>
        <w:t xml:space="preserve"> fear and mistrust of medical professionals within our participant group, and </w:t>
      </w:r>
      <w:r>
        <w:rPr>
          <w:rFonts w:ascii="Times New Roman" w:hAnsi="Times New Roman" w:cs="Times New Roman"/>
        </w:rPr>
        <w:t>caused</w:t>
      </w:r>
      <w:r w:rsidRPr="00CB6D89">
        <w:rPr>
          <w:rFonts w:ascii="Times New Roman" w:hAnsi="Times New Roman" w:cs="Times New Roman"/>
        </w:rPr>
        <w:t xml:space="preserve"> participants to be </w:t>
      </w:r>
      <w:r w:rsidRPr="00CB6D89">
        <w:rPr>
          <w:rFonts w:ascii="Times New Roman" w:hAnsi="Times New Roman" w:cs="Times New Roman"/>
          <w:i/>
        </w:rPr>
        <w:t>“cautious”</w:t>
      </w:r>
      <w:r w:rsidRPr="00CB6D89">
        <w:rPr>
          <w:rFonts w:ascii="Times New Roman" w:hAnsi="Times New Roman" w:cs="Times New Roman"/>
        </w:rPr>
        <w:t xml:space="preserve"> when interacting with medical professionals at they are perceived to </w:t>
      </w:r>
      <w:r w:rsidRPr="00CB6D89">
        <w:rPr>
          <w:rFonts w:ascii="Times New Roman" w:hAnsi="Times New Roman" w:cs="Times New Roman"/>
          <w:i/>
        </w:rPr>
        <w:t xml:space="preserve">“not </w:t>
      </w:r>
      <w:r>
        <w:rPr>
          <w:rFonts w:ascii="Times New Roman" w:hAnsi="Times New Roman" w:cs="Times New Roman"/>
          <w:i/>
        </w:rPr>
        <w:t>say</w:t>
      </w:r>
      <w:r w:rsidRPr="00CB6D89">
        <w:rPr>
          <w:rFonts w:ascii="Times New Roman" w:hAnsi="Times New Roman" w:cs="Times New Roman"/>
          <w:i/>
        </w:rPr>
        <w:t xml:space="preserve"> the full story”</w:t>
      </w:r>
      <w:r w:rsidRPr="00CB6D89">
        <w:rPr>
          <w:rFonts w:ascii="Times New Roman" w:hAnsi="Times New Roman" w:cs="Times New Roman"/>
        </w:rPr>
        <w:t xml:space="preserve"> [21 year</w:t>
      </w:r>
      <w:r>
        <w:rPr>
          <w:rFonts w:ascii="Times New Roman" w:hAnsi="Times New Roman" w:cs="Times New Roman"/>
        </w:rPr>
        <w:t>-</w:t>
      </w:r>
      <w:r w:rsidRPr="00CB6D89">
        <w:rPr>
          <w:rFonts w:ascii="Times New Roman" w:hAnsi="Times New Roman" w:cs="Times New Roman"/>
        </w:rPr>
        <w:t>old, female</w:t>
      </w:r>
      <w:r w:rsidRPr="00CB6D89">
        <w:rPr>
          <w:rFonts w:ascii="Times New Roman" w:hAnsi="Times New Roman" w:cs="Times New Roman"/>
          <w:b/>
        </w:rPr>
        <w:t>].</w:t>
      </w:r>
      <w:r>
        <w:rPr>
          <w:rFonts w:ascii="Times New Roman" w:hAnsi="Times New Roman" w:cs="Times New Roman"/>
          <w:b/>
        </w:rPr>
        <w:t xml:space="preserve"> </w:t>
      </w:r>
      <w:r>
        <w:rPr>
          <w:rFonts w:ascii="Times New Roman" w:hAnsi="Times New Roman" w:cs="Times New Roman"/>
        </w:rPr>
        <w:t>This distrust was reported as driving non-adherence to therapy in the community by several members of the group.</w:t>
      </w:r>
    </w:p>
    <w:p w14:paraId="7144146D" w14:textId="77777777" w:rsidR="001E3F42" w:rsidRDefault="001E3F42" w:rsidP="00CB6D89">
      <w:pPr>
        <w:spacing w:line="480" w:lineRule="auto"/>
        <w:ind w:right="-46"/>
        <w:jc w:val="both"/>
        <w:rPr>
          <w:rFonts w:ascii="Times New Roman" w:hAnsi="Times New Roman" w:cs="Times New Roman"/>
          <w:b/>
        </w:rPr>
      </w:pPr>
    </w:p>
    <w:p w14:paraId="5BD08040" w14:textId="77777777" w:rsidR="008A59B3" w:rsidRPr="001E3F42" w:rsidRDefault="00AF6658" w:rsidP="001E3F42">
      <w:pPr>
        <w:spacing w:line="480" w:lineRule="auto"/>
        <w:ind w:right="-46"/>
        <w:jc w:val="both"/>
        <w:rPr>
          <w:rFonts w:ascii="Times New Roman" w:hAnsi="Times New Roman" w:cs="Times New Roman"/>
          <w:b/>
        </w:rPr>
      </w:pPr>
      <w:r w:rsidRPr="00CB6D89">
        <w:rPr>
          <w:rFonts w:ascii="Times New Roman" w:hAnsi="Times New Roman" w:cs="Times New Roman"/>
          <w:b/>
        </w:rPr>
        <w:t>Discussion</w:t>
      </w:r>
    </w:p>
    <w:p w14:paraId="68D4EB64" w14:textId="77777777" w:rsidR="008A30EA" w:rsidRPr="00A06987" w:rsidRDefault="008A30EA" w:rsidP="00CB6D89">
      <w:pPr>
        <w:spacing w:line="480" w:lineRule="auto"/>
        <w:jc w:val="both"/>
        <w:rPr>
          <w:rFonts w:ascii="Times New Roman" w:hAnsi="Times New Roman" w:cs="Times New Roman"/>
          <w:i/>
        </w:rPr>
      </w:pPr>
      <w:r>
        <w:rPr>
          <w:rFonts w:ascii="Times New Roman" w:hAnsi="Times New Roman" w:cs="Times New Roman"/>
          <w:i/>
        </w:rPr>
        <w:t>Summary of participant impressions</w:t>
      </w:r>
    </w:p>
    <w:p w14:paraId="4B575ADB" w14:textId="77777777" w:rsidR="0019711E" w:rsidRDefault="00D045A3" w:rsidP="00CB6D89">
      <w:pPr>
        <w:spacing w:line="480" w:lineRule="auto"/>
        <w:jc w:val="both"/>
        <w:rPr>
          <w:rFonts w:ascii="Times New Roman" w:hAnsi="Times New Roman" w:cs="Times New Roman"/>
        </w:rPr>
      </w:pPr>
      <w:r>
        <w:rPr>
          <w:rFonts w:ascii="Times New Roman" w:hAnsi="Times New Roman" w:cs="Times New Roman"/>
        </w:rPr>
        <w:t>Within our participant group, individuals</w:t>
      </w:r>
      <w:r w:rsidR="00FF5498">
        <w:rPr>
          <w:rFonts w:ascii="Times New Roman" w:hAnsi="Times New Roman" w:cs="Times New Roman"/>
        </w:rPr>
        <w:t xml:space="preserve"> </w:t>
      </w:r>
      <w:r w:rsidR="00D46BC2">
        <w:rPr>
          <w:rFonts w:ascii="Times New Roman" w:hAnsi="Times New Roman" w:cs="Times New Roman"/>
        </w:rPr>
        <w:t>felt</w:t>
      </w:r>
      <w:r w:rsidR="00FF5498" w:rsidRPr="00CB6D89">
        <w:rPr>
          <w:rFonts w:ascii="Times New Roman" w:hAnsi="Times New Roman" w:cs="Times New Roman"/>
        </w:rPr>
        <w:t xml:space="preserve"> detached, frustrated and disempowered from involvement in decision</w:t>
      </w:r>
      <w:r>
        <w:rPr>
          <w:rFonts w:ascii="Times New Roman" w:hAnsi="Times New Roman" w:cs="Times New Roman"/>
        </w:rPr>
        <w:t xml:space="preserve"> making</w:t>
      </w:r>
      <w:r w:rsidR="00FF5498" w:rsidRPr="00CB6D89">
        <w:rPr>
          <w:rFonts w:ascii="Times New Roman" w:hAnsi="Times New Roman" w:cs="Times New Roman"/>
        </w:rPr>
        <w:t xml:space="preserve"> about</w:t>
      </w:r>
      <w:r>
        <w:rPr>
          <w:rFonts w:ascii="Times New Roman" w:hAnsi="Times New Roman" w:cs="Times New Roman"/>
        </w:rPr>
        <w:t xml:space="preserve"> their own</w:t>
      </w:r>
      <w:r w:rsidR="00FF5498" w:rsidRPr="00CB6D89">
        <w:rPr>
          <w:rFonts w:ascii="Times New Roman" w:hAnsi="Times New Roman" w:cs="Times New Roman"/>
        </w:rPr>
        <w:t xml:space="preserve"> infection management within secondary care.</w:t>
      </w:r>
      <w:r w:rsidR="00FF5498">
        <w:rPr>
          <w:rFonts w:ascii="Times New Roman" w:hAnsi="Times New Roman" w:cs="Times New Roman"/>
        </w:rPr>
        <w:t xml:space="preserve"> </w:t>
      </w:r>
      <w:r w:rsidR="00FF5498" w:rsidRPr="00CB6D89">
        <w:rPr>
          <w:rFonts w:ascii="Times New Roman" w:hAnsi="Times New Roman" w:cs="Times New Roman"/>
        </w:rPr>
        <w:t xml:space="preserve"> </w:t>
      </w:r>
      <w:r>
        <w:rPr>
          <w:rFonts w:ascii="Times New Roman" w:hAnsi="Times New Roman" w:cs="Times New Roman"/>
        </w:rPr>
        <w:t xml:space="preserve">The consequences of the failure of HCP communication and information provision reached beyond secondary care, </w:t>
      </w:r>
      <w:r w:rsidR="00FF5498">
        <w:rPr>
          <w:rFonts w:ascii="Times New Roman" w:hAnsi="Times New Roman" w:cs="Times New Roman"/>
        </w:rPr>
        <w:t>influenc</w:t>
      </w:r>
      <w:r>
        <w:rPr>
          <w:rFonts w:ascii="Times New Roman" w:hAnsi="Times New Roman" w:cs="Times New Roman"/>
        </w:rPr>
        <w:t>ing</w:t>
      </w:r>
      <w:r w:rsidR="00FF5498">
        <w:rPr>
          <w:rFonts w:ascii="Times New Roman" w:hAnsi="Times New Roman" w:cs="Times New Roman"/>
        </w:rPr>
        <w:t xml:space="preserve"> </w:t>
      </w:r>
      <w:r>
        <w:rPr>
          <w:rFonts w:ascii="Times New Roman" w:hAnsi="Times New Roman" w:cs="Times New Roman"/>
        </w:rPr>
        <w:t xml:space="preserve">the </w:t>
      </w:r>
      <w:r w:rsidR="00FF5498">
        <w:rPr>
          <w:rFonts w:ascii="Times New Roman" w:hAnsi="Times New Roman" w:cs="Times New Roman"/>
        </w:rPr>
        <w:t>ideas and actions towards infections and antimicro</w:t>
      </w:r>
      <w:r w:rsidR="0019711E">
        <w:rPr>
          <w:rFonts w:ascii="Times New Roman" w:hAnsi="Times New Roman" w:cs="Times New Roman"/>
        </w:rPr>
        <w:t xml:space="preserve">bials </w:t>
      </w:r>
      <w:r w:rsidR="00D46BC2">
        <w:rPr>
          <w:rFonts w:ascii="Times New Roman" w:hAnsi="Times New Roman" w:cs="Times New Roman"/>
        </w:rPr>
        <w:t xml:space="preserve">during future </w:t>
      </w:r>
      <w:r>
        <w:rPr>
          <w:rFonts w:ascii="Times New Roman" w:hAnsi="Times New Roman" w:cs="Times New Roman"/>
        </w:rPr>
        <w:t xml:space="preserve">healthcare </w:t>
      </w:r>
      <w:r w:rsidR="00D46BC2">
        <w:rPr>
          <w:rFonts w:ascii="Times New Roman" w:hAnsi="Times New Roman" w:cs="Times New Roman"/>
        </w:rPr>
        <w:t>interactions along a number of different pathways</w:t>
      </w:r>
      <w:r w:rsidR="0019711E">
        <w:rPr>
          <w:rFonts w:ascii="Times New Roman" w:hAnsi="Times New Roman" w:cs="Times New Roman"/>
        </w:rPr>
        <w:t>.</w:t>
      </w:r>
      <w:r w:rsidR="00FF5498" w:rsidRPr="00CB6D89">
        <w:rPr>
          <w:rFonts w:ascii="Times New Roman" w:hAnsi="Times New Roman" w:cs="Times New Roman"/>
        </w:rPr>
        <w:t xml:space="preserve"> This </w:t>
      </w:r>
      <w:r>
        <w:rPr>
          <w:rFonts w:ascii="Times New Roman" w:hAnsi="Times New Roman" w:cs="Times New Roman"/>
        </w:rPr>
        <w:t>fosters feeling</w:t>
      </w:r>
      <w:r w:rsidR="00B35BBE">
        <w:rPr>
          <w:rFonts w:ascii="Times New Roman" w:hAnsi="Times New Roman" w:cs="Times New Roman"/>
        </w:rPr>
        <w:t>s</w:t>
      </w:r>
      <w:r>
        <w:rPr>
          <w:rFonts w:ascii="Times New Roman" w:hAnsi="Times New Roman" w:cs="Times New Roman"/>
        </w:rPr>
        <w:t xml:space="preserve"> of </w:t>
      </w:r>
      <w:r w:rsidR="00FF5498" w:rsidRPr="00CB6D89">
        <w:rPr>
          <w:rFonts w:ascii="Times New Roman" w:hAnsi="Times New Roman" w:cs="Times New Roman"/>
        </w:rPr>
        <w:t xml:space="preserve">frustration and anxiety during an individual’s journey through complex secondary care pathways and </w:t>
      </w:r>
      <w:r>
        <w:rPr>
          <w:rFonts w:ascii="Times New Roman" w:hAnsi="Times New Roman" w:cs="Times New Roman"/>
        </w:rPr>
        <w:t xml:space="preserve">potentially </w:t>
      </w:r>
      <w:r w:rsidR="00FF5498" w:rsidRPr="00CB6D89">
        <w:rPr>
          <w:rFonts w:ascii="Times New Roman" w:hAnsi="Times New Roman" w:cs="Times New Roman"/>
        </w:rPr>
        <w:t>drive</w:t>
      </w:r>
      <w:r>
        <w:rPr>
          <w:rFonts w:ascii="Times New Roman" w:hAnsi="Times New Roman" w:cs="Times New Roman"/>
        </w:rPr>
        <w:t>s</w:t>
      </w:r>
      <w:r w:rsidR="00FF5498" w:rsidRPr="00CB6D89">
        <w:rPr>
          <w:rFonts w:ascii="Times New Roman" w:hAnsi="Times New Roman" w:cs="Times New Roman"/>
        </w:rPr>
        <w:t xml:space="preserve"> non-adherence </w:t>
      </w:r>
      <w:r w:rsidR="00FF5498" w:rsidRPr="00CB6D89">
        <w:rPr>
          <w:rFonts w:ascii="Times New Roman" w:hAnsi="Times New Roman" w:cs="Times New Roman"/>
        </w:rPr>
        <w:lastRenderedPageBreak/>
        <w:t>to prescribed antimicrobial regimes</w:t>
      </w:r>
      <w:r w:rsidR="00F45D59">
        <w:rPr>
          <w:rFonts w:ascii="Times New Roman" w:hAnsi="Times New Roman" w:cs="Times New Roman"/>
        </w:rPr>
        <w:t xml:space="preserve"> and loss to follow up</w:t>
      </w:r>
      <w:r w:rsidR="00D46BC2">
        <w:rPr>
          <w:rFonts w:ascii="Times New Roman" w:hAnsi="Times New Roman" w:cs="Times New Roman"/>
        </w:rPr>
        <w:t xml:space="preserve"> after</w:t>
      </w:r>
      <w:r w:rsidR="0019711E">
        <w:rPr>
          <w:rFonts w:ascii="Times New Roman" w:hAnsi="Times New Roman" w:cs="Times New Roman"/>
        </w:rPr>
        <w:t xml:space="preserve"> discharge. </w:t>
      </w:r>
      <w:r w:rsidR="00D46BC2">
        <w:rPr>
          <w:rFonts w:ascii="Times New Roman" w:hAnsi="Times New Roman" w:cs="Times New Roman"/>
        </w:rPr>
        <w:t>These findings</w:t>
      </w:r>
      <w:r>
        <w:rPr>
          <w:rFonts w:ascii="Times New Roman" w:hAnsi="Times New Roman" w:cs="Times New Roman"/>
        </w:rPr>
        <w:t xml:space="preserve"> highligh</w:t>
      </w:r>
      <w:r w:rsidR="00B35BBE">
        <w:rPr>
          <w:rFonts w:ascii="Times New Roman" w:hAnsi="Times New Roman" w:cs="Times New Roman"/>
        </w:rPr>
        <w:t>t</w:t>
      </w:r>
      <w:r>
        <w:rPr>
          <w:rFonts w:ascii="Times New Roman" w:hAnsi="Times New Roman" w:cs="Times New Roman"/>
        </w:rPr>
        <w:t xml:space="preserve"> the need for specialists in</w:t>
      </w:r>
      <w:r w:rsidR="0019711E">
        <w:rPr>
          <w:rFonts w:ascii="Times New Roman" w:hAnsi="Times New Roman" w:cs="Times New Roman"/>
        </w:rPr>
        <w:t xml:space="preserve"> secondary care</w:t>
      </w:r>
      <w:r>
        <w:rPr>
          <w:rFonts w:ascii="Times New Roman" w:hAnsi="Times New Roman" w:cs="Times New Roman"/>
        </w:rPr>
        <w:t xml:space="preserve"> to not </w:t>
      </w:r>
      <w:r w:rsidR="0019711E">
        <w:rPr>
          <w:rFonts w:ascii="Times New Roman" w:hAnsi="Times New Roman" w:cs="Times New Roman"/>
        </w:rPr>
        <w:t xml:space="preserve">view infection management episodes as discrete events, but as cumulative experiences which have the potential to drive future </w:t>
      </w:r>
      <w:r w:rsidR="0019711E" w:rsidRPr="00CB6D89">
        <w:rPr>
          <w:rFonts w:ascii="Times New Roman" w:hAnsi="Times New Roman" w:cs="Times New Roman"/>
        </w:rPr>
        <w:t>non-adherence to prescribed antimicrobial regimes</w:t>
      </w:r>
      <w:r w:rsidR="0019711E">
        <w:rPr>
          <w:rFonts w:ascii="Times New Roman" w:hAnsi="Times New Roman" w:cs="Times New Roman"/>
        </w:rPr>
        <w:t xml:space="preserve"> and thus</w:t>
      </w:r>
      <w:r w:rsidR="001A7CC7">
        <w:rPr>
          <w:rFonts w:ascii="Times New Roman" w:hAnsi="Times New Roman" w:cs="Times New Roman"/>
        </w:rPr>
        <w:t xml:space="preserve"> the</w:t>
      </w:r>
      <w:r w:rsidR="0019711E">
        <w:rPr>
          <w:rFonts w:ascii="Times New Roman" w:hAnsi="Times New Roman" w:cs="Times New Roman"/>
        </w:rPr>
        <w:t xml:space="preserve"> promotion of </w:t>
      </w:r>
      <w:r w:rsidR="00715D8B">
        <w:rPr>
          <w:rFonts w:ascii="Times New Roman" w:hAnsi="Times New Roman" w:cs="Times New Roman"/>
        </w:rPr>
        <w:t>AMR</w:t>
      </w:r>
      <w:r w:rsidR="0019711E">
        <w:rPr>
          <w:rFonts w:ascii="Times New Roman" w:hAnsi="Times New Roman" w:cs="Times New Roman"/>
        </w:rPr>
        <w:t xml:space="preserve">. </w:t>
      </w:r>
    </w:p>
    <w:p w14:paraId="7145633D" w14:textId="77777777" w:rsidR="008A30EA" w:rsidRPr="00A06987" w:rsidRDefault="00CB76DB" w:rsidP="00EE12A4">
      <w:pPr>
        <w:spacing w:line="480" w:lineRule="auto"/>
        <w:jc w:val="both"/>
        <w:rPr>
          <w:rFonts w:ascii="Times New Roman" w:hAnsi="Times New Roman" w:cs="Times New Roman"/>
          <w:i/>
        </w:rPr>
      </w:pPr>
      <w:r>
        <w:rPr>
          <w:rFonts w:ascii="Times New Roman" w:hAnsi="Times New Roman" w:cs="Times New Roman"/>
          <w:i/>
        </w:rPr>
        <w:t>Opportunities for educating healthcare providers to improve patient engagement</w:t>
      </w:r>
    </w:p>
    <w:p w14:paraId="0DFD19A4" w14:textId="4A2D1791" w:rsidR="00513065" w:rsidRDefault="00D46BC2" w:rsidP="00EE12A4">
      <w:pPr>
        <w:spacing w:line="480" w:lineRule="auto"/>
        <w:jc w:val="both"/>
        <w:rPr>
          <w:rFonts w:ascii="Times New Roman" w:hAnsi="Times New Roman" w:cs="Times New Roman"/>
        </w:rPr>
      </w:pPr>
      <w:r>
        <w:rPr>
          <w:rFonts w:ascii="Times New Roman" w:hAnsi="Times New Roman" w:cs="Times New Roman"/>
        </w:rPr>
        <w:t xml:space="preserve">Importantly, HCPs must appreciate that engagement in </w:t>
      </w:r>
      <w:r w:rsidR="00312769">
        <w:rPr>
          <w:rFonts w:ascii="Times New Roman" w:hAnsi="Times New Roman" w:cs="Times New Roman"/>
        </w:rPr>
        <w:t xml:space="preserve">the </w:t>
      </w:r>
      <w:r>
        <w:rPr>
          <w:rFonts w:ascii="Times New Roman" w:hAnsi="Times New Roman" w:cs="Times New Roman"/>
        </w:rPr>
        <w:t xml:space="preserve">decision </w:t>
      </w:r>
      <w:r w:rsidR="00312769">
        <w:rPr>
          <w:rFonts w:ascii="Times New Roman" w:hAnsi="Times New Roman" w:cs="Times New Roman"/>
        </w:rPr>
        <w:t xml:space="preserve">process for </w:t>
      </w:r>
      <w:r>
        <w:rPr>
          <w:rFonts w:ascii="Times New Roman" w:hAnsi="Times New Roman" w:cs="Times New Roman"/>
        </w:rPr>
        <w:t>infection management</w:t>
      </w:r>
      <w:r w:rsidR="00312769">
        <w:rPr>
          <w:rFonts w:ascii="Times New Roman" w:hAnsi="Times New Roman" w:cs="Times New Roman"/>
        </w:rPr>
        <w:t xml:space="preserve"> and antimicrobial prescribing</w:t>
      </w:r>
      <w:r>
        <w:rPr>
          <w:rFonts w:ascii="Times New Roman" w:hAnsi="Times New Roman" w:cs="Times New Roman"/>
        </w:rPr>
        <w:t xml:space="preserve"> may</w:t>
      </w:r>
      <w:r w:rsidR="006D2B03">
        <w:rPr>
          <w:rFonts w:ascii="Times New Roman" w:hAnsi="Times New Roman" w:cs="Times New Roman"/>
        </w:rPr>
        <w:t xml:space="preserve"> have</w:t>
      </w:r>
      <w:r>
        <w:rPr>
          <w:rFonts w:ascii="Times New Roman" w:hAnsi="Times New Roman" w:cs="Times New Roman"/>
        </w:rPr>
        <w:t xml:space="preserve"> an influence on future patient actions towards infections and antimicrobial use.</w:t>
      </w:r>
      <w:r w:rsidR="00513065">
        <w:rPr>
          <w:rFonts w:ascii="Times New Roman" w:hAnsi="Times New Roman" w:cs="Times New Roman"/>
        </w:rPr>
        <w:t xml:space="preserve"> These actions can be influence</w:t>
      </w:r>
      <w:r w:rsidR="00CA5E4C">
        <w:rPr>
          <w:rFonts w:ascii="Times New Roman" w:hAnsi="Times New Roman" w:cs="Times New Roman"/>
        </w:rPr>
        <w:t>d</w:t>
      </w:r>
      <w:r w:rsidR="00513065">
        <w:rPr>
          <w:rFonts w:ascii="Times New Roman" w:hAnsi="Times New Roman" w:cs="Times New Roman"/>
        </w:rPr>
        <w:t xml:space="preserve"> by personal experience</w:t>
      </w:r>
      <w:r>
        <w:rPr>
          <w:rFonts w:ascii="Times New Roman" w:hAnsi="Times New Roman" w:cs="Times New Roman"/>
        </w:rPr>
        <w:t xml:space="preserve"> along with those of friends and family and </w:t>
      </w:r>
      <w:r w:rsidR="00513065">
        <w:rPr>
          <w:rFonts w:ascii="Times New Roman" w:hAnsi="Times New Roman" w:cs="Times New Roman"/>
        </w:rPr>
        <w:t>what is described in the media.</w:t>
      </w:r>
      <w:r>
        <w:rPr>
          <w:rFonts w:ascii="Times New Roman" w:hAnsi="Times New Roman" w:cs="Times New Roman"/>
        </w:rPr>
        <w:t xml:space="preserve"> </w:t>
      </w:r>
      <w:r w:rsidR="00513065">
        <w:rPr>
          <w:rFonts w:ascii="Times New Roman" w:hAnsi="Times New Roman" w:cs="Times New Roman"/>
        </w:rPr>
        <w:t xml:space="preserve"> The way in which we communicate information to patients was reported as the most important aspect in our participants’ experience of infection management in secondary care and was the largest influence on future actions in terms of adherence to prescribed antimicrobial regimes and healthcare seeking behaviours. </w:t>
      </w:r>
      <w:r w:rsidR="00513065" w:rsidRPr="00CB6D89">
        <w:rPr>
          <w:rFonts w:ascii="Times New Roman" w:hAnsi="Times New Roman" w:cs="Times New Roman"/>
        </w:rPr>
        <w:t xml:space="preserve">Participant perception of communication in secondary care </w:t>
      </w:r>
      <w:r w:rsidR="00513065">
        <w:rPr>
          <w:rFonts w:ascii="Times New Roman" w:hAnsi="Times New Roman" w:cs="Times New Roman"/>
        </w:rPr>
        <w:t xml:space="preserve">infection-related </w:t>
      </w:r>
      <w:r w:rsidR="00513065" w:rsidRPr="00CB6D89">
        <w:rPr>
          <w:rFonts w:ascii="Times New Roman" w:hAnsi="Times New Roman" w:cs="Times New Roman"/>
        </w:rPr>
        <w:t>pathways is of a unilateral process which does not invite patient participation. Greater emphasis needs to be placed on</w:t>
      </w:r>
      <w:r w:rsidR="00CB76DB">
        <w:rPr>
          <w:rFonts w:ascii="Times New Roman" w:hAnsi="Times New Roman" w:cs="Times New Roman"/>
        </w:rPr>
        <w:t xml:space="preserve"> educating </w:t>
      </w:r>
      <w:r w:rsidR="00513065" w:rsidRPr="00CB6D89">
        <w:rPr>
          <w:rFonts w:ascii="Times New Roman" w:hAnsi="Times New Roman" w:cs="Times New Roman"/>
        </w:rPr>
        <w:t>HCPs</w:t>
      </w:r>
      <w:r w:rsidR="00CB76DB">
        <w:rPr>
          <w:rFonts w:ascii="Times New Roman" w:hAnsi="Times New Roman" w:cs="Times New Roman"/>
        </w:rPr>
        <w:t xml:space="preserve"> to</w:t>
      </w:r>
      <w:r w:rsidR="00513065" w:rsidRPr="00CB6D89">
        <w:rPr>
          <w:rFonts w:ascii="Times New Roman" w:hAnsi="Times New Roman" w:cs="Times New Roman"/>
        </w:rPr>
        <w:t xml:space="preserve"> </w:t>
      </w:r>
      <w:r w:rsidR="00CB76DB" w:rsidRPr="00CB6D89">
        <w:rPr>
          <w:rFonts w:ascii="Times New Roman" w:hAnsi="Times New Roman" w:cs="Times New Roman"/>
        </w:rPr>
        <w:t>mov</w:t>
      </w:r>
      <w:r w:rsidR="00CB76DB">
        <w:rPr>
          <w:rFonts w:ascii="Times New Roman" w:hAnsi="Times New Roman" w:cs="Times New Roman"/>
        </w:rPr>
        <w:t>e</w:t>
      </w:r>
      <w:r w:rsidR="00CB76DB" w:rsidRPr="00CB6D89">
        <w:rPr>
          <w:rFonts w:ascii="Times New Roman" w:hAnsi="Times New Roman" w:cs="Times New Roman"/>
        </w:rPr>
        <w:t xml:space="preserve"> </w:t>
      </w:r>
      <w:r w:rsidR="00513065" w:rsidRPr="00CB6D89">
        <w:rPr>
          <w:rFonts w:ascii="Times New Roman" w:hAnsi="Times New Roman" w:cs="Times New Roman"/>
        </w:rPr>
        <w:t xml:space="preserve">away from the decision-maker role </w:t>
      </w:r>
      <w:r w:rsidR="00513065" w:rsidRPr="00CB6D89">
        <w:rPr>
          <w:rFonts w:ascii="Times New Roman" w:hAnsi="Times New Roman" w:cs="Times New Roman"/>
        </w:rPr>
        <w:fldChar w:fldCharType="begin" w:fldLock="1"/>
      </w:r>
      <w:r w:rsidR="00EE326E">
        <w:rPr>
          <w:rFonts w:ascii="Times New Roman" w:hAnsi="Times New Roman" w:cs="Times New Roman"/>
        </w:rPr>
        <w:instrText>ADDIN CSL_CITATION { "citationItems" : [ { "id" : "ITEM-1", "itemData" : { "ISBN" : "9781857176", "abstract" : "The government wants to place patients needs, wishes and preferences at the heart of clinical decision-making, a vision articulated by the Secretary of State for Health, Andrew Lansley, in the phrase nothing about me, without me. But what does this mean in practice? Making shared decision-making a reality: No decision about me, without me aims to answer that question. It clarifies what is meant by the term shared decision-making and what skills and resources are required to implement it and it also outlines what action is needed to make this vision a reality. The principle of shared decision-making in the context of a clinical consultation is that it should: support patients to articulate their understanding of their condition and of what they hope treatment (or self-management support) will achieve inform patients about their condition, about the treatment or support options available, and about the benefits and risks of each ensure that patients and clinicians arrive at a decision based on mutual understanding of this information record and implement the decision reached. The paper outlines the importance of communication skills and sets out how clinicians might approach consultations to arrive at shared decisions. It also suggests that tools that help patients in making decisions are just as important as guidelines for clinicians. Clinicians will find evidence for the benefits of shared decision-making and practical support in implementing it.", "author" : [ { "dropping-particle" : "", "family" : "Coulter", "given" : "Angela", "non-dropping-particle" : "", "parse-names" : false, "suffix" : "" }, { "dropping-particle" : "", "family" : "Collins", "given" : "Alf", "non-dropping-particle" : "", "parse-names" : false, "suffix" : "" } ], "container-title" : "The Kings Fund", "id" : "ITEM-1", "issued" : { "date-parts" : [ [ "2011" ] ] }, "number-of-pages" : "1-56", "title" : "Making Shared Decision Making a Reality: No decision about me, without me", "type" : "report" }, "uris" : [ "http://www.mendeley.com/documents/?uuid=76711151-3525-4a8a-983a-4be5a3425765" ] } ], "mendeley" : { "formattedCitation" : "[31]", "plainTextFormattedCitation" : "[31]", "previouslyFormattedCitation" : "[31]" }, "properties" : { "noteIndex" : 0 }, "schema" : "https://github.com/citation-style-language/schema/raw/master/csl-citation.json" }</w:instrText>
      </w:r>
      <w:r w:rsidR="00513065" w:rsidRPr="00CB6D89">
        <w:rPr>
          <w:rFonts w:ascii="Times New Roman" w:hAnsi="Times New Roman" w:cs="Times New Roman"/>
        </w:rPr>
        <w:fldChar w:fldCharType="separate"/>
      </w:r>
      <w:r w:rsidR="009C79BB" w:rsidRPr="009C79BB">
        <w:rPr>
          <w:rFonts w:ascii="Times New Roman" w:hAnsi="Times New Roman" w:cs="Times New Roman"/>
          <w:noProof/>
        </w:rPr>
        <w:t>[31]</w:t>
      </w:r>
      <w:r w:rsidR="00513065" w:rsidRPr="00CB6D89">
        <w:rPr>
          <w:rFonts w:ascii="Times New Roman" w:hAnsi="Times New Roman" w:cs="Times New Roman"/>
        </w:rPr>
        <w:fldChar w:fldCharType="end"/>
      </w:r>
      <w:r w:rsidR="00513065" w:rsidRPr="00CB6D89">
        <w:rPr>
          <w:rFonts w:ascii="Times New Roman" w:hAnsi="Times New Roman" w:cs="Times New Roman"/>
        </w:rPr>
        <w:t xml:space="preserve"> into a more bilateral structure. Difficulties such as time pressure</w:t>
      </w:r>
      <w:r w:rsidR="00513065" w:rsidRPr="00CB6D89">
        <w:rPr>
          <w:rFonts w:ascii="Times New Roman" w:hAnsi="Times New Roman" w:cs="Times New Roman"/>
          <w:i/>
        </w:rPr>
        <w:t xml:space="preserve"> </w:t>
      </w:r>
      <w:r w:rsidR="00513065" w:rsidRPr="00CB6D89">
        <w:rPr>
          <w:rFonts w:ascii="Times New Roman" w:hAnsi="Times New Roman" w:cs="Times New Roman"/>
        </w:rPr>
        <w:t xml:space="preserve">on the HCP and the patient is perceived as a key factor by participants and must be taken into account when designing interventions to help facilitate improved communication and </w:t>
      </w:r>
      <w:r w:rsidR="00312769">
        <w:rPr>
          <w:rFonts w:ascii="Times New Roman" w:hAnsi="Times New Roman" w:cs="Times New Roman"/>
        </w:rPr>
        <w:t>patient education during the</w:t>
      </w:r>
      <w:r w:rsidR="00513065" w:rsidRPr="00CB6D89">
        <w:rPr>
          <w:rFonts w:ascii="Times New Roman" w:hAnsi="Times New Roman" w:cs="Times New Roman"/>
        </w:rPr>
        <w:t xml:space="preserve"> </w:t>
      </w:r>
      <w:r w:rsidR="00513065">
        <w:rPr>
          <w:rFonts w:ascii="Times New Roman" w:hAnsi="Times New Roman" w:cs="Times New Roman"/>
        </w:rPr>
        <w:t>decision making process</w:t>
      </w:r>
      <w:r w:rsidR="00513065" w:rsidRPr="00CB6D89">
        <w:rPr>
          <w:rFonts w:ascii="Times New Roman" w:hAnsi="Times New Roman" w:cs="Times New Roman"/>
        </w:rPr>
        <w:t xml:space="preserve">. The way that these interventions are designed must be mindful of health literacy, ensuring that the information </w:t>
      </w:r>
      <w:r w:rsidR="00513065">
        <w:rPr>
          <w:rFonts w:ascii="Times New Roman" w:hAnsi="Times New Roman" w:cs="Times New Roman"/>
        </w:rPr>
        <w:t xml:space="preserve">provided </w:t>
      </w:r>
      <w:r w:rsidR="00513065" w:rsidRPr="00CB6D89">
        <w:rPr>
          <w:rFonts w:ascii="Times New Roman" w:hAnsi="Times New Roman" w:cs="Times New Roman"/>
        </w:rPr>
        <w:t xml:space="preserve">to patients is understandable. Within our </w:t>
      </w:r>
      <w:r w:rsidR="00513065">
        <w:rPr>
          <w:rFonts w:ascii="Times New Roman" w:hAnsi="Times New Roman" w:cs="Times New Roman"/>
        </w:rPr>
        <w:t>small cohort, two</w:t>
      </w:r>
      <w:r w:rsidR="00513065" w:rsidRPr="00CB6D89">
        <w:rPr>
          <w:rFonts w:ascii="Times New Roman" w:hAnsi="Times New Roman" w:cs="Times New Roman"/>
        </w:rPr>
        <w:t xml:space="preserve"> of ten </w:t>
      </w:r>
      <w:r w:rsidR="00513065">
        <w:rPr>
          <w:rFonts w:ascii="Times New Roman" w:hAnsi="Times New Roman" w:cs="Times New Roman"/>
        </w:rPr>
        <w:t>participants</w:t>
      </w:r>
      <w:r w:rsidR="00513065" w:rsidRPr="00CB6D89">
        <w:rPr>
          <w:rFonts w:ascii="Times New Roman" w:hAnsi="Times New Roman" w:cs="Times New Roman"/>
        </w:rPr>
        <w:t xml:space="preserve"> met screening criteria for health illiteracy. Within the UK, it is estimated that up to 43% of the adult</w:t>
      </w:r>
      <w:r w:rsidR="00513065">
        <w:rPr>
          <w:rFonts w:ascii="Times New Roman" w:hAnsi="Times New Roman" w:cs="Times New Roman"/>
        </w:rPr>
        <w:t>s</w:t>
      </w:r>
      <w:r w:rsidR="00513065" w:rsidRPr="00CB6D89">
        <w:rPr>
          <w:rFonts w:ascii="Times New Roman" w:hAnsi="Times New Roman" w:cs="Times New Roman"/>
        </w:rPr>
        <w:t xml:space="preserve"> cannot understand </w:t>
      </w:r>
      <w:r w:rsidR="00513065">
        <w:rPr>
          <w:rFonts w:ascii="Times New Roman" w:hAnsi="Times New Roman" w:cs="Times New Roman"/>
        </w:rPr>
        <w:t xml:space="preserve">currently available </w:t>
      </w:r>
      <w:r w:rsidR="00513065" w:rsidRPr="00CB6D89">
        <w:rPr>
          <w:rFonts w:ascii="Times New Roman" w:hAnsi="Times New Roman" w:cs="Times New Roman"/>
        </w:rPr>
        <w:t xml:space="preserve">health information </w:t>
      </w:r>
      <w:r w:rsidR="00312769">
        <w:rPr>
          <w:rFonts w:ascii="Times New Roman" w:hAnsi="Times New Roman" w:cs="Times New Roman"/>
        </w:rPr>
        <w:fldChar w:fldCharType="begin" w:fldLock="1"/>
      </w:r>
      <w:r w:rsidR="00E438F3">
        <w:rPr>
          <w:rFonts w:ascii="Times New Roman" w:hAnsi="Times New Roman" w:cs="Times New Roman"/>
        </w:rPr>
        <w:instrText>ADDIN CSL_CITATION { "citationItems" : [ { "id" : "ITEM-1", "itemData" : { "DOI" : "10.1186/1471-2296-7-21", "ISBN" : "1471-2296 (Electronic)", "ISSN" : "1471-2296", "PMID" : "16563164", "abstract" : "BACKGROUND: Reading skills are important for accessing health information, using health care services, managing one's health and achieving desirable health outcomes. Our objective was to assess the diagnostic accuracy of the Single Item Literacy Screener (SILS) to identify limited reading ability, one component of health literacy, as measured by the S-TOFHLA. METHODS: Cross-sectional interview with 999 adults with diabetes residing in Vermont and bordering states. Participants were randomly recruited from Primary Care practices in the Vermont Diabetes Information System June 2003-December 2004. The main outcome was limited reading ability. The primary predictor was the SILS. RESULTS: Of the 999 persons screened, 169 (17%) had limited reading ability. The sensitivity of the SILS in detecting limited reading ability was 54% [95% CI: 47%, 61%] and the specificity was 83% [95% CI: 81%, 86%] with an area under the Receiver Operating Characteristics Curve (ROC) of 0.73 [95% CI: 0.69, 0.78]. Seven hundred seventy (77%) screened negative on the SILS and 692 of these subjects had adequate reading skills (negative predictive value = 0.90 [95% CI: 0.88, 0.92]). Of the 229 who scored positive on the SILS, 92 had limited reading ability (positive predictive value = 0.4 [95% CI: 0.34, 0.47]). CONCLUSION: The SILS is a simple instrument designed to identify patients with limited reading ability who need help reading health-related materials. The SILS performs moderately well at ruling out limited reading ability in adults and allows providers to target additional assessment of health literacy skills to those most in need. Further study of the use of the SILS in clinical settings and with more diverse populations is warranted.", "author" : [ { "dropping-particle" : "", "family" : "Morris", "given" : "Nancy S", "non-dropping-particle" : "", "parse-names" : false, "suffix" : "" }, { "dropping-particle" : "", "family" : "MacLean", "given" : "Charles D", "non-dropping-particle" : "", "parse-names" : false, "suffix" : "" }, { "dropping-particle" : "", "family" : "Chew", "given" : "Lisa D", "non-dropping-particle" : "", "parse-names" : false, "suffix" : "" }, { "dropping-particle" : "", "family" : "Littenberg", "given" : "Benjamin", "non-dropping-particle" : "", "parse-names" : false, "suffix" : "" } ], "container-title" : "BMC family practice", "id" : "ITEM-1", "issued" : { "date-parts" : [ [ "2006" ] ] }, "page" : "21", "title" : "The Single Item Literacy Screener: evaluation of a brief instrument to identify limited reading ability.", "type" : "article-journal", "volume" : "7" }, "uris" : [ "http://www.mendeley.com/documents/?uuid=a8fd04a2-8f9b-4bda-8fe8-28e27a1a562f" ] }, { "id" : "ITEM-2", "itemData" : { "author" : [ { "dropping-particle" : "", "family" : "Rowlands", "given" : "Gill", "non-dropping-particle" : "", "parse-names" : false, "suffix" : "" }, { "dropping-particle" : "", "family" : "Protheroe", "given" : "Joanne", "non-dropping-particle" : "", "parse-names" : false, "suffix" : "" }, { "dropping-particle" : "", "family" : "Price", "given" : "Hannah", "non-dropping-particle" : "", "parse-names" : false, "suffix" : "" }, { "dropping-particle" : "", "family" : "Gann", "given" : "Bob", "non-dropping-particle" : "", "parse-names" : false, "suffix" : "" }, { "dropping-particle" : "", "family" : "Rafi", "given" : "Imran", "non-dropping-particle" : "", "parse-names" : false, "suffix" : "" } ], "id" : "ITEM-2", "issue" : "June", "issued" : { "date-parts" : [ [ "2014" ] ] }, "title" : "Health Literacy. Report from an RCGP-led health literacy workshop", "type" : "report" }, "uris" : [ "http://www.mendeley.com/documents/?uuid=92b76975-d767-45dc-9b23-d265ba26ee4d", "http://www.mendeley.com/documents/?uuid=fb7dc01f-309c-4053-b861-84f9f6b3569d" ] } ], "mendeley" : { "formattedCitation" : "[24,30]", "plainTextFormattedCitation" : "[24,30]", "previouslyFormattedCitation" : "[24,30]" }, "properties" : { "noteIndex" : 0 }, "schema" : "https://github.com/citation-style-language/schema/raw/master/csl-citation.json" }</w:instrText>
      </w:r>
      <w:r w:rsidR="00312769">
        <w:rPr>
          <w:rFonts w:ascii="Times New Roman" w:hAnsi="Times New Roman" w:cs="Times New Roman"/>
        </w:rPr>
        <w:fldChar w:fldCharType="separate"/>
      </w:r>
      <w:r w:rsidR="009C79BB" w:rsidRPr="009C79BB">
        <w:rPr>
          <w:rFonts w:ascii="Times New Roman" w:hAnsi="Times New Roman" w:cs="Times New Roman"/>
          <w:noProof/>
        </w:rPr>
        <w:t>[24,30]</w:t>
      </w:r>
      <w:r w:rsidR="00312769">
        <w:rPr>
          <w:rFonts w:ascii="Times New Roman" w:hAnsi="Times New Roman" w:cs="Times New Roman"/>
        </w:rPr>
        <w:fldChar w:fldCharType="end"/>
      </w:r>
      <w:r w:rsidR="00513065" w:rsidRPr="00CB6D89">
        <w:rPr>
          <w:rFonts w:ascii="Times New Roman" w:hAnsi="Times New Roman" w:cs="Times New Roman"/>
        </w:rPr>
        <w:t xml:space="preserve">. Therefore as well as </w:t>
      </w:r>
      <w:r w:rsidR="00CB76DB">
        <w:rPr>
          <w:rFonts w:ascii="Times New Roman" w:hAnsi="Times New Roman" w:cs="Times New Roman"/>
        </w:rPr>
        <w:t xml:space="preserve">educating healthcare providers in how to </w:t>
      </w:r>
      <w:r w:rsidR="00513065" w:rsidRPr="00CB6D89">
        <w:rPr>
          <w:rFonts w:ascii="Times New Roman" w:hAnsi="Times New Roman" w:cs="Times New Roman"/>
        </w:rPr>
        <w:t xml:space="preserve">improve communication with patients, consideration of the wording and type of health information supporting this is vital to allow patient </w:t>
      </w:r>
      <w:r w:rsidR="006E77A2">
        <w:rPr>
          <w:rFonts w:ascii="Times New Roman" w:hAnsi="Times New Roman" w:cs="Times New Roman"/>
        </w:rPr>
        <w:t>engagement with</w:t>
      </w:r>
      <w:r w:rsidR="00513065" w:rsidRPr="00CB6D89">
        <w:rPr>
          <w:rFonts w:ascii="Times New Roman" w:hAnsi="Times New Roman" w:cs="Times New Roman"/>
        </w:rPr>
        <w:t xml:space="preserve"> the decision making process.</w:t>
      </w:r>
    </w:p>
    <w:p w14:paraId="41CD736F" w14:textId="77777777" w:rsidR="008A30EA" w:rsidRPr="00A06987" w:rsidRDefault="008A30EA" w:rsidP="00EE12A4">
      <w:pPr>
        <w:spacing w:line="480" w:lineRule="auto"/>
        <w:jc w:val="both"/>
        <w:rPr>
          <w:rFonts w:ascii="Times New Roman" w:hAnsi="Times New Roman" w:cs="Times New Roman"/>
          <w:i/>
        </w:rPr>
      </w:pPr>
      <w:r w:rsidRPr="00A06987">
        <w:rPr>
          <w:rFonts w:ascii="Times New Roman" w:hAnsi="Times New Roman" w:cs="Times New Roman"/>
          <w:i/>
        </w:rPr>
        <w:t>Opportunities for</w:t>
      </w:r>
      <w:r w:rsidR="00715D8B">
        <w:rPr>
          <w:rFonts w:ascii="Times New Roman" w:hAnsi="Times New Roman" w:cs="Times New Roman"/>
          <w:i/>
        </w:rPr>
        <w:t xml:space="preserve"> improving patient engagement </w:t>
      </w:r>
      <w:r w:rsidR="006E77A2">
        <w:rPr>
          <w:rFonts w:ascii="Times New Roman" w:hAnsi="Times New Roman" w:cs="Times New Roman"/>
          <w:i/>
        </w:rPr>
        <w:t>with</w:t>
      </w:r>
      <w:r w:rsidR="00715D8B">
        <w:rPr>
          <w:rFonts w:ascii="Times New Roman" w:hAnsi="Times New Roman" w:cs="Times New Roman"/>
          <w:i/>
        </w:rPr>
        <w:t xml:space="preserve"> </w:t>
      </w:r>
      <w:r w:rsidRPr="00A06987">
        <w:rPr>
          <w:rFonts w:ascii="Times New Roman" w:hAnsi="Times New Roman" w:cs="Times New Roman"/>
          <w:i/>
        </w:rPr>
        <w:t>decision making</w:t>
      </w:r>
    </w:p>
    <w:p w14:paraId="01D22E6A" w14:textId="77777777" w:rsidR="00513065" w:rsidRDefault="00513065" w:rsidP="00EE12A4">
      <w:pPr>
        <w:spacing w:line="480" w:lineRule="auto"/>
        <w:jc w:val="both"/>
        <w:rPr>
          <w:rFonts w:ascii="Times New Roman" w:hAnsi="Times New Roman" w:cs="Times New Roman"/>
        </w:rPr>
      </w:pPr>
      <w:r>
        <w:rPr>
          <w:rFonts w:ascii="Times New Roman" w:hAnsi="Times New Roman" w:cs="Times New Roman"/>
        </w:rPr>
        <w:lastRenderedPageBreak/>
        <w:t>Within our cohort, p</w:t>
      </w:r>
      <w:r w:rsidR="00EE12A4">
        <w:rPr>
          <w:rFonts w:ascii="Times New Roman" w:hAnsi="Times New Roman" w:cs="Times New Roman"/>
        </w:rPr>
        <w:t xml:space="preserve">articipants felt strongly that the choice of information </w:t>
      </w:r>
      <w:r w:rsidR="00F45D59">
        <w:rPr>
          <w:rFonts w:ascii="Times New Roman" w:hAnsi="Times New Roman" w:cs="Times New Roman"/>
        </w:rPr>
        <w:t>provided</w:t>
      </w:r>
      <w:r w:rsidR="00EE12A4">
        <w:rPr>
          <w:rFonts w:ascii="Times New Roman" w:hAnsi="Times New Roman" w:cs="Times New Roman"/>
        </w:rPr>
        <w:t xml:space="preserve"> about their infection and antimicrobial therapy </w:t>
      </w:r>
      <w:r w:rsidR="00F45D59">
        <w:rPr>
          <w:rFonts w:ascii="Times New Roman" w:hAnsi="Times New Roman" w:cs="Times New Roman"/>
        </w:rPr>
        <w:t xml:space="preserve">should be dictated by the </w:t>
      </w:r>
      <w:r w:rsidR="000138C2">
        <w:rPr>
          <w:rFonts w:ascii="Times New Roman" w:hAnsi="Times New Roman" w:cs="Times New Roman"/>
        </w:rPr>
        <w:t>patient’s</w:t>
      </w:r>
      <w:r w:rsidR="00F45D59">
        <w:rPr>
          <w:rFonts w:ascii="Times New Roman" w:hAnsi="Times New Roman" w:cs="Times New Roman"/>
        </w:rPr>
        <w:t xml:space="preserve"> preference</w:t>
      </w:r>
      <w:r w:rsidR="00EE12A4">
        <w:rPr>
          <w:rFonts w:ascii="Times New Roman" w:hAnsi="Times New Roman" w:cs="Times New Roman"/>
        </w:rPr>
        <w:t>.</w:t>
      </w:r>
      <w:r w:rsidR="00556169">
        <w:rPr>
          <w:rFonts w:ascii="Times New Roman" w:hAnsi="Times New Roman" w:cs="Times New Roman"/>
        </w:rPr>
        <w:t xml:space="preserve"> However, t</w:t>
      </w:r>
      <w:r w:rsidR="00EE12A4">
        <w:rPr>
          <w:rFonts w:ascii="Times New Roman" w:hAnsi="Times New Roman" w:cs="Times New Roman"/>
        </w:rPr>
        <w:t>heir focus was not primarily on the end decision of whether or not to treat</w:t>
      </w:r>
      <w:r w:rsidR="00556169">
        <w:rPr>
          <w:rFonts w:ascii="Times New Roman" w:hAnsi="Times New Roman" w:cs="Times New Roman"/>
        </w:rPr>
        <w:t>,</w:t>
      </w:r>
      <w:r w:rsidR="00F45D59">
        <w:rPr>
          <w:rFonts w:ascii="Times New Roman" w:hAnsi="Times New Roman" w:cs="Times New Roman"/>
        </w:rPr>
        <w:t xml:space="preserve"> but on feeling involved</w:t>
      </w:r>
      <w:r w:rsidR="006E77A2">
        <w:rPr>
          <w:rFonts w:ascii="Times New Roman" w:hAnsi="Times New Roman" w:cs="Times New Roman"/>
        </w:rPr>
        <w:t xml:space="preserve"> and engaged with</w:t>
      </w:r>
      <w:r w:rsidR="00F45D59">
        <w:rPr>
          <w:rFonts w:ascii="Times New Roman" w:hAnsi="Times New Roman" w:cs="Times New Roman"/>
        </w:rPr>
        <w:t xml:space="preserve"> the process of decision making</w:t>
      </w:r>
      <w:r w:rsidR="00715D8B">
        <w:rPr>
          <w:rFonts w:ascii="Times New Roman" w:hAnsi="Times New Roman" w:cs="Times New Roman"/>
        </w:rPr>
        <w:t>.</w:t>
      </w:r>
      <w:r w:rsidR="00556169">
        <w:rPr>
          <w:rFonts w:ascii="Times New Roman" w:hAnsi="Times New Roman" w:cs="Times New Roman"/>
        </w:rPr>
        <w:t xml:space="preserve"> </w:t>
      </w:r>
      <w:r w:rsidR="00715D8B">
        <w:rPr>
          <w:rFonts w:ascii="Times New Roman" w:hAnsi="Times New Roman" w:cs="Times New Roman"/>
        </w:rPr>
        <w:t xml:space="preserve">This </w:t>
      </w:r>
      <w:r w:rsidR="00556169">
        <w:rPr>
          <w:rFonts w:ascii="Times New Roman" w:hAnsi="Times New Roman" w:cs="Times New Roman"/>
        </w:rPr>
        <w:t>focus</w:t>
      </w:r>
      <w:r w:rsidR="00715D8B">
        <w:rPr>
          <w:rFonts w:ascii="Times New Roman" w:hAnsi="Times New Roman" w:cs="Times New Roman"/>
        </w:rPr>
        <w:t>ed</w:t>
      </w:r>
      <w:r w:rsidR="00556169">
        <w:rPr>
          <w:rFonts w:ascii="Times New Roman" w:hAnsi="Times New Roman" w:cs="Times New Roman"/>
        </w:rPr>
        <w:t xml:space="preserve"> on education a</w:t>
      </w:r>
      <w:r w:rsidR="00715D8B">
        <w:rPr>
          <w:rFonts w:ascii="Times New Roman" w:hAnsi="Times New Roman" w:cs="Times New Roman"/>
        </w:rPr>
        <w:t>bout</w:t>
      </w:r>
      <w:r w:rsidR="00556169">
        <w:rPr>
          <w:rFonts w:ascii="Times New Roman" w:hAnsi="Times New Roman" w:cs="Times New Roman"/>
        </w:rPr>
        <w:t xml:space="preserve"> their condition and treatment</w:t>
      </w:r>
      <w:r w:rsidR="00715D8B">
        <w:rPr>
          <w:rFonts w:ascii="Times New Roman" w:hAnsi="Times New Roman" w:cs="Times New Roman"/>
        </w:rPr>
        <w:t xml:space="preserve">, </w:t>
      </w:r>
      <w:r w:rsidR="00556169">
        <w:rPr>
          <w:rFonts w:ascii="Times New Roman" w:hAnsi="Times New Roman" w:cs="Times New Roman"/>
        </w:rPr>
        <w:t>communicated effectively</w:t>
      </w:r>
      <w:r w:rsidR="00715D8B">
        <w:rPr>
          <w:rFonts w:ascii="Times New Roman" w:hAnsi="Times New Roman" w:cs="Times New Roman"/>
        </w:rPr>
        <w:t xml:space="preserve"> to them</w:t>
      </w:r>
      <w:r w:rsidR="00F45D59">
        <w:rPr>
          <w:rFonts w:ascii="Times New Roman" w:hAnsi="Times New Roman" w:cs="Times New Roman"/>
        </w:rPr>
        <w:t>. They described a</w:t>
      </w:r>
      <w:r w:rsidR="00EE12A4">
        <w:rPr>
          <w:rFonts w:ascii="Times New Roman" w:hAnsi="Times New Roman" w:cs="Times New Roman"/>
        </w:rPr>
        <w:t xml:space="preserve"> belie</w:t>
      </w:r>
      <w:r w:rsidR="00F45D59">
        <w:rPr>
          <w:rFonts w:ascii="Times New Roman" w:hAnsi="Times New Roman" w:cs="Times New Roman"/>
        </w:rPr>
        <w:t>f</w:t>
      </w:r>
      <w:r w:rsidR="00EE12A4">
        <w:rPr>
          <w:rFonts w:ascii="Times New Roman" w:hAnsi="Times New Roman" w:cs="Times New Roman"/>
        </w:rPr>
        <w:t xml:space="preserve"> that if a trusted clinician fe</w:t>
      </w:r>
      <w:r w:rsidR="00F45D59">
        <w:rPr>
          <w:rFonts w:ascii="Times New Roman" w:hAnsi="Times New Roman" w:cs="Times New Roman"/>
        </w:rPr>
        <w:t>lt they</w:t>
      </w:r>
      <w:r w:rsidR="00EE12A4">
        <w:rPr>
          <w:rFonts w:ascii="Times New Roman" w:hAnsi="Times New Roman" w:cs="Times New Roman"/>
        </w:rPr>
        <w:t xml:space="preserve"> had an infection </w:t>
      </w:r>
      <w:r w:rsidR="00715D8B">
        <w:rPr>
          <w:rFonts w:ascii="Times New Roman" w:hAnsi="Times New Roman" w:cs="Times New Roman"/>
        </w:rPr>
        <w:t xml:space="preserve">that </w:t>
      </w:r>
      <w:r w:rsidR="00EE12A4">
        <w:rPr>
          <w:rFonts w:ascii="Times New Roman" w:hAnsi="Times New Roman" w:cs="Times New Roman"/>
        </w:rPr>
        <w:t xml:space="preserve">required antimicrobial therapy then this </w:t>
      </w:r>
      <w:r w:rsidR="00715D8B">
        <w:rPr>
          <w:rFonts w:ascii="Times New Roman" w:hAnsi="Times New Roman" w:cs="Times New Roman"/>
        </w:rPr>
        <w:t xml:space="preserve">was </w:t>
      </w:r>
      <w:r w:rsidR="00EE12A4">
        <w:rPr>
          <w:rFonts w:ascii="Times New Roman" w:hAnsi="Times New Roman" w:cs="Times New Roman"/>
        </w:rPr>
        <w:t xml:space="preserve">appropriate. </w:t>
      </w:r>
      <w:r w:rsidR="00556169">
        <w:rPr>
          <w:rFonts w:ascii="Times New Roman" w:hAnsi="Times New Roman" w:cs="Times New Roman"/>
        </w:rPr>
        <w:t xml:space="preserve">Whether this is truly </w:t>
      </w:r>
      <w:r w:rsidR="00715D8B">
        <w:rPr>
          <w:rFonts w:ascii="Times New Roman" w:hAnsi="Times New Roman" w:cs="Times New Roman"/>
        </w:rPr>
        <w:t>sharing the decision process</w:t>
      </w:r>
      <w:r w:rsidR="00556169">
        <w:rPr>
          <w:rFonts w:ascii="Times New Roman" w:hAnsi="Times New Roman" w:cs="Times New Roman"/>
        </w:rPr>
        <w:t xml:space="preserve"> or not is for consideration, as SDM classically acknowledges that there is a choice to be made, with the patient and clinician coming together to consider available evidence, the patients values and preferences before arriving at a decision </w:t>
      </w:r>
      <w:r w:rsidR="00556169">
        <w:rPr>
          <w:rFonts w:ascii="Times New Roman" w:hAnsi="Times New Roman" w:cs="Times New Roman"/>
        </w:rPr>
        <w:fldChar w:fldCharType="begin" w:fldLock="1"/>
      </w:r>
      <w:r w:rsidR="009C79BB">
        <w:rPr>
          <w:rFonts w:ascii="Times New Roman" w:hAnsi="Times New Roman" w:cs="Times New Roman"/>
        </w:rPr>
        <w:instrText>ADDIN CSL_CITATION { "citationItems" : [ { "id" : "ITEM-1", "itemData" : { "DOI" : "10.7748/nr2011.10.19.1.25.c8768", "ISBN" : "1351-5578", "ISSN" : "13515578", "PMID" : "22128584", "author" : [ { "dropping-particle" : "", "family" : "Collins", "given" : "Alf", "non-dropping-particle" : "", "parse-names" : false, "suffix" : "" } ], "id" : "ITEM-1", "issue" : "April", "issued" : { "date-parts" : [ [ "2014" ] ] }, "number-of-pages" : "18", "title" : "Measuring what really matters: Towards a coherent measurement system to support person-centred care", "type" : "report" }, "uris" : [ "http://www.mendeley.com/documents/?uuid=77d7d60b-9450-4c02-a0a2-79d6a6610099" ] } ], "mendeley" : { "formattedCitation" : "[32]", "plainTextFormattedCitation" : "[32]", "previouslyFormattedCitation" : "[32]" }, "properties" : { "noteIndex" : 0 }, "schema" : "https://github.com/citation-style-language/schema/raw/master/csl-citation.json" }</w:instrText>
      </w:r>
      <w:r w:rsidR="00556169">
        <w:rPr>
          <w:rFonts w:ascii="Times New Roman" w:hAnsi="Times New Roman" w:cs="Times New Roman"/>
        </w:rPr>
        <w:fldChar w:fldCharType="separate"/>
      </w:r>
      <w:r w:rsidR="00556169" w:rsidRPr="00556169">
        <w:rPr>
          <w:rFonts w:ascii="Times New Roman" w:hAnsi="Times New Roman" w:cs="Times New Roman"/>
          <w:noProof/>
        </w:rPr>
        <w:t>[32]</w:t>
      </w:r>
      <w:r w:rsidR="00556169">
        <w:rPr>
          <w:rFonts w:ascii="Times New Roman" w:hAnsi="Times New Roman" w:cs="Times New Roman"/>
        </w:rPr>
        <w:fldChar w:fldCharType="end"/>
      </w:r>
      <w:r w:rsidR="00556169">
        <w:rPr>
          <w:rFonts w:ascii="Times New Roman" w:hAnsi="Times New Roman" w:cs="Times New Roman"/>
        </w:rPr>
        <w:t xml:space="preserve">. However, </w:t>
      </w:r>
      <w:r w:rsidR="00EE12A4">
        <w:rPr>
          <w:rFonts w:ascii="Times New Roman" w:hAnsi="Times New Roman" w:cs="Times New Roman"/>
        </w:rPr>
        <w:t>Edwards and colleagues</w:t>
      </w:r>
      <w:r w:rsidR="0018541D">
        <w:rPr>
          <w:rFonts w:ascii="Times New Roman" w:hAnsi="Times New Roman" w:cs="Times New Roman"/>
        </w:rPr>
        <w:t xml:space="preserve">, </w:t>
      </w:r>
      <w:r w:rsidR="00556169">
        <w:rPr>
          <w:rFonts w:ascii="Times New Roman" w:hAnsi="Times New Roman" w:cs="Times New Roman"/>
        </w:rPr>
        <w:t>suggest that this can still be classed as sharing the decision</w:t>
      </w:r>
      <w:r w:rsidR="00715D8B">
        <w:rPr>
          <w:rFonts w:ascii="Times New Roman" w:hAnsi="Times New Roman" w:cs="Times New Roman"/>
        </w:rPr>
        <w:t xml:space="preserve"> (or engaging the patient</w:t>
      </w:r>
      <w:r w:rsidR="006E77A2">
        <w:rPr>
          <w:rFonts w:ascii="Times New Roman" w:hAnsi="Times New Roman" w:cs="Times New Roman"/>
        </w:rPr>
        <w:t xml:space="preserve"> in the process</w:t>
      </w:r>
      <w:r w:rsidR="00715D8B">
        <w:rPr>
          <w:rFonts w:ascii="Times New Roman" w:hAnsi="Times New Roman" w:cs="Times New Roman"/>
        </w:rPr>
        <w:t>)</w:t>
      </w:r>
      <w:r w:rsidR="00556169">
        <w:rPr>
          <w:rFonts w:ascii="Times New Roman" w:hAnsi="Times New Roman" w:cs="Times New Roman"/>
        </w:rPr>
        <w:t xml:space="preserve"> where the focus is placed</w:t>
      </w:r>
      <w:r w:rsidR="000138C2">
        <w:rPr>
          <w:rFonts w:ascii="Times New Roman" w:hAnsi="Times New Roman" w:cs="Times New Roman"/>
        </w:rPr>
        <w:t xml:space="preserve"> primarily</w:t>
      </w:r>
      <w:r w:rsidR="0018541D">
        <w:rPr>
          <w:rFonts w:ascii="Times New Roman" w:hAnsi="Times New Roman" w:cs="Times New Roman"/>
        </w:rPr>
        <w:t xml:space="preserve"> on involving the patient in the decision making process</w:t>
      </w:r>
      <w:r w:rsidR="003C4007">
        <w:rPr>
          <w:rFonts w:ascii="Times New Roman" w:hAnsi="Times New Roman" w:cs="Times New Roman"/>
        </w:rPr>
        <w:t>,</w:t>
      </w:r>
      <w:r w:rsidR="0018541D">
        <w:rPr>
          <w:rFonts w:ascii="Times New Roman" w:hAnsi="Times New Roman" w:cs="Times New Roman"/>
        </w:rPr>
        <w:t xml:space="preserve"> rather than on who actually makes the final decision on management </w:t>
      </w:r>
      <w:r w:rsidR="0018541D">
        <w:rPr>
          <w:rFonts w:ascii="Times New Roman" w:hAnsi="Times New Roman" w:cs="Times New Roman"/>
        </w:rPr>
        <w:fldChar w:fldCharType="begin" w:fldLock="1"/>
      </w:r>
      <w:r w:rsidR="009C79BB">
        <w:rPr>
          <w:rFonts w:ascii="Times New Roman" w:hAnsi="Times New Roman" w:cs="Times New Roman"/>
        </w:rPr>
        <w:instrText>ADDIN CSL_CITATION { "citationItems" : [ { "id" : "ITEM-1", "itemData" : { "DOI" : "10.1111/j.1369-7625.2006.00401.x", "ISSN" : "1369-6513", "author" : [ { "dropping-particle" : "", "family" : "Edwards", "given" : "Adrian", "non-dropping-particle" : "", "parse-names" : false, "suffix" : "" }, { "dropping-particle" : "", "family" : "Elwyn", "given" : "Glyn", "non-dropping-particle" : "", "parse-names" : false, "suffix" : "" } ], "container-title" : "Health Expectations", "id" : "ITEM-1", "issue" : "4", "issued" : { "date-parts" : [ [ "2006" ] ] }, "page" : "307-320", "title" : "Inside the black box of shared decision making: distinguishing between the process of involvement and who makes the decision", "type" : "article-journal", "volume" : "9" }, "uris" : [ "http://www.mendeley.com/documents/?uuid=e946831f-6a2c-4e77-b2db-c75da18e9a94" ] } ], "mendeley" : { "formattedCitation" : "[33]", "plainTextFormattedCitation" : "[33]", "previouslyFormattedCitation" : "[33]" }, "properties" : { "noteIndex" : 0 }, "schema" : "https://github.com/citation-style-language/schema/raw/master/csl-citation.json" }</w:instrText>
      </w:r>
      <w:r w:rsidR="0018541D">
        <w:rPr>
          <w:rFonts w:ascii="Times New Roman" w:hAnsi="Times New Roman" w:cs="Times New Roman"/>
        </w:rPr>
        <w:fldChar w:fldCharType="separate"/>
      </w:r>
      <w:r w:rsidR="00556169" w:rsidRPr="00556169">
        <w:rPr>
          <w:rFonts w:ascii="Times New Roman" w:hAnsi="Times New Roman" w:cs="Times New Roman"/>
          <w:noProof/>
        </w:rPr>
        <w:t>[33]</w:t>
      </w:r>
      <w:r w:rsidR="0018541D">
        <w:rPr>
          <w:rFonts w:ascii="Times New Roman" w:hAnsi="Times New Roman" w:cs="Times New Roman"/>
        </w:rPr>
        <w:fldChar w:fldCharType="end"/>
      </w:r>
      <w:r w:rsidR="0018541D">
        <w:rPr>
          <w:rFonts w:ascii="Times New Roman" w:hAnsi="Times New Roman" w:cs="Times New Roman"/>
        </w:rPr>
        <w:t xml:space="preserve">. </w:t>
      </w:r>
      <w:r w:rsidR="000138C2">
        <w:rPr>
          <w:rFonts w:ascii="Times New Roman" w:hAnsi="Times New Roman" w:cs="Times New Roman"/>
        </w:rPr>
        <w:t>Our</w:t>
      </w:r>
      <w:r w:rsidR="0018541D">
        <w:rPr>
          <w:rFonts w:ascii="Times New Roman" w:hAnsi="Times New Roman" w:cs="Times New Roman"/>
        </w:rPr>
        <w:t xml:space="preserve"> participants supported this</w:t>
      </w:r>
      <w:r w:rsidR="0051752D">
        <w:rPr>
          <w:rFonts w:ascii="Times New Roman" w:hAnsi="Times New Roman" w:cs="Times New Roman"/>
        </w:rPr>
        <w:t xml:space="preserve"> approach to</w:t>
      </w:r>
      <w:r w:rsidR="00715D8B">
        <w:rPr>
          <w:rFonts w:ascii="Times New Roman" w:hAnsi="Times New Roman" w:cs="Times New Roman"/>
        </w:rPr>
        <w:t xml:space="preserve"> engagement</w:t>
      </w:r>
      <w:r w:rsidR="0018541D">
        <w:rPr>
          <w:rFonts w:ascii="Times New Roman" w:hAnsi="Times New Roman" w:cs="Times New Roman"/>
        </w:rPr>
        <w:t xml:space="preserve"> by describing how</w:t>
      </w:r>
      <w:r w:rsidR="00EE12A4">
        <w:rPr>
          <w:rFonts w:ascii="Times New Roman" w:hAnsi="Times New Roman" w:cs="Times New Roman"/>
        </w:rPr>
        <w:t xml:space="preserve"> they become frustrated and distrusting of the recommended therapy when supporting information about the infection and the proposed management is </w:t>
      </w:r>
      <w:r w:rsidR="0018541D">
        <w:rPr>
          <w:rFonts w:ascii="Times New Roman" w:hAnsi="Times New Roman" w:cs="Times New Roman"/>
        </w:rPr>
        <w:t>perceived to be withheld from them</w:t>
      </w:r>
      <w:r w:rsidR="00EE12A4">
        <w:rPr>
          <w:rFonts w:ascii="Times New Roman" w:hAnsi="Times New Roman" w:cs="Times New Roman"/>
        </w:rPr>
        <w:t xml:space="preserve">.  </w:t>
      </w:r>
    </w:p>
    <w:p w14:paraId="774B37C0" w14:textId="77777777" w:rsidR="0018541D" w:rsidRDefault="0018541D" w:rsidP="00EE12A4">
      <w:pPr>
        <w:spacing w:line="480" w:lineRule="auto"/>
        <w:jc w:val="both"/>
        <w:rPr>
          <w:rFonts w:ascii="Times New Roman" w:hAnsi="Times New Roman" w:cs="Times New Roman"/>
        </w:rPr>
      </w:pPr>
      <w:r>
        <w:rPr>
          <w:rFonts w:ascii="Times New Roman" w:hAnsi="Times New Roman" w:cs="Times New Roman"/>
        </w:rPr>
        <w:t>P</w:t>
      </w:r>
      <w:r w:rsidR="00EE12A4">
        <w:rPr>
          <w:rFonts w:ascii="Times New Roman" w:hAnsi="Times New Roman" w:cs="Times New Roman"/>
        </w:rPr>
        <w:t>articipants</w:t>
      </w:r>
      <w:r w:rsidR="00EE12A4" w:rsidRPr="00CB6D89">
        <w:rPr>
          <w:rFonts w:ascii="Times New Roman" w:hAnsi="Times New Roman" w:cs="Times New Roman"/>
        </w:rPr>
        <w:t xml:space="preserve"> currently view information provided about infections and antimicrobials as </w:t>
      </w:r>
      <w:r w:rsidR="00EE12A4" w:rsidRPr="006D2B03">
        <w:rPr>
          <w:rFonts w:ascii="Times New Roman" w:hAnsi="Times New Roman" w:cs="Times New Roman"/>
        </w:rPr>
        <w:t>reactive</w:t>
      </w:r>
      <w:r w:rsidR="00EE12A4" w:rsidRPr="00CB6D89">
        <w:rPr>
          <w:rFonts w:ascii="Times New Roman" w:hAnsi="Times New Roman" w:cs="Times New Roman"/>
        </w:rPr>
        <w:t xml:space="preserve"> in nature with information only provided after a side effect occurs or the patient fails to respond to a certain type of antimicrobial and therapy is escalated. Individuals want </w:t>
      </w:r>
      <w:r w:rsidR="00EE12A4" w:rsidRPr="006D2B03">
        <w:rPr>
          <w:rFonts w:ascii="Times New Roman" w:hAnsi="Times New Roman" w:cs="Times New Roman"/>
        </w:rPr>
        <w:t>proactive</w:t>
      </w:r>
      <w:r w:rsidR="00EE12A4" w:rsidRPr="00CB6D89">
        <w:rPr>
          <w:rFonts w:ascii="Times New Roman" w:hAnsi="Times New Roman" w:cs="Times New Roman"/>
        </w:rPr>
        <w:t xml:space="preserve"> information to help them understand what they are receiving, what to expect</w:t>
      </w:r>
      <w:r w:rsidR="0051752D">
        <w:rPr>
          <w:rFonts w:ascii="Times New Roman" w:hAnsi="Times New Roman" w:cs="Times New Roman"/>
        </w:rPr>
        <w:t>,</w:t>
      </w:r>
      <w:r w:rsidR="00EE12A4" w:rsidRPr="00CB6D89">
        <w:rPr>
          <w:rFonts w:ascii="Times New Roman" w:hAnsi="Times New Roman" w:cs="Times New Roman"/>
        </w:rPr>
        <w:t xml:space="preserve"> and what the plan is </w:t>
      </w:r>
      <w:r w:rsidR="00EE12A4" w:rsidRPr="0075138D">
        <w:rPr>
          <w:rFonts w:ascii="Times New Roman" w:hAnsi="Times New Roman" w:cs="Times New Roman"/>
        </w:rPr>
        <w:t>if</w:t>
      </w:r>
      <w:r w:rsidR="00EE12A4">
        <w:rPr>
          <w:rFonts w:ascii="Times New Roman" w:hAnsi="Times New Roman" w:cs="Times New Roman"/>
        </w:rPr>
        <w:t xml:space="preserve"> </w:t>
      </w:r>
      <w:r w:rsidR="00EE12A4" w:rsidRPr="00CB6D89">
        <w:rPr>
          <w:rFonts w:ascii="Times New Roman" w:hAnsi="Times New Roman" w:cs="Times New Roman"/>
        </w:rPr>
        <w:t>t</w:t>
      </w:r>
      <w:r w:rsidR="00EE12A4">
        <w:rPr>
          <w:rFonts w:ascii="Times New Roman" w:hAnsi="Times New Roman" w:cs="Times New Roman"/>
        </w:rPr>
        <w:t>he treatment doesn’t go to plan. This allows them to</w:t>
      </w:r>
      <w:r w:rsidR="00EE12A4" w:rsidRPr="00CB6D89">
        <w:rPr>
          <w:rFonts w:ascii="Times New Roman" w:hAnsi="Times New Roman" w:cs="Times New Roman"/>
        </w:rPr>
        <w:t xml:space="preserve"> feel “</w:t>
      </w:r>
      <w:r w:rsidR="00EE12A4" w:rsidRPr="00CB6D89">
        <w:rPr>
          <w:rFonts w:ascii="Times New Roman" w:hAnsi="Times New Roman" w:cs="Times New Roman"/>
          <w:i/>
        </w:rPr>
        <w:t>prepared</w:t>
      </w:r>
      <w:r w:rsidR="00EE12A4" w:rsidRPr="00CB6D89">
        <w:rPr>
          <w:rFonts w:ascii="Times New Roman" w:hAnsi="Times New Roman" w:cs="Times New Roman"/>
        </w:rPr>
        <w:t>”</w:t>
      </w:r>
      <w:r w:rsidR="00EE12A4">
        <w:rPr>
          <w:rFonts w:ascii="Times New Roman" w:hAnsi="Times New Roman" w:cs="Times New Roman"/>
        </w:rPr>
        <w:t>,</w:t>
      </w:r>
      <w:r w:rsidR="00EE12A4" w:rsidRPr="00CB6D89">
        <w:rPr>
          <w:rFonts w:ascii="Times New Roman" w:hAnsi="Times New Roman" w:cs="Times New Roman"/>
        </w:rPr>
        <w:t xml:space="preserve"> “</w:t>
      </w:r>
      <w:r w:rsidR="00EE12A4" w:rsidRPr="00CB6D89">
        <w:rPr>
          <w:rFonts w:ascii="Times New Roman" w:hAnsi="Times New Roman" w:cs="Times New Roman"/>
          <w:i/>
        </w:rPr>
        <w:t>confident</w:t>
      </w:r>
      <w:r w:rsidR="00EE12A4" w:rsidRPr="00CB6D89">
        <w:rPr>
          <w:rFonts w:ascii="Times New Roman" w:hAnsi="Times New Roman" w:cs="Times New Roman"/>
        </w:rPr>
        <w:t xml:space="preserve">” and invested in the healthcare they are receiving. </w:t>
      </w:r>
      <w:r>
        <w:rPr>
          <w:rFonts w:ascii="Times New Roman" w:hAnsi="Times New Roman" w:cs="Times New Roman"/>
        </w:rPr>
        <w:t>This</w:t>
      </w:r>
      <w:r w:rsidR="000138C2">
        <w:rPr>
          <w:rFonts w:ascii="Times New Roman" w:hAnsi="Times New Roman" w:cs="Times New Roman"/>
        </w:rPr>
        <w:t xml:space="preserve"> is challenging for antimicrobial prescribing in secondary care</w:t>
      </w:r>
      <w:r w:rsidR="0051752D">
        <w:rPr>
          <w:rFonts w:ascii="Times New Roman" w:hAnsi="Times New Roman" w:cs="Times New Roman"/>
        </w:rPr>
        <w:t>,</w:t>
      </w:r>
      <w:r w:rsidR="000138C2">
        <w:rPr>
          <w:rFonts w:ascii="Times New Roman" w:hAnsi="Times New Roman" w:cs="Times New Roman"/>
        </w:rPr>
        <w:t xml:space="preserve"> which is often an acute event</w:t>
      </w:r>
      <w:r w:rsidR="0051752D">
        <w:rPr>
          <w:rFonts w:ascii="Times New Roman" w:hAnsi="Times New Roman" w:cs="Times New Roman"/>
        </w:rPr>
        <w:t>,</w:t>
      </w:r>
      <w:r w:rsidR="000138C2">
        <w:rPr>
          <w:rFonts w:ascii="Times New Roman" w:hAnsi="Times New Roman" w:cs="Times New Roman"/>
        </w:rPr>
        <w:t xml:space="preserve"> requiring rapid decision making</w:t>
      </w:r>
      <w:r w:rsidR="006E77A2">
        <w:rPr>
          <w:rFonts w:ascii="Times New Roman" w:hAnsi="Times New Roman" w:cs="Times New Roman"/>
        </w:rPr>
        <w:t>,</w:t>
      </w:r>
      <w:r w:rsidR="000138C2">
        <w:rPr>
          <w:rFonts w:ascii="Times New Roman" w:hAnsi="Times New Roman" w:cs="Times New Roman"/>
        </w:rPr>
        <w:t xml:space="preserve"> and </w:t>
      </w:r>
      <w:r w:rsidR="006E77A2">
        <w:rPr>
          <w:rFonts w:ascii="Times New Roman" w:hAnsi="Times New Roman" w:cs="Times New Roman"/>
        </w:rPr>
        <w:t xml:space="preserve">has </w:t>
      </w:r>
      <w:r w:rsidR="000138C2">
        <w:rPr>
          <w:rFonts w:ascii="Times New Roman" w:hAnsi="Times New Roman" w:cs="Times New Roman"/>
        </w:rPr>
        <w:t xml:space="preserve">a short duration of therapy </w:t>
      </w:r>
      <w:r w:rsidR="000138C2">
        <w:rPr>
          <w:rFonts w:ascii="Times New Roman" w:hAnsi="Times New Roman" w:cs="Times New Roman"/>
        </w:rPr>
        <w:fldChar w:fldCharType="begin" w:fldLock="1"/>
      </w:r>
      <w:r w:rsidR="00EE326E">
        <w:rPr>
          <w:rFonts w:ascii="Times New Roman" w:hAnsi="Times New Roman" w:cs="Times New Roman"/>
        </w:rPr>
        <w:instrText>ADDIN CSL_CITATION { "citationItems" : [ { "id" : "ITEM-1", "itemData" : { "author" : [ { "dropping-particle" : "", "family" : "ESPAUR SSTF Implementation subgroup", "given" : "", "non-dropping-particle" : "", "parse-names" : false, "suffix" : "" } ], "id" : "ITEM-1", "issue" : "March", "issued" : { "date-parts" : [ [ "2015" ] ] }, "title" : "Start Smart - Then Focus Antimicrobial Stewardship Toolkit for English Hospitals", "type" : "report" }, "uris" : [ "http://www.mendeley.com/documents/?uuid=741ac782-4ca8-4245-bedd-685282b84a77" ] } ], "mendeley" : { "formattedCitation" : "[34]", "plainTextFormattedCitation" : "[34]", "previouslyFormattedCitation" : "[34]" }, "properties" : { "noteIndex" : 0 }, "schema" : "https://github.com/citation-style-language/schema/raw/master/csl-citation.json" }</w:instrText>
      </w:r>
      <w:r w:rsidR="000138C2">
        <w:rPr>
          <w:rFonts w:ascii="Times New Roman" w:hAnsi="Times New Roman" w:cs="Times New Roman"/>
        </w:rPr>
        <w:fldChar w:fldCharType="separate"/>
      </w:r>
      <w:r w:rsidR="00556169" w:rsidRPr="00556169">
        <w:rPr>
          <w:rFonts w:ascii="Times New Roman" w:hAnsi="Times New Roman" w:cs="Times New Roman"/>
          <w:noProof/>
        </w:rPr>
        <w:t>[34]</w:t>
      </w:r>
      <w:r w:rsidR="000138C2">
        <w:rPr>
          <w:rFonts w:ascii="Times New Roman" w:hAnsi="Times New Roman" w:cs="Times New Roman"/>
        </w:rPr>
        <w:fldChar w:fldCharType="end"/>
      </w:r>
      <w:r w:rsidR="000138C2">
        <w:rPr>
          <w:rFonts w:ascii="Times New Roman" w:hAnsi="Times New Roman" w:cs="Times New Roman"/>
        </w:rPr>
        <w:t>. Moreover, this</w:t>
      </w:r>
      <w:r>
        <w:rPr>
          <w:rFonts w:ascii="Times New Roman" w:hAnsi="Times New Roman" w:cs="Times New Roman"/>
        </w:rPr>
        <w:t xml:space="preserve"> highlights a key area of misunderstanding surrounding infections and antimicrobial therapy </w:t>
      </w:r>
      <w:r w:rsidR="0051752D">
        <w:rPr>
          <w:rFonts w:ascii="Times New Roman" w:hAnsi="Times New Roman" w:cs="Times New Roman"/>
        </w:rPr>
        <w:t>with</w:t>
      </w:r>
      <w:r>
        <w:rPr>
          <w:rFonts w:ascii="Times New Roman" w:hAnsi="Times New Roman" w:cs="Times New Roman"/>
        </w:rPr>
        <w:t xml:space="preserve">in our </w:t>
      </w:r>
      <w:r w:rsidR="0051752D">
        <w:rPr>
          <w:rFonts w:ascii="Times New Roman" w:hAnsi="Times New Roman" w:cs="Times New Roman"/>
        </w:rPr>
        <w:t>participant group</w:t>
      </w:r>
      <w:r w:rsidR="000138C2">
        <w:rPr>
          <w:rFonts w:ascii="Times New Roman" w:hAnsi="Times New Roman" w:cs="Times New Roman"/>
        </w:rPr>
        <w:t xml:space="preserve"> </w:t>
      </w:r>
      <w:r w:rsidR="0051752D">
        <w:rPr>
          <w:rFonts w:ascii="Times New Roman" w:hAnsi="Times New Roman" w:cs="Times New Roman"/>
        </w:rPr>
        <w:t xml:space="preserve">that </w:t>
      </w:r>
      <w:r w:rsidR="000138C2">
        <w:rPr>
          <w:rFonts w:ascii="Times New Roman" w:hAnsi="Times New Roman" w:cs="Times New Roman"/>
        </w:rPr>
        <w:t>has been driven by poor communication and information provision</w:t>
      </w:r>
      <w:r w:rsidR="0051752D">
        <w:rPr>
          <w:rFonts w:ascii="Times New Roman" w:hAnsi="Times New Roman" w:cs="Times New Roman"/>
        </w:rPr>
        <w:t xml:space="preserve"> during previous experiences of infection management</w:t>
      </w:r>
      <w:r w:rsidR="000138C2">
        <w:rPr>
          <w:rFonts w:ascii="Times New Roman" w:hAnsi="Times New Roman" w:cs="Times New Roman"/>
        </w:rPr>
        <w:t xml:space="preserve"> within secondary care</w:t>
      </w:r>
      <w:r>
        <w:rPr>
          <w:rFonts w:ascii="Times New Roman" w:hAnsi="Times New Roman" w:cs="Times New Roman"/>
        </w:rPr>
        <w:t xml:space="preserve">. </w:t>
      </w:r>
      <w:r w:rsidR="00556169">
        <w:rPr>
          <w:rFonts w:ascii="Times New Roman" w:hAnsi="Times New Roman" w:cs="Times New Roman"/>
        </w:rPr>
        <w:t xml:space="preserve">Therefore, future tools </w:t>
      </w:r>
      <w:r w:rsidR="0051752D">
        <w:rPr>
          <w:rFonts w:ascii="Times New Roman" w:hAnsi="Times New Roman" w:cs="Times New Roman"/>
        </w:rPr>
        <w:t>must</w:t>
      </w:r>
      <w:r w:rsidR="00556169">
        <w:rPr>
          <w:rFonts w:ascii="Times New Roman" w:hAnsi="Times New Roman" w:cs="Times New Roman"/>
        </w:rPr>
        <w:t xml:space="preserve"> aim to promote</w:t>
      </w:r>
      <w:r w:rsidR="00715D8B">
        <w:rPr>
          <w:rFonts w:ascii="Times New Roman" w:hAnsi="Times New Roman" w:cs="Times New Roman"/>
        </w:rPr>
        <w:t xml:space="preserve"> patient engagement with </w:t>
      </w:r>
      <w:r w:rsidR="00556169">
        <w:rPr>
          <w:rFonts w:ascii="Times New Roman" w:hAnsi="Times New Roman" w:cs="Times New Roman"/>
        </w:rPr>
        <w:t>infection management</w:t>
      </w:r>
      <w:r w:rsidR="0051752D">
        <w:rPr>
          <w:rFonts w:ascii="Times New Roman" w:hAnsi="Times New Roman" w:cs="Times New Roman"/>
        </w:rPr>
        <w:t>,</w:t>
      </w:r>
      <w:r w:rsidR="00715D8B">
        <w:rPr>
          <w:rFonts w:ascii="Times New Roman" w:hAnsi="Times New Roman" w:cs="Times New Roman"/>
        </w:rPr>
        <w:t xml:space="preserve"> </w:t>
      </w:r>
      <w:r w:rsidR="00556169">
        <w:rPr>
          <w:rFonts w:ascii="Times New Roman" w:hAnsi="Times New Roman" w:cs="Times New Roman"/>
        </w:rPr>
        <w:t>consider</w:t>
      </w:r>
      <w:r w:rsidR="0051752D">
        <w:rPr>
          <w:rFonts w:ascii="Times New Roman" w:hAnsi="Times New Roman" w:cs="Times New Roman"/>
        </w:rPr>
        <w:t>ing</w:t>
      </w:r>
      <w:r w:rsidR="00556169">
        <w:rPr>
          <w:rFonts w:ascii="Times New Roman" w:hAnsi="Times New Roman" w:cs="Times New Roman"/>
        </w:rPr>
        <w:t xml:space="preserve"> how they define </w:t>
      </w:r>
      <w:r w:rsidR="0051752D">
        <w:rPr>
          <w:rFonts w:ascii="Times New Roman" w:hAnsi="Times New Roman" w:cs="Times New Roman"/>
        </w:rPr>
        <w:t>engaging patients in the decision process. Moreover, these interventions</w:t>
      </w:r>
      <w:r w:rsidR="00556169">
        <w:rPr>
          <w:rFonts w:ascii="Times New Roman" w:hAnsi="Times New Roman" w:cs="Times New Roman"/>
        </w:rPr>
        <w:t xml:space="preserve"> must</w:t>
      </w:r>
      <w:r w:rsidR="0051752D">
        <w:rPr>
          <w:rFonts w:ascii="Times New Roman" w:hAnsi="Times New Roman" w:cs="Times New Roman"/>
        </w:rPr>
        <w:t xml:space="preserve"> ensure that identified deficiencies in how</w:t>
      </w:r>
      <w:r w:rsidR="00556169">
        <w:rPr>
          <w:rFonts w:ascii="Times New Roman" w:hAnsi="Times New Roman" w:cs="Times New Roman"/>
        </w:rPr>
        <w:t xml:space="preserve"> </w:t>
      </w:r>
      <w:r w:rsidR="00556169">
        <w:rPr>
          <w:rFonts w:ascii="Times New Roman" w:hAnsi="Times New Roman" w:cs="Times New Roman"/>
        </w:rPr>
        <w:lastRenderedPageBreak/>
        <w:t>HCP communicat</w:t>
      </w:r>
      <w:r w:rsidR="0051752D">
        <w:rPr>
          <w:rFonts w:ascii="Times New Roman" w:hAnsi="Times New Roman" w:cs="Times New Roman"/>
        </w:rPr>
        <w:t>e</w:t>
      </w:r>
      <w:r w:rsidR="00556169">
        <w:rPr>
          <w:rFonts w:ascii="Times New Roman" w:hAnsi="Times New Roman" w:cs="Times New Roman"/>
        </w:rPr>
        <w:t xml:space="preserve"> and</w:t>
      </w:r>
      <w:r w:rsidR="0051752D">
        <w:rPr>
          <w:rFonts w:ascii="Times New Roman" w:hAnsi="Times New Roman" w:cs="Times New Roman"/>
        </w:rPr>
        <w:t xml:space="preserve"> provide</w:t>
      </w:r>
      <w:r w:rsidR="00556169">
        <w:rPr>
          <w:rFonts w:ascii="Times New Roman" w:hAnsi="Times New Roman" w:cs="Times New Roman"/>
        </w:rPr>
        <w:t xml:space="preserve"> information </w:t>
      </w:r>
      <w:r w:rsidR="0051752D">
        <w:rPr>
          <w:rFonts w:ascii="Times New Roman" w:hAnsi="Times New Roman" w:cs="Times New Roman"/>
        </w:rPr>
        <w:t>to patients are addressed to facilitate improvements in the current patient experience</w:t>
      </w:r>
      <w:r w:rsidR="006E77A2">
        <w:rPr>
          <w:rFonts w:ascii="Times New Roman" w:hAnsi="Times New Roman" w:cs="Times New Roman"/>
        </w:rPr>
        <w:t>s</w:t>
      </w:r>
      <w:r w:rsidR="00556169">
        <w:rPr>
          <w:rFonts w:ascii="Times New Roman" w:hAnsi="Times New Roman" w:cs="Times New Roman"/>
        </w:rPr>
        <w:t xml:space="preserve">.  </w:t>
      </w:r>
      <w:r>
        <w:rPr>
          <w:rFonts w:ascii="Times New Roman" w:hAnsi="Times New Roman" w:cs="Times New Roman"/>
        </w:rPr>
        <w:t xml:space="preserve"> </w:t>
      </w:r>
    </w:p>
    <w:p w14:paraId="1BA6B724" w14:textId="77777777" w:rsidR="008A30EA" w:rsidRPr="00A06987" w:rsidRDefault="008A30EA" w:rsidP="005B6279">
      <w:pPr>
        <w:spacing w:line="480" w:lineRule="auto"/>
        <w:jc w:val="both"/>
        <w:rPr>
          <w:rFonts w:ascii="Times New Roman" w:hAnsi="Times New Roman" w:cs="Times New Roman"/>
          <w:i/>
        </w:rPr>
      </w:pPr>
      <w:r>
        <w:rPr>
          <w:rFonts w:ascii="Times New Roman" w:hAnsi="Times New Roman" w:cs="Times New Roman"/>
          <w:i/>
        </w:rPr>
        <w:t>Strengths and limitations</w:t>
      </w:r>
    </w:p>
    <w:p w14:paraId="65CCAA55" w14:textId="77777777" w:rsidR="005B6279" w:rsidRPr="004D656B" w:rsidRDefault="005B6279" w:rsidP="005B6279">
      <w:pPr>
        <w:spacing w:line="480" w:lineRule="auto"/>
        <w:jc w:val="both"/>
        <w:rPr>
          <w:rFonts w:ascii="Times New Roman" w:hAnsi="Times New Roman" w:cs="Times New Roman"/>
          <w:i/>
        </w:rPr>
      </w:pPr>
      <w:r w:rsidRPr="00CB6D89">
        <w:rPr>
          <w:rFonts w:ascii="Times New Roman" w:hAnsi="Times New Roman" w:cs="Times New Roman"/>
        </w:rPr>
        <w:t>This qualitative analysis aimed to map the current experiences of patients in antimicrobial decision making</w:t>
      </w:r>
      <w:r>
        <w:rPr>
          <w:rFonts w:ascii="Times New Roman" w:hAnsi="Times New Roman" w:cs="Times New Roman"/>
        </w:rPr>
        <w:t xml:space="preserve"> but it does have limitations</w:t>
      </w:r>
      <w:r w:rsidRPr="00CB6D89">
        <w:rPr>
          <w:rFonts w:ascii="Times New Roman" w:hAnsi="Times New Roman" w:cs="Times New Roman"/>
        </w:rPr>
        <w:t xml:space="preserve">. Group facilitation within our study was carried out by two HCPs, which may have influenced socially desirable participant responses to certain questions.  To address </w:t>
      </w:r>
      <w:r>
        <w:rPr>
          <w:rFonts w:ascii="Times New Roman" w:hAnsi="Times New Roman" w:cs="Times New Roman"/>
        </w:rPr>
        <w:t>this dynamic</w:t>
      </w:r>
      <w:r w:rsidRPr="00CB6D89">
        <w:rPr>
          <w:rFonts w:ascii="Times New Roman" w:hAnsi="Times New Roman" w:cs="Times New Roman"/>
        </w:rPr>
        <w:t xml:space="preserve"> between interviewer and interviewee, two observers’ comments were also considered during </w:t>
      </w:r>
      <w:r>
        <w:rPr>
          <w:rFonts w:ascii="Times New Roman" w:hAnsi="Times New Roman" w:cs="Times New Roman"/>
        </w:rPr>
        <w:t>initial coding</w:t>
      </w:r>
      <w:r w:rsidRPr="00CB6D89">
        <w:rPr>
          <w:rFonts w:ascii="Times New Roman" w:hAnsi="Times New Roman" w:cs="Times New Roman"/>
        </w:rPr>
        <w:t xml:space="preserve"> </w:t>
      </w:r>
      <w:r>
        <w:rPr>
          <w:rFonts w:ascii="Times New Roman" w:hAnsi="Times New Roman" w:cs="Times New Roman"/>
        </w:rPr>
        <w:t xml:space="preserve">to highlight </w:t>
      </w:r>
      <w:r w:rsidRPr="00CB6D89">
        <w:rPr>
          <w:rFonts w:ascii="Times New Roman" w:hAnsi="Times New Roman" w:cs="Times New Roman"/>
        </w:rPr>
        <w:t xml:space="preserve">where the interviewer’s position may </w:t>
      </w:r>
      <w:r>
        <w:rPr>
          <w:rFonts w:ascii="Times New Roman" w:hAnsi="Times New Roman" w:cs="Times New Roman"/>
        </w:rPr>
        <w:t>have</w:t>
      </w:r>
      <w:r w:rsidRPr="00CB6D89">
        <w:rPr>
          <w:rFonts w:ascii="Times New Roman" w:hAnsi="Times New Roman" w:cs="Times New Roman"/>
        </w:rPr>
        <w:t xml:space="preserve"> directly influence</w:t>
      </w:r>
      <w:r>
        <w:rPr>
          <w:rFonts w:ascii="Times New Roman" w:hAnsi="Times New Roman" w:cs="Times New Roman"/>
        </w:rPr>
        <w:t>d</w:t>
      </w:r>
      <w:r w:rsidRPr="00CB6D89">
        <w:rPr>
          <w:rFonts w:ascii="Times New Roman" w:hAnsi="Times New Roman" w:cs="Times New Roman"/>
        </w:rPr>
        <w:t xml:space="preserve"> individual responses. For example, during discussion of participants perceptions of doctors attitude towards prescribing antimicrobials</w:t>
      </w:r>
      <w:r>
        <w:rPr>
          <w:rFonts w:ascii="Times New Roman" w:hAnsi="Times New Roman" w:cs="Times New Roman"/>
        </w:rPr>
        <w:t>,</w:t>
      </w:r>
      <w:r w:rsidRPr="00CB6D89">
        <w:rPr>
          <w:rFonts w:ascii="Times New Roman" w:hAnsi="Times New Roman" w:cs="Times New Roman"/>
        </w:rPr>
        <w:t xml:space="preserve"> </w:t>
      </w:r>
      <w:r>
        <w:rPr>
          <w:rFonts w:ascii="Times New Roman" w:hAnsi="Times New Roman" w:cs="Times New Roman"/>
        </w:rPr>
        <w:t>one</w:t>
      </w:r>
      <w:r w:rsidRPr="00CB6D89">
        <w:rPr>
          <w:rFonts w:ascii="Times New Roman" w:hAnsi="Times New Roman" w:cs="Times New Roman"/>
        </w:rPr>
        <w:t xml:space="preserve"> participant apologised after voicing an opinion about doctors simply wanting to </w:t>
      </w:r>
    </w:p>
    <w:p w14:paraId="77AF58F1" w14:textId="77777777" w:rsidR="005B6279" w:rsidRPr="00CB6D89" w:rsidRDefault="005B6279" w:rsidP="005B6279">
      <w:pPr>
        <w:spacing w:line="480" w:lineRule="auto"/>
        <w:ind w:firstLine="720"/>
        <w:jc w:val="both"/>
        <w:rPr>
          <w:rFonts w:ascii="Times New Roman" w:hAnsi="Times New Roman" w:cs="Times New Roman"/>
        </w:rPr>
      </w:pPr>
      <w:r w:rsidRPr="00CB6D89">
        <w:rPr>
          <w:rFonts w:ascii="Times New Roman" w:hAnsi="Times New Roman" w:cs="Times New Roman"/>
        </w:rPr>
        <w:t>“..</w:t>
      </w:r>
      <w:proofErr w:type="gramStart"/>
      <w:r w:rsidRPr="00CB6D89">
        <w:rPr>
          <w:rFonts w:ascii="Times New Roman" w:hAnsi="Times New Roman" w:cs="Times New Roman"/>
          <w:i/>
        </w:rPr>
        <w:t>sign</w:t>
      </w:r>
      <w:proofErr w:type="gramEnd"/>
      <w:r w:rsidRPr="00CB6D89">
        <w:rPr>
          <w:rFonts w:ascii="Times New Roman" w:hAnsi="Times New Roman" w:cs="Times New Roman"/>
          <w:i/>
        </w:rPr>
        <w:t xml:space="preserve"> the prescription and get rid of the patient</w:t>
      </w:r>
      <w:r>
        <w:rPr>
          <w:rFonts w:ascii="Times New Roman" w:hAnsi="Times New Roman" w:cs="Times New Roman"/>
        </w:rPr>
        <w:t xml:space="preserve">” [69 year-old </w:t>
      </w:r>
      <w:r w:rsidRPr="00CB6D89">
        <w:rPr>
          <w:rFonts w:ascii="Times New Roman" w:hAnsi="Times New Roman" w:cs="Times New Roman"/>
        </w:rPr>
        <w:t xml:space="preserve">male]. </w:t>
      </w:r>
    </w:p>
    <w:p w14:paraId="1CF3FC21" w14:textId="77777777" w:rsidR="005B6279" w:rsidRPr="00CB6D89" w:rsidRDefault="005B6279" w:rsidP="005B6279">
      <w:pPr>
        <w:spacing w:line="480" w:lineRule="auto"/>
        <w:jc w:val="both"/>
        <w:rPr>
          <w:rFonts w:ascii="Times New Roman" w:hAnsi="Times New Roman" w:cs="Times New Roman"/>
        </w:rPr>
      </w:pPr>
      <w:r w:rsidRPr="00CB6D89">
        <w:rPr>
          <w:rFonts w:ascii="Times New Roman" w:hAnsi="Times New Roman" w:cs="Times New Roman"/>
        </w:rPr>
        <w:t xml:space="preserve">The noted anxiety about offending the HCP may have influenced other participants voicing their true opinion on the matter. </w:t>
      </w:r>
      <w:r w:rsidR="00135334">
        <w:rPr>
          <w:rFonts w:ascii="Times New Roman" w:hAnsi="Times New Roman" w:cs="Times New Roman"/>
        </w:rPr>
        <w:t>Secondly</w:t>
      </w:r>
      <w:r w:rsidRPr="00CB6D89">
        <w:rPr>
          <w:rFonts w:ascii="Times New Roman" w:hAnsi="Times New Roman" w:cs="Times New Roman"/>
        </w:rPr>
        <w:t xml:space="preserve">, </w:t>
      </w:r>
      <w:r>
        <w:rPr>
          <w:rFonts w:ascii="Times New Roman" w:hAnsi="Times New Roman" w:cs="Times New Roman"/>
        </w:rPr>
        <w:t xml:space="preserve">whilst small, this in-depth study provides key themes for </w:t>
      </w:r>
      <w:r w:rsidRPr="00CB6D89">
        <w:rPr>
          <w:rFonts w:ascii="Times New Roman" w:hAnsi="Times New Roman" w:cs="Times New Roman"/>
        </w:rPr>
        <w:t xml:space="preserve">future studies </w:t>
      </w:r>
      <w:r>
        <w:rPr>
          <w:rFonts w:ascii="Times New Roman" w:hAnsi="Times New Roman" w:cs="Times New Roman"/>
        </w:rPr>
        <w:t xml:space="preserve">to explore the generalizability of and </w:t>
      </w:r>
      <w:r w:rsidR="006D2B03">
        <w:rPr>
          <w:rFonts w:ascii="Times New Roman" w:hAnsi="Times New Roman" w:cs="Times New Roman"/>
        </w:rPr>
        <w:t>inform</w:t>
      </w:r>
      <w:r>
        <w:rPr>
          <w:rFonts w:ascii="Times New Roman" w:hAnsi="Times New Roman" w:cs="Times New Roman"/>
        </w:rPr>
        <w:t xml:space="preserve"> the design and evaluation of appropriate interventions. </w:t>
      </w:r>
      <w:r w:rsidR="00135334">
        <w:rPr>
          <w:rFonts w:ascii="Times New Roman" w:hAnsi="Times New Roman" w:cs="Times New Roman"/>
        </w:rPr>
        <w:t>Furthermore, our findings were subsequently tested for validation within an independent group of citizens to search for further categories and themes within our local population</w:t>
      </w:r>
      <w:r w:rsidR="00114C14">
        <w:rPr>
          <w:rFonts w:ascii="Times New Roman" w:hAnsi="Times New Roman" w:cs="Times New Roman"/>
        </w:rPr>
        <w:t>.</w:t>
      </w:r>
      <w:r w:rsidR="00135334">
        <w:rPr>
          <w:rFonts w:ascii="Times New Roman" w:hAnsi="Times New Roman" w:cs="Times New Roman"/>
        </w:rPr>
        <w:t xml:space="preserve"> </w:t>
      </w:r>
      <w:r w:rsidR="00114C14">
        <w:rPr>
          <w:rFonts w:ascii="Times New Roman" w:hAnsi="Times New Roman" w:cs="Times New Roman"/>
        </w:rPr>
        <w:t xml:space="preserve"> </w:t>
      </w:r>
      <w:r w:rsidR="00135334">
        <w:rPr>
          <w:rFonts w:ascii="Times New Roman" w:hAnsi="Times New Roman" w:cs="Times New Roman"/>
        </w:rPr>
        <w:t xml:space="preserve">Finally, on comparison of the health literacy of our selected cohort of participants, the group appeared to be more health literate than estimates for the general population. Therefore, during subsequent intervention development and exploration, this aspect must be highlighted and considered as this may affect the generalizability of our results across the population. </w:t>
      </w:r>
    </w:p>
    <w:p w14:paraId="571C4B17" w14:textId="77777777" w:rsidR="005B6279" w:rsidRPr="00CB6D89" w:rsidRDefault="005B6279" w:rsidP="005B6279">
      <w:pPr>
        <w:spacing w:line="480" w:lineRule="auto"/>
        <w:jc w:val="both"/>
        <w:rPr>
          <w:rFonts w:ascii="Times New Roman" w:hAnsi="Times New Roman" w:cs="Times New Roman"/>
        </w:rPr>
      </w:pPr>
    </w:p>
    <w:p w14:paraId="737987AC" w14:textId="77777777" w:rsidR="005B6279" w:rsidRPr="00CB6D89" w:rsidRDefault="005B6279" w:rsidP="005B6279">
      <w:pPr>
        <w:spacing w:line="480" w:lineRule="auto"/>
        <w:jc w:val="both"/>
        <w:rPr>
          <w:rFonts w:ascii="Times New Roman" w:hAnsi="Times New Roman" w:cs="Times New Roman"/>
        </w:rPr>
      </w:pPr>
      <w:r w:rsidRPr="00CB6D89">
        <w:rPr>
          <w:rFonts w:ascii="Times New Roman" w:hAnsi="Times New Roman" w:cs="Times New Roman"/>
          <w:b/>
          <w:i/>
        </w:rPr>
        <w:t>Conclusion</w:t>
      </w:r>
    </w:p>
    <w:p w14:paraId="1856B4EB" w14:textId="77777777" w:rsidR="008A30EA" w:rsidRDefault="006C0A3A" w:rsidP="005B6279">
      <w:pPr>
        <w:spacing w:line="480" w:lineRule="auto"/>
        <w:jc w:val="both"/>
        <w:rPr>
          <w:rFonts w:ascii="Times New Roman" w:hAnsi="Times New Roman" w:cs="Times New Roman"/>
        </w:rPr>
      </w:pPr>
      <w:r>
        <w:rPr>
          <w:rFonts w:ascii="Times New Roman" w:hAnsi="Times New Roman" w:cs="Times New Roman"/>
        </w:rPr>
        <w:t>Within secondary care</w:t>
      </w:r>
      <w:r w:rsidR="00443C58">
        <w:rPr>
          <w:rFonts w:ascii="Times New Roman" w:hAnsi="Times New Roman" w:cs="Times New Roman"/>
        </w:rPr>
        <w:t>,</w:t>
      </w:r>
      <w:r w:rsidR="005B6279">
        <w:rPr>
          <w:rFonts w:ascii="Times New Roman" w:hAnsi="Times New Roman" w:cs="Times New Roman"/>
        </w:rPr>
        <w:t xml:space="preserve"> specialists are failing to engage their patients </w:t>
      </w:r>
      <w:r w:rsidR="006E77A2">
        <w:rPr>
          <w:rFonts w:ascii="Times New Roman" w:hAnsi="Times New Roman" w:cs="Times New Roman"/>
        </w:rPr>
        <w:t xml:space="preserve">with </w:t>
      </w:r>
      <w:r w:rsidR="005B6279">
        <w:rPr>
          <w:rFonts w:ascii="Times New Roman" w:hAnsi="Times New Roman" w:cs="Times New Roman"/>
        </w:rPr>
        <w:t xml:space="preserve">the decision making process surrounding </w:t>
      </w:r>
      <w:r w:rsidR="005B6279" w:rsidRPr="00CB6D89">
        <w:rPr>
          <w:rFonts w:ascii="Times New Roman" w:hAnsi="Times New Roman" w:cs="Times New Roman"/>
        </w:rPr>
        <w:t xml:space="preserve">infections and their management. This ultimately leads to misinformation, frustration and </w:t>
      </w:r>
      <w:r w:rsidR="005B6279" w:rsidRPr="00CB6D89">
        <w:rPr>
          <w:rFonts w:ascii="Times New Roman" w:hAnsi="Times New Roman" w:cs="Times New Roman"/>
        </w:rPr>
        <w:lastRenderedPageBreak/>
        <w:t>anxiety during an individual’s journey through secondary care pathways and</w:t>
      </w:r>
      <w:r w:rsidR="005B6279">
        <w:rPr>
          <w:rFonts w:ascii="Times New Roman" w:hAnsi="Times New Roman" w:cs="Times New Roman"/>
        </w:rPr>
        <w:t xml:space="preserve"> potentially</w:t>
      </w:r>
      <w:r w:rsidR="005B6279" w:rsidRPr="00CB6D89">
        <w:rPr>
          <w:rFonts w:ascii="Times New Roman" w:hAnsi="Times New Roman" w:cs="Times New Roman"/>
        </w:rPr>
        <w:t xml:space="preserve"> drive</w:t>
      </w:r>
      <w:r w:rsidR="005B6279">
        <w:rPr>
          <w:rFonts w:ascii="Times New Roman" w:hAnsi="Times New Roman" w:cs="Times New Roman"/>
        </w:rPr>
        <w:t>s</w:t>
      </w:r>
      <w:r w:rsidR="005B6279" w:rsidRPr="00CB6D89">
        <w:rPr>
          <w:rFonts w:ascii="Times New Roman" w:hAnsi="Times New Roman" w:cs="Times New Roman"/>
        </w:rPr>
        <w:t xml:space="preserve"> non-adherence to prescribed antimicrobial regimes</w:t>
      </w:r>
      <w:r w:rsidR="005B6279">
        <w:rPr>
          <w:rFonts w:ascii="Times New Roman" w:hAnsi="Times New Roman" w:cs="Times New Roman"/>
        </w:rPr>
        <w:t xml:space="preserve"> and loss to follow up in the community. Clinicians must stop seeing infection episodes as discrete events and approach them with the understanding that previous negative experience</w:t>
      </w:r>
      <w:r w:rsidR="00443C58">
        <w:rPr>
          <w:rFonts w:ascii="Times New Roman" w:hAnsi="Times New Roman" w:cs="Times New Roman"/>
        </w:rPr>
        <w:t>s</w:t>
      </w:r>
      <w:r w:rsidR="005B6279">
        <w:rPr>
          <w:rFonts w:ascii="Times New Roman" w:hAnsi="Times New Roman" w:cs="Times New Roman"/>
        </w:rPr>
        <w:t xml:space="preserve"> driv</w:t>
      </w:r>
      <w:r w:rsidR="00443C58">
        <w:rPr>
          <w:rFonts w:ascii="Times New Roman" w:hAnsi="Times New Roman" w:cs="Times New Roman"/>
        </w:rPr>
        <w:t>e subsequent</w:t>
      </w:r>
      <w:r w:rsidR="005B6279">
        <w:rPr>
          <w:rFonts w:ascii="Times New Roman" w:hAnsi="Times New Roman" w:cs="Times New Roman"/>
        </w:rPr>
        <w:t xml:space="preserve"> non-adherence to prescribed antimicrobial regimes and potentially disrupting follow up of patients post discharge from secondary care. Poor communication by HCPs and lack of quality information provided are the two leading causes for this, often driving individuals to seek standard information from untrusted, online sources.</w:t>
      </w:r>
      <w:r w:rsidR="00443C58">
        <w:rPr>
          <w:rFonts w:ascii="Times New Roman" w:hAnsi="Times New Roman" w:cs="Times New Roman"/>
        </w:rPr>
        <w:t xml:space="preserve"> This aspect must be addressed through improving HCP education on patient engagement and through development of interventions to support patient engagement in the process.</w:t>
      </w:r>
      <w:r w:rsidR="005B6279">
        <w:rPr>
          <w:rFonts w:ascii="Times New Roman" w:hAnsi="Times New Roman" w:cs="Times New Roman"/>
        </w:rPr>
        <w:t xml:space="preserve"> </w:t>
      </w:r>
      <w:r w:rsidR="00443C58">
        <w:rPr>
          <w:rFonts w:ascii="Times New Roman" w:hAnsi="Times New Roman" w:cs="Times New Roman"/>
        </w:rPr>
        <w:t>Furthermore, t</w:t>
      </w:r>
      <w:r w:rsidR="005B6279" w:rsidRPr="00CB6D89">
        <w:rPr>
          <w:rFonts w:ascii="Times New Roman" w:hAnsi="Times New Roman" w:cs="Times New Roman"/>
        </w:rPr>
        <w:t>h</w:t>
      </w:r>
      <w:r w:rsidR="005B6279">
        <w:rPr>
          <w:rFonts w:ascii="Times New Roman" w:hAnsi="Times New Roman" w:cs="Times New Roman"/>
        </w:rPr>
        <w:t>ese findings</w:t>
      </w:r>
      <w:r w:rsidR="005B6279" w:rsidRPr="00CB6D89">
        <w:rPr>
          <w:rFonts w:ascii="Times New Roman" w:hAnsi="Times New Roman" w:cs="Times New Roman"/>
        </w:rPr>
        <w:t xml:space="preserve"> ha</w:t>
      </w:r>
      <w:r w:rsidR="005B6279">
        <w:rPr>
          <w:rFonts w:ascii="Times New Roman" w:hAnsi="Times New Roman" w:cs="Times New Roman"/>
        </w:rPr>
        <w:t>ve</w:t>
      </w:r>
      <w:r w:rsidR="005B6279" w:rsidRPr="00CB6D89">
        <w:rPr>
          <w:rFonts w:ascii="Times New Roman" w:hAnsi="Times New Roman" w:cs="Times New Roman"/>
        </w:rPr>
        <w:t xml:space="preserve"> the potential to translate into other </w:t>
      </w:r>
      <w:r w:rsidR="005B6279">
        <w:rPr>
          <w:rFonts w:ascii="Times New Roman" w:hAnsi="Times New Roman" w:cs="Times New Roman"/>
        </w:rPr>
        <w:t>fields</w:t>
      </w:r>
      <w:r w:rsidR="005B6279" w:rsidRPr="00CB6D89">
        <w:rPr>
          <w:rFonts w:ascii="Times New Roman" w:hAnsi="Times New Roman" w:cs="Times New Roman"/>
        </w:rPr>
        <w:t xml:space="preserve"> of secondary care</w:t>
      </w:r>
      <w:r w:rsidR="009C79BB">
        <w:rPr>
          <w:rFonts w:ascii="Times New Roman" w:hAnsi="Times New Roman" w:cs="Times New Roman"/>
        </w:rPr>
        <w:t>,</w:t>
      </w:r>
      <w:r w:rsidR="005B6279" w:rsidRPr="00CB6D89">
        <w:rPr>
          <w:rFonts w:ascii="Times New Roman" w:hAnsi="Times New Roman" w:cs="Times New Roman"/>
        </w:rPr>
        <w:t xml:space="preserve"> where poor engagement also exists</w:t>
      </w:r>
      <w:r w:rsidR="006963AB">
        <w:rPr>
          <w:rFonts w:ascii="Times New Roman" w:hAnsi="Times New Roman" w:cs="Times New Roman"/>
        </w:rPr>
        <w:t xml:space="preserve"> and benefits in patient outcomes through interventions </w:t>
      </w:r>
      <w:r w:rsidR="00114C14">
        <w:rPr>
          <w:rFonts w:ascii="Times New Roman" w:hAnsi="Times New Roman" w:cs="Times New Roman"/>
        </w:rPr>
        <w:t xml:space="preserve">promoting improved communication and information provision </w:t>
      </w:r>
      <w:r w:rsidR="006963AB">
        <w:rPr>
          <w:rFonts w:ascii="Times New Roman" w:hAnsi="Times New Roman" w:cs="Times New Roman"/>
        </w:rPr>
        <w:t>are beginning to be reported</w:t>
      </w:r>
      <w:r w:rsidR="005B6279" w:rsidRPr="00CB6D89">
        <w:rPr>
          <w:rFonts w:ascii="Times New Roman" w:hAnsi="Times New Roman" w:cs="Times New Roman"/>
        </w:rPr>
        <w:t>. We call for the development of clear and pragmatic mechanisms to</w:t>
      </w:r>
      <w:r w:rsidR="00443C58">
        <w:rPr>
          <w:rFonts w:ascii="Times New Roman" w:hAnsi="Times New Roman" w:cs="Times New Roman"/>
        </w:rPr>
        <w:t xml:space="preserve"> educate HCPs and</w:t>
      </w:r>
      <w:r w:rsidR="005B6279" w:rsidRPr="00CB6D89">
        <w:rPr>
          <w:rFonts w:ascii="Times New Roman" w:hAnsi="Times New Roman" w:cs="Times New Roman"/>
        </w:rPr>
        <w:t xml:space="preserve"> provide patients with the proactive information they require about their infection and its management and engage them </w:t>
      </w:r>
      <w:r w:rsidR="006E77A2">
        <w:rPr>
          <w:rFonts w:ascii="Times New Roman" w:hAnsi="Times New Roman" w:cs="Times New Roman"/>
        </w:rPr>
        <w:t>with</w:t>
      </w:r>
      <w:r w:rsidR="006E77A2" w:rsidRPr="00CB6D89">
        <w:rPr>
          <w:rFonts w:ascii="Times New Roman" w:hAnsi="Times New Roman" w:cs="Times New Roman"/>
        </w:rPr>
        <w:t xml:space="preserve"> </w:t>
      </w:r>
      <w:r w:rsidR="00114C14">
        <w:rPr>
          <w:rFonts w:ascii="Times New Roman" w:hAnsi="Times New Roman" w:cs="Times New Roman"/>
        </w:rPr>
        <w:t>the</w:t>
      </w:r>
      <w:r w:rsidR="005B6279" w:rsidRPr="00CB6D89">
        <w:rPr>
          <w:rFonts w:ascii="Times New Roman" w:hAnsi="Times New Roman" w:cs="Times New Roman"/>
        </w:rPr>
        <w:t xml:space="preserve"> decision making process. </w:t>
      </w:r>
    </w:p>
    <w:p w14:paraId="51675058" w14:textId="77777777" w:rsidR="008A30EA" w:rsidRDefault="008A30EA" w:rsidP="005B6279">
      <w:pPr>
        <w:spacing w:line="480" w:lineRule="auto"/>
        <w:jc w:val="both"/>
        <w:rPr>
          <w:rFonts w:ascii="Times New Roman" w:hAnsi="Times New Roman" w:cs="Times New Roman"/>
        </w:rPr>
        <w:sectPr w:rsidR="008A30EA">
          <w:headerReference w:type="default" r:id="rId8"/>
          <w:footerReference w:type="default" r:id="rId9"/>
          <w:pgSz w:w="11906" w:h="16838"/>
          <w:pgMar w:top="1440" w:right="1440" w:bottom="1440" w:left="1440" w:header="708" w:footer="708" w:gutter="0"/>
          <w:cols w:space="708"/>
          <w:docGrid w:linePitch="360"/>
        </w:sectPr>
      </w:pPr>
    </w:p>
    <w:p w14:paraId="038229EC" w14:textId="77777777" w:rsidR="005E7650" w:rsidRDefault="005E7650" w:rsidP="00AD5049">
      <w:pPr>
        <w:spacing w:line="276" w:lineRule="auto"/>
        <w:ind w:right="-46"/>
        <w:jc w:val="both"/>
        <w:rPr>
          <w:rFonts w:ascii="Times New Roman" w:hAnsi="Times New Roman" w:cs="Times New Roman"/>
          <w:b/>
          <w:sz w:val="20"/>
          <w:szCs w:val="20"/>
        </w:rPr>
      </w:pPr>
    </w:p>
    <w:p w14:paraId="338EF011" w14:textId="77777777" w:rsidR="005E7650" w:rsidRDefault="005E7650" w:rsidP="00AD5049">
      <w:pPr>
        <w:spacing w:line="276" w:lineRule="auto"/>
        <w:ind w:right="-46"/>
        <w:jc w:val="both"/>
        <w:rPr>
          <w:rFonts w:ascii="Times New Roman" w:hAnsi="Times New Roman" w:cs="Times New Roman"/>
          <w:b/>
          <w:sz w:val="20"/>
          <w:szCs w:val="20"/>
        </w:rPr>
      </w:pPr>
      <w:r>
        <w:rPr>
          <w:rFonts w:ascii="Times New Roman" w:hAnsi="Times New Roman" w:cs="Times New Roman"/>
          <w:b/>
          <w:sz w:val="20"/>
          <w:szCs w:val="20"/>
        </w:rPr>
        <w:t>Contribution statement</w:t>
      </w:r>
    </w:p>
    <w:p w14:paraId="0D9C91E6" w14:textId="77777777" w:rsidR="005E7650" w:rsidRPr="005E7650" w:rsidRDefault="005E7650" w:rsidP="00AD5049">
      <w:pPr>
        <w:spacing w:line="276" w:lineRule="auto"/>
        <w:ind w:right="-46"/>
        <w:jc w:val="both"/>
        <w:rPr>
          <w:rFonts w:ascii="Times New Roman" w:hAnsi="Times New Roman" w:cs="Times New Roman"/>
          <w:sz w:val="20"/>
          <w:szCs w:val="20"/>
        </w:rPr>
      </w:pPr>
      <w:r>
        <w:rPr>
          <w:rFonts w:ascii="Times New Roman" w:hAnsi="Times New Roman" w:cs="Times New Roman"/>
          <w:sz w:val="20"/>
          <w:szCs w:val="20"/>
        </w:rPr>
        <w:t xml:space="preserve">All authors contributed significantly towards the planning this study and production on this manuscript. TMR, LSPM, BH &amp; ECS ran the </w:t>
      </w:r>
      <w:r w:rsidR="00443C58">
        <w:rPr>
          <w:rFonts w:ascii="Times New Roman" w:hAnsi="Times New Roman" w:cs="Times New Roman"/>
          <w:sz w:val="20"/>
          <w:szCs w:val="20"/>
        </w:rPr>
        <w:t>focus groups</w:t>
      </w:r>
      <w:r>
        <w:rPr>
          <w:rFonts w:ascii="Times New Roman" w:hAnsi="Times New Roman" w:cs="Times New Roman"/>
          <w:sz w:val="20"/>
          <w:szCs w:val="20"/>
        </w:rPr>
        <w:t xml:space="preserve"> &amp; were involved in data analysis. TMR drafted the initial manuscript with all authors contributing significantly towards its finalisation for submission. </w:t>
      </w:r>
    </w:p>
    <w:p w14:paraId="4A95D03D" w14:textId="77777777" w:rsidR="0059105C" w:rsidRPr="00AD5049" w:rsidRDefault="005E7650" w:rsidP="00AD5049">
      <w:pPr>
        <w:spacing w:line="276" w:lineRule="auto"/>
        <w:ind w:right="-46"/>
        <w:jc w:val="both"/>
        <w:rPr>
          <w:rFonts w:ascii="Times New Roman" w:hAnsi="Times New Roman" w:cs="Times New Roman"/>
          <w:b/>
          <w:sz w:val="20"/>
          <w:szCs w:val="20"/>
        </w:rPr>
      </w:pPr>
      <w:r>
        <w:rPr>
          <w:rFonts w:ascii="Times New Roman" w:hAnsi="Times New Roman" w:cs="Times New Roman"/>
          <w:b/>
          <w:sz w:val="20"/>
          <w:szCs w:val="20"/>
        </w:rPr>
        <w:t>Funding</w:t>
      </w:r>
    </w:p>
    <w:p w14:paraId="70628A06" w14:textId="77777777" w:rsidR="009207C7" w:rsidRPr="00AD5049" w:rsidRDefault="009207C7" w:rsidP="00AD5049">
      <w:pPr>
        <w:spacing w:line="276" w:lineRule="auto"/>
        <w:ind w:right="-46"/>
        <w:jc w:val="both"/>
        <w:rPr>
          <w:rFonts w:ascii="Times New Roman" w:hAnsi="Times New Roman" w:cs="Times New Roman"/>
          <w:sz w:val="20"/>
          <w:szCs w:val="20"/>
        </w:rPr>
      </w:pPr>
      <w:r w:rsidRPr="00AD5049">
        <w:rPr>
          <w:rFonts w:ascii="Times New Roman" w:hAnsi="Times New Roman" w:cs="Times New Roman"/>
          <w:sz w:val="20"/>
          <w:szCs w:val="20"/>
        </w:rPr>
        <w:t xml:space="preserve">This report is independent research </w:t>
      </w:r>
      <w:r w:rsidRPr="00AD5049">
        <w:rPr>
          <w:rFonts w:ascii="Times New Roman" w:hAnsi="Times New Roman" w:cs="Times New Roman"/>
          <w:iCs/>
          <w:sz w:val="20"/>
          <w:szCs w:val="20"/>
        </w:rPr>
        <w:t>f</w:t>
      </w:r>
      <w:r w:rsidRPr="00AD5049">
        <w:rPr>
          <w:rFonts w:ascii="Times New Roman" w:hAnsi="Times New Roman" w:cs="Times New Roman"/>
          <w:sz w:val="20"/>
          <w:szCs w:val="20"/>
        </w:rPr>
        <w:t>unded</w:t>
      </w:r>
      <w:r w:rsidRPr="00AD5049">
        <w:rPr>
          <w:rFonts w:ascii="Times New Roman" w:hAnsi="Times New Roman" w:cs="Times New Roman"/>
          <w:i/>
          <w:iCs/>
          <w:sz w:val="20"/>
          <w:szCs w:val="20"/>
        </w:rPr>
        <w:t xml:space="preserve"> </w:t>
      </w:r>
      <w:r w:rsidRPr="00AD5049">
        <w:rPr>
          <w:rFonts w:ascii="Times New Roman" w:hAnsi="Times New Roman" w:cs="Times New Roman"/>
          <w:sz w:val="20"/>
          <w:szCs w:val="20"/>
        </w:rPr>
        <w:t>by the National Institute for Health Research Innovation for Invention Scheme (i4i),</w:t>
      </w:r>
      <w:r w:rsidRPr="00AD5049">
        <w:rPr>
          <w:rFonts w:ascii="Times New Roman" w:eastAsia="Arial" w:hAnsi="Times New Roman" w:cs="Times New Roman"/>
          <w:bCs/>
          <w:sz w:val="20"/>
          <w:szCs w:val="20"/>
        </w:rPr>
        <w:t xml:space="preserve"> Enhanced, Personalized and Integrated Care for Infection Management at Point of Care (EPIC IMPOC),</w:t>
      </w:r>
      <w:r w:rsidRPr="00AD5049">
        <w:rPr>
          <w:rFonts w:ascii="Times New Roman" w:hAnsi="Times New Roman" w:cs="Times New Roman"/>
          <w:sz w:val="20"/>
          <w:szCs w:val="20"/>
        </w:rPr>
        <w:t xml:space="preserve"> </w:t>
      </w:r>
      <w:r w:rsidRPr="00AD5049">
        <w:rPr>
          <w:rFonts w:ascii="Times New Roman" w:eastAsia="Arial" w:hAnsi="Times New Roman" w:cs="Times New Roman"/>
          <w:bCs/>
          <w:sz w:val="20"/>
          <w:szCs w:val="20"/>
        </w:rPr>
        <w:t>II-LA-0214-20008</w:t>
      </w:r>
      <w:r w:rsidRPr="00AD5049">
        <w:rPr>
          <w:rFonts w:ascii="Times New Roman" w:hAnsi="Times New Roman" w:cs="Times New Roman"/>
          <w:sz w:val="20"/>
          <w:szCs w:val="20"/>
        </w:rPr>
        <w:t>. The authors would also like to acknowledge the National Institute of Health Research Imperial Biomedical Research Centre and the National Institute for Health Research Health Protection Research Unit (NIHR HPRU) in Healthcare Associated Infection and Antimicrobial Resistance at Imperial College London in partnership with P</w:t>
      </w:r>
      <w:r w:rsidR="005C4220" w:rsidRPr="00AD5049">
        <w:rPr>
          <w:rFonts w:ascii="Times New Roman" w:hAnsi="Times New Roman" w:cs="Times New Roman"/>
          <w:sz w:val="20"/>
          <w:szCs w:val="20"/>
        </w:rPr>
        <w:t xml:space="preserve">ublic </w:t>
      </w:r>
      <w:r w:rsidRPr="00AD5049">
        <w:rPr>
          <w:rFonts w:ascii="Times New Roman" w:hAnsi="Times New Roman" w:cs="Times New Roman"/>
          <w:sz w:val="20"/>
          <w:szCs w:val="20"/>
        </w:rPr>
        <w:t>H</w:t>
      </w:r>
      <w:r w:rsidR="005C4220" w:rsidRPr="00AD5049">
        <w:rPr>
          <w:rFonts w:ascii="Times New Roman" w:hAnsi="Times New Roman" w:cs="Times New Roman"/>
          <w:sz w:val="20"/>
          <w:szCs w:val="20"/>
        </w:rPr>
        <w:t xml:space="preserve">ealth </w:t>
      </w:r>
      <w:r w:rsidRPr="00AD5049">
        <w:rPr>
          <w:rFonts w:ascii="Times New Roman" w:hAnsi="Times New Roman" w:cs="Times New Roman"/>
          <w:sz w:val="20"/>
          <w:szCs w:val="20"/>
        </w:rPr>
        <w:t>E</w:t>
      </w:r>
      <w:r w:rsidR="005C4220" w:rsidRPr="00AD5049">
        <w:rPr>
          <w:rFonts w:ascii="Times New Roman" w:hAnsi="Times New Roman" w:cs="Times New Roman"/>
          <w:sz w:val="20"/>
          <w:szCs w:val="20"/>
        </w:rPr>
        <w:t>ngland</w:t>
      </w:r>
      <w:r w:rsidR="00A0786C" w:rsidRPr="00AD5049">
        <w:rPr>
          <w:rFonts w:ascii="Times New Roman" w:hAnsi="Times New Roman" w:cs="Times New Roman"/>
          <w:sz w:val="20"/>
          <w:szCs w:val="20"/>
        </w:rPr>
        <w:t xml:space="preserve"> and the NIHR Imperial Patient Safety Translational Research Centre</w:t>
      </w:r>
      <w:r w:rsidR="00C836D9" w:rsidRPr="00AD5049">
        <w:rPr>
          <w:rFonts w:ascii="Times New Roman" w:hAnsi="Times New Roman" w:cs="Times New Roman"/>
          <w:sz w:val="20"/>
          <w:szCs w:val="20"/>
        </w:rPr>
        <w:t>. The views expressed in this publication are those of the authors and not necessarily those of the NHS, the National Institute for Health Research or the UK Department of Health.</w:t>
      </w:r>
    </w:p>
    <w:p w14:paraId="0F560E88" w14:textId="77777777" w:rsidR="007F0260" w:rsidRPr="00AD5049" w:rsidRDefault="005E7650" w:rsidP="00AD5049">
      <w:pPr>
        <w:spacing w:line="276" w:lineRule="auto"/>
        <w:ind w:right="-46"/>
        <w:jc w:val="both"/>
        <w:rPr>
          <w:rFonts w:ascii="Times New Roman" w:hAnsi="Times New Roman" w:cs="Times New Roman"/>
          <w:b/>
          <w:sz w:val="20"/>
          <w:szCs w:val="20"/>
        </w:rPr>
      </w:pPr>
      <w:r>
        <w:rPr>
          <w:rFonts w:ascii="Times New Roman" w:hAnsi="Times New Roman" w:cs="Times New Roman"/>
          <w:b/>
          <w:sz w:val="20"/>
          <w:szCs w:val="20"/>
        </w:rPr>
        <w:t>Competing interests</w:t>
      </w:r>
    </w:p>
    <w:p w14:paraId="73781EBE" w14:textId="77777777" w:rsidR="009545FC" w:rsidRDefault="009545FC" w:rsidP="00AD5049">
      <w:pPr>
        <w:spacing w:line="276" w:lineRule="auto"/>
        <w:ind w:right="-46"/>
        <w:jc w:val="both"/>
        <w:rPr>
          <w:rFonts w:ascii="Times New Roman" w:hAnsi="Times New Roman" w:cs="Times New Roman"/>
          <w:sz w:val="20"/>
          <w:szCs w:val="20"/>
        </w:rPr>
      </w:pPr>
      <w:r w:rsidRPr="00AD5049">
        <w:rPr>
          <w:rFonts w:ascii="Times New Roman" w:hAnsi="Times New Roman" w:cs="Times New Roman"/>
          <w:sz w:val="20"/>
          <w:szCs w:val="20"/>
        </w:rPr>
        <w:t xml:space="preserve">AHH </w:t>
      </w:r>
      <w:r w:rsidR="00443C58">
        <w:rPr>
          <w:rFonts w:ascii="Times New Roman" w:hAnsi="Times New Roman" w:cs="Times New Roman"/>
          <w:sz w:val="20"/>
          <w:szCs w:val="20"/>
        </w:rPr>
        <w:t>has</w:t>
      </w:r>
      <w:r w:rsidRPr="00AD5049">
        <w:rPr>
          <w:rFonts w:ascii="Times New Roman" w:hAnsi="Times New Roman" w:cs="Times New Roman"/>
          <w:sz w:val="20"/>
          <w:szCs w:val="20"/>
        </w:rPr>
        <w:t xml:space="preserve"> consulted for </w:t>
      </w:r>
      <w:proofErr w:type="spellStart"/>
      <w:r w:rsidRPr="00AD5049">
        <w:rPr>
          <w:rFonts w:ascii="Times New Roman" w:hAnsi="Times New Roman" w:cs="Times New Roman"/>
          <w:sz w:val="20"/>
          <w:szCs w:val="20"/>
        </w:rPr>
        <w:t>bioMérieux</w:t>
      </w:r>
      <w:proofErr w:type="spellEnd"/>
      <w:r w:rsidRPr="00AD5049">
        <w:rPr>
          <w:rFonts w:ascii="Times New Roman" w:hAnsi="Times New Roman" w:cs="Times New Roman"/>
          <w:sz w:val="20"/>
          <w:szCs w:val="20"/>
        </w:rPr>
        <w:t xml:space="preserve"> in 2013.</w:t>
      </w:r>
      <w:r w:rsidR="00443C58">
        <w:rPr>
          <w:rFonts w:ascii="Times New Roman" w:hAnsi="Times New Roman" w:cs="Times New Roman"/>
          <w:sz w:val="20"/>
          <w:szCs w:val="20"/>
        </w:rPr>
        <w:t xml:space="preserve"> LSPM has consulted for </w:t>
      </w:r>
      <w:proofErr w:type="spellStart"/>
      <w:r w:rsidR="00443C58" w:rsidRPr="00AD5049">
        <w:rPr>
          <w:rFonts w:ascii="Times New Roman" w:hAnsi="Times New Roman" w:cs="Times New Roman"/>
          <w:sz w:val="20"/>
          <w:szCs w:val="20"/>
        </w:rPr>
        <w:t>bioMérieux</w:t>
      </w:r>
      <w:proofErr w:type="spellEnd"/>
      <w:r w:rsidR="00443C58">
        <w:rPr>
          <w:rFonts w:ascii="Times New Roman" w:hAnsi="Times New Roman" w:cs="Times New Roman"/>
          <w:sz w:val="20"/>
          <w:szCs w:val="20"/>
        </w:rPr>
        <w:t xml:space="preserve"> and DNA electronics in 2014.</w:t>
      </w:r>
      <w:r w:rsidRPr="00AD5049">
        <w:rPr>
          <w:rFonts w:ascii="Times New Roman" w:hAnsi="Times New Roman" w:cs="Times New Roman"/>
          <w:sz w:val="20"/>
          <w:szCs w:val="20"/>
        </w:rPr>
        <w:t xml:space="preserve"> </w:t>
      </w:r>
      <w:r w:rsidR="003C4007" w:rsidRPr="00AD5049">
        <w:rPr>
          <w:rFonts w:ascii="Times New Roman" w:hAnsi="Times New Roman" w:cs="Times New Roman"/>
          <w:sz w:val="20"/>
          <w:szCs w:val="20"/>
        </w:rPr>
        <w:t>All other authors have no conflicts of interest to declare.</w:t>
      </w:r>
    </w:p>
    <w:p w14:paraId="624046B9" w14:textId="77777777" w:rsidR="005E7650" w:rsidRDefault="005E7650" w:rsidP="00AD5049">
      <w:pPr>
        <w:spacing w:line="276" w:lineRule="auto"/>
        <w:ind w:right="-46"/>
        <w:jc w:val="both"/>
        <w:rPr>
          <w:rFonts w:ascii="Times New Roman" w:hAnsi="Times New Roman" w:cs="Times New Roman"/>
          <w:b/>
          <w:sz w:val="20"/>
          <w:szCs w:val="20"/>
        </w:rPr>
      </w:pPr>
      <w:r>
        <w:rPr>
          <w:rFonts w:ascii="Times New Roman" w:hAnsi="Times New Roman" w:cs="Times New Roman"/>
          <w:b/>
          <w:sz w:val="20"/>
          <w:szCs w:val="20"/>
        </w:rPr>
        <w:t>Data sharing</w:t>
      </w:r>
    </w:p>
    <w:p w14:paraId="56E61008" w14:textId="77777777" w:rsidR="005E7650" w:rsidRPr="005E7650" w:rsidRDefault="005E7650" w:rsidP="00AD5049">
      <w:pPr>
        <w:spacing w:line="276" w:lineRule="auto"/>
        <w:ind w:right="-46"/>
        <w:jc w:val="both"/>
        <w:rPr>
          <w:rFonts w:ascii="Times New Roman" w:hAnsi="Times New Roman" w:cs="Times New Roman"/>
          <w:b/>
          <w:sz w:val="20"/>
          <w:szCs w:val="20"/>
        </w:rPr>
      </w:pPr>
      <w:r w:rsidRPr="005E7650">
        <w:rPr>
          <w:rFonts w:ascii="Times New Roman" w:hAnsi="Times New Roman" w:cs="Times New Roman"/>
          <w:sz w:val="20"/>
          <w:szCs w:val="20"/>
          <w:shd w:val="clear" w:color="auto" w:fill="FFFFFF"/>
        </w:rPr>
        <w:t>There is no additional, unpublished data available from this study.</w:t>
      </w:r>
    </w:p>
    <w:p w14:paraId="5301E12A" w14:textId="77777777" w:rsidR="00EE4856" w:rsidRDefault="0059105C" w:rsidP="00F30197">
      <w:pPr>
        <w:spacing w:line="480" w:lineRule="auto"/>
        <w:ind w:right="-46"/>
        <w:jc w:val="both"/>
        <w:rPr>
          <w:rFonts w:ascii="Times New Roman" w:hAnsi="Times New Roman" w:cs="Times New Roman"/>
        </w:rPr>
      </w:pPr>
      <w:r w:rsidRPr="00083500">
        <w:rPr>
          <w:rFonts w:ascii="Times New Roman" w:hAnsi="Times New Roman" w:cs="Times New Roman"/>
        </w:rPr>
        <w:t xml:space="preserve"> </w:t>
      </w:r>
      <w:r w:rsidR="00EE4856">
        <w:br w:type="page"/>
      </w:r>
      <w:r w:rsidR="0076666D" w:rsidRPr="00083500">
        <w:rPr>
          <w:rFonts w:ascii="Times New Roman" w:hAnsi="Times New Roman" w:cs="Times New Roman"/>
          <w:b/>
          <w:sz w:val="24"/>
          <w:szCs w:val="24"/>
        </w:rPr>
        <w:lastRenderedPageBreak/>
        <w:t>References</w:t>
      </w:r>
    </w:p>
    <w:p w14:paraId="39FF4963" w14:textId="77777777" w:rsidR="00EE326E" w:rsidRPr="00EE326E" w:rsidRDefault="0076666D">
      <w:pPr>
        <w:pStyle w:val="NormalWeb"/>
        <w:ind w:left="640" w:hanging="640"/>
        <w:divId w:val="1665085054"/>
        <w:rPr>
          <w:noProof/>
        </w:rPr>
      </w:pPr>
      <w:r w:rsidRPr="00083500">
        <w:rPr>
          <w:b/>
        </w:rPr>
        <w:fldChar w:fldCharType="begin" w:fldLock="1"/>
      </w:r>
      <w:r w:rsidRPr="00083500">
        <w:rPr>
          <w:b/>
        </w:rPr>
        <w:instrText xml:space="preserve">ADDIN Mendeley Bibliography CSL_BIBLIOGRAPHY </w:instrText>
      </w:r>
      <w:r w:rsidRPr="00083500">
        <w:rPr>
          <w:b/>
        </w:rPr>
        <w:fldChar w:fldCharType="separate"/>
      </w:r>
      <w:r w:rsidR="00EE326E" w:rsidRPr="00EE326E">
        <w:rPr>
          <w:noProof/>
        </w:rPr>
        <w:t xml:space="preserve">1 </w:t>
      </w:r>
      <w:r w:rsidR="00EE326E" w:rsidRPr="00EE326E">
        <w:rPr>
          <w:noProof/>
        </w:rPr>
        <w:tab/>
        <w:t>O’Neill J. Antimicrobial Resistance : Tackling a crisis for the health and wealth of nations. 2014. https://amr-review.org/sites/default/files/AMR Review Paper - Tackling a crisis for the health and wealth of nations_1.pdf</w:t>
      </w:r>
    </w:p>
    <w:p w14:paraId="11AF3F4C" w14:textId="77777777" w:rsidR="00EE326E" w:rsidRPr="00EE326E" w:rsidRDefault="00EE326E">
      <w:pPr>
        <w:pStyle w:val="NormalWeb"/>
        <w:ind w:left="640" w:hanging="640"/>
        <w:divId w:val="1665085054"/>
        <w:rPr>
          <w:noProof/>
        </w:rPr>
      </w:pPr>
      <w:r w:rsidRPr="00EE326E">
        <w:rPr>
          <w:noProof/>
        </w:rPr>
        <w:t xml:space="preserve">2 </w:t>
      </w:r>
      <w:r w:rsidRPr="00EE326E">
        <w:rPr>
          <w:noProof/>
        </w:rPr>
        <w:tab/>
        <w:t xml:space="preserve">WHO. Antimicrobial Resistance Global Report on Surveillance 2014. </w:t>
      </w:r>
      <w:r w:rsidRPr="00EE326E">
        <w:rPr>
          <w:i/>
          <w:iCs/>
          <w:noProof/>
        </w:rPr>
        <w:t>World Heal Organ</w:t>
      </w:r>
      <w:r w:rsidRPr="00EE326E">
        <w:rPr>
          <w:noProof/>
        </w:rPr>
        <w:t xml:space="preserve"> Published Online First: 2014.http://www.who.int/drugresistance/documents/surveillancereport/en/</w:t>
      </w:r>
    </w:p>
    <w:p w14:paraId="0B1C0268" w14:textId="77777777" w:rsidR="00EE326E" w:rsidRPr="00EE326E" w:rsidRDefault="00EE326E">
      <w:pPr>
        <w:pStyle w:val="NormalWeb"/>
        <w:ind w:left="640" w:hanging="640"/>
        <w:divId w:val="1665085054"/>
        <w:rPr>
          <w:noProof/>
        </w:rPr>
      </w:pPr>
      <w:r w:rsidRPr="00EE326E">
        <w:rPr>
          <w:noProof/>
        </w:rPr>
        <w:t xml:space="preserve">3 </w:t>
      </w:r>
      <w:r w:rsidRPr="00EE326E">
        <w:rPr>
          <w:noProof/>
        </w:rPr>
        <w:tab/>
        <w:t>European Surveillence of Antimicrobial Consumption. Report on Point Prevalence Survey of Antimicrobial Prescription in European Hospitals , 2009. 2009. http://ecdc.europa.eu/en/activities/surveillance/ESAC-Net/publications/Documents/report_survey_antimicrobial_prescriptions_eu_hospitals_2009.pdf</w:t>
      </w:r>
    </w:p>
    <w:p w14:paraId="4C95014F" w14:textId="77777777" w:rsidR="00EE326E" w:rsidRPr="00EE326E" w:rsidRDefault="00EE326E">
      <w:pPr>
        <w:pStyle w:val="NormalWeb"/>
        <w:ind w:left="640" w:hanging="640"/>
        <w:divId w:val="1665085054"/>
        <w:rPr>
          <w:noProof/>
        </w:rPr>
      </w:pPr>
      <w:r w:rsidRPr="00EE326E">
        <w:rPr>
          <w:noProof/>
        </w:rPr>
        <w:t xml:space="preserve">4 </w:t>
      </w:r>
      <w:r w:rsidRPr="00EE326E">
        <w:rPr>
          <w:noProof/>
        </w:rPr>
        <w:tab/>
        <w:t>Department of Health, Department for Environment Food and Rural Affairs. UK Five Year Antimicrobial Resistance Strategy 2013 to 2018. 2013;:43.https://www.gov.uk/government/uploads/system/uploads/attachment_data/file/244058/20130902_UK_5_year_AMR_strategy.pdf</w:t>
      </w:r>
    </w:p>
    <w:p w14:paraId="0B601004" w14:textId="77777777" w:rsidR="00EE326E" w:rsidRPr="00EE326E" w:rsidRDefault="00EE326E">
      <w:pPr>
        <w:pStyle w:val="NormalWeb"/>
        <w:ind w:left="640" w:hanging="640"/>
        <w:divId w:val="1665085054"/>
        <w:rPr>
          <w:noProof/>
        </w:rPr>
      </w:pPr>
      <w:r w:rsidRPr="00EE326E">
        <w:rPr>
          <w:noProof/>
        </w:rPr>
        <w:t xml:space="preserve">5 </w:t>
      </w:r>
      <w:r w:rsidRPr="00EE326E">
        <w:rPr>
          <w:noProof/>
        </w:rPr>
        <w:tab/>
        <w:t xml:space="preserve">Howard SJ, Hopwood S, Davies SC. Antimicrobial resistance: a global challenge. </w:t>
      </w:r>
      <w:r w:rsidRPr="00EE326E">
        <w:rPr>
          <w:i/>
          <w:iCs/>
          <w:noProof/>
        </w:rPr>
        <w:t>Sci Transl Med</w:t>
      </w:r>
      <w:r w:rsidRPr="00EE326E">
        <w:rPr>
          <w:noProof/>
        </w:rPr>
        <w:t xml:space="preserve"> 2014;</w:t>
      </w:r>
      <w:r w:rsidRPr="00EE326E">
        <w:rPr>
          <w:b/>
          <w:bCs/>
          <w:noProof/>
        </w:rPr>
        <w:t>6</w:t>
      </w:r>
      <w:r w:rsidRPr="00EE326E">
        <w:rPr>
          <w:noProof/>
        </w:rPr>
        <w:t>:236ed10.http://www.ncbi.nlm.nih.gov/pubmed/24828073</w:t>
      </w:r>
    </w:p>
    <w:p w14:paraId="7F531489" w14:textId="77777777" w:rsidR="00EE326E" w:rsidRPr="00EE326E" w:rsidRDefault="00EE326E">
      <w:pPr>
        <w:pStyle w:val="NormalWeb"/>
        <w:ind w:left="640" w:hanging="640"/>
        <w:divId w:val="1665085054"/>
        <w:rPr>
          <w:noProof/>
        </w:rPr>
      </w:pPr>
      <w:r w:rsidRPr="00EE326E">
        <w:rPr>
          <w:noProof/>
        </w:rPr>
        <w:t xml:space="preserve">6 </w:t>
      </w:r>
      <w:r w:rsidRPr="00EE326E">
        <w:rPr>
          <w:noProof/>
        </w:rPr>
        <w:tab/>
        <w:t xml:space="preserve">Ashiru-oredope D, Sharland M, Charani E, </w:t>
      </w:r>
      <w:r w:rsidRPr="00EE326E">
        <w:rPr>
          <w:i/>
          <w:iCs/>
          <w:noProof/>
        </w:rPr>
        <w:t>et al.</w:t>
      </w:r>
      <w:r w:rsidRPr="00EE326E">
        <w:rPr>
          <w:noProof/>
        </w:rPr>
        <w:t xml:space="preserve"> Improving the quality of antibiotic prescribing in the nhs by developing a new antimicrobial stewardship programme: Start smart-then focus. </w:t>
      </w:r>
      <w:r w:rsidRPr="00EE326E">
        <w:rPr>
          <w:i/>
          <w:iCs/>
          <w:noProof/>
        </w:rPr>
        <w:t>J Antimicrob Chemother</w:t>
      </w:r>
      <w:r w:rsidRPr="00EE326E">
        <w:rPr>
          <w:noProof/>
        </w:rPr>
        <w:t xml:space="preserve"> 2012;</w:t>
      </w:r>
      <w:r w:rsidRPr="00EE326E">
        <w:rPr>
          <w:b/>
          <w:bCs/>
          <w:noProof/>
        </w:rPr>
        <w:t>67</w:t>
      </w:r>
      <w:r w:rsidRPr="00EE326E">
        <w:rPr>
          <w:noProof/>
        </w:rPr>
        <w:t>:i51–63.</w:t>
      </w:r>
    </w:p>
    <w:p w14:paraId="3147B69E" w14:textId="77777777" w:rsidR="00EE326E" w:rsidRPr="00EE326E" w:rsidRDefault="00EE326E">
      <w:pPr>
        <w:pStyle w:val="NormalWeb"/>
        <w:ind w:left="640" w:hanging="640"/>
        <w:divId w:val="1665085054"/>
        <w:rPr>
          <w:noProof/>
        </w:rPr>
      </w:pPr>
      <w:r w:rsidRPr="00EE326E">
        <w:rPr>
          <w:noProof/>
        </w:rPr>
        <w:t xml:space="preserve">7 </w:t>
      </w:r>
      <w:r w:rsidRPr="00EE326E">
        <w:rPr>
          <w:noProof/>
        </w:rPr>
        <w:tab/>
        <w:t>C</w:t>
      </w:r>
      <w:r>
        <w:rPr>
          <w:noProof/>
        </w:rPr>
        <w:t>DC</w:t>
      </w:r>
      <w:r w:rsidRPr="00EE326E">
        <w:rPr>
          <w:noProof/>
        </w:rPr>
        <w:t>. Core Elements of Hospital Antibiotic Stewardship Programs. 2014;:1–25.http://www.cdc.gov/getsmart/healthcare/implementation/core-elements.html</w:t>
      </w:r>
    </w:p>
    <w:p w14:paraId="2735A623" w14:textId="77777777" w:rsidR="00EE326E" w:rsidRPr="00EE326E" w:rsidRDefault="00EE326E">
      <w:pPr>
        <w:pStyle w:val="NormalWeb"/>
        <w:ind w:left="640" w:hanging="640"/>
        <w:divId w:val="1665085054"/>
        <w:rPr>
          <w:noProof/>
        </w:rPr>
      </w:pPr>
      <w:r w:rsidRPr="00EE326E">
        <w:rPr>
          <w:noProof/>
        </w:rPr>
        <w:t xml:space="preserve">8 </w:t>
      </w:r>
      <w:r w:rsidRPr="00EE326E">
        <w:rPr>
          <w:noProof/>
        </w:rPr>
        <w:tab/>
        <w:t xml:space="preserve">Cruickshank M. </w:t>
      </w:r>
      <w:r w:rsidRPr="00EE326E">
        <w:rPr>
          <w:i/>
          <w:iCs/>
          <w:noProof/>
        </w:rPr>
        <w:t>Antimicrobial stewardship in Australian hospitals</w:t>
      </w:r>
      <w:r w:rsidRPr="00EE326E">
        <w:rPr>
          <w:noProof/>
        </w:rPr>
        <w:t>. 2011. http://www.safetyandquality.gov.au/wp-content/uploads/2011/01/Antimicrobial-stewardship-in-Australian-Hospitals-2011.pdf</w:t>
      </w:r>
    </w:p>
    <w:p w14:paraId="50336548" w14:textId="77777777" w:rsidR="00EE326E" w:rsidRPr="00EE326E" w:rsidRDefault="00EE326E">
      <w:pPr>
        <w:pStyle w:val="NormalWeb"/>
        <w:ind w:left="640" w:hanging="640"/>
        <w:divId w:val="1665085054"/>
        <w:rPr>
          <w:noProof/>
        </w:rPr>
      </w:pPr>
      <w:r w:rsidRPr="00EE326E">
        <w:rPr>
          <w:noProof/>
        </w:rPr>
        <w:t xml:space="preserve">9 </w:t>
      </w:r>
      <w:r w:rsidRPr="00EE326E">
        <w:rPr>
          <w:noProof/>
        </w:rPr>
        <w:tab/>
        <w:t xml:space="preserve">Davey P, Brown E, Charani E, </w:t>
      </w:r>
      <w:r w:rsidRPr="00EE326E">
        <w:rPr>
          <w:i/>
          <w:iCs/>
          <w:noProof/>
        </w:rPr>
        <w:t>et al.</w:t>
      </w:r>
      <w:r w:rsidRPr="00EE326E">
        <w:rPr>
          <w:noProof/>
        </w:rPr>
        <w:t xml:space="preserve"> Interventions to improve antibiotic prescribing practices for hospital inpatients. </w:t>
      </w:r>
      <w:r w:rsidRPr="00EE326E">
        <w:rPr>
          <w:i/>
          <w:iCs/>
          <w:noProof/>
        </w:rPr>
        <w:t>Cochrane database Syst Rev</w:t>
      </w:r>
      <w:r w:rsidRPr="00EE326E">
        <w:rPr>
          <w:noProof/>
        </w:rPr>
        <w:t xml:space="preserve"> 2013;</w:t>
      </w:r>
      <w:r w:rsidRPr="00EE326E">
        <w:rPr>
          <w:b/>
          <w:bCs/>
          <w:noProof/>
        </w:rPr>
        <w:t>4</w:t>
      </w:r>
      <w:r w:rsidRPr="00EE326E">
        <w:rPr>
          <w:noProof/>
        </w:rPr>
        <w:t>:CD003543. doi:10.1002/14651858.CD003543.pub3</w:t>
      </w:r>
    </w:p>
    <w:p w14:paraId="5EC14974" w14:textId="77777777" w:rsidR="00EE326E" w:rsidRPr="00EE326E" w:rsidRDefault="00EE326E">
      <w:pPr>
        <w:pStyle w:val="NormalWeb"/>
        <w:ind w:left="640" w:hanging="640"/>
        <w:divId w:val="1665085054"/>
        <w:rPr>
          <w:noProof/>
        </w:rPr>
      </w:pPr>
      <w:r w:rsidRPr="00EE326E">
        <w:rPr>
          <w:noProof/>
        </w:rPr>
        <w:t xml:space="preserve">10 </w:t>
      </w:r>
      <w:r w:rsidRPr="00EE326E">
        <w:rPr>
          <w:noProof/>
        </w:rPr>
        <w:tab/>
        <w:t xml:space="preserve">Charani E, Edwards R, Sevdalis N, </w:t>
      </w:r>
      <w:r w:rsidRPr="00EE326E">
        <w:rPr>
          <w:i/>
          <w:iCs/>
          <w:noProof/>
        </w:rPr>
        <w:t>et al.</w:t>
      </w:r>
      <w:r w:rsidRPr="00EE326E">
        <w:rPr>
          <w:noProof/>
        </w:rPr>
        <w:t xml:space="preserve"> Behavior change strategies to influence antimicrobial prescribing in acute care: a systematic review. </w:t>
      </w:r>
      <w:r w:rsidRPr="00EE326E">
        <w:rPr>
          <w:i/>
          <w:iCs/>
          <w:noProof/>
        </w:rPr>
        <w:t>Clin Infect Dis</w:t>
      </w:r>
      <w:r w:rsidRPr="00EE326E">
        <w:rPr>
          <w:noProof/>
        </w:rPr>
        <w:t xml:space="preserve"> 2011;</w:t>
      </w:r>
      <w:r w:rsidRPr="00EE326E">
        <w:rPr>
          <w:b/>
          <w:bCs/>
          <w:noProof/>
        </w:rPr>
        <w:t>53</w:t>
      </w:r>
      <w:r w:rsidRPr="00EE326E">
        <w:rPr>
          <w:noProof/>
        </w:rPr>
        <w:t>:651–62. doi:10.1093/cid/cir445</w:t>
      </w:r>
    </w:p>
    <w:p w14:paraId="382BE03A" w14:textId="77777777" w:rsidR="00EE326E" w:rsidRPr="00EE326E" w:rsidRDefault="00EE326E">
      <w:pPr>
        <w:pStyle w:val="NormalWeb"/>
        <w:ind w:left="640" w:hanging="640"/>
        <w:divId w:val="1665085054"/>
        <w:rPr>
          <w:noProof/>
        </w:rPr>
      </w:pPr>
      <w:r w:rsidRPr="00EE326E">
        <w:rPr>
          <w:noProof/>
        </w:rPr>
        <w:t xml:space="preserve">11 </w:t>
      </w:r>
      <w:r w:rsidRPr="00EE326E">
        <w:rPr>
          <w:noProof/>
        </w:rPr>
        <w:tab/>
        <w:t xml:space="preserve">Benson K. Electronic data collection tools for quality improvement: antibiotic utilization project. </w:t>
      </w:r>
      <w:r w:rsidRPr="00EE326E">
        <w:rPr>
          <w:i/>
          <w:iCs/>
          <w:noProof/>
        </w:rPr>
        <w:t>AMIA Annu Symp Proc</w:t>
      </w:r>
      <w:r w:rsidRPr="00EE326E">
        <w:rPr>
          <w:noProof/>
        </w:rPr>
        <w:t xml:space="preserve"> 2003;:788.</w:t>
      </w:r>
    </w:p>
    <w:p w14:paraId="0645D8EE" w14:textId="77777777" w:rsidR="00EE326E" w:rsidRPr="00EE326E" w:rsidRDefault="00EE326E">
      <w:pPr>
        <w:pStyle w:val="NormalWeb"/>
        <w:ind w:left="640" w:hanging="640"/>
        <w:divId w:val="1665085054"/>
        <w:rPr>
          <w:noProof/>
        </w:rPr>
      </w:pPr>
      <w:r w:rsidRPr="00EE326E">
        <w:rPr>
          <w:noProof/>
        </w:rPr>
        <w:t xml:space="preserve">12 </w:t>
      </w:r>
      <w:r w:rsidRPr="00EE326E">
        <w:rPr>
          <w:noProof/>
        </w:rPr>
        <w:tab/>
        <w:t xml:space="preserve">Butler CC, Kinnersley P, Prout H, </w:t>
      </w:r>
      <w:r w:rsidRPr="00EE326E">
        <w:rPr>
          <w:i/>
          <w:iCs/>
          <w:noProof/>
        </w:rPr>
        <w:t>et al.</w:t>
      </w:r>
      <w:r w:rsidRPr="00EE326E">
        <w:rPr>
          <w:noProof/>
        </w:rPr>
        <w:t xml:space="preserve"> Antibiotics and shared decision-making in primary care. </w:t>
      </w:r>
      <w:r w:rsidRPr="00EE326E">
        <w:rPr>
          <w:i/>
          <w:iCs/>
          <w:noProof/>
        </w:rPr>
        <w:t>J Antimicrob Chemother</w:t>
      </w:r>
      <w:r w:rsidRPr="00EE326E">
        <w:rPr>
          <w:noProof/>
        </w:rPr>
        <w:t xml:space="preserve"> 2001;</w:t>
      </w:r>
      <w:r w:rsidRPr="00EE326E">
        <w:rPr>
          <w:b/>
          <w:bCs/>
          <w:noProof/>
        </w:rPr>
        <w:t>48</w:t>
      </w:r>
      <w:r w:rsidRPr="00EE326E">
        <w:rPr>
          <w:noProof/>
        </w:rPr>
        <w:t>:435–40. doi:10.1093/jac/48.3.435</w:t>
      </w:r>
    </w:p>
    <w:p w14:paraId="409FDD5B" w14:textId="77777777" w:rsidR="00EE326E" w:rsidRPr="00EE326E" w:rsidRDefault="00EE326E">
      <w:pPr>
        <w:pStyle w:val="NormalWeb"/>
        <w:ind w:left="640" w:hanging="640"/>
        <w:divId w:val="1665085054"/>
        <w:rPr>
          <w:noProof/>
        </w:rPr>
      </w:pPr>
      <w:r w:rsidRPr="00EE326E">
        <w:rPr>
          <w:noProof/>
        </w:rPr>
        <w:lastRenderedPageBreak/>
        <w:t xml:space="preserve">13 </w:t>
      </w:r>
      <w:r w:rsidRPr="00EE326E">
        <w:rPr>
          <w:noProof/>
        </w:rPr>
        <w:tab/>
        <w:t xml:space="preserve">Edgar T, Boyd SD, Palamé MJ. Sustainability for behaviour change in the fight against antibiotic resistance: A social marketing framework. </w:t>
      </w:r>
      <w:r w:rsidRPr="00EE326E">
        <w:rPr>
          <w:i/>
          <w:iCs/>
          <w:noProof/>
        </w:rPr>
        <w:t>J Antimicrob Chemother</w:t>
      </w:r>
      <w:r w:rsidRPr="00EE326E">
        <w:rPr>
          <w:noProof/>
        </w:rPr>
        <w:t xml:space="preserve"> 2009;</w:t>
      </w:r>
      <w:r w:rsidRPr="00EE326E">
        <w:rPr>
          <w:b/>
          <w:bCs/>
          <w:noProof/>
        </w:rPr>
        <w:t>63</w:t>
      </w:r>
      <w:r w:rsidRPr="00EE326E">
        <w:rPr>
          <w:noProof/>
        </w:rPr>
        <w:t>:230–7. doi:10.1093/jac/dkn508</w:t>
      </w:r>
    </w:p>
    <w:p w14:paraId="4FFBBD0E" w14:textId="77777777" w:rsidR="00EE326E" w:rsidRPr="00EE326E" w:rsidRDefault="00EE326E">
      <w:pPr>
        <w:pStyle w:val="NormalWeb"/>
        <w:ind w:left="640" w:hanging="640"/>
        <w:divId w:val="1665085054"/>
        <w:rPr>
          <w:noProof/>
        </w:rPr>
      </w:pPr>
      <w:r w:rsidRPr="00EE326E">
        <w:rPr>
          <w:noProof/>
        </w:rPr>
        <w:t xml:space="preserve">14 </w:t>
      </w:r>
      <w:r w:rsidRPr="00EE326E">
        <w:rPr>
          <w:noProof/>
        </w:rPr>
        <w:tab/>
        <w:t xml:space="preserve">Goossens H, Guillemot D, Ferech M, </w:t>
      </w:r>
      <w:r w:rsidRPr="00EE326E">
        <w:rPr>
          <w:i/>
          <w:iCs/>
          <w:noProof/>
        </w:rPr>
        <w:t>et al.</w:t>
      </w:r>
      <w:r w:rsidRPr="00EE326E">
        <w:rPr>
          <w:noProof/>
        </w:rPr>
        <w:t xml:space="preserve"> National campaigns to improve antibiotic use. </w:t>
      </w:r>
      <w:r w:rsidRPr="00EE326E">
        <w:rPr>
          <w:i/>
          <w:iCs/>
          <w:noProof/>
        </w:rPr>
        <w:t>Eur J Clin Pharmacol</w:t>
      </w:r>
      <w:r w:rsidRPr="00EE326E">
        <w:rPr>
          <w:noProof/>
        </w:rPr>
        <w:t xml:space="preserve"> 2006;</w:t>
      </w:r>
      <w:r w:rsidRPr="00EE326E">
        <w:rPr>
          <w:b/>
          <w:bCs/>
          <w:noProof/>
        </w:rPr>
        <w:t>62</w:t>
      </w:r>
      <w:r w:rsidRPr="00EE326E">
        <w:rPr>
          <w:noProof/>
        </w:rPr>
        <w:t>:373–9. doi:10.1007/s00228-005-0094-7</w:t>
      </w:r>
    </w:p>
    <w:p w14:paraId="0790A97E" w14:textId="77777777" w:rsidR="00EE326E" w:rsidRPr="00EE326E" w:rsidRDefault="00EE326E">
      <w:pPr>
        <w:pStyle w:val="NormalWeb"/>
        <w:ind w:left="640" w:hanging="640"/>
        <w:divId w:val="1665085054"/>
        <w:rPr>
          <w:noProof/>
        </w:rPr>
      </w:pPr>
      <w:r w:rsidRPr="00EE326E">
        <w:rPr>
          <w:noProof/>
        </w:rPr>
        <w:t xml:space="preserve">15 </w:t>
      </w:r>
      <w:r w:rsidRPr="00EE326E">
        <w:rPr>
          <w:noProof/>
        </w:rPr>
        <w:tab/>
        <w:t xml:space="preserve">Huttner B, Goossens H, Verheij T, </w:t>
      </w:r>
      <w:r w:rsidRPr="00EE326E">
        <w:rPr>
          <w:i/>
          <w:iCs/>
          <w:noProof/>
        </w:rPr>
        <w:t>et al.</w:t>
      </w:r>
      <w:r w:rsidRPr="00EE326E">
        <w:rPr>
          <w:noProof/>
        </w:rPr>
        <w:t xml:space="preserve"> Characteristics and outcomes of public campaigns aimed at improving the use of antibiotics in outpatients in high-income countries. </w:t>
      </w:r>
      <w:r w:rsidRPr="00EE326E">
        <w:rPr>
          <w:i/>
          <w:iCs/>
          <w:noProof/>
        </w:rPr>
        <w:t>Lancet Infect Dis</w:t>
      </w:r>
      <w:r w:rsidRPr="00EE326E">
        <w:rPr>
          <w:noProof/>
        </w:rPr>
        <w:t xml:space="preserve"> 2010;</w:t>
      </w:r>
      <w:r w:rsidRPr="00EE326E">
        <w:rPr>
          <w:b/>
          <w:bCs/>
          <w:noProof/>
        </w:rPr>
        <w:t>10</w:t>
      </w:r>
      <w:r w:rsidRPr="00EE326E">
        <w:rPr>
          <w:noProof/>
        </w:rPr>
        <w:t>:17–31. doi:10.1016/S1473-3099(09)70305-6</w:t>
      </w:r>
    </w:p>
    <w:p w14:paraId="53C2ED5C" w14:textId="77777777" w:rsidR="00EE326E" w:rsidRPr="00EE326E" w:rsidRDefault="00EE326E">
      <w:pPr>
        <w:pStyle w:val="NormalWeb"/>
        <w:ind w:left="640" w:hanging="640"/>
        <w:divId w:val="1665085054"/>
        <w:rPr>
          <w:noProof/>
        </w:rPr>
      </w:pPr>
      <w:r w:rsidRPr="00EE326E">
        <w:rPr>
          <w:noProof/>
        </w:rPr>
        <w:t xml:space="preserve">16 </w:t>
      </w:r>
      <w:r w:rsidRPr="00EE326E">
        <w:rPr>
          <w:noProof/>
        </w:rPr>
        <w:tab/>
        <w:t xml:space="preserve">Mangione-Smith R, Stivers T, Elliott M, </w:t>
      </w:r>
      <w:r w:rsidRPr="00EE326E">
        <w:rPr>
          <w:i/>
          <w:iCs/>
          <w:noProof/>
        </w:rPr>
        <w:t>et al.</w:t>
      </w:r>
      <w:r w:rsidRPr="00EE326E">
        <w:rPr>
          <w:noProof/>
        </w:rPr>
        <w:t xml:space="preserve"> Online commentary during the physical examination: A communication tool for avoiding inappropriate antibiotic prescribing? </w:t>
      </w:r>
      <w:r w:rsidRPr="00EE326E">
        <w:rPr>
          <w:i/>
          <w:iCs/>
          <w:noProof/>
        </w:rPr>
        <w:t>Soc Sci Med</w:t>
      </w:r>
      <w:r w:rsidRPr="00EE326E">
        <w:rPr>
          <w:noProof/>
        </w:rPr>
        <w:t xml:space="preserve"> 2003;</w:t>
      </w:r>
      <w:r w:rsidRPr="00EE326E">
        <w:rPr>
          <w:b/>
          <w:bCs/>
          <w:noProof/>
        </w:rPr>
        <w:t>56</w:t>
      </w:r>
      <w:r w:rsidRPr="00EE326E">
        <w:rPr>
          <w:noProof/>
        </w:rPr>
        <w:t>:313–20. doi:10.1016/S0277-9536(02)00029-1</w:t>
      </w:r>
    </w:p>
    <w:p w14:paraId="7818D12A" w14:textId="77777777" w:rsidR="00EE326E" w:rsidRPr="00EE326E" w:rsidRDefault="00EE326E">
      <w:pPr>
        <w:pStyle w:val="NormalWeb"/>
        <w:ind w:left="640" w:hanging="640"/>
        <w:divId w:val="1665085054"/>
        <w:rPr>
          <w:noProof/>
        </w:rPr>
      </w:pPr>
      <w:r w:rsidRPr="00EE326E">
        <w:rPr>
          <w:noProof/>
        </w:rPr>
        <w:t xml:space="preserve">17 </w:t>
      </w:r>
      <w:r w:rsidRPr="00EE326E">
        <w:rPr>
          <w:noProof/>
        </w:rPr>
        <w:tab/>
        <w:t xml:space="preserve">McClure JB, Richards J, Westbrook EO, </w:t>
      </w:r>
      <w:r w:rsidRPr="00EE326E">
        <w:rPr>
          <w:i/>
          <w:iCs/>
          <w:noProof/>
        </w:rPr>
        <w:t>et al.</w:t>
      </w:r>
      <w:r w:rsidRPr="00EE326E">
        <w:rPr>
          <w:noProof/>
        </w:rPr>
        <w:t xml:space="preserve"> Research Letter. </w:t>
      </w:r>
      <w:r w:rsidRPr="00EE326E">
        <w:rPr>
          <w:i/>
          <w:iCs/>
          <w:noProof/>
        </w:rPr>
        <w:t>Am J Prev Med</w:t>
      </w:r>
      <w:r w:rsidRPr="00EE326E">
        <w:rPr>
          <w:noProof/>
        </w:rPr>
        <w:t xml:space="preserve"> 2007;</w:t>
      </w:r>
      <w:r w:rsidRPr="00EE326E">
        <w:rPr>
          <w:b/>
          <w:bCs/>
          <w:noProof/>
        </w:rPr>
        <w:t>33</w:t>
      </w:r>
      <w:r w:rsidRPr="00EE326E">
        <w:rPr>
          <w:noProof/>
        </w:rPr>
        <w:t>:436–7. doi:10.1016/j.amepre.2007.07.027</w:t>
      </w:r>
    </w:p>
    <w:p w14:paraId="6B1D23ED" w14:textId="77777777" w:rsidR="00EE326E" w:rsidRPr="00EE326E" w:rsidRDefault="00EE326E">
      <w:pPr>
        <w:pStyle w:val="NormalWeb"/>
        <w:ind w:left="640" w:hanging="640"/>
        <w:divId w:val="1665085054"/>
        <w:rPr>
          <w:noProof/>
        </w:rPr>
      </w:pPr>
      <w:r w:rsidRPr="00EE326E">
        <w:rPr>
          <w:noProof/>
        </w:rPr>
        <w:t xml:space="preserve">18 </w:t>
      </w:r>
      <w:r w:rsidRPr="00EE326E">
        <w:rPr>
          <w:noProof/>
        </w:rPr>
        <w:tab/>
        <w:t xml:space="preserve">Prevention C for DC and. Gaining Consensus Among Stakeholders Through the Nominal Group Technique. </w:t>
      </w:r>
      <w:r w:rsidRPr="00EE326E">
        <w:rPr>
          <w:i/>
          <w:iCs/>
          <w:noProof/>
        </w:rPr>
        <w:t>Centers Desease Control Prev</w:t>
      </w:r>
      <w:r w:rsidRPr="00EE326E">
        <w:rPr>
          <w:noProof/>
        </w:rPr>
        <w:t xml:space="preserve"> 2006;:1–2.http://www.cdc.gov/healthyouth/evaluation/index.htm</w:t>
      </w:r>
    </w:p>
    <w:p w14:paraId="57F83C0C" w14:textId="77777777" w:rsidR="00EE326E" w:rsidRPr="00EE326E" w:rsidRDefault="00EE326E">
      <w:pPr>
        <w:pStyle w:val="NormalWeb"/>
        <w:ind w:left="640" w:hanging="640"/>
        <w:divId w:val="1665085054"/>
        <w:rPr>
          <w:noProof/>
        </w:rPr>
      </w:pPr>
      <w:r w:rsidRPr="00EE326E">
        <w:rPr>
          <w:noProof/>
        </w:rPr>
        <w:t xml:space="preserve">19 </w:t>
      </w:r>
      <w:r w:rsidRPr="00EE326E">
        <w:rPr>
          <w:noProof/>
        </w:rPr>
        <w:tab/>
        <w:t xml:space="preserve">Welschen I, Kuyvenhoven M, Hoes A, </w:t>
      </w:r>
      <w:r w:rsidRPr="00EE326E">
        <w:rPr>
          <w:i/>
          <w:iCs/>
          <w:noProof/>
        </w:rPr>
        <w:t>et al.</w:t>
      </w:r>
      <w:r w:rsidRPr="00EE326E">
        <w:rPr>
          <w:noProof/>
        </w:rPr>
        <w:t xml:space="preserve"> Antibiotics for acute respiratory tract symptoms: Patients’ expectations, GPs' management and patient satisfaction. </w:t>
      </w:r>
      <w:r w:rsidRPr="00EE326E">
        <w:rPr>
          <w:i/>
          <w:iCs/>
          <w:noProof/>
        </w:rPr>
        <w:t>Fam Pract</w:t>
      </w:r>
      <w:r w:rsidRPr="00EE326E">
        <w:rPr>
          <w:noProof/>
        </w:rPr>
        <w:t xml:space="preserve"> 2004;</w:t>
      </w:r>
      <w:r w:rsidRPr="00EE326E">
        <w:rPr>
          <w:b/>
          <w:bCs/>
          <w:noProof/>
        </w:rPr>
        <w:t>21</w:t>
      </w:r>
      <w:r w:rsidRPr="00EE326E">
        <w:rPr>
          <w:noProof/>
        </w:rPr>
        <w:t>:234–7. doi:10.1093/fampra/cmh303</w:t>
      </w:r>
    </w:p>
    <w:p w14:paraId="6924896D" w14:textId="77777777" w:rsidR="00EE326E" w:rsidRPr="00EE326E" w:rsidRDefault="00EE326E">
      <w:pPr>
        <w:pStyle w:val="NormalWeb"/>
        <w:ind w:left="640" w:hanging="640"/>
        <w:divId w:val="1665085054"/>
        <w:rPr>
          <w:noProof/>
        </w:rPr>
      </w:pPr>
      <w:r w:rsidRPr="00EE326E">
        <w:rPr>
          <w:noProof/>
        </w:rPr>
        <w:t xml:space="preserve">20 </w:t>
      </w:r>
      <w:r w:rsidRPr="00EE326E">
        <w:rPr>
          <w:noProof/>
        </w:rPr>
        <w:tab/>
        <w:t xml:space="preserve">Wutzke SE, Artist M a, Kehoe L a, </w:t>
      </w:r>
      <w:r w:rsidRPr="00EE326E">
        <w:rPr>
          <w:i/>
          <w:iCs/>
          <w:noProof/>
        </w:rPr>
        <w:t>et al.</w:t>
      </w:r>
      <w:r w:rsidRPr="00EE326E">
        <w:rPr>
          <w:noProof/>
        </w:rPr>
        <w:t xml:space="preserve"> Evaluation of a national programme to reduce inappropriate use of antibiotics for upper respiratory tract infections: effects on consumer awareness, beliefs, attitudes and behaviour in Australia. </w:t>
      </w:r>
      <w:r w:rsidRPr="00EE326E">
        <w:rPr>
          <w:i/>
          <w:iCs/>
          <w:noProof/>
        </w:rPr>
        <w:t>Health Promot Int</w:t>
      </w:r>
      <w:r w:rsidRPr="00EE326E">
        <w:rPr>
          <w:noProof/>
        </w:rPr>
        <w:t xml:space="preserve"> 2007;</w:t>
      </w:r>
      <w:r w:rsidRPr="00EE326E">
        <w:rPr>
          <w:b/>
          <w:bCs/>
          <w:noProof/>
        </w:rPr>
        <w:t>22</w:t>
      </w:r>
      <w:r w:rsidRPr="00EE326E">
        <w:rPr>
          <w:noProof/>
        </w:rPr>
        <w:t>:53–64. doi:dal034 [pii]\r10.1093/heapro/dal034 [doi]</w:t>
      </w:r>
    </w:p>
    <w:p w14:paraId="39B8F81C" w14:textId="77777777" w:rsidR="00EE326E" w:rsidRPr="00EE326E" w:rsidRDefault="00EE326E">
      <w:pPr>
        <w:pStyle w:val="NormalWeb"/>
        <w:ind w:left="640" w:hanging="640"/>
        <w:divId w:val="1665085054"/>
        <w:rPr>
          <w:noProof/>
        </w:rPr>
      </w:pPr>
      <w:r w:rsidRPr="00EE326E">
        <w:rPr>
          <w:noProof/>
        </w:rPr>
        <w:t xml:space="preserve">21 </w:t>
      </w:r>
      <w:r w:rsidRPr="00EE326E">
        <w:rPr>
          <w:noProof/>
        </w:rPr>
        <w:tab/>
        <w:t xml:space="preserve">Mohsin-Shaikh S, Garfield S, Franklin BD. Patient involvement in medication safety in hospital: An exploratory study. </w:t>
      </w:r>
      <w:r w:rsidRPr="00EE326E">
        <w:rPr>
          <w:i/>
          <w:iCs/>
          <w:noProof/>
        </w:rPr>
        <w:t>Int J Clin Pharm</w:t>
      </w:r>
      <w:r w:rsidRPr="00EE326E">
        <w:rPr>
          <w:noProof/>
        </w:rPr>
        <w:t xml:space="preserve"> 2014;</w:t>
      </w:r>
      <w:r w:rsidRPr="00EE326E">
        <w:rPr>
          <w:b/>
          <w:bCs/>
          <w:noProof/>
        </w:rPr>
        <w:t>36</w:t>
      </w:r>
      <w:r w:rsidRPr="00EE326E">
        <w:rPr>
          <w:noProof/>
        </w:rPr>
        <w:t>:657–66. doi:10.1007/s11096-014-9951-8</w:t>
      </w:r>
    </w:p>
    <w:p w14:paraId="08131807" w14:textId="77777777" w:rsidR="00EE326E" w:rsidRPr="00EE326E" w:rsidRDefault="00EE326E">
      <w:pPr>
        <w:pStyle w:val="NormalWeb"/>
        <w:ind w:left="640" w:hanging="640"/>
        <w:divId w:val="1665085054"/>
        <w:rPr>
          <w:noProof/>
        </w:rPr>
      </w:pPr>
      <w:r w:rsidRPr="00EE326E">
        <w:rPr>
          <w:noProof/>
        </w:rPr>
        <w:t xml:space="preserve">22 </w:t>
      </w:r>
      <w:r w:rsidRPr="00EE326E">
        <w:rPr>
          <w:noProof/>
        </w:rPr>
        <w:tab/>
        <w:t xml:space="preserve">Coxeter P, Del Mar CB, McGregor L, </w:t>
      </w:r>
      <w:r w:rsidRPr="00EE326E">
        <w:rPr>
          <w:i/>
          <w:iCs/>
          <w:noProof/>
        </w:rPr>
        <w:t>et al.</w:t>
      </w:r>
      <w:r w:rsidRPr="00EE326E">
        <w:rPr>
          <w:noProof/>
        </w:rPr>
        <w:t xml:space="preserve"> Interventions to facilitate shared decision making to address antibiotic use for acute respiratory infections in primary care. In: Hoffmann TC, ed. </w:t>
      </w:r>
      <w:r w:rsidRPr="00EE326E">
        <w:rPr>
          <w:i/>
          <w:iCs/>
          <w:noProof/>
        </w:rPr>
        <w:t>Cochrane Database of Systematic Reviews</w:t>
      </w:r>
      <w:r w:rsidRPr="00EE326E">
        <w:rPr>
          <w:noProof/>
        </w:rPr>
        <w:t>. Chichester, UK: : John Wiley &amp; Sons, Ltd 2015. doi:10.1002/14651858.CD010907.pub2</w:t>
      </w:r>
    </w:p>
    <w:p w14:paraId="5F8D6D74" w14:textId="77777777" w:rsidR="00EE326E" w:rsidRPr="00EE326E" w:rsidRDefault="00EE326E">
      <w:pPr>
        <w:pStyle w:val="NormalWeb"/>
        <w:ind w:left="640" w:hanging="640"/>
        <w:divId w:val="1665085054"/>
        <w:rPr>
          <w:noProof/>
        </w:rPr>
      </w:pPr>
      <w:r w:rsidRPr="00EE326E">
        <w:rPr>
          <w:noProof/>
        </w:rPr>
        <w:t xml:space="preserve">23 </w:t>
      </w:r>
      <w:r w:rsidRPr="00EE326E">
        <w:rPr>
          <w:noProof/>
        </w:rPr>
        <w:tab/>
        <w:t xml:space="preserve">Berg BL. </w:t>
      </w:r>
      <w:r w:rsidRPr="00EE326E">
        <w:rPr>
          <w:i/>
          <w:iCs/>
          <w:noProof/>
        </w:rPr>
        <w:t>Qualitative research methods for the social sciences</w:t>
      </w:r>
      <w:r w:rsidRPr="00EE326E">
        <w:rPr>
          <w:noProof/>
        </w:rPr>
        <w:t xml:space="preserve">. Seventh Ed. California state, Long Beach: : Allyn and Bacon 2001. </w:t>
      </w:r>
    </w:p>
    <w:p w14:paraId="4FACDBB9" w14:textId="77777777" w:rsidR="00EE326E" w:rsidRPr="00EE326E" w:rsidRDefault="00EE326E">
      <w:pPr>
        <w:pStyle w:val="NormalWeb"/>
        <w:ind w:left="640" w:hanging="640"/>
        <w:divId w:val="1665085054"/>
        <w:rPr>
          <w:noProof/>
        </w:rPr>
      </w:pPr>
      <w:r w:rsidRPr="00EE326E">
        <w:rPr>
          <w:noProof/>
        </w:rPr>
        <w:t xml:space="preserve">24 </w:t>
      </w:r>
      <w:r w:rsidRPr="00EE326E">
        <w:rPr>
          <w:noProof/>
        </w:rPr>
        <w:tab/>
        <w:t xml:space="preserve">Morris NS, MacLean CD, Chew LD, </w:t>
      </w:r>
      <w:r w:rsidRPr="00EE326E">
        <w:rPr>
          <w:i/>
          <w:iCs/>
          <w:noProof/>
        </w:rPr>
        <w:t>et al.</w:t>
      </w:r>
      <w:r w:rsidRPr="00EE326E">
        <w:rPr>
          <w:noProof/>
        </w:rPr>
        <w:t xml:space="preserve"> The Single Item Literacy Screener: evaluation of a brief instrument to identify limited reading ability. </w:t>
      </w:r>
      <w:r w:rsidRPr="00EE326E">
        <w:rPr>
          <w:i/>
          <w:iCs/>
          <w:noProof/>
        </w:rPr>
        <w:t>BMC Fam Pract</w:t>
      </w:r>
      <w:r w:rsidRPr="00EE326E">
        <w:rPr>
          <w:noProof/>
        </w:rPr>
        <w:t xml:space="preserve"> 2006;</w:t>
      </w:r>
      <w:r w:rsidRPr="00EE326E">
        <w:rPr>
          <w:b/>
          <w:bCs/>
          <w:noProof/>
        </w:rPr>
        <w:t>7</w:t>
      </w:r>
      <w:r w:rsidRPr="00EE326E">
        <w:rPr>
          <w:noProof/>
        </w:rPr>
        <w:t>:21. doi:10.1186/1471-2296-7-21</w:t>
      </w:r>
    </w:p>
    <w:p w14:paraId="35762738" w14:textId="77777777" w:rsidR="00EE326E" w:rsidRPr="00EE326E" w:rsidRDefault="00EE326E">
      <w:pPr>
        <w:pStyle w:val="NormalWeb"/>
        <w:ind w:left="640" w:hanging="640"/>
        <w:divId w:val="1665085054"/>
        <w:rPr>
          <w:noProof/>
        </w:rPr>
      </w:pPr>
      <w:r w:rsidRPr="00EE326E">
        <w:rPr>
          <w:noProof/>
        </w:rPr>
        <w:t xml:space="preserve">25 </w:t>
      </w:r>
      <w:r w:rsidRPr="00EE326E">
        <w:rPr>
          <w:noProof/>
        </w:rPr>
        <w:tab/>
        <w:t>Eliot &amp; Associates. Guidelines for Conducting a Focus Group. 2005. https://assessment.trinity.duke.edu/documents/How_to_Conduct_a_Focus_Group.pdf</w:t>
      </w:r>
    </w:p>
    <w:p w14:paraId="10CB4F1C" w14:textId="77777777" w:rsidR="00EE326E" w:rsidRPr="00EE326E" w:rsidRDefault="00EE326E">
      <w:pPr>
        <w:pStyle w:val="NormalWeb"/>
        <w:ind w:left="640" w:hanging="640"/>
        <w:divId w:val="1665085054"/>
        <w:rPr>
          <w:noProof/>
        </w:rPr>
      </w:pPr>
      <w:r w:rsidRPr="00EE326E">
        <w:rPr>
          <w:noProof/>
        </w:rPr>
        <w:lastRenderedPageBreak/>
        <w:t xml:space="preserve">26 </w:t>
      </w:r>
      <w:r w:rsidRPr="00EE326E">
        <w:rPr>
          <w:noProof/>
        </w:rPr>
        <w:tab/>
        <w:t xml:space="preserve">Ahmad R, Iwami M, Castro-Sánchez E, Husson F, Taiyari K, Zingg W H a. Defining the user role in infection control. </w:t>
      </w:r>
      <w:r w:rsidRPr="00EE326E">
        <w:rPr>
          <w:i/>
          <w:iCs/>
          <w:noProof/>
        </w:rPr>
        <w:t>J Hosp Infect</w:t>
      </w:r>
      <w:r w:rsidRPr="00EE326E">
        <w:rPr>
          <w:noProof/>
        </w:rPr>
        <w:t xml:space="preserve"> 2016;</w:t>
      </w:r>
      <w:r w:rsidRPr="00EE326E">
        <w:rPr>
          <w:b/>
          <w:bCs/>
          <w:noProof/>
        </w:rPr>
        <w:t>92</w:t>
      </w:r>
      <w:r w:rsidRPr="00EE326E">
        <w:rPr>
          <w:noProof/>
        </w:rPr>
        <w:t>:321–7. doi:http://dx.doi.org/10.1016/j.jhin.2015.09.018</w:t>
      </w:r>
    </w:p>
    <w:p w14:paraId="62A6AEC0" w14:textId="77777777" w:rsidR="00EE326E" w:rsidRPr="00EE326E" w:rsidRDefault="00EE326E">
      <w:pPr>
        <w:pStyle w:val="NormalWeb"/>
        <w:ind w:left="640" w:hanging="640"/>
        <w:divId w:val="1665085054"/>
        <w:rPr>
          <w:noProof/>
        </w:rPr>
      </w:pPr>
      <w:r w:rsidRPr="00EE326E">
        <w:rPr>
          <w:noProof/>
        </w:rPr>
        <w:t xml:space="preserve">27 </w:t>
      </w:r>
      <w:r w:rsidRPr="00EE326E">
        <w:rPr>
          <w:noProof/>
        </w:rPr>
        <w:tab/>
        <w:t xml:space="preserve">Pope C, Ziebland S, Mays N. Analysing qualitative data. </w:t>
      </w:r>
      <w:r w:rsidRPr="00EE326E">
        <w:rPr>
          <w:i/>
          <w:iCs/>
          <w:noProof/>
        </w:rPr>
        <w:t>Nurse Res</w:t>
      </w:r>
      <w:r w:rsidRPr="00EE326E">
        <w:rPr>
          <w:noProof/>
        </w:rPr>
        <w:t xml:space="preserve"> 2011;</w:t>
      </w:r>
      <w:r w:rsidRPr="00EE326E">
        <w:rPr>
          <w:b/>
          <w:bCs/>
          <w:noProof/>
        </w:rPr>
        <w:t>18</w:t>
      </w:r>
      <w:r w:rsidRPr="00EE326E">
        <w:rPr>
          <w:noProof/>
        </w:rPr>
        <w:t>:4–5. doi:10.1192/bjp.109.458.163</w:t>
      </w:r>
    </w:p>
    <w:p w14:paraId="2F8AE3D4" w14:textId="77777777" w:rsidR="00EE326E" w:rsidRPr="00EE326E" w:rsidRDefault="00EE326E">
      <w:pPr>
        <w:pStyle w:val="NormalWeb"/>
        <w:ind w:left="640" w:hanging="640"/>
        <w:divId w:val="1665085054"/>
        <w:rPr>
          <w:noProof/>
        </w:rPr>
      </w:pPr>
      <w:r w:rsidRPr="00EE326E">
        <w:rPr>
          <w:noProof/>
        </w:rPr>
        <w:t xml:space="preserve">28 </w:t>
      </w:r>
      <w:r w:rsidRPr="00EE326E">
        <w:rPr>
          <w:noProof/>
        </w:rPr>
        <w:tab/>
        <w:t xml:space="preserve">Bradley EH, Curry L a., Devers KJ. Qualitative data analysis for health services research: Developing taxonomy, themes, and theory. </w:t>
      </w:r>
      <w:r w:rsidRPr="00EE326E">
        <w:rPr>
          <w:i/>
          <w:iCs/>
          <w:noProof/>
        </w:rPr>
        <w:t>Health Serv Res</w:t>
      </w:r>
      <w:r w:rsidRPr="00EE326E">
        <w:rPr>
          <w:noProof/>
        </w:rPr>
        <w:t xml:space="preserve"> 2007;</w:t>
      </w:r>
      <w:r w:rsidRPr="00EE326E">
        <w:rPr>
          <w:b/>
          <w:bCs/>
          <w:noProof/>
        </w:rPr>
        <w:t>42</w:t>
      </w:r>
      <w:r w:rsidRPr="00EE326E">
        <w:rPr>
          <w:noProof/>
        </w:rPr>
        <w:t>:1758–72. doi:10.1111/j.1475-6773.2006.00684.x</w:t>
      </w:r>
    </w:p>
    <w:p w14:paraId="7E52FAF4" w14:textId="77777777" w:rsidR="00EE326E" w:rsidRPr="00EE326E" w:rsidRDefault="00EE326E">
      <w:pPr>
        <w:pStyle w:val="NormalWeb"/>
        <w:ind w:left="640" w:hanging="640"/>
        <w:divId w:val="1665085054"/>
        <w:rPr>
          <w:noProof/>
        </w:rPr>
      </w:pPr>
      <w:r w:rsidRPr="00EE326E">
        <w:rPr>
          <w:noProof/>
        </w:rPr>
        <w:t xml:space="preserve">29 </w:t>
      </w:r>
      <w:r w:rsidRPr="00EE326E">
        <w:rPr>
          <w:noProof/>
        </w:rPr>
        <w:tab/>
        <w:t xml:space="preserve">Tong A, Sainsbury P, Craig J. Consolidated criteria for reporting qualitative research (COREQ): A 32-item checklist for interviews and focus groups. </w:t>
      </w:r>
      <w:r w:rsidRPr="00EE326E">
        <w:rPr>
          <w:i/>
          <w:iCs/>
          <w:noProof/>
        </w:rPr>
        <w:t>Int J Qual Heal Care</w:t>
      </w:r>
      <w:r w:rsidRPr="00EE326E">
        <w:rPr>
          <w:noProof/>
        </w:rPr>
        <w:t xml:space="preserve"> 2007;</w:t>
      </w:r>
      <w:r w:rsidRPr="00EE326E">
        <w:rPr>
          <w:b/>
          <w:bCs/>
          <w:noProof/>
        </w:rPr>
        <w:t>19</w:t>
      </w:r>
      <w:r w:rsidRPr="00EE326E">
        <w:rPr>
          <w:noProof/>
        </w:rPr>
        <w:t>:349–57. doi:10.1093/intqhc/mzm042</w:t>
      </w:r>
    </w:p>
    <w:p w14:paraId="507252A8" w14:textId="77777777" w:rsidR="00EE326E" w:rsidRPr="00EE326E" w:rsidRDefault="00EE326E">
      <w:pPr>
        <w:pStyle w:val="NormalWeb"/>
        <w:ind w:left="640" w:hanging="640"/>
        <w:divId w:val="1665085054"/>
        <w:rPr>
          <w:noProof/>
        </w:rPr>
      </w:pPr>
      <w:r w:rsidRPr="00EE326E">
        <w:rPr>
          <w:noProof/>
        </w:rPr>
        <w:t xml:space="preserve">30 </w:t>
      </w:r>
      <w:r w:rsidRPr="00EE326E">
        <w:rPr>
          <w:noProof/>
        </w:rPr>
        <w:tab/>
        <w:t xml:space="preserve">Rowlands G, Protheroe J, Price H, </w:t>
      </w:r>
      <w:r w:rsidRPr="00EE326E">
        <w:rPr>
          <w:i/>
          <w:iCs/>
          <w:noProof/>
        </w:rPr>
        <w:t>et al.</w:t>
      </w:r>
      <w:r w:rsidRPr="00EE326E">
        <w:rPr>
          <w:noProof/>
        </w:rPr>
        <w:t xml:space="preserve"> Health Literacy. Report from an RCGP-led health literacy workshop. 2014. </w:t>
      </w:r>
    </w:p>
    <w:p w14:paraId="4CD9E626" w14:textId="77777777" w:rsidR="00EE326E" w:rsidRPr="00EE326E" w:rsidRDefault="00EE326E">
      <w:pPr>
        <w:pStyle w:val="NormalWeb"/>
        <w:ind w:left="640" w:hanging="640"/>
        <w:divId w:val="1665085054"/>
        <w:rPr>
          <w:noProof/>
        </w:rPr>
      </w:pPr>
      <w:r w:rsidRPr="00EE326E">
        <w:rPr>
          <w:noProof/>
        </w:rPr>
        <w:t xml:space="preserve">31 </w:t>
      </w:r>
      <w:r w:rsidRPr="00EE326E">
        <w:rPr>
          <w:noProof/>
        </w:rPr>
        <w:tab/>
        <w:t>Coulter A, Collins A. Making Shared Decision Making a Reality: No decision about me, without me. 2011. http://www.kingsfund.org.uk/publications/nhs_decisionmaking.html</w:t>
      </w:r>
    </w:p>
    <w:p w14:paraId="5E5F27F4" w14:textId="77777777" w:rsidR="00EE326E" w:rsidRPr="00EE326E" w:rsidRDefault="00EE326E">
      <w:pPr>
        <w:pStyle w:val="NormalWeb"/>
        <w:ind w:left="640" w:hanging="640"/>
        <w:divId w:val="1665085054"/>
        <w:rPr>
          <w:noProof/>
        </w:rPr>
      </w:pPr>
      <w:r w:rsidRPr="00EE326E">
        <w:rPr>
          <w:noProof/>
        </w:rPr>
        <w:t xml:space="preserve">32 </w:t>
      </w:r>
      <w:r w:rsidRPr="00EE326E">
        <w:rPr>
          <w:noProof/>
        </w:rPr>
        <w:tab/>
        <w:t>Collins A. Measuring what really matters: Towards a coherent measurement system to support person-centred care. 2014. doi:10.7748/nr2011.10.19.1.25.c8768</w:t>
      </w:r>
    </w:p>
    <w:p w14:paraId="038CA7EB" w14:textId="77777777" w:rsidR="00EE326E" w:rsidRPr="00EE326E" w:rsidRDefault="00EE326E">
      <w:pPr>
        <w:pStyle w:val="NormalWeb"/>
        <w:ind w:left="640" w:hanging="640"/>
        <w:divId w:val="1665085054"/>
        <w:rPr>
          <w:noProof/>
        </w:rPr>
      </w:pPr>
      <w:r w:rsidRPr="00EE326E">
        <w:rPr>
          <w:noProof/>
        </w:rPr>
        <w:t xml:space="preserve">33 </w:t>
      </w:r>
      <w:r w:rsidRPr="00EE326E">
        <w:rPr>
          <w:noProof/>
        </w:rPr>
        <w:tab/>
        <w:t xml:space="preserve">Edwards A, Elwyn G. Inside the black box of shared decision making: distinguishing between the process of involvement and who makes the decision. </w:t>
      </w:r>
      <w:r w:rsidRPr="00EE326E">
        <w:rPr>
          <w:i/>
          <w:iCs/>
          <w:noProof/>
        </w:rPr>
        <w:t>Heal Expect</w:t>
      </w:r>
      <w:r w:rsidRPr="00EE326E">
        <w:rPr>
          <w:noProof/>
        </w:rPr>
        <w:t xml:space="preserve"> 2006;</w:t>
      </w:r>
      <w:r w:rsidRPr="00EE326E">
        <w:rPr>
          <w:b/>
          <w:bCs/>
          <w:noProof/>
        </w:rPr>
        <w:t>9</w:t>
      </w:r>
      <w:r w:rsidRPr="00EE326E">
        <w:rPr>
          <w:noProof/>
        </w:rPr>
        <w:t>:307–20. doi:10.1111/j.1369-7625.2006.00401.x</w:t>
      </w:r>
    </w:p>
    <w:p w14:paraId="4612818B" w14:textId="77777777" w:rsidR="00EE326E" w:rsidRPr="00EE326E" w:rsidRDefault="00EE326E">
      <w:pPr>
        <w:pStyle w:val="NormalWeb"/>
        <w:ind w:left="640" w:hanging="640"/>
        <w:divId w:val="1665085054"/>
        <w:rPr>
          <w:noProof/>
        </w:rPr>
      </w:pPr>
      <w:r w:rsidRPr="00EE326E">
        <w:rPr>
          <w:noProof/>
        </w:rPr>
        <w:t xml:space="preserve">34 </w:t>
      </w:r>
      <w:r w:rsidRPr="00EE326E">
        <w:rPr>
          <w:noProof/>
        </w:rPr>
        <w:tab/>
        <w:t xml:space="preserve">ESPAUR SSTF Implementation subgroup. Start Smart - Then Focus Antimicrobial Stewardship Toolkit for English Hospitals. 2015. https://www.gov.uk/government/uploads/system/uploads/attachment_data/file/417032/Start_Smart_Then_Focus_FINAL.PDF </w:t>
      </w:r>
    </w:p>
    <w:p w14:paraId="4F007A8D" w14:textId="77777777" w:rsidR="0076666D" w:rsidRPr="00083500" w:rsidRDefault="0076666D" w:rsidP="00EE326E">
      <w:pPr>
        <w:pStyle w:val="NormalWeb"/>
        <w:ind w:left="640" w:hanging="640"/>
        <w:divId w:val="1312519716"/>
        <w:rPr>
          <w:b/>
        </w:rPr>
      </w:pPr>
      <w:r w:rsidRPr="00083500">
        <w:rPr>
          <w:b/>
        </w:rPr>
        <w:fldChar w:fldCharType="end"/>
      </w:r>
    </w:p>
    <w:p w14:paraId="606A50E2" w14:textId="77777777" w:rsidR="0076666D" w:rsidRPr="00083500" w:rsidRDefault="0076666D" w:rsidP="00F30197">
      <w:pPr>
        <w:spacing w:line="480" w:lineRule="auto"/>
        <w:jc w:val="both"/>
        <w:rPr>
          <w:rFonts w:ascii="Times New Roman" w:hAnsi="Times New Roman" w:cs="Times New Roman"/>
          <w:b/>
          <w:sz w:val="24"/>
          <w:szCs w:val="24"/>
        </w:rPr>
      </w:pPr>
    </w:p>
    <w:p w14:paraId="69ADC9E3" w14:textId="77777777" w:rsidR="0076666D" w:rsidRPr="00083500" w:rsidRDefault="0076666D" w:rsidP="00F30197">
      <w:pPr>
        <w:spacing w:line="480" w:lineRule="auto"/>
        <w:rPr>
          <w:rFonts w:ascii="Times New Roman" w:hAnsi="Times New Roman" w:cs="Times New Roman"/>
          <w:b/>
          <w:sz w:val="24"/>
          <w:szCs w:val="24"/>
        </w:rPr>
      </w:pPr>
      <w:r w:rsidRPr="00083500">
        <w:rPr>
          <w:rFonts w:ascii="Times New Roman" w:hAnsi="Times New Roman" w:cs="Times New Roman"/>
          <w:b/>
          <w:sz w:val="24"/>
          <w:szCs w:val="24"/>
        </w:rPr>
        <w:br w:type="page"/>
      </w:r>
    </w:p>
    <w:p w14:paraId="4B26F6DC" w14:textId="77777777" w:rsidR="0076666D" w:rsidRPr="00083500" w:rsidRDefault="00DE11E7" w:rsidP="00F30197">
      <w:pPr>
        <w:spacing w:line="480" w:lineRule="auto"/>
        <w:jc w:val="both"/>
        <w:rPr>
          <w:rFonts w:ascii="Times New Roman" w:hAnsi="Times New Roman" w:cs="Times New Roman"/>
          <w:sz w:val="24"/>
          <w:szCs w:val="24"/>
        </w:rPr>
      </w:pPr>
      <w:r>
        <w:rPr>
          <w:rFonts w:ascii="Times New Roman" w:hAnsi="Times New Roman" w:cs="Times New Roman"/>
          <w:b/>
          <w:sz w:val="24"/>
          <w:szCs w:val="24"/>
        </w:rPr>
        <w:lastRenderedPageBreak/>
        <w:t>Box</w:t>
      </w:r>
      <w:r w:rsidR="0076666D" w:rsidRPr="00083500">
        <w:rPr>
          <w:rFonts w:ascii="Times New Roman" w:hAnsi="Times New Roman" w:cs="Times New Roman"/>
          <w:b/>
          <w:sz w:val="24"/>
          <w:szCs w:val="24"/>
        </w:rPr>
        <w:t xml:space="preserve"> 1.</w:t>
      </w:r>
      <w:r w:rsidR="0033488B">
        <w:rPr>
          <w:rFonts w:ascii="Times New Roman" w:hAnsi="Times New Roman" w:cs="Times New Roman"/>
          <w:b/>
          <w:sz w:val="24"/>
          <w:szCs w:val="24"/>
        </w:rPr>
        <w:t xml:space="preserve"> </w:t>
      </w:r>
      <w:r w:rsidR="0033488B">
        <w:rPr>
          <w:rFonts w:ascii="Times New Roman" w:hAnsi="Times New Roman" w:cs="Times New Roman"/>
          <w:sz w:val="24"/>
          <w:szCs w:val="24"/>
        </w:rPr>
        <w:t>Selection</w:t>
      </w:r>
      <w:r w:rsidR="0033488B" w:rsidRPr="0033488B">
        <w:rPr>
          <w:rFonts w:ascii="Times New Roman" w:hAnsi="Times New Roman" w:cs="Times New Roman"/>
          <w:sz w:val="24"/>
          <w:szCs w:val="24"/>
        </w:rPr>
        <w:t xml:space="preserve"> criteria for participation in</w:t>
      </w:r>
      <w:r w:rsidR="0033488B">
        <w:rPr>
          <w:rFonts w:ascii="Times New Roman" w:hAnsi="Times New Roman" w:cs="Times New Roman"/>
          <w:sz w:val="24"/>
          <w:szCs w:val="24"/>
        </w:rPr>
        <w:t xml:space="preserve"> </w:t>
      </w:r>
      <w:r w:rsidR="006E77A2">
        <w:rPr>
          <w:rFonts w:ascii="Times New Roman" w:hAnsi="Times New Roman" w:cs="Times New Roman"/>
          <w:sz w:val="24"/>
          <w:szCs w:val="24"/>
        </w:rPr>
        <w:t xml:space="preserve">in-depth focus group analysis of </w:t>
      </w:r>
      <w:r w:rsidR="0033488B">
        <w:rPr>
          <w:rFonts w:ascii="Times New Roman" w:hAnsi="Times New Roman" w:cs="Times New Roman"/>
          <w:sz w:val="24"/>
          <w:szCs w:val="24"/>
        </w:rPr>
        <w:t xml:space="preserve">current experience of </w:t>
      </w:r>
      <w:r w:rsidR="006E77A2">
        <w:rPr>
          <w:rFonts w:ascii="Times New Roman" w:hAnsi="Times New Roman" w:cs="Times New Roman"/>
          <w:sz w:val="24"/>
          <w:szCs w:val="24"/>
        </w:rPr>
        <w:t>patient engagement with</w:t>
      </w:r>
      <w:r w:rsidR="0033488B">
        <w:rPr>
          <w:rFonts w:ascii="Times New Roman" w:hAnsi="Times New Roman" w:cs="Times New Roman"/>
          <w:sz w:val="24"/>
          <w:szCs w:val="24"/>
        </w:rPr>
        <w:t xml:space="preserve"> infection management</w:t>
      </w:r>
      <w:r w:rsidR="006E77A2">
        <w:rPr>
          <w:rFonts w:ascii="Times New Roman" w:hAnsi="Times New Roman" w:cs="Times New Roman"/>
          <w:sz w:val="24"/>
          <w:szCs w:val="24"/>
        </w:rPr>
        <w:t xml:space="preserve"> and antimicrobial prescribing</w:t>
      </w:r>
      <w:r w:rsidR="0033488B">
        <w:rPr>
          <w:rFonts w:ascii="Times New Roman" w:hAnsi="Times New Roman" w:cs="Times New Roman"/>
          <w:sz w:val="24"/>
          <w:szCs w:val="24"/>
        </w:rPr>
        <w:t xml:space="preserve"> across secondary care</w:t>
      </w:r>
      <w:r w:rsidR="00545668">
        <w:rPr>
          <w:rFonts w:ascii="Times New Roman" w:hAnsi="Times New Roman" w:cs="Times New Roman"/>
          <w:sz w:val="24"/>
          <w:szCs w:val="24"/>
        </w:rPr>
        <w:t>.</w:t>
      </w:r>
      <w:r w:rsidR="0033488B">
        <w:rPr>
          <w:rFonts w:ascii="Times New Roman" w:hAnsi="Times New Roman" w:cs="Times New Roman"/>
          <w:b/>
          <w:sz w:val="24"/>
          <w:szCs w:val="24"/>
        </w:rPr>
        <w:t xml:space="preserve"> </w:t>
      </w:r>
    </w:p>
    <w:p w14:paraId="30D93741" w14:textId="77777777" w:rsidR="0076666D" w:rsidRPr="00083500" w:rsidRDefault="0076666D" w:rsidP="00F30197">
      <w:pPr>
        <w:pBdr>
          <w:top w:val="single" w:sz="4" w:space="1" w:color="auto"/>
        </w:pBdr>
        <w:spacing w:line="480" w:lineRule="auto"/>
        <w:jc w:val="both"/>
        <w:rPr>
          <w:rFonts w:ascii="Times New Roman" w:hAnsi="Times New Roman" w:cs="Times New Roman"/>
          <w:sz w:val="24"/>
          <w:szCs w:val="24"/>
        </w:rPr>
      </w:pPr>
      <w:r w:rsidRPr="00083500">
        <w:rPr>
          <w:rFonts w:ascii="Times New Roman" w:hAnsi="Times New Roman" w:cs="Times New Roman"/>
          <w:sz w:val="24"/>
          <w:szCs w:val="24"/>
        </w:rPr>
        <w:t xml:space="preserve">Age 18 </w:t>
      </w:r>
      <w:r w:rsidR="00EE4856">
        <w:rPr>
          <w:rFonts w:ascii="Times New Roman" w:hAnsi="Times New Roman" w:cs="Times New Roman"/>
          <w:sz w:val="24"/>
          <w:szCs w:val="24"/>
        </w:rPr>
        <w:t>or older</w:t>
      </w:r>
      <w:r w:rsidR="00545668">
        <w:rPr>
          <w:rFonts w:ascii="Times New Roman" w:hAnsi="Times New Roman" w:cs="Times New Roman"/>
          <w:sz w:val="24"/>
          <w:szCs w:val="24"/>
        </w:rPr>
        <w:t>.</w:t>
      </w:r>
    </w:p>
    <w:p w14:paraId="18299095" w14:textId="77777777" w:rsidR="0076666D" w:rsidRPr="00083500" w:rsidRDefault="0076666D" w:rsidP="00F30197">
      <w:pPr>
        <w:spacing w:line="480" w:lineRule="auto"/>
        <w:jc w:val="both"/>
        <w:rPr>
          <w:rFonts w:ascii="Times New Roman" w:hAnsi="Times New Roman" w:cs="Times New Roman"/>
          <w:sz w:val="24"/>
          <w:szCs w:val="24"/>
        </w:rPr>
      </w:pPr>
      <w:r w:rsidRPr="00083500">
        <w:rPr>
          <w:rFonts w:ascii="Times New Roman" w:hAnsi="Times New Roman" w:cs="Times New Roman"/>
          <w:sz w:val="24"/>
          <w:szCs w:val="24"/>
        </w:rPr>
        <w:t>Equal gender mix</w:t>
      </w:r>
      <w:r w:rsidR="00545668">
        <w:rPr>
          <w:rFonts w:ascii="Times New Roman" w:hAnsi="Times New Roman" w:cs="Times New Roman"/>
          <w:sz w:val="24"/>
          <w:szCs w:val="24"/>
        </w:rPr>
        <w:t>.</w:t>
      </w:r>
    </w:p>
    <w:p w14:paraId="0D9C610D" w14:textId="77777777" w:rsidR="0076666D" w:rsidRPr="00083500" w:rsidRDefault="00116C0A" w:rsidP="00F30197">
      <w:pPr>
        <w:spacing w:line="480" w:lineRule="auto"/>
        <w:jc w:val="both"/>
        <w:rPr>
          <w:rFonts w:ascii="Times New Roman" w:hAnsi="Times New Roman" w:cs="Times New Roman"/>
          <w:sz w:val="24"/>
          <w:szCs w:val="24"/>
        </w:rPr>
      </w:pPr>
      <w:r>
        <w:rPr>
          <w:rFonts w:ascii="Times New Roman" w:hAnsi="Times New Roman" w:cs="Times New Roman"/>
          <w:sz w:val="24"/>
          <w:szCs w:val="24"/>
        </w:rPr>
        <w:t>Representative</w:t>
      </w:r>
      <w:r w:rsidR="0076666D" w:rsidRPr="00083500">
        <w:rPr>
          <w:rFonts w:ascii="Times New Roman" w:hAnsi="Times New Roman" w:cs="Times New Roman"/>
          <w:sz w:val="24"/>
          <w:szCs w:val="24"/>
        </w:rPr>
        <w:t xml:space="preserve"> </w:t>
      </w:r>
      <w:proofErr w:type="gramStart"/>
      <w:r w:rsidR="0076666D" w:rsidRPr="00083500">
        <w:rPr>
          <w:rFonts w:ascii="Times New Roman" w:hAnsi="Times New Roman" w:cs="Times New Roman"/>
          <w:sz w:val="24"/>
          <w:szCs w:val="24"/>
        </w:rPr>
        <w:t>mix</w:t>
      </w:r>
      <w:proofErr w:type="gramEnd"/>
      <w:r w:rsidR="0076666D" w:rsidRPr="00083500">
        <w:rPr>
          <w:rFonts w:ascii="Times New Roman" w:hAnsi="Times New Roman" w:cs="Times New Roman"/>
          <w:sz w:val="24"/>
          <w:szCs w:val="24"/>
        </w:rPr>
        <w:t xml:space="preserve"> of ethnic background</w:t>
      </w:r>
      <w:r w:rsidR="0033488B">
        <w:rPr>
          <w:rFonts w:ascii="Times New Roman" w:hAnsi="Times New Roman" w:cs="Times New Roman"/>
          <w:sz w:val="24"/>
          <w:szCs w:val="24"/>
        </w:rPr>
        <w:t>s</w:t>
      </w:r>
      <w:r w:rsidR="00545668">
        <w:rPr>
          <w:rFonts w:ascii="Times New Roman" w:hAnsi="Times New Roman" w:cs="Times New Roman"/>
          <w:sz w:val="24"/>
          <w:szCs w:val="24"/>
        </w:rPr>
        <w:t>.</w:t>
      </w:r>
    </w:p>
    <w:p w14:paraId="4343D6AF" w14:textId="77777777" w:rsidR="0076666D" w:rsidRPr="00083500" w:rsidRDefault="0076666D" w:rsidP="00F30197">
      <w:pPr>
        <w:spacing w:line="480" w:lineRule="auto"/>
        <w:jc w:val="both"/>
        <w:rPr>
          <w:rFonts w:ascii="Times New Roman" w:hAnsi="Times New Roman" w:cs="Times New Roman"/>
          <w:sz w:val="24"/>
          <w:szCs w:val="24"/>
        </w:rPr>
      </w:pPr>
      <w:r w:rsidRPr="00083500">
        <w:rPr>
          <w:rFonts w:ascii="Times New Roman" w:hAnsi="Times New Roman" w:cs="Times New Roman"/>
          <w:sz w:val="24"/>
          <w:szCs w:val="24"/>
        </w:rPr>
        <w:t>Must have been treated with antibiotics in the</w:t>
      </w:r>
      <w:r w:rsidR="00D726A8">
        <w:rPr>
          <w:rFonts w:ascii="Times New Roman" w:hAnsi="Times New Roman" w:cs="Times New Roman"/>
          <w:sz w:val="24"/>
          <w:szCs w:val="24"/>
        </w:rPr>
        <w:t xml:space="preserve"> </w:t>
      </w:r>
      <w:r w:rsidRPr="00083500">
        <w:rPr>
          <w:rFonts w:ascii="Times New Roman" w:hAnsi="Times New Roman" w:cs="Times New Roman"/>
          <w:sz w:val="24"/>
          <w:szCs w:val="24"/>
        </w:rPr>
        <w:t>secondary care setting (this could include, out-patients, Emergency Departments, Urgent Care Centres or Ambulatory units)</w:t>
      </w:r>
      <w:r w:rsidR="00EE4856">
        <w:rPr>
          <w:rFonts w:ascii="Times New Roman" w:hAnsi="Times New Roman" w:cs="Times New Roman"/>
          <w:sz w:val="24"/>
          <w:szCs w:val="24"/>
        </w:rPr>
        <w:t xml:space="preserve"> within the last 12 months</w:t>
      </w:r>
      <w:r w:rsidR="00D726A8">
        <w:rPr>
          <w:rFonts w:ascii="Times New Roman" w:hAnsi="Times New Roman" w:cs="Times New Roman"/>
          <w:sz w:val="24"/>
          <w:szCs w:val="24"/>
        </w:rPr>
        <w:t>. This should not have been level 2 or 3 care (e.g. high dependency units or intensive care) only.*</w:t>
      </w:r>
    </w:p>
    <w:p w14:paraId="1C8FE2CD" w14:textId="77777777" w:rsidR="00083500" w:rsidRDefault="0076666D" w:rsidP="00F30197">
      <w:pPr>
        <w:pBdr>
          <w:bottom w:val="single" w:sz="4" w:space="1" w:color="auto"/>
        </w:pBdr>
        <w:spacing w:line="480" w:lineRule="auto"/>
        <w:jc w:val="both"/>
        <w:rPr>
          <w:rFonts w:ascii="Times New Roman" w:hAnsi="Times New Roman" w:cs="Times New Roman"/>
          <w:sz w:val="24"/>
          <w:szCs w:val="24"/>
        </w:rPr>
      </w:pPr>
      <w:r w:rsidRPr="00083500">
        <w:rPr>
          <w:rFonts w:ascii="Times New Roman" w:hAnsi="Times New Roman" w:cs="Times New Roman"/>
          <w:sz w:val="24"/>
          <w:szCs w:val="24"/>
        </w:rPr>
        <w:t>Preferable that they have been an in-patient in secondary care previously (but not an exclusion criteria if the above criteria are all satisfied)</w:t>
      </w:r>
      <w:r w:rsidR="00545668">
        <w:rPr>
          <w:rFonts w:ascii="Times New Roman" w:hAnsi="Times New Roman" w:cs="Times New Roman"/>
          <w:sz w:val="24"/>
          <w:szCs w:val="24"/>
        </w:rPr>
        <w:t>.</w:t>
      </w:r>
    </w:p>
    <w:p w14:paraId="56FC832D" w14:textId="77777777" w:rsidR="00D726A8" w:rsidRPr="00D726A8" w:rsidRDefault="00D726A8" w:rsidP="00D726A8">
      <w:pPr>
        <w:spacing w:line="480" w:lineRule="auto"/>
        <w:jc w:val="both"/>
        <w:rPr>
          <w:rFonts w:ascii="Times New Roman" w:hAnsi="Times New Roman" w:cs="Times New Roman"/>
          <w:sz w:val="20"/>
          <w:szCs w:val="20"/>
        </w:rPr>
      </w:pPr>
    </w:p>
    <w:p w14:paraId="304131BC" w14:textId="77777777" w:rsidR="00D726A8" w:rsidRPr="00D726A8" w:rsidRDefault="00D726A8" w:rsidP="00D726A8">
      <w:pPr>
        <w:spacing w:line="480" w:lineRule="auto"/>
        <w:jc w:val="both"/>
        <w:rPr>
          <w:rFonts w:ascii="Times New Roman" w:hAnsi="Times New Roman" w:cs="Times New Roman"/>
          <w:sz w:val="20"/>
          <w:szCs w:val="20"/>
        </w:rPr>
      </w:pPr>
      <w:r w:rsidRPr="00D726A8">
        <w:rPr>
          <w:rFonts w:ascii="Times New Roman" w:hAnsi="Times New Roman" w:cs="Times New Roman"/>
          <w:b/>
          <w:sz w:val="20"/>
          <w:szCs w:val="20"/>
        </w:rPr>
        <w:t>*</w:t>
      </w:r>
      <w:r w:rsidRPr="00D726A8">
        <w:rPr>
          <w:rFonts w:ascii="Times New Roman" w:hAnsi="Times New Roman" w:cs="Times New Roman"/>
          <w:sz w:val="20"/>
          <w:szCs w:val="20"/>
        </w:rPr>
        <w:t xml:space="preserve"> Individuals receiving antimicrobials in level 2 or level 3 care facilities only were excluded, given that they are likely to have been critically ill at the time of antimicrobial prescribing</w:t>
      </w:r>
      <w:r w:rsidR="00545668">
        <w:rPr>
          <w:rFonts w:ascii="Times New Roman" w:hAnsi="Times New Roman" w:cs="Times New Roman"/>
          <w:sz w:val="20"/>
          <w:szCs w:val="20"/>
        </w:rPr>
        <w:t>.</w:t>
      </w:r>
    </w:p>
    <w:p w14:paraId="501DD1B6" w14:textId="77777777" w:rsidR="00083500" w:rsidRDefault="00083500" w:rsidP="00083500">
      <w:pPr>
        <w:spacing w:line="480" w:lineRule="auto"/>
        <w:jc w:val="both"/>
        <w:rPr>
          <w:rFonts w:ascii="Times New Roman" w:hAnsi="Times New Roman" w:cs="Times New Roman"/>
          <w:sz w:val="24"/>
          <w:szCs w:val="24"/>
        </w:rPr>
      </w:pPr>
    </w:p>
    <w:p w14:paraId="230319D9" w14:textId="77777777" w:rsidR="00083500" w:rsidRDefault="00083500" w:rsidP="00083500">
      <w:pPr>
        <w:spacing w:line="480" w:lineRule="auto"/>
        <w:jc w:val="both"/>
        <w:rPr>
          <w:rFonts w:ascii="Times New Roman" w:hAnsi="Times New Roman" w:cs="Times New Roman"/>
          <w:sz w:val="24"/>
          <w:szCs w:val="24"/>
        </w:rPr>
      </w:pPr>
    </w:p>
    <w:p w14:paraId="49034E6E" w14:textId="77777777" w:rsidR="00083500" w:rsidRDefault="00083500" w:rsidP="00083500">
      <w:pPr>
        <w:spacing w:line="480" w:lineRule="auto"/>
        <w:jc w:val="both"/>
        <w:rPr>
          <w:rFonts w:ascii="Times New Roman" w:hAnsi="Times New Roman" w:cs="Times New Roman"/>
          <w:sz w:val="24"/>
          <w:szCs w:val="24"/>
        </w:rPr>
      </w:pPr>
    </w:p>
    <w:p w14:paraId="1EE4BF6F" w14:textId="77777777" w:rsidR="00083500" w:rsidRDefault="00083500" w:rsidP="00083500">
      <w:pPr>
        <w:spacing w:line="480" w:lineRule="auto"/>
        <w:jc w:val="both"/>
        <w:rPr>
          <w:rFonts w:ascii="Times New Roman" w:hAnsi="Times New Roman" w:cs="Times New Roman"/>
          <w:sz w:val="24"/>
          <w:szCs w:val="24"/>
        </w:rPr>
      </w:pPr>
    </w:p>
    <w:p w14:paraId="4890C743" w14:textId="77777777" w:rsidR="00356EC2" w:rsidRDefault="00356EC2" w:rsidP="00083500">
      <w:pPr>
        <w:spacing w:line="480" w:lineRule="auto"/>
        <w:jc w:val="both"/>
        <w:rPr>
          <w:rFonts w:ascii="Times New Roman" w:hAnsi="Times New Roman" w:cs="Times New Roman"/>
          <w:sz w:val="24"/>
          <w:szCs w:val="24"/>
        </w:rPr>
      </w:pPr>
    </w:p>
    <w:p w14:paraId="7539292F" w14:textId="77777777" w:rsidR="00356EC2" w:rsidRDefault="00356EC2" w:rsidP="00083500">
      <w:pPr>
        <w:spacing w:line="480" w:lineRule="auto"/>
        <w:jc w:val="both"/>
        <w:rPr>
          <w:rFonts w:ascii="Times New Roman" w:hAnsi="Times New Roman" w:cs="Times New Roman"/>
          <w:sz w:val="24"/>
          <w:szCs w:val="24"/>
        </w:rPr>
      </w:pPr>
    </w:p>
    <w:p w14:paraId="2CEDD3BB" w14:textId="77777777" w:rsidR="00C25057" w:rsidRDefault="00C25057" w:rsidP="00083500">
      <w:pPr>
        <w:spacing w:line="480" w:lineRule="auto"/>
        <w:jc w:val="both"/>
        <w:rPr>
          <w:rFonts w:ascii="Times New Roman" w:hAnsi="Times New Roman" w:cs="Times New Roman"/>
          <w:sz w:val="24"/>
          <w:szCs w:val="24"/>
        </w:rPr>
      </w:pPr>
      <w:r>
        <w:br w:type="page"/>
      </w:r>
      <w:r w:rsidR="00BD6290">
        <w:rPr>
          <w:rFonts w:ascii="Times New Roman" w:hAnsi="Times New Roman" w:cs="Times New Roman"/>
          <w:b/>
          <w:sz w:val="24"/>
          <w:szCs w:val="24"/>
        </w:rPr>
        <w:lastRenderedPageBreak/>
        <w:t>Table 1</w:t>
      </w:r>
      <w:r>
        <w:rPr>
          <w:rFonts w:ascii="Times New Roman" w:hAnsi="Times New Roman" w:cs="Times New Roman"/>
          <w:sz w:val="24"/>
          <w:szCs w:val="24"/>
        </w:rPr>
        <w:t>.</w:t>
      </w:r>
      <w:r w:rsidR="00976B7F">
        <w:rPr>
          <w:rFonts w:ascii="Times New Roman" w:hAnsi="Times New Roman" w:cs="Times New Roman"/>
          <w:sz w:val="24"/>
          <w:szCs w:val="24"/>
        </w:rPr>
        <w:t xml:space="preserve"> </w:t>
      </w:r>
      <w:r w:rsidR="004178F8">
        <w:rPr>
          <w:rFonts w:ascii="Times New Roman" w:hAnsi="Times New Roman" w:cs="Times New Roman"/>
          <w:sz w:val="24"/>
          <w:szCs w:val="24"/>
        </w:rPr>
        <w:t xml:space="preserve">An analytical framework developing categories and themes for patients’ experiences of infection management in secondary care. </w:t>
      </w:r>
    </w:p>
    <w:p w14:paraId="0C08E00D" w14:textId="77777777" w:rsidR="00C4030D" w:rsidRDefault="00C4030D" w:rsidP="00083500">
      <w:pPr>
        <w:spacing w:line="480" w:lineRule="auto"/>
        <w:jc w:val="both"/>
        <w:rPr>
          <w:rFonts w:ascii="Times New Roman" w:hAnsi="Times New Roman" w:cs="Times New Roman"/>
          <w:sz w:val="24"/>
          <w:szCs w:val="24"/>
        </w:rPr>
      </w:pPr>
    </w:p>
    <w:p w14:paraId="1AD0BCB1" w14:textId="77777777" w:rsidR="00C4030D" w:rsidRDefault="00C4030D" w:rsidP="00083500">
      <w:pPr>
        <w:spacing w:line="480" w:lineRule="auto"/>
        <w:jc w:val="both"/>
        <w:rPr>
          <w:rFonts w:ascii="Times New Roman" w:hAnsi="Times New Roman" w:cs="Times New Roman"/>
          <w:sz w:val="24"/>
          <w:szCs w:val="24"/>
        </w:rPr>
      </w:pPr>
    </w:p>
    <w:tbl>
      <w:tblPr>
        <w:tblpPr w:leftFromText="180" w:rightFromText="180" w:vertAnchor="text" w:horzAnchor="margin" w:tblpXSpec="center" w:tblpY="781"/>
        <w:tblW w:w="1085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6745"/>
        <w:gridCol w:w="1984"/>
        <w:gridCol w:w="2126"/>
      </w:tblGrid>
      <w:tr w:rsidR="00D059BF" w:rsidRPr="00C25057" w14:paraId="311F1E7A" w14:textId="77777777" w:rsidTr="006F54DE">
        <w:trPr>
          <w:trHeight w:val="330"/>
        </w:trPr>
        <w:tc>
          <w:tcPr>
            <w:tcW w:w="6745" w:type="dxa"/>
            <w:shd w:val="clear" w:color="auto" w:fill="auto"/>
            <w:noWrap/>
            <w:vAlign w:val="center"/>
            <w:hideMark/>
          </w:tcPr>
          <w:p w14:paraId="3C1451BB" w14:textId="77777777" w:rsidR="00D059BF" w:rsidRPr="00C25057" w:rsidRDefault="00D059BF" w:rsidP="006F54DE">
            <w:pPr>
              <w:spacing w:after="0" w:line="240" w:lineRule="auto"/>
              <w:rPr>
                <w:rFonts w:ascii="Times New Roman" w:eastAsia="Times New Roman" w:hAnsi="Times New Roman" w:cs="Times New Roman"/>
                <w:b/>
                <w:bCs/>
                <w:color w:val="000000"/>
                <w:sz w:val="20"/>
                <w:szCs w:val="20"/>
                <w:lang w:eastAsia="en-GB"/>
              </w:rPr>
            </w:pPr>
            <w:r w:rsidRPr="00C25057">
              <w:rPr>
                <w:rFonts w:ascii="Times New Roman" w:eastAsia="Times New Roman" w:hAnsi="Times New Roman" w:cs="Times New Roman"/>
                <w:b/>
                <w:bCs/>
                <w:color w:val="000000"/>
                <w:sz w:val="20"/>
                <w:szCs w:val="20"/>
                <w:lang w:eastAsia="en-GB"/>
              </w:rPr>
              <w:t>Quote</w:t>
            </w:r>
          </w:p>
        </w:tc>
        <w:tc>
          <w:tcPr>
            <w:tcW w:w="1984" w:type="dxa"/>
            <w:shd w:val="clear" w:color="auto" w:fill="auto"/>
            <w:noWrap/>
            <w:vAlign w:val="center"/>
            <w:hideMark/>
          </w:tcPr>
          <w:p w14:paraId="72903997" w14:textId="77777777" w:rsidR="00D059BF" w:rsidRPr="00C25057" w:rsidRDefault="00D059BF" w:rsidP="006F54DE">
            <w:pPr>
              <w:spacing w:after="0" w:line="240" w:lineRule="auto"/>
              <w:rPr>
                <w:rFonts w:ascii="Times New Roman" w:eastAsia="Times New Roman" w:hAnsi="Times New Roman" w:cs="Times New Roman"/>
                <w:b/>
                <w:bCs/>
                <w:color w:val="000000"/>
                <w:sz w:val="20"/>
                <w:szCs w:val="20"/>
                <w:lang w:eastAsia="en-GB"/>
              </w:rPr>
            </w:pPr>
            <w:r w:rsidRPr="00C25057">
              <w:rPr>
                <w:rFonts w:ascii="Times New Roman" w:eastAsia="Times New Roman" w:hAnsi="Times New Roman" w:cs="Times New Roman"/>
                <w:b/>
                <w:bCs/>
                <w:color w:val="000000"/>
                <w:sz w:val="20"/>
                <w:szCs w:val="20"/>
                <w:lang w:eastAsia="en-GB"/>
              </w:rPr>
              <w:t>Category</w:t>
            </w:r>
          </w:p>
        </w:tc>
        <w:tc>
          <w:tcPr>
            <w:tcW w:w="2126" w:type="dxa"/>
            <w:tcBorders>
              <w:bottom w:val="single" w:sz="18" w:space="0" w:color="auto"/>
            </w:tcBorders>
            <w:shd w:val="clear" w:color="auto" w:fill="auto"/>
            <w:noWrap/>
            <w:vAlign w:val="center"/>
            <w:hideMark/>
          </w:tcPr>
          <w:p w14:paraId="21FE3AB6" w14:textId="77777777" w:rsidR="00D059BF" w:rsidRPr="00C25057" w:rsidRDefault="00D059BF" w:rsidP="006F54DE">
            <w:pPr>
              <w:spacing w:after="0" w:line="240" w:lineRule="auto"/>
              <w:rPr>
                <w:rFonts w:ascii="Times New Roman" w:eastAsia="Times New Roman" w:hAnsi="Times New Roman" w:cs="Times New Roman"/>
                <w:b/>
                <w:bCs/>
                <w:color w:val="000000"/>
                <w:sz w:val="20"/>
                <w:szCs w:val="20"/>
                <w:lang w:eastAsia="en-GB"/>
              </w:rPr>
            </w:pPr>
            <w:r w:rsidRPr="00C25057">
              <w:rPr>
                <w:rFonts w:ascii="Times New Roman" w:eastAsia="Times New Roman" w:hAnsi="Times New Roman" w:cs="Times New Roman"/>
                <w:b/>
                <w:bCs/>
                <w:color w:val="000000"/>
                <w:sz w:val="20"/>
                <w:szCs w:val="20"/>
                <w:lang w:eastAsia="en-GB"/>
              </w:rPr>
              <w:t>Theme</w:t>
            </w:r>
          </w:p>
        </w:tc>
      </w:tr>
      <w:tr w:rsidR="00D059BF" w:rsidRPr="00C25057" w14:paraId="61972D38" w14:textId="77777777" w:rsidTr="006F54DE">
        <w:trPr>
          <w:trHeight w:val="465"/>
        </w:trPr>
        <w:tc>
          <w:tcPr>
            <w:tcW w:w="6745" w:type="dxa"/>
            <w:shd w:val="clear" w:color="auto" w:fill="auto"/>
            <w:noWrap/>
            <w:vAlign w:val="center"/>
            <w:hideMark/>
          </w:tcPr>
          <w:p w14:paraId="7E7C1BA9" w14:textId="022D3180" w:rsidR="00D059BF" w:rsidRPr="00C4030D" w:rsidRDefault="00D059BF" w:rsidP="00C4030D">
            <w:pPr>
              <w:spacing w:after="0" w:line="276" w:lineRule="auto"/>
              <w:jc w:val="both"/>
              <w:rPr>
                <w:rFonts w:ascii="Times New Roman" w:hAnsi="Times New Roman" w:cs="Times New Roman"/>
                <w:i/>
                <w:sz w:val="16"/>
                <w:szCs w:val="16"/>
              </w:rPr>
            </w:pPr>
            <w:r>
              <w:rPr>
                <w:rFonts w:ascii="Times New Roman" w:eastAsia="Times New Roman" w:hAnsi="Times New Roman" w:cs="Times New Roman"/>
                <w:b/>
                <w:bCs/>
                <w:color w:val="000000"/>
                <w:sz w:val="20"/>
                <w:szCs w:val="20"/>
                <w:lang w:eastAsia="en-GB"/>
              </w:rPr>
              <w:t xml:space="preserve"> </w:t>
            </w:r>
            <w:r w:rsidRPr="00317D5E">
              <w:rPr>
                <w:rFonts w:ascii="Times New Roman" w:hAnsi="Times New Roman" w:cs="Times New Roman"/>
                <w:i/>
                <w:iCs/>
                <w:sz w:val="16"/>
                <w:szCs w:val="16"/>
              </w:rPr>
              <w:t xml:space="preserve">“I </w:t>
            </w:r>
            <w:r>
              <w:rPr>
                <w:rFonts w:ascii="Times New Roman" w:hAnsi="Times New Roman" w:cs="Times New Roman"/>
                <w:i/>
                <w:iCs/>
                <w:sz w:val="16"/>
                <w:szCs w:val="16"/>
              </w:rPr>
              <w:t xml:space="preserve">wasn’t </w:t>
            </w:r>
            <w:r w:rsidRPr="00317D5E">
              <w:rPr>
                <w:rFonts w:ascii="Times New Roman" w:hAnsi="Times New Roman" w:cs="Times New Roman"/>
                <w:i/>
                <w:iCs/>
                <w:sz w:val="16"/>
                <w:szCs w:val="16"/>
              </w:rPr>
              <w:t>given any education into what to do [with my antibiotics]. The 5</w:t>
            </w:r>
            <w:r w:rsidRPr="00317D5E">
              <w:rPr>
                <w:rFonts w:ascii="Times New Roman" w:hAnsi="Times New Roman" w:cs="Times New Roman"/>
                <w:i/>
                <w:iCs/>
                <w:sz w:val="16"/>
                <w:szCs w:val="16"/>
                <w:vertAlign w:val="superscript"/>
              </w:rPr>
              <w:t>th</w:t>
            </w:r>
            <w:r w:rsidRPr="00317D5E">
              <w:rPr>
                <w:rFonts w:ascii="Times New Roman" w:hAnsi="Times New Roman" w:cs="Times New Roman"/>
                <w:i/>
                <w:iCs/>
                <w:sz w:val="16"/>
                <w:szCs w:val="16"/>
              </w:rPr>
              <w:t xml:space="preserve">day I felt well and so thought I would just stop taking the treatment. I was fortunate that my sister explained to me and made me complete the course”  </w:t>
            </w:r>
            <w:r w:rsidRPr="00317D5E">
              <w:rPr>
                <w:rFonts w:ascii="Times New Roman" w:hAnsi="Times New Roman" w:cs="Times New Roman"/>
                <w:bCs/>
                <w:sz w:val="16"/>
                <w:szCs w:val="16"/>
              </w:rPr>
              <w:t>[24 year-old female]</w:t>
            </w:r>
          </w:p>
        </w:tc>
        <w:tc>
          <w:tcPr>
            <w:tcW w:w="1984" w:type="dxa"/>
            <w:shd w:val="clear" w:color="auto" w:fill="auto"/>
            <w:noWrap/>
            <w:vAlign w:val="center"/>
            <w:hideMark/>
          </w:tcPr>
          <w:p w14:paraId="7A3E28AA" w14:textId="77777777" w:rsidR="00D059BF" w:rsidRPr="00C25057" w:rsidRDefault="00D059BF" w:rsidP="006F54DE">
            <w:pPr>
              <w:spacing w:after="0" w:line="240" w:lineRule="auto"/>
              <w:rPr>
                <w:rFonts w:ascii="Times New Roman" w:eastAsia="Times New Roman" w:hAnsi="Times New Roman" w:cs="Times New Roman"/>
                <w:b/>
                <w:bCs/>
                <w:color w:val="000000"/>
                <w:sz w:val="20"/>
                <w:szCs w:val="20"/>
                <w:lang w:eastAsia="en-GB"/>
              </w:rPr>
            </w:pPr>
            <w:r>
              <w:rPr>
                <w:rFonts w:ascii="Times New Roman" w:eastAsia="Times New Roman" w:hAnsi="Times New Roman" w:cs="Times New Roman"/>
                <w:b/>
                <w:bCs/>
                <w:color w:val="000000"/>
                <w:sz w:val="20"/>
                <w:szCs w:val="20"/>
                <w:lang w:eastAsia="en-GB"/>
              </w:rPr>
              <w:t>A</w:t>
            </w:r>
            <w:r w:rsidRPr="00C25057">
              <w:rPr>
                <w:rFonts w:ascii="Times New Roman" w:eastAsia="Times New Roman" w:hAnsi="Times New Roman" w:cs="Times New Roman"/>
                <w:b/>
                <w:bCs/>
                <w:color w:val="000000"/>
                <w:sz w:val="20"/>
                <w:szCs w:val="20"/>
                <w:lang w:eastAsia="en-GB"/>
              </w:rPr>
              <w:t xml:space="preserve">dherence </w:t>
            </w:r>
            <w:r>
              <w:rPr>
                <w:rFonts w:ascii="Times New Roman" w:eastAsia="Times New Roman" w:hAnsi="Times New Roman" w:cs="Times New Roman"/>
                <w:b/>
                <w:bCs/>
                <w:color w:val="000000"/>
                <w:sz w:val="20"/>
                <w:szCs w:val="20"/>
                <w:lang w:eastAsia="en-GB"/>
              </w:rPr>
              <w:t>support</w:t>
            </w:r>
          </w:p>
        </w:tc>
        <w:tc>
          <w:tcPr>
            <w:tcW w:w="2126" w:type="dxa"/>
            <w:tcBorders>
              <w:bottom w:val="nil"/>
            </w:tcBorders>
            <w:shd w:val="clear" w:color="auto" w:fill="auto"/>
            <w:noWrap/>
            <w:vAlign w:val="center"/>
            <w:hideMark/>
          </w:tcPr>
          <w:p w14:paraId="3DAAEEC7" w14:textId="77777777" w:rsidR="00D059BF" w:rsidRPr="00C25057" w:rsidRDefault="00D059BF" w:rsidP="006F54DE">
            <w:pPr>
              <w:spacing w:after="0" w:line="240" w:lineRule="auto"/>
              <w:rPr>
                <w:rFonts w:ascii="Times New Roman" w:eastAsia="Times New Roman" w:hAnsi="Times New Roman" w:cs="Times New Roman"/>
                <w:b/>
                <w:bCs/>
                <w:color w:val="000000"/>
                <w:sz w:val="20"/>
                <w:szCs w:val="20"/>
                <w:lang w:eastAsia="en-GB"/>
              </w:rPr>
            </w:pPr>
            <w:r w:rsidRPr="00C25057">
              <w:rPr>
                <w:rFonts w:ascii="Times New Roman" w:eastAsia="Times New Roman" w:hAnsi="Times New Roman" w:cs="Times New Roman"/>
                <w:b/>
                <w:bCs/>
                <w:color w:val="000000"/>
                <w:sz w:val="20"/>
                <w:szCs w:val="20"/>
                <w:lang w:eastAsia="en-GB"/>
              </w:rPr>
              <w:t xml:space="preserve">Information </w:t>
            </w:r>
            <w:r>
              <w:rPr>
                <w:rFonts w:ascii="Times New Roman" w:eastAsia="Times New Roman" w:hAnsi="Times New Roman" w:cs="Times New Roman"/>
                <w:b/>
                <w:bCs/>
                <w:color w:val="000000"/>
                <w:sz w:val="20"/>
                <w:szCs w:val="20"/>
                <w:lang w:eastAsia="en-GB"/>
              </w:rPr>
              <w:t xml:space="preserve"> </w:t>
            </w:r>
            <w:r w:rsidRPr="00C25057">
              <w:rPr>
                <w:rFonts w:ascii="Times New Roman" w:eastAsia="Times New Roman" w:hAnsi="Times New Roman" w:cs="Times New Roman"/>
                <w:b/>
                <w:bCs/>
                <w:color w:val="000000"/>
                <w:sz w:val="20"/>
                <w:szCs w:val="20"/>
                <w:lang w:eastAsia="en-GB"/>
              </w:rPr>
              <w:t>provi</w:t>
            </w:r>
            <w:r>
              <w:rPr>
                <w:rFonts w:ascii="Times New Roman" w:eastAsia="Times New Roman" w:hAnsi="Times New Roman" w:cs="Times New Roman"/>
                <w:b/>
                <w:bCs/>
                <w:color w:val="000000"/>
                <w:sz w:val="20"/>
                <w:szCs w:val="20"/>
                <w:lang w:eastAsia="en-GB"/>
              </w:rPr>
              <w:t>sion</w:t>
            </w:r>
          </w:p>
        </w:tc>
      </w:tr>
      <w:tr w:rsidR="00D059BF" w:rsidRPr="00C25057" w14:paraId="75B23D02" w14:textId="77777777" w:rsidTr="006F54DE">
        <w:trPr>
          <w:trHeight w:val="480"/>
        </w:trPr>
        <w:tc>
          <w:tcPr>
            <w:tcW w:w="6745" w:type="dxa"/>
            <w:shd w:val="clear" w:color="auto" w:fill="auto"/>
            <w:noWrap/>
            <w:vAlign w:val="center"/>
            <w:hideMark/>
          </w:tcPr>
          <w:p w14:paraId="7FAEB0E1" w14:textId="77777777" w:rsidR="00D059BF" w:rsidRPr="00C25057" w:rsidRDefault="00D059BF" w:rsidP="006F54DE">
            <w:pPr>
              <w:spacing w:line="276" w:lineRule="auto"/>
              <w:ind w:right="-46"/>
              <w:jc w:val="both"/>
              <w:rPr>
                <w:rFonts w:ascii="Times New Roman" w:hAnsi="Times New Roman" w:cs="Times New Roman"/>
                <w:sz w:val="16"/>
                <w:szCs w:val="16"/>
              </w:rPr>
            </w:pPr>
            <w:r w:rsidRPr="008334AB">
              <w:rPr>
                <w:rFonts w:ascii="Times New Roman" w:hAnsi="Times New Roman" w:cs="Times New Roman"/>
                <w:i/>
                <w:sz w:val="16"/>
                <w:szCs w:val="16"/>
              </w:rPr>
              <w:t>“Especially I think that you are often given more information when y</w:t>
            </w:r>
            <w:r>
              <w:rPr>
                <w:rFonts w:ascii="Times New Roman" w:hAnsi="Times New Roman" w:cs="Times New Roman"/>
                <w:i/>
                <w:sz w:val="16"/>
                <w:szCs w:val="16"/>
              </w:rPr>
              <w:t>ou are taking other medication</w:t>
            </w:r>
            <w:r w:rsidRPr="008334AB">
              <w:rPr>
                <w:rFonts w:ascii="Times New Roman" w:hAnsi="Times New Roman" w:cs="Times New Roman"/>
                <w:i/>
                <w:sz w:val="16"/>
                <w:szCs w:val="16"/>
              </w:rPr>
              <w:t>… I have allergies to penicillin so always I have to know what kind of antibiotic I have been given. So unless your issues are more complicated</w:t>
            </w:r>
            <w:r>
              <w:rPr>
                <w:rFonts w:ascii="Times New Roman" w:hAnsi="Times New Roman" w:cs="Times New Roman"/>
                <w:i/>
                <w:sz w:val="16"/>
                <w:szCs w:val="16"/>
              </w:rPr>
              <w:t>,</w:t>
            </w:r>
            <w:r w:rsidRPr="008334AB">
              <w:rPr>
                <w:rFonts w:ascii="Times New Roman" w:hAnsi="Times New Roman" w:cs="Times New Roman"/>
                <w:i/>
                <w:sz w:val="16"/>
                <w:szCs w:val="16"/>
              </w:rPr>
              <w:t xml:space="preserve"> that’s when they give you more information, otherwise I feel that they don t provide you with enough” </w:t>
            </w:r>
            <w:r w:rsidRPr="008334AB">
              <w:rPr>
                <w:rFonts w:ascii="Times New Roman" w:hAnsi="Times New Roman" w:cs="Times New Roman"/>
                <w:sz w:val="16"/>
                <w:szCs w:val="16"/>
              </w:rPr>
              <w:t>[24 year old female No. 2]</w:t>
            </w:r>
          </w:p>
        </w:tc>
        <w:tc>
          <w:tcPr>
            <w:tcW w:w="1984" w:type="dxa"/>
            <w:shd w:val="clear" w:color="auto" w:fill="auto"/>
            <w:noWrap/>
            <w:vAlign w:val="center"/>
            <w:hideMark/>
          </w:tcPr>
          <w:p w14:paraId="6BC4AB63" w14:textId="77777777" w:rsidR="00D059BF" w:rsidRPr="00C25057" w:rsidRDefault="00D059BF" w:rsidP="006F54DE">
            <w:pPr>
              <w:spacing w:after="0" w:line="240" w:lineRule="auto"/>
              <w:rPr>
                <w:rFonts w:ascii="Times New Roman" w:eastAsia="Times New Roman" w:hAnsi="Times New Roman" w:cs="Times New Roman"/>
                <w:b/>
                <w:bCs/>
                <w:color w:val="000000"/>
                <w:sz w:val="20"/>
                <w:szCs w:val="20"/>
                <w:lang w:eastAsia="en-GB"/>
              </w:rPr>
            </w:pPr>
            <w:r>
              <w:rPr>
                <w:rFonts w:ascii="Times New Roman" w:eastAsia="Times New Roman" w:hAnsi="Times New Roman" w:cs="Times New Roman"/>
                <w:b/>
                <w:bCs/>
                <w:color w:val="000000"/>
                <w:sz w:val="20"/>
                <w:szCs w:val="20"/>
                <w:lang w:eastAsia="en-GB"/>
              </w:rPr>
              <w:t>Comparison with other treatments</w:t>
            </w:r>
          </w:p>
        </w:tc>
        <w:tc>
          <w:tcPr>
            <w:tcW w:w="2126" w:type="dxa"/>
            <w:tcBorders>
              <w:top w:val="nil"/>
              <w:bottom w:val="single" w:sz="18" w:space="0" w:color="auto"/>
            </w:tcBorders>
            <w:shd w:val="clear" w:color="auto" w:fill="auto"/>
            <w:noWrap/>
            <w:vAlign w:val="center"/>
            <w:hideMark/>
          </w:tcPr>
          <w:p w14:paraId="72EFD459" w14:textId="77777777" w:rsidR="00D059BF" w:rsidRPr="00C25057" w:rsidRDefault="00D059BF" w:rsidP="006F54DE">
            <w:pPr>
              <w:spacing w:after="0" w:line="240" w:lineRule="auto"/>
              <w:rPr>
                <w:rFonts w:ascii="Times New Roman" w:eastAsia="Times New Roman" w:hAnsi="Times New Roman" w:cs="Times New Roman"/>
                <w:b/>
                <w:bCs/>
                <w:color w:val="000000"/>
                <w:sz w:val="20"/>
                <w:szCs w:val="20"/>
                <w:lang w:eastAsia="en-GB"/>
              </w:rPr>
            </w:pPr>
            <w:r w:rsidRPr="00C25057">
              <w:rPr>
                <w:rFonts w:ascii="Times New Roman" w:eastAsia="Times New Roman" w:hAnsi="Times New Roman" w:cs="Times New Roman"/>
                <w:b/>
                <w:bCs/>
                <w:color w:val="000000"/>
                <w:sz w:val="20"/>
                <w:szCs w:val="20"/>
                <w:lang w:eastAsia="en-GB"/>
              </w:rPr>
              <w:t> </w:t>
            </w:r>
          </w:p>
        </w:tc>
      </w:tr>
      <w:tr w:rsidR="00D059BF" w:rsidRPr="00C25057" w14:paraId="3C9E9045" w14:textId="77777777" w:rsidTr="006F54DE">
        <w:trPr>
          <w:trHeight w:val="315"/>
        </w:trPr>
        <w:tc>
          <w:tcPr>
            <w:tcW w:w="6745" w:type="dxa"/>
            <w:shd w:val="clear" w:color="auto" w:fill="auto"/>
            <w:noWrap/>
            <w:vAlign w:val="center"/>
            <w:hideMark/>
          </w:tcPr>
          <w:p w14:paraId="51DB7E78" w14:textId="77777777" w:rsidR="00D059BF" w:rsidRPr="008334AB" w:rsidRDefault="00D059BF" w:rsidP="006F54DE">
            <w:pPr>
              <w:spacing w:line="276" w:lineRule="auto"/>
              <w:ind w:right="-46"/>
              <w:jc w:val="both"/>
              <w:rPr>
                <w:rFonts w:ascii="Times New Roman" w:hAnsi="Times New Roman" w:cs="Times New Roman"/>
                <w:sz w:val="16"/>
                <w:szCs w:val="16"/>
              </w:rPr>
            </w:pPr>
            <w:r w:rsidRPr="00C25057">
              <w:rPr>
                <w:rFonts w:ascii="Times New Roman" w:eastAsia="Times New Roman" w:hAnsi="Times New Roman" w:cs="Times New Roman"/>
                <w:b/>
                <w:bCs/>
                <w:color w:val="000000"/>
                <w:sz w:val="16"/>
                <w:szCs w:val="16"/>
                <w:lang w:eastAsia="en-GB"/>
              </w:rPr>
              <w:t> </w:t>
            </w:r>
            <w:r w:rsidRPr="008334AB">
              <w:rPr>
                <w:rFonts w:ascii="Times New Roman" w:hAnsi="Times New Roman" w:cs="Times New Roman"/>
                <w:i/>
                <w:sz w:val="16"/>
                <w:szCs w:val="16"/>
              </w:rPr>
              <w:t>“I</w:t>
            </w:r>
            <w:r>
              <w:rPr>
                <w:rFonts w:ascii="Times New Roman" w:hAnsi="Times New Roman" w:cs="Times New Roman"/>
                <w:i/>
                <w:sz w:val="16"/>
                <w:szCs w:val="16"/>
              </w:rPr>
              <w:t xml:space="preserve"> like to</w:t>
            </w:r>
            <w:r w:rsidRPr="008334AB">
              <w:rPr>
                <w:rFonts w:ascii="Times New Roman" w:hAnsi="Times New Roman" w:cs="Times New Roman"/>
                <w:i/>
                <w:sz w:val="16"/>
                <w:szCs w:val="16"/>
              </w:rPr>
              <w:t xml:space="preserve"> go</w:t>
            </w:r>
            <w:r>
              <w:rPr>
                <w:rFonts w:ascii="Times New Roman" w:hAnsi="Times New Roman" w:cs="Times New Roman"/>
                <w:i/>
                <w:sz w:val="16"/>
                <w:szCs w:val="16"/>
              </w:rPr>
              <w:t xml:space="preserve"> and see the doctor… Online can’</w:t>
            </w:r>
            <w:r w:rsidRPr="008334AB">
              <w:rPr>
                <w:rFonts w:ascii="Times New Roman" w:hAnsi="Times New Roman" w:cs="Times New Roman"/>
                <w:i/>
                <w:sz w:val="16"/>
                <w:szCs w:val="16"/>
              </w:rPr>
              <w:t xml:space="preserve">t see me </w:t>
            </w:r>
            <w:r w:rsidRPr="008334AB">
              <w:rPr>
                <w:rFonts w:ascii="Times New Roman" w:hAnsi="Times New Roman" w:cs="Times New Roman"/>
                <w:sz w:val="16"/>
                <w:szCs w:val="16"/>
              </w:rPr>
              <w:t>[sic]</w:t>
            </w:r>
            <w:r w:rsidRPr="008334AB">
              <w:rPr>
                <w:rFonts w:ascii="Times New Roman" w:hAnsi="Times New Roman" w:cs="Times New Roman"/>
                <w:i/>
                <w:sz w:val="16"/>
                <w:szCs w:val="16"/>
              </w:rPr>
              <w:t xml:space="preserve">. Infection is a thousand different things and </w:t>
            </w:r>
            <w:r>
              <w:rPr>
                <w:rFonts w:ascii="Times New Roman" w:hAnsi="Times New Roman" w:cs="Times New Roman"/>
                <w:i/>
                <w:sz w:val="16"/>
                <w:szCs w:val="16"/>
              </w:rPr>
              <w:t>online</w:t>
            </w:r>
            <w:r w:rsidRPr="008334AB">
              <w:rPr>
                <w:rFonts w:ascii="Times New Roman" w:hAnsi="Times New Roman" w:cs="Times New Roman"/>
                <w:i/>
                <w:sz w:val="16"/>
                <w:szCs w:val="16"/>
              </w:rPr>
              <w:t xml:space="preserve"> can’t confidently tell you, this is what you have…” </w:t>
            </w:r>
            <w:r w:rsidRPr="008334AB">
              <w:rPr>
                <w:rFonts w:ascii="Times New Roman" w:hAnsi="Times New Roman" w:cs="Times New Roman"/>
                <w:sz w:val="16"/>
                <w:szCs w:val="16"/>
              </w:rPr>
              <w:t>[6</w:t>
            </w:r>
            <w:r>
              <w:rPr>
                <w:rFonts w:ascii="Times New Roman" w:hAnsi="Times New Roman" w:cs="Times New Roman"/>
                <w:sz w:val="16"/>
                <w:szCs w:val="16"/>
              </w:rPr>
              <w:t>5</w:t>
            </w:r>
            <w:r w:rsidRPr="008334AB">
              <w:rPr>
                <w:rFonts w:ascii="Times New Roman" w:hAnsi="Times New Roman" w:cs="Times New Roman"/>
                <w:sz w:val="16"/>
                <w:szCs w:val="16"/>
              </w:rPr>
              <w:t xml:space="preserve"> year old male]</w:t>
            </w:r>
          </w:p>
          <w:p w14:paraId="6C8FAE76" w14:textId="77777777" w:rsidR="00D059BF" w:rsidRPr="00C25057" w:rsidRDefault="00D059BF" w:rsidP="006F54DE">
            <w:pPr>
              <w:spacing w:line="276" w:lineRule="auto"/>
              <w:ind w:right="-46"/>
              <w:jc w:val="both"/>
              <w:rPr>
                <w:rFonts w:ascii="Times New Roman" w:hAnsi="Times New Roman" w:cs="Times New Roman"/>
                <w:i/>
                <w:sz w:val="16"/>
                <w:szCs w:val="16"/>
              </w:rPr>
            </w:pPr>
            <w:r w:rsidRPr="008334AB">
              <w:rPr>
                <w:rFonts w:ascii="Times New Roman" w:hAnsi="Times New Roman" w:cs="Times New Roman"/>
                <w:i/>
                <w:sz w:val="16"/>
                <w:szCs w:val="16"/>
              </w:rPr>
              <w:t>“…you are not an individual</w:t>
            </w:r>
            <w:r>
              <w:rPr>
                <w:rFonts w:ascii="Times New Roman" w:hAnsi="Times New Roman" w:cs="Times New Roman"/>
                <w:i/>
                <w:sz w:val="16"/>
                <w:szCs w:val="16"/>
              </w:rPr>
              <w:t xml:space="preserve"> to them [corporate pharmacists]</w:t>
            </w:r>
            <w:r w:rsidRPr="008334AB">
              <w:rPr>
                <w:rFonts w:ascii="Times New Roman" w:hAnsi="Times New Roman" w:cs="Times New Roman"/>
                <w:i/>
                <w:sz w:val="16"/>
                <w:szCs w:val="16"/>
              </w:rPr>
              <w:t>. In our case, I think we have the option to be sort of individuals. That is what I find lovely about our current pharmacy!”</w:t>
            </w:r>
            <w:r>
              <w:rPr>
                <w:rFonts w:ascii="Times New Roman" w:hAnsi="Times New Roman" w:cs="Times New Roman"/>
                <w:i/>
                <w:sz w:val="16"/>
                <w:szCs w:val="16"/>
              </w:rPr>
              <w:t xml:space="preserve"> </w:t>
            </w:r>
            <w:r w:rsidRPr="00C74DA4">
              <w:rPr>
                <w:rFonts w:ascii="Times New Roman" w:hAnsi="Times New Roman" w:cs="Times New Roman"/>
                <w:sz w:val="16"/>
                <w:szCs w:val="16"/>
              </w:rPr>
              <w:t>[</w:t>
            </w:r>
            <w:r w:rsidRPr="008334AB">
              <w:rPr>
                <w:rFonts w:ascii="Times New Roman" w:hAnsi="Times New Roman" w:cs="Times New Roman"/>
                <w:sz w:val="16"/>
                <w:szCs w:val="16"/>
              </w:rPr>
              <w:t>69 year old male</w:t>
            </w:r>
            <w:r>
              <w:rPr>
                <w:rFonts w:ascii="Times New Roman" w:hAnsi="Times New Roman" w:cs="Times New Roman"/>
                <w:sz w:val="16"/>
                <w:szCs w:val="16"/>
              </w:rPr>
              <w:t>]</w:t>
            </w:r>
          </w:p>
        </w:tc>
        <w:tc>
          <w:tcPr>
            <w:tcW w:w="1984" w:type="dxa"/>
            <w:shd w:val="clear" w:color="auto" w:fill="auto"/>
            <w:noWrap/>
            <w:vAlign w:val="center"/>
            <w:hideMark/>
          </w:tcPr>
          <w:p w14:paraId="5F24E225" w14:textId="77777777" w:rsidR="00D059BF" w:rsidRPr="00C25057" w:rsidRDefault="00D059BF" w:rsidP="006F54DE">
            <w:pPr>
              <w:spacing w:after="0" w:line="240" w:lineRule="auto"/>
              <w:rPr>
                <w:rFonts w:ascii="Times New Roman" w:eastAsia="Times New Roman" w:hAnsi="Times New Roman" w:cs="Times New Roman"/>
                <w:b/>
                <w:bCs/>
                <w:color w:val="000000"/>
                <w:sz w:val="20"/>
                <w:szCs w:val="20"/>
                <w:lang w:eastAsia="en-GB"/>
              </w:rPr>
            </w:pPr>
            <w:r w:rsidRPr="00C25057">
              <w:rPr>
                <w:rFonts w:ascii="Times New Roman" w:eastAsia="Times New Roman" w:hAnsi="Times New Roman" w:cs="Times New Roman"/>
                <w:b/>
                <w:bCs/>
                <w:color w:val="000000"/>
                <w:sz w:val="20"/>
                <w:szCs w:val="20"/>
                <w:lang w:eastAsia="en-GB"/>
              </w:rPr>
              <w:t>Source</w:t>
            </w:r>
            <w:r>
              <w:rPr>
                <w:rFonts w:ascii="Times New Roman" w:eastAsia="Times New Roman" w:hAnsi="Times New Roman" w:cs="Times New Roman"/>
                <w:b/>
                <w:bCs/>
                <w:color w:val="000000"/>
                <w:sz w:val="20"/>
                <w:szCs w:val="20"/>
                <w:lang w:eastAsia="en-GB"/>
              </w:rPr>
              <w:t>s</w:t>
            </w:r>
          </w:p>
        </w:tc>
        <w:tc>
          <w:tcPr>
            <w:tcW w:w="2126" w:type="dxa"/>
            <w:tcBorders>
              <w:bottom w:val="nil"/>
            </w:tcBorders>
            <w:shd w:val="clear" w:color="auto" w:fill="auto"/>
            <w:noWrap/>
            <w:vAlign w:val="center"/>
            <w:hideMark/>
          </w:tcPr>
          <w:p w14:paraId="25049A42" w14:textId="77777777" w:rsidR="00D059BF" w:rsidRPr="00C25057" w:rsidRDefault="00D059BF" w:rsidP="006F54DE">
            <w:pPr>
              <w:spacing w:after="0" w:line="240" w:lineRule="auto"/>
              <w:rPr>
                <w:rFonts w:ascii="Times New Roman" w:eastAsia="Times New Roman" w:hAnsi="Times New Roman" w:cs="Times New Roman"/>
                <w:b/>
                <w:bCs/>
                <w:color w:val="000000"/>
                <w:sz w:val="20"/>
                <w:szCs w:val="20"/>
                <w:lang w:eastAsia="en-GB"/>
              </w:rPr>
            </w:pPr>
          </w:p>
        </w:tc>
      </w:tr>
      <w:tr w:rsidR="00D059BF" w:rsidRPr="00C25057" w14:paraId="06470DC2" w14:textId="77777777" w:rsidTr="006F54DE">
        <w:trPr>
          <w:trHeight w:val="465"/>
        </w:trPr>
        <w:tc>
          <w:tcPr>
            <w:tcW w:w="6745" w:type="dxa"/>
            <w:shd w:val="clear" w:color="auto" w:fill="auto"/>
            <w:noWrap/>
            <w:vAlign w:val="center"/>
            <w:hideMark/>
          </w:tcPr>
          <w:p w14:paraId="2A118D0C" w14:textId="77777777" w:rsidR="00D059BF" w:rsidRPr="008334AB" w:rsidRDefault="00D059BF" w:rsidP="006F54DE">
            <w:pPr>
              <w:spacing w:line="276" w:lineRule="auto"/>
              <w:ind w:right="-46"/>
              <w:jc w:val="both"/>
              <w:rPr>
                <w:rFonts w:ascii="Times New Roman" w:hAnsi="Times New Roman" w:cs="Times New Roman"/>
                <w:sz w:val="16"/>
                <w:szCs w:val="16"/>
              </w:rPr>
            </w:pPr>
            <w:r w:rsidRPr="008334AB">
              <w:rPr>
                <w:rFonts w:ascii="Times New Roman" w:hAnsi="Times New Roman" w:cs="Times New Roman"/>
                <w:i/>
                <w:sz w:val="16"/>
                <w:szCs w:val="16"/>
              </w:rPr>
              <w:t xml:space="preserve">“I think what the problem that I have experienced is, is that they will give you a leaflet to read and I will have to go and research it myself. This is rather than the doctor taking the time to sit down and talk about how it might affect you, what exactly is in it [the antibiotic] – you know a proper consultation. </w:t>
            </w:r>
            <w:r>
              <w:rPr>
                <w:rFonts w:ascii="Times New Roman" w:hAnsi="Times New Roman" w:cs="Times New Roman"/>
                <w:sz w:val="16"/>
                <w:szCs w:val="16"/>
              </w:rPr>
              <w:t>[23 year old female</w:t>
            </w:r>
            <w:r w:rsidRPr="008334AB">
              <w:rPr>
                <w:rFonts w:ascii="Times New Roman" w:hAnsi="Times New Roman" w:cs="Times New Roman"/>
                <w:sz w:val="16"/>
                <w:szCs w:val="16"/>
              </w:rPr>
              <w:t>]</w:t>
            </w:r>
          </w:p>
          <w:p w14:paraId="7E5CC100" w14:textId="77777777" w:rsidR="00D059BF" w:rsidRPr="00C25057" w:rsidRDefault="00D059BF" w:rsidP="006F54DE">
            <w:pPr>
              <w:spacing w:line="276" w:lineRule="auto"/>
              <w:ind w:right="-46"/>
              <w:jc w:val="both"/>
              <w:rPr>
                <w:rFonts w:ascii="Times New Roman" w:eastAsia="Times New Roman" w:hAnsi="Times New Roman" w:cs="Times New Roman"/>
                <w:b/>
                <w:bCs/>
                <w:color w:val="000000"/>
                <w:sz w:val="20"/>
                <w:szCs w:val="20"/>
                <w:lang w:eastAsia="en-GB"/>
              </w:rPr>
            </w:pPr>
            <w:r w:rsidRPr="008334AB">
              <w:rPr>
                <w:rFonts w:ascii="Times New Roman" w:hAnsi="Times New Roman" w:cs="Times New Roman"/>
                <w:i/>
                <w:sz w:val="16"/>
                <w:szCs w:val="16"/>
              </w:rPr>
              <w:t xml:space="preserve">“Rather than sitting down and taking the time to explain, because they use a lot of medical terminology that I do not know what they’re talking about to be honest. I think that they need to take more time to be honest to sit down and make sure that the patient knows exactly what they are putting in your body and exactly what all the side effects were. Because I didn’t know what I was reacting to…” </w:t>
            </w:r>
            <w:r>
              <w:rPr>
                <w:rFonts w:ascii="Times New Roman" w:hAnsi="Times New Roman" w:cs="Times New Roman"/>
                <w:sz w:val="16"/>
                <w:szCs w:val="16"/>
              </w:rPr>
              <w:t>[24 year old female</w:t>
            </w:r>
            <w:r w:rsidRPr="008334AB">
              <w:rPr>
                <w:rFonts w:ascii="Times New Roman" w:hAnsi="Times New Roman" w:cs="Times New Roman"/>
                <w:sz w:val="16"/>
                <w:szCs w:val="16"/>
              </w:rPr>
              <w:t>]</w:t>
            </w:r>
          </w:p>
        </w:tc>
        <w:tc>
          <w:tcPr>
            <w:tcW w:w="1984" w:type="dxa"/>
            <w:shd w:val="clear" w:color="auto" w:fill="auto"/>
            <w:noWrap/>
            <w:vAlign w:val="center"/>
            <w:hideMark/>
          </w:tcPr>
          <w:p w14:paraId="47650D51" w14:textId="77777777" w:rsidR="00D059BF" w:rsidRPr="00C25057" w:rsidRDefault="00D059BF" w:rsidP="006F54DE">
            <w:pPr>
              <w:spacing w:after="0" w:line="240" w:lineRule="auto"/>
              <w:rPr>
                <w:rFonts w:ascii="Times New Roman" w:eastAsia="Times New Roman" w:hAnsi="Times New Roman" w:cs="Times New Roman"/>
                <w:b/>
                <w:bCs/>
                <w:color w:val="000000"/>
                <w:sz w:val="20"/>
                <w:szCs w:val="20"/>
                <w:lang w:eastAsia="en-GB"/>
              </w:rPr>
            </w:pPr>
            <w:r w:rsidRPr="00C25057">
              <w:rPr>
                <w:rFonts w:ascii="Times New Roman" w:eastAsia="Times New Roman" w:hAnsi="Times New Roman" w:cs="Times New Roman"/>
                <w:b/>
                <w:bCs/>
                <w:color w:val="000000"/>
                <w:sz w:val="20"/>
                <w:szCs w:val="20"/>
                <w:lang w:eastAsia="en-GB"/>
              </w:rPr>
              <w:t xml:space="preserve">Quality </w:t>
            </w:r>
          </w:p>
        </w:tc>
        <w:tc>
          <w:tcPr>
            <w:tcW w:w="2126" w:type="dxa"/>
            <w:tcBorders>
              <w:top w:val="nil"/>
              <w:bottom w:val="nil"/>
            </w:tcBorders>
            <w:shd w:val="clear" w:color="auto" w:fill="auto"/>
            <w:noWrap/>
            <w:vAlign w:val="center"/>
            <w:hideMark/>
          </w:tcPr>
          <w:p w14:paraId="0ABCC10F" w14:textId="77777777" w:rsidR="00D059BF" w:rsidRPr="00C25057" w:rsidRDefault="00D059BF" w:rsidP="006F54DE">
            <w:pPr>
              <w:spacing w:after="0" w:line="240" w:lineRule="auto"/>
              <w:rPr>
                <w:rFonts w:ascii="Times New Roman" w:eastAsia="Times New Roman" w:hAnsi="Times New Roman" w:cs="Times New Roman"/>
                <w:b/>
                <w:bCs/>
                <w:color w:val="000000"/>
                <w:sz w:val="20"/>
                <w:szCs w:val="20"/>
                <w:lang w:eastAsia="en-GB"/>
              </w:rPr>
            </w:pPr>
            <w:r>
              <w:rPr>
                <w:rFonts w:ascii="Times New Roman" w:eastAsia="Times New Roman" w:hAnsi="Times New Roman" w:cs="Times New Roman"/>
                <w:b/>
                <w:bCs/>
                <w:color w:val="000000"/>
                <w:sz w:val="20"/>
                <w:szCs w:val="20"/>
                <w:lang w:eastAsia="en-GB"/>
              </w:rPr>
              <w:t>Information provision / communication</w:t>
            </w:r>
          </w:p>
        </w:tc>
      </w:tr>
      <w:tr w:rsidR="00D059BF" w:rsidRPr="00C25057" w14:paraId="43A8447C" w14:textId="77777777" w:rsidTr="006F54DE">
        <w:trPr>
          <w:trHeight w:val="465"/>
        </w:trPr>
        <w:tc>
          <w:tcPr>
            <w:tcW w:w="6745" w:type="dxa"/>
            <w:shd w:val="clear" w:color="auto" w:fill="auto"/>
            <w:noWrap/>
            <w:vAlign w:val="center"/>
            <w:hideMark/>
          </w:tcPr>
          <w:p w14:paraId="6EE76C84" w14:textId="77777777" w:rsidR="00D059BF" w:rsidRPr="00C25057" w:rsidRDefault="00D059BF" w:rsidP="006F54DE">
            <w:pPr>
              <w:spacing w:line="276" w:lineRule="auto"/>
              <w:ind w:right="-46"/>
              <w:jc w:val="both"/>
              <w:rPr>
                <w:rFonts w:ascii="Times New Roman" w:eastAsia="Times New Roman" w:hAnsi="Times New Roman" w:cs="Times New Roman"/>
                <w:b/>
                <w:bCs/>
                <w:color w:val="000000"/>
                <w:sz w:val="20"/>
                <w:szCs w:val="20"/>
                <w:lang w:eastAsia="en-GB"/>
              </w:rPr>
            </w:pPr>
            <w:r w:rsidRPr="00C25057">
              <w:rPr>
                <w:rFonts w:ascii="Times New Roman" w:eastAsia="Times New Roman" w:hAnsi="Times New Roman" w:cs="Times New Roman"/>
                <w:b/>
                <w:bCs/>
                <w:color w:val="000000"/>
                <w:sz w:val="16"/>
                <w:szCs w:val="16"/>
                <w:lang w:eastAsia="en-GB"/>
              </w:rPr>
              <w:t> </w:t>
            </w:r>
            <w:r w:rsidRPr="00976B7F">
              <w:rPr>
                <w:rFonts w:ascii="Times New Roman" w:hAnsi="Times New Roman" w:cs="Times New Roman"/>
                <w:i/>
                <w:sz w:val="16"/>
                <w:szCs w:val="16"/>
              </w:rPr>
              <w:t xml:space="preserve">“I think sometimes the doctors normally come and diagnose you they usually tell…. They don’t necessarily tell you what they are giving you, they usually prescribe it. Then the nurse just comes along with a pot full of drugs and you just take them. I think, unless you are intrigued and ask for it then the nurse will give you that information.” </w:t>
            </w:r>
            <w:r w:rsidRPr="00976B7F">
              <w:rPr>
                <w:rFonts w:ascii="Times New Roman" w:hAnsi="Times New Roman" w:cs="Times New Roman"/>
                <w:sz w:val="16"/>
                <w:szCs w:val="16"/>
              </w:rPr>
              <w:t>[30 year old female]</w:t>
            </w:r>
          </w:p>
        </w:tc>
        <w:tc>
          <w:tcPr>
            <w:tcW w:w="1984" w:type="dxa"/>
            <w:shd w:val="clear" w:color="auto" w:fill="auto"/>
            <w:noWrap/>
            <w:vAlign w:val="center"/>
            <w:hideMark/>
          </w:tcPr>
          <w:p w14:paraId="3F3B0821" w14:textId="77777777" w:rsidR="00D059BF" w:rsidRPr="00C25057" w:rsidRDefault="00D059BF" w:rsidP="006F54DE">
            <w:pPr>
              <w:spacing w:after="0" w:line="240" w:lineRule="auto"/>
              <w:rPr>
                <w:rFonts w:ascii="Times New Roman" w:eastAsia="Times New Roman" w:hAnsi="Times New Roman" w:cs="Times New Roman"/>
                <w:b/>
                <w:bCs/>
                <w:color w:val="000000"/>
                <w:sz w:val="20"/>
                <w:szCs w:val="20"/>
                <w:lang w:eastAsia="en-GB"/>
              </w:rPr>
            </w:pPr>
            <w:r w:rsidRPr="00C25057">
              <w:rPr>
                <w:rFonts w:ascii="Times New Roman" w:eastAsia="Times New Roman" w:hAnsi="Times New Roman" w:cs="Times New Roman"/>
                <w:b/>
                <w:bCs/>
                <w:color w:val="000000"/>
                <w:sz w:val="20"/>
                <w:szCs w:val="20"/>
                <w:lang w:eastAsia="en-GB"/>
              </w:rPr>
              <w:t>HCP - P</w:t>
            </w:r>
            <w:r>
              <w:rPr>
                <w:rFonts w:ascii="Times New Roman" w:eastAsia="Times New Roman" w:hAnsi="Times New Roman" w:cs="Times New Roman"/>
                <w:b/>
                <w:bCs/>
                <w:color w:val="000000"/>
                <w:sz w:val="20"/>
                <w:szCs w:val="20"/>
                <w:lang w:eastAsia="en-GB"/>
              </w:rPr>
              <w:t>atient</w:t>
            </w:r>
            <w:r w:rsidRPr="00C25057">
              <w:rPr>
                <w:rFonts w:ascii="Times New Roman" w:eastAsia="Times New Roman" w:hAnsi="Times New Roman" w:cs="Times New Roman"/>
                <w:b/>
                <w:bCs/>
                <w:color w:val="000000"/>
                <w:sz w:val="20"/>
                <w:szCs w:val="20"/>
                <w:lang w:eastAsia="en-GB"/>
              </w:rPr>
              <w:t xml:space="preserve"> communication of information</w:t>
            </w:r>
          </w:p>
        </w:tc>
        <w:tc>
          <w:tcPr>
            <w:tcW w:w="2126" w:type="dxa"/>
            <w:tcBorders>
              <w:top w:val="nil"/>
              <w:bottom w:val="single" w:sz="18" w:space="0" w:color="auto"/>
            </w:tcBorders>
            <w:shd w:val="clear" w:color="auto" w:fill="auto"/>
            <w:noWrap/>
            <w:vAlign w:val="center"/>
            <w:hideMark/>
          </w:tcPr>
          <w:p w14:paraId="56B39D59" w14:textId="77777777" w:rsidR="00D059BF" w:rsidRPr="00C25057" w:rsidRDefault="00D059BF" w:rsidP="006F54DE">
            <w:pPr>
              <w:spacing w:after="0" w:line="240" w:lineRule="auto"/>
              <w:rPr>
                <w:rFonts w:ascii="Times New Roman" w:eastAsia="Times New Roman" w:hAnsi="Times New Roman" w:cs="Times New Roman"/>
                <w:b/>
                <w:bCs/>
                <w:color w:val="000000"/>
                <w:sz w:val="20"/>
                <w:szCs w:val="20"/>
                <w:lang w:eastAsia="en-GB"/>
              </w:rPr>
            </w:pPr>
          </w:p>
        </w:tc>
      </w:tr>
      <w:tr w:rsidR="00D059BF" w:rsidRPr="00C25057" w14:paraId="464EA99D" w14:textId="77777777" w:rsidTr="006F54DE">
        <w:trPr>
          <w:trHeight w:val="465"/>
        </w:trPr>
        <w:tc>
          <w:tcPr>
            <w:tcW w:w="6745" w:type="dxa"/>
            <w:shd w:val="clear" w:color="auto" w:fill="auto"/>
            <w:noWrap/>
            <w:vAlign w:val="center"/>
            <w:hideMark/>
          </w:tcPr>
          <w:p w14:paraId="367B61E9" w14:textId="6BEB4764" w:rsidR="00D059BF" w:rsidRPr="00C4030D" w:rsidRDefault="00D059BF" w:rsidP="00C4030D">
            <w:pPr>
              <w:spacing w:line="276" w:lineRule="auto"/>
              <w:ind w:right="-46"/>
              <w:jc w:val="both"/>
              <w:rPr>
                <w:rFonts w:ascii="Times New Roman" w:eastAsia="Times New Roman" w:hAnsi="Times New Roman" w:cs="Times New Roman"/>
                <w:b/>
                <w:bCs/>
                <w:color w:val="000000"/>
                <w:sz w:val="16"/>
                <w:szCs w:val="16"/>
                <w:lang w:eastAsia="en-GB"/>
              </w:rPr>
            </w:pPr>
            <w:r w:rsidRPr="00C25057">
              <w:rPr>
                <w:rFonts w:ascii="Times New Roman" w:eastAsia="Times New Roman" w:hAnsi="Times New Roman" w:cs="Times New Roman"/>
                <w:b/>
                <w:bCs/>
                <w:color w:val="000000"/>
                <w:sz w:val="16"/>
                <w:szCs w:val="16"/>
                <w:lang w:eastAsia="en-GB"/>
              </w:rPr>
              <w:t> </w:t>
            </w:r>
            <w:r w:rsidRPr="00976B7F">
              <w:rPr>
                <w:rFonts w:ascii="Times New Roman" w:hAnsi="Times New Roman" w:cs="Times New Roman"/>
                <w:i/>
                <w:sz w:val="16"/>
                <w:szCs w:val="16"/>
              </w:rPr>
              <w:t>“When you go in</w:t>
            </w:r>
            <w:r>
              <w:rPr>
                <w:rFonts w:ascii="Times New Roman" w:hAnsi="Times New Roman" w:cs="Times New Roman"/>
                <w:i/>
                <w:sz w:val="16"/>
                <w:szCs w:val="16"/>
              </w:rPr>
              <w:t>to</w:t>
            </w:r>
            <w:r w:rsidRPr="00976B7F">
              <w:rPr>
                <w:rFonts w:ascii="Times New Roman" w:hAnsi="Times New Roman" w:cs="Times New Roman"/>
                <w:i/>
                <w:sz w:val="16"/>
                <w:szCs w:val="16"/>
              </w:rPr>
              <w:t xml:space="preserve"> hospital, you feel as though the illness is not yours. You go in to hospital and everyone takes over, like </w:t>
            </w:r>
            <w:r>
              <w:rPr>
                <w:rFonts w:ascii="Times New Roman" w:hAnsi="Times New Roman" w:cs="Times New Roman"/>
                <w:i/>
                <w:sz w:val="16"/>
                <w:szCs w:val="16"/>
              </w:rPr>
              <w:t>‘</w:t>
            </w:r>
            <w:r w:rsidRPr="00976B7F">
              <w:rPr>
                <w:rFonts w:ascii="Times New Roman" w:hAnsi="Times New Roman" w:cs="Times New Roman"/>
                <w:i/>
                <w:sz w:val="16"/>
                <w:szCs w:val="16"/>
              </w:rPr>
              <w:t>we do this then we do that later</w:t>
            </w:r>
            <w:r>
              <w:rPr>
                <w:rFonts w:ascii="Times New Roman" w:hAnsi="Times New Roman" w:cs="Times New Roman"/>
                <w:i/>
                <w:sz w:val="16"/>
                <w:szCs w:val="16"/>
              </w:rPr>
              <w:t>’</w:t>
            </w:r>
            <w:r w:rsidRPr="00976B7F">
              <w:rPr>
                <w:rFonts w:ascii="Times New Roman" w:hAnsi="Times New Roman" w:cs="Times New Roman"/>
                <w:i/>
                <w:sz w:val="16"/>
                <w:szCs w:val="16"/>
              </w:rPr>
              <w:t xml:space="preserve">. You have no ownership in a way. You are going through it but you have no ownership over what is being done for you or what medication you are receiving.” </w:t>
            </w:r>
            <w:r w:rsidRPr="00976B7F">
              <w:rPr>
                <w:rFonts w:ascii="Times New Roman" w:hAnsi="Times New Roman" w:cs="Times New Roman"/>
                <w:sz w:val="16"/>
                <w:szCs w:val="16"/>
              </w:rPr>
              <w:t>[2</w:t>
            </w:r>
            <w:r>
              <w:rPr>
                <w:rFonts w:ascii="Times New Roman" w:hAnsi="Times New Roman" w:cs="Times New Roman"/>
                <w:sz w:val="16"/>
                <w:szCs w:val="16"/>
              </w:rPr>
              <w:t>3</w:t>
            </w:r>
            <w:r w:rsidRPr="00976B7F">
              <w:rPr>
                <w:rFonts w:ascii="Times New Roman" w:hAnsi="Times New Roman" w:cs="Times New Roman"/>
                <w:sz w:val="16"/>
                <w:szCs w:val="16"/>
              </w:rPr>
              <w:t xml:space="preserve"> year old female]</w:t>
            </w:r>
          </w:p>
        </w:tc>
        <w:tc>
          <w:tcPr>
            <w:tcW w:w="1984" w:type="dxa"/>
            <w:shd w:val="clear" w:color="auto" w:fill="auto"/>
            <w:noWrap/>
            <w:vAlign w:val="center"/>
            <w:hideMark/>
          </w:tcPr>
          <w:p w14:paraId="36680814" w14:textId="77777777" w:rsidR="00D059BF" w:rsidRPr="00C25057" w:rsidRDefault="00D059BF" w:rsidP="006F54DE">
            <w:pPr>
              <w:spacing w:after="0" w:line="240" w:lineRule="auto"/>
              <w:rPr>
                <w:rFonts w:ascii="Times New Roman" w:eastAsia="Times New Roman" w:hAnsi="Times New Roman" w:cs="Times New Roman"/>
                <w:b/>
                <w:bCs/>
                <w:color w:val="000000"/>
                <w:sz w:val="20"/>
                <w:szCs w:val="20"/>
                <w:lang w:eastAsia="en-GB"/>
              </w:rPr>
            </w:pPr>
            <w:r w:rsidRPr="00C25057">
              <w:rPr>
                <w:rFonts w:ascii="Times New Roman" w:eastAsia="Times New Roman" w:hAnsi="Times New Roman" w:cs="Times New Roman"/>
                <w:b/>
                <w:bCs/>
                <w:color w:val="000000"/>
                <w:sz w:val="20"/>
                <w:szCs w:val="20"/>
                <w:lang w:eastAsia="en-GB"/>
              </w:rPr>
              <w:t>Decision making process</w:t>
            </w:r>
          </w:p>
        </w:tc>
        <w:tc>
          <w:tcPr>
            <w:tcW w:w="2126" w:type="dxa"/>
            <w:tcBorders>
              <w:bottom w:val="nil"/>
            </w:tcBorders>
            <w:shd w:val="clear" w:color="auto" w:fill="auto"/>
            <w:noWrap/>
            <w:vAlign w:val="center"/>
            <w:hideMark/>
          </w:tcPr>
          <w:p w14:paraId="500AB856" w14:textId="77777777" w:rsidR="00D059BF" w:rsidRPr="00C25057" w:rsidRDefault="00D059BF" w:rsidP="006F54DE">
            <w:pPr>
              <w:spacing w:after="0" w:line="240" w:lineRule="auto"/>
              <w:rPr>
                <w:rFonts w:ascii="Times New Roman" w:eastAsia="Times New Roman" w:hAnsi="Times New Roman" w:cs="Times New Roman"/>
                <w:b/>
                <w:bCs/>
                <w:color w:val="000000"/>
                <w:sz w:val="20"/>
                <w:szCs w:val="20"/>
                <w:lang w:eastAsia="en-GB"/>
              </w:rPr>
            </w:pPr>
            <w:r w:rsidRPr="00C25057">
              <w:rPr>
                <w:rFonts w:ascii="Times New Roman" w:eastAsia="Times New Roman" w:hAnsi="Times New Roman" w:cs="Times New Roman"/>
                <w:b/>
                <w:bCs/>
                <w:color w:val="000000"/>
                <w:sz w:val="20"/>
                <w:szCs w:val="20"/>
                <w:lang w:eastAsia="en-GB"/>
              </w:rPr>
              <w:t> </w:t>
            </w:r>
            <w:r>
              <w:rPr>
                <w:rFonts w:ascii="Times New Roman" w:eastAsia="Times New Roman" w:hAnsi="Times New Roman" w:cs="Times New Roman"/>
                <w:b/>
                <w:bCs/>
                <w:color w:val="000000"/>
                <w:sz w:val="20"/>
                <w:szCs w:val="20"/>
                <w:lang w:eastAsia="en-GB"/>
              </w:rPr>
              <w:t xml:space="preserve"> </w:t>
            </w:r>
          </w:p>
        </w:tc>
      </w:tr>
      <w:tr w:rsidR="00D059BF" w:rsidRPr="00C25057" w14:paraId="61BDFAF2" w14:textId="77777777" w:rsidTr="006F54DE">
        <w:trPr>
          <w:trHeight w:val="465"/>
        </w:trPr>
        <w:tc>
          <w:tcPr>
            <w:tcW w:w="6745" w:type="dxa"/>
            <w:shd w:val="clear" w:color="auto" w:fill="auto"/>
            <w:noWrap/>
            <w:vAlign w:val="center"/>
            <w:hideMark/>
          </w:tcPr>
          <w:p w14:paraId="52CDB4DD" w14:textId="77777777" w:rsidR="00D059BF" w:rsidRPr="00C25057" w:rsidRDefault="00D059BF" w:rsidP="006F54DE">
            <w:pPr>
              <w:spacing w:line="276" w:lineRule="auto"/>
              <w:ind w:right="-46"/>
              <w:jc w:val="both"/>
              <w:rPr>
                <w:rFonts w:ascii="Times New Roman" w:eastAsia="Times New Roman" w:hAnsi="Times New Roman" w:cs="Times New Roman"/>
                <w:b/>
                <w:bCs/>
                <w:color w:val="000000"/>
                <w:sz w:val="20"/>
                <w:szCs w:val="20"/>
                <w:lang w:eastAsia="en-GB"/>
              </w:rPr>
            </w:pPr>
            <w:r w:rsidRPr="008334AB">
              <w:rPr>
                <w:rFonts w:ascii="Times New Roman" w:hAnsi="Times New Roman" w:cs="Times New Roman"/>
                <w:i/>
                <w:sz w:val="16"/>
                <w:szCs w:val="16"/>
              </w:rPr>
              <w:t xml:space="preserve">“Tell me yes or tell me no… If you can’t fix it I don’t want to see you again because there will be no point… We’ve tried this it’s not worked so we tried that… it is endless…” </w:t>
            </w:r>
            <w:r w:rsidRPr="008334AB">
              <w:rPr>
                <w:rFonts w:ascii="Times New Roman" w:hAnsi="Times New Roman" w:cs="Times New Roman"/>
                <w:sz w:val="16"/>
                <w:szCs w:val="16"/>
              </w:rPr>
              <w:t>[6</w:t>
            </w:r>
            <w:r>
              <w:rPr>
                <w:rFonts w:ascii="Times New Roman" w:hAnsi="Times New Roman" w:cs="Times New Roman"/>
                <w:sz w:val="16"/>
                <w:szCs w:val="16"/>
              </w:rPr>
              <w:t>5</w:t>
            </w:r>
            <w:r w:rsidRPr="008334AB">
              <w:rPr>
                <w:rFonts w:ascii="Times New Roman" w:hAnsi="Times New Roman" w:cs="Times New Roman"/>
                <w:sz w:val="16"/>
                <w:szCs w:val="16"/>
              </w:rPr>
              <w:t xml:space="preserve"> year old male]</w:t>
            </w:r>
          </w:p>
        </w:tc>
        <w:tc>
          <w:tcPr>
            <w:tcW w:w="1984" w:type="dxa"/>
            <w:shd w:val="clear" w:color="auto" w:fill="auto"/>
            <w:noWrap/>
            <w:vAlign w:val="center"/>
            <w:hideMark/>
          </w:tcPr>
          <w:p w14:paraId="38A07168" w14:textId="77777777" w:rsidR="00D059BF" w:rsidRPr="00C25057" w:rsidRDefault="00D059BF" w:rsidP="006F54DE">
            <w:pPr>
              <w:spacing w:after="0" w:line="240" w:lineRule="auto"/>
              <w:rPr>
                <w:rFonts w:ascii="Times New Roman" w:eastAsia="Times New Roman" w:hAnsi="Times New Roman" w:cs="Times New Roman"/>
                <w:b/>
                <w:bCs/>
                <w:color w:val="000000"/>
                <w:sz w:val="20"/>
                <w:szCs w:val="20"/>
                <w:lang w:eastAsia="en-GB"/>
              </w:rPr>
            </w:pPr>
            <w:r w:rsidRPr="00C25057">
              <w:rPr>
                <w:rFonts w:ascii="Times New Roman" w:eastAsia="Times New Roman" w:hAnsi="Times New Roman" w:cs="Times New Roman"/>
                <w:b/>
                <w:bCs/>
                <w:color w:val="000000"/>
                <w:sz w:val="20"/>
                <w:szCs w:val="20"/>
                <w:lang w:eastAsia="en-GB"/>
              </w:rPr>
              <w:t>Emotion</w:t>
            </w:r>
          </w:p>
        </w:tc>
        <w:tc>
          <w:tcPr>
            <w:tcW w:w="2126" w:type="dxa"/>
            <w:tcBorders>
              <w:top w:val="nil"/>
              <w:bottom w:val="nil"/>
            </w:tcBorders>
            <w:shd w:val="clear" w:color="auto" w:fill="auto"/>
            <w:noWrap/>
            <w:vAlign w:val="center"/>
            <w:hideMark/>
          </w:tcPr>
          <w:p w14:paraId="7E2B6491" w14:textId="77777777" w:rsidR="00D059BF" w:rsidRPr="00C25057" w:rsidRDefault="00D059BF" w:rsidP="006F54DE">
            <w:pPr>
              <w:spacing w:after="0" w:line="240" w:lineRule="auto"/>
              <w:rPr>
                <w:rFonts w:ascii="Times New Roman" w:eastAsia="Times New Roman" w:hAnsi="Times New Roman" w:cs="Times New Roman"/>
                <w:b/>
                <w:bCs/>
                <w:color w:val="000000"/>
                <w:sz w:val="20"/>
                <w:szCs w:val="20"/>
                <w:lang w:eastAsia="en-GB"/>
              </w:rPr>
            </w:pPr>
            <w:r w:rsidRPr="00C25057">
              <w:rPr>
                <w:rFonts w:ascii="Times New Roman" w:eastAsia="Times New Roman" w:hAnsi="Times New Roman" w:cs="Times New Roman"/>
                <w:b/>
                <w:bCs/>
                <w:color w:val="000000"/>
                <w:sz w:val="20"/>
                <w:szCs w:val="20"/>
                <w:lang w:eastAsia="en-GB"/>
              </w:rPr>
              <w:t> </w:t>
            </w:r>
            <w:r>
              <w:rPr>
                <w:rFonts w:ascii="Times New Roman" w:eastAsia="Times New Roman" w:hAnsi="Times New Roman" w:cs="Times New Roman"/>
                <w:b/>
                <w:bCs/>
                <w:color w:val="000000"/>
                <w:sz w:val="20"/>
                <w:szCs w:val="20"/>
                <w:lang w:eastAsia="en-GB"/>
              </w:rPr>
              <w:t xml:space="preserve"> Communication</w:t>
            </w:r>
          </w:p>
        </w:tc>
      </w:tr>
      <w:tr w:rsidR="00D059BF" w:rsidRPr="00C25057" w14:paraId="69478370" w14:textId="77777777" w:rsidTr="006F54DE">
        <w:trPr>
          <w:trHeight w:val="465"/>
        </w:trPr>
        <w:tc>
          <w:tcPr>
            <w:tcW w:w="6745" w:type="dxa"/>
            <w:shd w:val="clear" w:color="auto" w:fill="auto"/>
            <w:noWrap/>
            <w:vAlign w:val="center"/>
            <w:hideMark/>
          </w:tcPr>
          <w:p w14:paraId="505101E3" w14:textId="77777777" w:rsidR="00D059BF" w:rsidRPr="00C25057" w:rsidRDefault="00D059BF" w:rsidP="006F54DE">
            <w:pPr>
              <w:spacing w:after="0" w:line="276" w:lineRule="auto"/>
              <w:rPr>
                <w:rFonts w:ascii="Times New Roman" w:eastAsia="Times New Roman" w:hAnsi="Times New Roman" w:cs="Times New Roman"/>
                <w:b/>
                <w:bCs/>
                <w:color w:val="000000"/>
                <w:sz w:val="20"/>
                <w:szCs w:val="20"/>
                <w:lang w:eastAsia="en-GB"/>
              </w:rPr>
            </w:pPr>
            <w:r w:rsidRPr="00C25057">
              <w:rPr>
                <w:rFonts w:ascii="Times New Roman" w:eastAsia="Times New Roman" w:hAnsi="Times New Roman" w:cs="Times New Roman"/>
                <w:b/>
                <w:bCs/>
                <w:color w:val="000000"/>
                <w:sz w:val="20"/>
                <w:szCs w:val="20"/>
                <w:lang w:eastAsia="en-GB"/>
              </w:rPr>
              <w:t> </w:t>
            </w:r>
            <w:r w:rsidRPr="008334AB">
              <w:rPr>
                <w:rFonts w:ascii="Times New Roman" w:hAnsi="Times New Roman" w:cs="Times New Roman"/>
                <w:i/>
                <w:sz w:val="16"/>
                <w:szCs w:val="16"/>
              </w:rPr>
              <w:t xml:space="preserve">You know, the hospitals I have experienced in [region] – I am not really keen based on the lack of information. It is more about; we’re doing this operation – get you in, get you out.” </w:t>
            </w:r>
            <w:r w:rsidRPr="008334AB">
              <w:rPr>
                <w:rFonts w:ascii="Times New Roman" w:hAnsi="Times New Roman" w:cs="Times New Roman"/>
                <w:sz w:val="16"/>
                <w:szCs w:val="16"/>
              </w:rPr>
              <w:t>[2</w:t>
            </w:r>
            <w:r>
              <w:rPr>
                <w:rFonts w:ascii="Times New Roman" w:hAnsi="Times New Roman" w:cs="Times New Roman"/>
                <w:sz w:val="16"/>
                <w:szCs w:val="16"/>
              </w:rPr>
              <w:t>3</w:t>
            </w:r>
            <w:r w:rsidRPr="008334AB">
              <w:rPr>
                <w:rFonts w:ascii="Times New Roman" w:hAnsi="Times New Roman" w:cs="Times New Roman"/>
                <w:sz w:val="16"/>
                <w:szCs w:val="16"/>
              </w:rPr>
              <w:t xml:space="preserve"> year old female]</w:t>
            </w:r>
          </w:p>
        </w:tc>
        <w:tc>
          <w:tcPr>
            <w:tcW w:w="1984" w:type="dxa"/>
            <w:shd w:val="clear" w:color="auto" w:fill="auto"/>
            <w:noWrap/>
            <w:vAlign w:val="center"/>
            <w:hideMark/>
          </w:tcPr>
          <w:p w14:paraId="4EC2317D" w14:textId="77777777" w:rsidR="00D059BF" w:rsidRPr="00C25057" w:rsidRDefault="00D059BF" w:rsidP="006F54DE">
            <w:pPr>
              <w:spacing w:after="0" w:line="240" w:lineRule="auto"/>
              <w:rPr>
                <w:rFonts w:ascii="Times New Roman" w:eastAsia="Times New Roman" w:hAnsi="Times New Roman" w:cs="Times New Roman"/>
                <w:b/>
                <w:bCs/>
                <w:color w:val="000000"/>
                <w:sz w:val="20"/>
                <w:szCs w:val="20"/>
                <w:lang w:eastAsia="en-GB"/>
              </w:rPr>
            </w:pPr>
            <w:r>
              <w:rPr>
                <w:rFonts w:ascii="Times New Roman" w:eastAsia="Times New Roman" w:hAnsi="Times New Roman" w:cs="Times New Roman"/>
                <w:b/>
                <w:bCs/>
                <w:color w:val="000000"/>
                <w:sz w:val="20"/>
                <w:szCs w:val="20"/>
                <w:lang w:eastAsia="en-GB"/>
              </w:rPr>
              <w:t>Hospital variability</w:t>
            </w:r>
          </w:p>
        </w:tc>
        <w:tc>
          <w:tcPr>
            <w:tcW w:w="2126" w:type="dxa"/>
            <w:tcBorders>
              <w:top w:val="nil"/>
              <w:bottom w:val="nil"/>
            </w:tcBorders>
            <w:shd w:val="clear" w:color="auto" w:fill="auto"/>
            <w:noWrap/>
            <w:vAlign w:val="center"/>
            <w:hideMark/>
          </w:tcPr>
          <w:p w14:paraId="0AF161F4" w14:textId="77777777" w:rsidR="00D059BF" w:rsidRPr="00C25057" w:rsidRDefault="00D059BF" w:rsidP="006F54DE">
            <w:pPr>
              <w:spacing w:after="0" w:line="240" w:lineRule="auto"/>
              <w:rPr>
                <w:rFonts w:ascii="Times New Roman" w:eastAsia="Times New Roman" w:hAnsi="Times New Roman" w:cs="Times New Roman"/>
                <w:b/>
                <w:bCs/>
                <w:color w:val="000000"/>
                <w:sz w:val="20"/>
                <w:szCs w:val="20"/>
                <w:lang w:eastAsia="en-GB"/>
              </w:rPr>
            </w:pPr>
            <w:r w:rsidRPr="00C25057">
              <w:rPr>
                <w:rFonts w:ascii="Times New Roman" w:eastAsia="Times New Roman" w:hAnsi="Times New Roman" w:cs="Times New Roman"/>
                <w:b/>
                <w:bCs/>
                <w:color w:val="000000"/>
                <w:sz w:val="20"/>
                <w:szCs w:val="20"/>
                <w:lang w:eastAsia="en-GB"/>
              </w:rPr>
              <w:t> </w:t>
            </w:r>
          </w:p>
        </w:tc>
      </w:tr>
      <w:tr w:rsidR="00D059BF" w:rsidRPr="00C25057" w14:paraId="70D608B4" w14:textId="77777777" w:rsidTr="006F54DE">
        <w:trPr>
          <w:trHeight w:val="480"/>
        </w:trPr>
        <w:tc>
          <w:tcPr>
            <w:tcW w:w="6745" w:type="dxa"/>
            <w:shd w:val="clear" w:color="auto" w:fill="auto"/>
            <w:noWrap/>
            <w:vAlign w:val="center"/>
            <w:hideMark/>
          </w:tcPr>
          <w:p w14:paraId="778A498F" w14:textId="77777777" w:rsidR="00D059BF" w:rsidRPr="00976B7F" w:rsidRDefault="00D059BF" w:rsidP="006F54DE">
            <w:pPr>
              <w:pBdr>
                <w:top w:val="single" w:sz="4" w:space="1" w:color="auto"/>
              </w:pBdr>
              <w:spacing w:line="276" w:lineRule="auto"/>
              <w:ind w:right="-46"/>
              <w:jc w:val="both"/>
              <w:rPr>
                <w:rFonts w:ascii="Times New Roman" w:hAnsi="Times New Roman" w:cs="Times New Roman"/>
                <w:i/>
                <w:sz w:val="16"/>
                <w:szCs w:val="16"/>
              </w:rPr>
            </w:pPr>
            <w:r w:rsidRPr="00C25057">
              <w:rPr>
                <w:rFonts w:ascii="Times New Roman" w:eastAsia="Times New Roman" w:hAnsi="Times New Roman" w:cs="Times New Roman"/>
                <w:b/>
                <w:bCs/>
                <w:color w:val="000000"/>
                <w:sz w:val="16"/>
                <w:szCs w:val="16"/>
                <w:lang w:eastAsia="en-GB"/>
              </w:rPr>
              <w:t> </w:t>
            </w:r>
            <w:r w:rsidRPr="00976B7F">
              <w:rPr>
                <w:rFonts w:ascii="Times New Roman" w:hAnsi="Times New Roman" w:cs="Times New Roman"/>
                <w:i/>
                <w:sz w:val="16"/>
                <w:szCs w:val="16"/>
              </w:rPr>
              <w:t xml:space="preserve">“When I went to A&amp;E I visited my GP … It is more about telling your GP what the symptoms were and what treatment you had rather than exactly what the infection is” </w:t>
            </w:r>
            <w:r w:rsidRPr="00976B7F">
              <w:rPr>
                <w:rFonts w:ascii="Times New Roman" w:hAnsi="Times New Roman" w:cs="Times New Roman"/>
                <w:sz w:val="16"/>
                <w:szCs w:val="16"/>
              </w:rPr>
              <w:t>[30 year old female]</w:t>
            </w:r>
            <w:r w:rsidRPr="00976B7F">
              <w:rPr>
                <w:rFonts w:ascii="Times New Roman" w:hAnsi="Times New Roman" w:cs="Times New Roman"/>
                <w:i/>
                <w:sz w:val="16"/>
                <w:szCs w:val="16"/>
              </w:rPr>
              <w:t xml:space="preserve"> </w:t>
            </w:r>
          </w:p>
          <w:p w14:paraId="0F34E60B" w14:textId="77777777" w:rsidR="00D059BF" w:rsidRPr="00C25057" w:rsidRDefault="00D059BF" w:rsidP="006F54DE">
            <w:pPr>
              <w:pBdr>
                <w:top w:val="single" w:sz="4" w:space="1" w:color="auto"/>
              </w:pBdr>
              <w:spacing w:line="276" w:lineRule="auto"/>
              <w:ind w:right="-46"/>
              <w:jc w:val="both"/>
              <w:rPr>
                <w:rFonts w:ascii="Times New Roman" w:eastAsia="Times New Roman" w:hAnsi="Times New Roman" w:cs="Times New Roman"/>
                <w:b/>
                <w:bCs/>
                <w:color w:val="000000"/>
                <w:sz w:val="20"/>
                <w:szCs w:val="20"/>
                <w:lang w:eastAsia="en-GB"/>
              </w:rPr>
            </w:pPr>
            <w:r w:rsidRPr="004178F8">
              <w:rPr>
                <w:rFonts w:ascii="Times New Roman" w:hAnsi="Times New Roman" w:cs="Times New Roman"/>
                <w:i/>
                <w:sz w:val="16"/>
                <w:szCs w:val="16"/>
              </w:rPr>
              <w:t xml:space="preserve">“My GP never knew anything. She had scheduled me in to have the hernia, but the appendix went first. And she was “oh have you…” </w:t>
            </w:r>
            <w:r w:rsidRPr="004178F8">
              <w:rPr>
                <w:rFonts w:ascii="Times New Roman" w:hAnsi="Times New Roman" w:cs="Times New Roman"/>
                <w:sz w:val="16"/>
                <w:szCs w:val="16"/>
              </w:rPr>
              <w:t>[53 year old male]</w:t>
            </w:r>
          </w:p>
        </w:tc>
        <w:tc>
          <w:tcPr>
            <w:tcW w:w="1984" w:type="dxa"/>
            <w:shd w:val="clear" w:color="auto" w:fill="auto"/>
            <w:noWrap/>
            <w:vAlign w:val="center"/>
            <w:hideMark/>
          </w:tcPr>
          <w:p w14:paraId="7B69E778" w14:textId="77777777" w:rsidR="00D059BF" w:rsidRDefault="00D059BF" w:rsidP="006F54DE">
            <w:pPr>
              <w:spacing w:after="0" w:line="240" w:lineRule="auto"/>
              <w:rPr>
                <w:rFonts w:ascii="Times New Roman" w:eastAsia="Times New Roman" w:hAnsi="Times New Roman" w:cs="Times New Roman"/>
                <w:b/>
                <w:bCs/>
                <w:color w:val="000000"/>
                <w:sz w:val="20"/>
                <w:szCs w:val="20"/>
                <w:lang w:eastAsia="en-GB"/>
              </w:rPr>
            </w:pPr>
          </w:p>
          <w:p w14:paraId="28E1DEA1" w14:textId="77777777" w:rsidR="00D059BF" w:rsidRPr="00C25057" w:rsidRDefault="00D059BF" w:rsidP="006F54DE">
            <w:pPr>
              <w:spacing w:after="0" w:line="240" w:lineRule="auto"/>
              <w:rPr>
                <w:rFonts w:ascii="Times New Roman" w:eastAsia="Times New Roman" w:hAnsi="Times New Roman" w:cs="Times New Roman"/>
                <w:b/>
                <w:bCs/>
                <w:color w:val="000000"/>
                <w:sz w:val="20"/>
                <w:szCs w:val="20"/>
                <w:lang w:eastAsia="en-GB"/>
              </w:rPr>
            </w:pPr>
            <w:r>
              <w:rPr>
                <w:rFonts w:ascii="Times New Roman" w:eastAsia="Times New Roman" w:hAnsi="Times New Roman" w:cs="Times New Roman"/>
                <w:b/>
                <w:bCs/>
                <w:color w:val="000000"/>
                <w:sz w:val="20"/>
                <w:szCs w:val="20"/>
                <w:lang w:eastAsia="en-GB"/>
              </w:rPr>
              <w:t>HCP</w:t>
            </w:r>
            <w:r w:rsidRPr="00C25057">
              <w:rPr>
                <w:rFonts w:ascii="Times New Roman" w:eastAsia="Times New Roman" w:hAnsi="Times New Roman" w:cs="Times New Roman"/>
                <w:b/>
                <w:bCs/>
                <w:color w:val="000000"/>
                <w:sz w:val="20"/>
                <w:szCs w:val="20"/>
                <w:lang w:eastAsia="en-GB"/>
              </w:rPr>
              <w:t xml:space="preserve"> - </w:t>
            </w:r>
            <w:r>
              <w:rPr>
                <w:rFonts w:ascii="Times New Roman" w:eastAsia="Times New Roman" w:hAnsi="Times New Roman" w:cs="Times New Roman"/>
                <w:b/>
                <w:bCs/>
                <w:color w:val="000000"/>
                <w:sz w:val="20"/>
                <w:szCs w:val="20"/>
                <w:lang w:eastAsia="en-GB"/>
              </w:rPr>
              <w:t>HCP</w:t>
            </w:r>
            <w:r w:rsidRPr="00C25057">
              <w:rPr>
                <w:rFonts w:ascii="Times New Roman" w:eastAsia="Times New Roman" w:hAnsi="Times New Roman" w:cs="Times New Roman"/>
                <w:b/>
                <w:bCs/>
                <w:color w:val="000000"/>
                <w:sz w:val="20"/>
                <w:szCs w:val="20"/>
                <w:lang w:eastAsia="en-GB"/>
              </w:rPr>
              <w:t xml:space="preserve"> communication of information</w:t>
            </w:r>
          </w:p>
        </w:tc>
        <w:tc>
          <w:tcPr>
            <w:tcW w:w="2126" w:type="dxa"/>
            <w:tcBorders>
              <w:top w:val="nil"/>
              <w:bottom w:val="single" w:sz="18" w:space="0" w:color="auto"/>
            </w:tcBorders>
            <w:shd w:val="clear" w:color="auto" w:fill="auto"/>
            <w:noWrap/>
            <w:vAlign w:val="center"/>
            <w:hideMark/>
          </w:tcPr>
          <w:p w14:paraId="7C26A006" w14:textId="77777777" w:rsidR="00D059BF" w:rsidRPr="00C25057" w:rsidRDefault="00D059BF" w:rsidP="006F54DE">
            <w:pPr>
              <w:spacing w:after="0" w:line="240" w:lineRule="auto"/>
              <w:rPr>
                <w:rFonts w:ascii="Times New Roman" w:eastAsia="Times New Roman" w:hAnsi="Times New Roman" w:cs="Times New Roman"/>
                <w:b/>
                <w:bCs/>
                <w:color w:val="000000"/>
                <w:sz w:val="20"/>
                <w:szCs w:val="20"/>
                <w:lang w:eastAsia="en-GB"/>
              </w:rPr>
            </w:pPr>
            <w:r w:rsidRPr="00C25057">
              <w:rPr>
                <w:rFonts w:ascii="Times New Roman" w:eastAsia="Times New Roman" w:hAnsi="Times New Roman" w:cs="Times New Roman"/>
                <w:b/>
                <w:bCs/>
                <w:color w:val="000000"/>
                <w:sz w:val="20"/>
                <w:szCs w:val="20"/>
                <w:lang w:eastAsia="en-GB"/>
              </w:rPr>
              <w:t> </w:t>
            </w:r>
          </w:p>
        </w:tc>
      </w:tr>
      <w:tr w:rsidR="00D059BF" w:rsidRPr="00C25057" w14:paraId="122FAC7B" w14:textId="77777777" w:rsidTr="006F54DE">
        <w:trPr>
          <w:trHeight w:val="330"/>
        </w:trPr>
        <w:tc>
          <w:tcPr>
            <w:tcW w:w="6745" w:type="dxa"/>
            <w:shd w:val="clear" w:color="auto" w:fill="auto"/>
            <w:noWrap/>
            <w:vAlign w:val="center"/>
            <w:hideMark/>
          </w:tcPr>
          <w:p w14:paraId="0DC1AE84" w14:textId="77777777" w:rsidR="00D059BF" w:rsidRPr="008334AB" w:rsidRDefault="00D059BF" w:rsidP="006F54DE">
            <w:pPr>
              <w:spacing w:line="276" w:lineRule="auto"/>
              <w:jc w:val="both"/>
              <w:rPr>
                <w:rFonts w:ascii="Times New Roman" w:hAnsi="Times New Roman" w:cs="Times New Roman"/>
                <w:i/>
                <w:sz w:val="16"/>
                <w:szCs w:val="16"/>
              </w:rPr>
            </w:pPr>
            <w:r w:rsidRPr="00C25057">
              <w:rPr>
                <w:rFonts w:ascii="Times New Roman" w:eastAsia="Times New Roman" w:hAnsi="Times New Roman" w:cs="Times New Roman"/>
                <w:b/>
                <w:bCs/>
                <w:color w:val="000000"/>
                <w:sz w:val="16"/>
                <w:szCs w:val="16"/>
                <w:lang w:eastAsia="en-GB"/>
              </w:rPr>
              <w:lastRenderedPageBreak/>
              <w:t> </w:t>
            </w:r>
            <w:r w:rsidRPr="008334AB">
              <w:rPr>
                <w:rFonts w:ascii="Times New Roman" w:hAnsi="Times New Roman" w:cs="Times New Roman"/>
                <w:i/>
                <w:sz w:val="16"/>
                <w:szCs w:val="16"/>
              </w:rPr>
              <w:t>“For me, I do not know th</w:t>
            </w:r>
            <w:r>
              <w:rPr>
                <w:rFonts w:ascii="Times New Roman" w:hAnsi="Times New Roman" w:cs="Times New Roman"/>
                <w:i/>
                <w:sz w:val="16"/>
                <w:szCs w:val="16"/>
              </w:rPr>
              <w:t xml:space="preserve">e </w:t>
            </w:r>
            <w:r w:rsidRPr="008334AB">
              <w:rPr>
                <w:rFonts w:ascii="Times New Roman" w:hAnsi="Times New Roman" w:cs="Times New Roman"/>
                <w:i/>
                <w:sz w:val="16"/>
                <w:szCs w:val="16"/>
              </w:rPr>
              <w:t xml:space="preserve">difference between an allergy and side effects. I would normally just try and cope with it and not go back to the doctors.” </w:t>
            </w:r>
            <w:r>
              <w:rPr>
                <w:rFonts w:ascii="Times New Roman" w:hAnsi="Times New Roman" w:cs="Times New Roman"/>
                <w:sz w:val="16"/>
                <w:szCs w:val="16"/>
              </w:rPr>
              <w:t>[24 year old female</w:t>
            </w:r>
            <w:r w:rsidRPr="008334AB">
              <w:rPr>
                <w:rFonts w:ascii="Times New Roman" w:hAnsi="Times New Roman" w:cs="Times New Roman"/>
                <w:sz w:val="16"/>
                <w:szCs w:val="16"/>
              </w:rPr>
              <w:t>]</w:t>
            </w:r>
          </w:p>
          <w:p w14:paraId="5A50BD91" w14:textId="77777777" w:rsidR="00D059BF" w:rsidRPr="00C25057" w:rsidRDefault="00D059BF" w:rsidP="006F54DE">
            <w:pPr>
              <w:spacing w:line="276" w:lineRule="auto"/>
              <w:ind w:right="-46"/>
              <w:jc w:val="both"/>
              <w:rPr>
                <w:rFonts w:ascii="Times New Roman" w:eastAsia="Times New Roman" w:hAnsi="Times New Roman" w:cs="Times New Roman"/>
                <w:b/>
                <w:bCs/>
                <w:color w:val="000000"/>
                <w:sz w:val="20"/>
                <w:szCs w:val="20"/>
                <w:lang w:eastAsia="en-GB"/>
              </w:rPr>
            </w:pPr>
            <w:r w:rsidRPr="008334AB">
              <w:rPr>
                <w:rFonts w:ascii="Times New Roman" w:hAnsi="Times New Roman" w:cs="Times New Roman"/>
                <w:i/>
                <w:sz w:val="16"/>
                <w:szCs w:val="16"/>
              </w:rPr>
              <w:t>“I left it a long time and then I got an infection tracking all the way up [my leg]. I went into A&amp;E as I couldn’t walk. When I was there they brought some student doctors and said “how bad is this leg” and I thought</w:t>
            </w:r>
            <w:r>
              <w:rPr>
                <w:rFonts w:ascii="Times New Roman" w:hAnsi="Times New Roman" w:cs="Times New Roman"/>
                <w:i/>
                <w:sz w:val="16"/>
                <w:szCs w:val="16"/>
              </w:rPr>
              <w:t xml:space="preserve"> [this is bad]</w:t>
            </w:r>
            <w:r w:rsidRPr="008334AB">
              <w:rPr>
                <w:rFonts w:ascii="Times New Roman" w:hAnsi="Times New Roman" w:cs="Times New Roman"/>
                <w:i/>
                <w:sz w:val="16"/>
                <w:szCs w:val="16"/>
              </w:rPr>
              <w:t xml:space="preserve">!” </w:t>
            </w:r>
            <w:r w:rsidRPr="008334AB">
              <w:rPr>
                <w:rFonts w:ascii="Times New Roman" w:hAnsi="Times New Roman" w:cs="Times New Roman"/>
                <w:sz w:val="16"/>
                <w:szCs w:val="16"/>
              </w:rPr>
              <w:t>[60 year old male]</w:t>
            </w:r>
          </w:p>
        </w:tc>
        <w:tc>
          <w:tcPr>
            <w:tcW w:w="1984" w:type="dxa"/>
            <w:shd w:val="clear" w:color="auto" w:fill="auto"/>
            <w:noWrap/>
            <w:vAlign w:val="center"/>
            <w:hideMark/>
          </w:tcPr>
          <w:p w14:paraId="668545AE" w14:textId="77777777" w:rsidR="00D059BF" w:rsidRDefault="00D059BF" w:rsidP="006F54DE">
            <w:pPr>
              <w:spacing w:after="0" w:line="240" w:lineRule="auto"/>
              <w:rPr>
                <w:rFonts w:ascii="Times New Roman" w:eastAsia="Times New Roman" w:hAnsi="Times New Roman" w:cs="Times New Roman"/>
                <w:b/>
                <w:bCs/>
                <w:color w:val="000000"/>
                <w:sz w:val="20"/>
                <w:szCs w:val="20"/>
                <w:lang w:eastAsia="en-GB"/>
              </w:rPr>
            </w:pPr>
          </w:p>
          <w:p w14:paraId="21CF1488" w14:textId="77777777" w:rsidR="00D059BF" w:rsidRDefault="00D059BF" w:rsidP="006F54DE">
            <w:pPr>
              <w:spacing w:after="0" w:line="240" w:lineRule="auto"/>
              <w:rPr>
                <w:rFonts w:ascii="Times New Roman" w:eastAsia="Times New Roman" w:hAnsi="Times New Roman" w:cs="Times New Roman"/>
                <w:b/>
                <w:bCs/>
                <w:color w:val="000000"/>
                <w:sz w:val="20"/>
                <w:szCs w:val="20"/>
                <w:lang w:eastAsia="en-GB"/>
              </w:rPr>
            </w:pPr>
          </w:p>
          <w:p w14:paraId="20536399" w14:textId="77777777" w:rsidR="00D059BF" w:rsidRDefault="00D059BF" w:rsidP="006F54DE">
            <w:pPr>
              <w:spacing w:after="0" w:line="240" w:lineRule="auto"/>
              <w:rPr>
                <w:rFonts w:ascii="Times New Roman" w:eastAsia="Times New Roman" w:hAnsi="Times New Roman" w:cs="Times New Roman"/>
                <w:b/>
                <w:bCs/>
                <w:color w:val="000000"/>
                <w:sz w:val="20"/>
                <w:szCs w:val="20"/>
                <w:lang w:eastAsia="en-GB"/>
              </w:rPr>
            </w:pPr>
          </w:p>
          <w:p w14:paraId="3A20B548" w14:textId="54A346F1" w:rsidR="00D059BF" w:rsidRDefault="00C4030D" w:rsidP="006F54DE">
            <w:pPr>
              <w:spacing w:after="0" w:line="240" w:lineRule="auto"/>
              <w:rPr>
                <w:rFonts w:ascii="Times New Roman" w:eastAsia="Times New Roman" w:hAnsi="Times New Roman" w:cs="Times New Roman"/>
                <w:b/>
                <w:bCs/>
                <w:color w:val="000000"/>
                <w:sz w:val="20"/>
                <w:szCs w:val="20"/>
                <w:lang w:eastAsia="en-GB"/>
              </w:rPr>
            </w:pPr>
            <w:r w:rsidRPr="00C25057">
              <w:rPr>
                <w:rFonts w:ascii="Times New Roman" w:eastAsia="Times New Roman" w:hAnsi="Times New Roman" w:cs="Times New Roman"/>
                <w:b/>
                <w:bCs/>
                <w:color w:val="000000"/>
                <w:sz w:val="20"/>
                <w:szCs w:val="20"/>
                <w:lang w:eastAsia="en-GB"/>
              </w:rPr>
              <w:t xml:space="preserve">Personal </w:t>
            </w:r>
            <w:r>
              <w:rPr>
                <w:rFonts w:ascii="Times New Roman" w:eastAsia="Times New Roman" w:hAnsi="Times New Roman" w:cs="Times New Roman"/>
                <w:b/>
                <w:bCs/>
                <w:color w:val="000000"/>
                <w:sz w:val="20"/>
                <w:szCs w:val="20"/>
                <w:lang w:eastAsia="en-GB"/>
              </w:rPr>
              <w:t>experience</w:t>
            </w:r>
          </w:p>
          <w:p w14:paraId="13D756B0" w14:textId="77777777" w:rsidR="00D059BF" w:rsidRDefault="00D059BF" w:rsidP="006F54DE">
            <w:pPr>
              <w:spacing w:after="0" w:line="240" w:lineRule="auto"/>
              <w:rPr>
                <w:rFonts w:ascii="Times New Roman" w:eastAsia="Times New Roman" w:hAnsi="Times New Roman" w:cs="Times New Roman"/>
                <w:b/>
                <w:bCs/>
                <w:color w:val="000000"/>
                <w:sz w:val="20"/>
                <w:szCs w:val="20"/>
                <w:lang w:eastAsia="en-GB"/>
              </w:rPr>
            </w:pPr>
          </w:p>
          <w:p w14:paraId="47255502" w14:textId="77777777" w:rsidR="00D059BF" w:rsidRDefault="00D059BF" w:rsidP="006F54DE">
            <w:pPr>
              <w:spacing w:after="0" w:line="240" w:lineRule="auto"/>
              <w:rPr>
                <w:rFonts w:ascii="Times New Roman" w:eastAsia="Times New Roman" w:hAnsi="Times New Roman" w:cs="Times New Roman"/>
                <w:b/>
                <w:bCs/>
                <w:color w:val="000000"/>
                <w:sz w:val="20"/>
                <w:szCs w:val="20"/>
                <w:lang w:eastAsia="en-GB"/>
              </w:rPr>
            </w:pPr>
          </w:p>
          <w:p w14:paraId="7E3B1AF8" w14:textId="5E57429C" w:rsidR="00D059BF" w:rsidRPr="00C25057" w:rsidRDefault="00D059BF" w:rsidP="006F54DE">
            <w:pPr>
              <w:spacing w:after="0" w:line="240" w:lineRule="auto"/>
              <w:rPr>
                <w:rFonts w:ascii="Times New Roman" w:eastAsia="Times New Roman" w:hAnsi="Times New Roman" w:cs="Times New Roman"/>
                <w:b/>
                <w:bCs/>
                <w:color w:val="000000"/>
                <w:sz w:val="20"/>
                <w:szCs w:val="20"/>
                <w:lang w:eastAsia="en-GB"/>
              </w:rPr>
            </w:pPr>
          </w:p>
        </w:tc>
        <w:tc>
          <w:tcPr>
            <w:tcW w:w="2126" w:type="dxa"/>
            <w:tcBorders>
              <w:bottom w:val="nil"/>
            </w:tcBorders>
            <w:shd w:val="clear" w:color="auto" w:fill="auto"/>
            <w:noWrap/>
            <w:vAlign w:val="center"/>
            <w:hideMark/>
          </w:tcPr>
          <w:p w14:paraId="3C8695DA" w14:textId="77777777" w:rsidR="00D059BF" w:rsidRPr="00C25057" w:rsidRDefault="00D059BF" w:rsidP="006F54DE">
            <w:pPr>
              <w:spacing w:after="0" w:line="240" w:lineRule="auto"/>
              <w:rPr>
                <w:rFonts w:ascii="Times New Roman" w:eastAsia="Times New Roman" w:hAnsi="Times New Roman" w:cs="Times New Roman"/>
                <w:b/>
                <w:bCs/>
                <w:color w:val="000000"/>
                <w:sz w:val="20"/>
                <w:szCs w:val="20"/>
                <w:lang w:eastAsia="en-GB"/>
              </w:rPr>
            </w:pPr>
          </w:p>
        </w:tc>
      </w:tr>
      <w:tr w:rsidR="00D059BF" w:rsidRPr="00C25057" w14:paraId="26DFC14B" w14:textId="77777777" w:rsidTr="006F54DE">
        <w:trPr>
          <w:trHeight w:val="315"/>
        </w:trPr>
        <w:tc>
          <w:tcPr>
            <w:tcW w:w="6745" w:type="dxa"/>
            <w:shd w:val="clear" w:color="auto" w:fill="auto"/>
            <w:noWrap/>
            <w:vAlign w:val="center"/>
            <w:hideMark/>
          </w:tcPr>
          <w:p w14:paraId="64312189" w14:textId="4B8815A2" w:rsidR="00D059BF" w:rsidRPr="00C4030D" w:rsidRDefault="00D059BF" w:rsidP="00C4030D">
            <w:pPr>
              <w:spacing w:line="276" w:lineRule="auto"/>
              <w:ind w:right="-46"/>
              <w:jc w:val="both"/>
              <w:rPr>
                <w:rFonts w:ascii="Times New Roman" w:hAnsi="Times New Roman" w:cs="Times New Roman"/>
                <w:sz w:val="16"/>
                <w:szCs w:val="16"/>
              </w:rPr>
            </w:pPr>
            <w:r w:rsidRPr="008334AB">
              <w:rPr>
                <w:rFonts w:ascii="Times New Roman" w:hAnsi="Times New Roman" w:cs="Times New Roman"/>
                <w:i/>
                <w:sz w:val="16"/>
                <w:szCs w:val="16"/>
              </w:rPr>
              <w:t xml:space="preserve">“They asked whether he was allergic and I said that I do not know he had never had them. After being given them he really severely reacted. He blew up with vomiting and was very </w:t>
            </w:r>
            <w:proofErr w:type="spellStart"/>
            <w:r w:rsidRPr="008334AB">
              <w:rPr>
                <w:rFonts w:ascii="Times New Roman" w:hAnsi="Times New Roman" w:cs="Times New Roman"/>
                <w:i/>
                <w:sz w:val="16"/>
                <w:szCs w:val="16"/>
              </w:rPr>
              <w:t>very</w:t>
            </w:r>
            <w:proofErr w:type="spellEnd"/>
            <w:r w:rsidRPr="008334AB">
              <w:rPr>
                <w:rFonts w:ascii="Times New Roman" w:hAnsi="Times New Roman" w:cs="Times New Roman"/>
                <w:i/>
                <w:sz w:val="16"/>
                <w:szCs w:val="16"/>
              </w:rPr>
              <w:t xml:space="preserve"> sick. We had to go back to casualty and get that sorted. So the thing that worries me about that is that I remember someone telling me that if you routinely have an operation, you are given penicillin routinely so it worries me whether that would have an effect if he was ill abroad…” </w:t>
            </w:r>
            <w:r w:rsidRPr="008334AB">
              <w:rPr>
                <w:rFonts w:ascii="Times New Roman" w:hAnsi="Times New Roman" w:cs="Times New Roman"/>
                <w:sz w:val="16"/>
                <w:szCs w:val="16"/>
              </w:rPr>
              <w:t xml:space="preserve"> [52 year old female]</w:t>
            </w:r>
          </w:p>
        </w:tc>
        <w:tc>
          <w:tcPr>
            <w:tcW w:w="1984" w:type="dxa"/>
            <w:shd w:val="clear" w:color="auto" w:fill="auto"/>
            <w:noWrap/>
            <w:vAlign w:val="center"/>
            <w:hideMark/>
          </w:tcPr>
          <w:p w14:paraId="4BE07337" w14:textId="77777777" w:rsidR="00D059BF" w:rsidRPr="00C25057" w:rsidRDefault="00D059BF" w:rsidP="006F54DE">
            <w:pPr>
              <w:spacing w:after="0" w:line="240" w:lineRule="auto"/>
              <w:rPr>
                <w:rFonts w:ascii="Times New Roman" w:eastAsia="Times New Roman" w:hAnsi="Times New Roman" w:cs="Times New Roman"/>
                <w:b/>
                <w:bCs/>
                <w:color w:val="000000"/>
                <w:sz w:val="20"/>
                <w:szCs w:val="20"/>
                <w:lang w:eastAsia="en-GB"/>
              </w:rPr>
            </w:pPr>
            <w:r>
              <w:rPr>
                <w:rFonts w:ascii="Times New Roman" w:eastAsia="Times New Roman" w:hAnsi="Times New Roman" w:cs="Times New Roman"/>
                <w:b/>
                <w:bCs/>
                <w:color w:val="000000"/>
                <w:sz w:val="20"/>
                <w:szCs w:val="20"/>
                <w:lang w:eastAsia="en-GB"/>
              </w:rPr>
              <w:t>Proxy experience</w:t>
            </w:r>
          </w:p>
        </w:tc>
        <w:tc>
          <w:tcPr>
            <w:tcW w:w="2126" w:type="dxa"/>
            <w:tcBorders>
              <w:top w:val="nil"/>
              <w:bottom w:val="nil"/>
            </w:tcBorders>
            <w:shd w:val="clear" w:color="auto" w:fill="auto"/>
            <w:noWrap/>
            <w:vAlign w:val="center"/>
            <w:hideMark/>
          </w:tcPr>
          <w:p w14:paraId="7CB0D4C7" w14:textId="2CF1C963" w:rsidR="00D059BF" w:rsidRPr="00C25057" w:rsidRDefault="005A1CFB" w:rsidP="006F54DE">
            <w:pPr>
              <w:spacing w:after="0" w:line="240" w:lineRule="auto"/>
              <w:rPr>
                <w:rFonts w:ascii="Times New Roman" w:eastAsia="Times New Roman" w:hAnsi="Times New Roman" w:cs="Times New Roman"/>
                <w:b/>
                <w:bCs/>
                <w:color w:val="000000"/>
                <w:sz w:val="20"/>
                <w:szCs w:val="20"/>
                <w:lang w:eastAsia="en-GB"/>
              </w:rPr>
            </w:pPr>
            <w:r>
              <w:rPr>
                <w:rFonts w:ascii="Times New Roman" w:eastAsia="Times New Roman" w:hAnsi="Times New Roman" w:cs="Times New Roman"/>
                <w:b/>
                <w:bCs/>
                <w:color w:val="000000"/>
                <w:sz w:val="20"/>
                <w:szCs w:val="20"/>
                <w:lang w:eastAsia="en-GB"/>
              </w:rPr>
              <w:t>Influence on</w:t>
            </w:r>
            <w:r w:rsidR="00D059BF">
              <w:rPr>
                <w:rFonts w:ascii="Times New Roman" w:eastAsia="Times New Roman" w:hAnsi="Times New Roman" w:cs="Times New Roman"/>
                <w:b/>
                <w:bCs/>
                <w:color w:val="000000"/>
                <w:sz w:val="20"/>
                <w:szCs w:val="20"/>
                <w:lang w:eastAsia="en-GB"/>
              </w:rPr>
              <w:t xml:space="preserve"> future attitudes and behaviours</w:t>
            </w:r>
          </w:p>
        </w:tc>
      </w:tr>
      <w:tr w:rsidR="00D059BF" w:rsidRPr="00C25057" w14:paraId="18EDA9D7" w14:textId="77777777" w:rsidTr="006F54DE">
        <w:trPr>
          <w:trHeight w:val="315"/>
        </w:trPr>
        <w:tc>
          <w:tcPr>
            <w:tcW w:w="6745" w:type="dxa"/>
            <w:shd w:val="clear" w:color="auto" w:fill="auto"/>
            <w:noWrap/>
            <w:vAlign w:val="center"/>
          </w:tcPr>
          <w:p w14:paraId="38D9AA88" w14:textId="3EB2C98F" w:rsidR="00D059BF" w:rsidRPr="00C4030D" w:rsidRDefault="00D059BF" w:rsidP="00C4030D">
            <w:pPr>
              <w:spacing w:line="276" w:lineRule="auto"/>
              <w:ind w:right="-46"/>
              <w:jc w:val="both"/>
              <w:rPr>
                <w:rFonts w:ascii="Times New Roman" w:hAnsi="Times New Roman" w:cs="Times New Roman"/>
                <w:sz w:val="16"/>
                <w:szCs w:val="16"/>
              </w:rPr>
            </w:pPr>
            <w:r w:rsidRPr="008334AB">
              <w:rPr>
                <w:rFonts w:ascii="Times New Roman" w:hAnsi="Times New Roman" w:cs="Times New Roman"/>
                <w:i/>
                <w:sz w:val="16"/>
                <w:szCs w:val="16"/>
              </w:rPr>
              <w:t xml:space="preserve">“I read an article a while ago about antibiotics and how they made people severely ill. A few people have died. I think it’s just like… where I have heard about bad experiences…. you know they have never really pulled through for me.” </w:t>
            </w:r>
            <w:r w:rsidRPr="008334AB">
              <w:rPr>
                <w:rFonts w:ascii="Times New Roman" w:hAnsi="Times New Roman" w:cs="Times New Roman"/>
                <w:sz w:val="16"/>
                <w:szCs w:val="16"/>
              </w:rPr>
              <w:t>[21 year old female]</w:t>
            </w:r>
          </w:p>
        </w:tc>
        <w:tc>
          <w:tcPr>
            <w:tcW w:w="1984" w:type="dxa"/>
            <w:shd w:val="clear" w:color="auto" w:fill="auto"/>
            <w:noWrap/>
            <w:vAlign w:val="center"/>
          </w:tcPr>
          <w:p w14:paraId="116FFADA" w14:textId="77777777" w:rsidR="00D059BF" w:rsidRPr="00C25057" w:rsidRDefault="00D059BF" w:rsidP="006F54DE">
            <w:pPr>
              <w:spacing w:after="0" w:line="240" w:lineRule="auto"/>
              <w:rPr>
                <w:rFonts w:ascii="Times New Roman" w:eastAsia="Times New Roman" w:hAnsi="Times New Roman" w:cs="Times New Roman"/>
                <w:b/>
                <w:bCs/>
                <w:color w:val="000000"/>
                <w:sz w:val="20"/>
                <w:szCs w:val="20"/>
                <w:lang w:eastAsia="en-GB"/>
              </w:rPr>
            </w:pPr>
            <w:r>
              <w:rPr>
                <w:rFonts w:ascii="Times New Roman" w:eastAsia="Times New Roman" w:hAnsi="Times New Roman" w:cs="Times New Roman"/>
                <w:b/>
                <w:bCs/>
                <w:color w:val="000000"/>
                <w:sz w:val="20"/>
                <w:szCs w:val="20"/>
                <w:lang w:eastAsia="en-GB"/>
              </w:rPr>
              <w:t>Media</w:t>
            </w:r>
          </w:p>
        </w:tc>
        <w:tc>
          <w:tcPr>
            <w:tcW w:w="2126" w:type="dxa"/>
            <w:tcBorders>
              <w:top w:val="nil"/>
            </w:tcBorders>
            <w:shd w:val="clear" w:color="auto" w:fill="auto"/>
            <w:noWrap/>
            <w:vAlign w:val="center"/>
          </w:tcPr>
          <w:p w14:paraId="0FF72FB3" w14:textId="77777777" w:rsidR="00D059BF" w:rsidRPr="00C25057" w:rsidRDefault="00D059BF" w:rsidP="006F54DE">
            <w:pPr>
              <w:spacing w:after="0" w:line="240" w:lineRule="auto"/>
              <w:rPr>
                <w:rFonts w:ascii="Times New Roman" w:eastAsia="Times New Roman" w:hAnsi="Times New Roman" w:cs="Times New Roman"/>
                <w:b/>
                <w:bCs/>
                <w:color w:val="000000"/>
                <w:sz w:val="20"/>
                <w:szCs w:val="20"/>
                <w:lang w:eastAsia="en-GB"/>
              </w:rPr>
            </w:pPr>
          </w:p>
        </w:tc>
      </w:tr>
    </w:tbl>
    <w:p w14:paraId="70995F57" w14:textId="77777777" w:rsidR="00D059BF" w:rsidRDefault="00D059BF" w:rsidP="00D059BF"/>
    <w:p w14:paraId="52656B35" w14:textId="4ABF58F8" w:rsidR="00C92082" w:rsidRPr="00C9251E" w:rsidRDefault="00C92082" w:rsidP="0033488B">
      <w:pPr>
        <w:spacing w:line="480" w:lineRule="auto"/>
        <w:jc w:val="both"/>
        <w:rPr>
          <w:rFonts w:ascii="Times New Roman" w:hAnsi="Times New Roman" w:cs="Times New Roman"/>
          <w:sz w:val="20"/>
          <w:szCs w:val="20"/>
        </w:rPr>
      </w:pPr>
      <w:r w:rsidRPr="00C9251E">
        <w:rPr>
          <w:rFonts w:ascii="Times New Roman" w:hAnsi="Times New Roman" w:cs="Times New Roman"/>
          <w:b/>
          <w:sz w:val="20"/>
          <w:szCs w:val="20"/>
        </w:rPr>
        <w:t>Legend:</w:t>
      </w:r>
      <w:r w:rsidRPr="00C9251E">
        <w:rPr>
          <w:rFonts w:ascii="Times New Roman" w:hAnsi="Times New Roman" w:cs="Times New Roman"/>
          <w:sz w:val="20"/>
          <w:szCs w:val="20"/>
        </w:rPr>
        <w:t xml:space="preserve"> </w:t>
      </w:r>
      <w:r w:rsidR="004178F8">
        <w:rPr>
          <w:rFonts w:ascii="Times New Roman" w:hAnsi="Times New Roman" w:cs="Times New Roman"/>
          <w:sz w:val="20"/>
          <w:szCs w:val="20"/>
        </w:rPr>
        <w:t xml:space="preserve">This data is an extract of quotes derived from thematic analysis of </w:t>
      </w:r>
      <w:r w:rsidR="00B337CD">
        <w:rPr>
          <w:rFonts w:ascii="Times New Roman" w:hAnsi="Times New Roman" w:cs="Times New Roman"/>
          <w:sz w:val="20"/>
          <w:szCs w:val="20"/>
        </w:rPr>
        <w:t>focus</w:t>
      </w:r>
      <w:r w:rsidR="004178F8">
        <w:rPr>
          <w:rFonts w:ascii="Times New Roman" w:hAnsi="Times New Roman" w:cs="Times New Roman"/>
          <w:sz w:val="20"/>
          <w:szCs w:val="20"/>
        </w:rPr>
        <w:t xml:space="preserve"> group interviews exploring participants’ experiences of infection management in secondary care pathways. </w:t>
      </w:r>
      <w:r w:rsidR="0033488B" w:rsidRPr="00C9251E">
        <w:rPr>
          <w:rFonts w:ascii="Times New Roman" w:hAnsi="Times New Roman" w:cs="Times New Roman"/>
          <w:sz w:val="20"/>
          <w:szCs w:val="20"/>
        </w:rPr>
        <w:t xml:space="preserve"> </w:t>
      </w:r>
    </w:p>
    <w:p w14:paraId="17CEC332" w14:textId="77777777" w:rsidR="007F0260" w:rsidRPr="007F0260" w:rsidRDefault="004178F8">
      <w:pPr>
        <w:spacing w:line="480" w:lineRule="auto"/>
        <w:jc w:val="both"/>
        <w:rPr>
          <w:rFonts w:ascii="Times New Roman" w:hAnsi="Times New Roman" w:cs="Times New Roman"/>
          <w:sz w:val="24"/>
          <w:szCs w:val="24"/>
        </w:rPr>
      </w:pPr>
      <w:r w:rsidRPr="00C9251E">
        <w:rPr>
          <w:rFonts w:ascii="Times New Roman" w:hAnsi="Times New Roman" w:cs="Times New Roman"/>
          <w:sz w:val="20"/>
          <w:szCs w:val="20"/>
        </w:rPr>
        <w:t>HCP: healthcare professional, GP: general (primary care) practitioner, A&amp;E: accident and emergency department</w:t>
      </w:r>
    </w:p>
    <w:sectPr w:rsidR="007F0260" w:rsidRPr="007F026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95B297" w14:textId="77777777" w:rsidR="00FF1CCF" w:rsidRDefault="00FF1CCF" w:rsidP="00EE4856">
      <w:pPr>
        <w:spacing w:after="0" w:line="240" w:lineRule="auto"/>
      </w:pPr>
      <w:r>
        <w:separator/>
      </w:r>
    </w:p>
  </w:endnote>
  <w:endnote w:type="continuationSeparator" w:id="0">
    <w:p w14:paraId="41A8C957" w14:textId="77777777" w:rsidR="00FF1CCF" w:rsidRDefault="00FF1CCF" w:rsidP="00EE48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9728395"/>
      <w:docPartObj>
        <w:docPartGallery w:val="Page Numbers (Bottom of Page)"/>
        <w:docPartUnique/>
      </w:docPartObj>
    </w:sdtPr>
    <w:sdtEndPr>
      <w:rPr>
        <w:noProof/>
      </w:rPr>
    </w:sdtEndPr>
    <w:sdtContent>
      <w:p w14:paraId="19B4C06B" w14:textId="77777777" w:rsidR="0051752D" w:rsidRDefault="0051752D">
        <w:pPr>
          <w:pStyle w:val="Footer"/>
          <w:jc w:val="right"/>
        </w:pPr>
        <w:r>
          <w:fldChar w:fldCharType="begin"/>
        </w:r>
        <w:r>
          <w:instrText xml:space="preserve"> PAGE   \* MERGEFORMAT </w:instrText>
        </w:r>
        <w:r>
          <w:fldChar w:fldCharType="separate"/>
        </w:r>
        <w:r w:rsidR="00121150">
          <w:rPr>
            <w:noProof/>
          </w:rPr>
          <w:t>20</w:t>
        </w:r>
        <w:r>
          <w:rPr>
            <w:noProof/>
          </w:rPr>
          <w:fldChar w:fldCharType="end"/>
        </w:r>
      </w:p>
    </w:sdtContent>
  </w:sdt>
  <w:p w14:paraId="46469094" w14:textId="77777777" w:rsidR="0051752D" w:rsidRDefault="0051752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C9833E" w14:textId="77777777" w:rsidR="00FF1CCF" w:rsidRDefault="00FF1CCF" w:rsidP="00EE4856">
      <w:pPr>
        <w:spacing w:after="0" w:line="240" w:lineRule="auto"/>
      </w:pPr>
      <w:r>
        <w:separator/>
      </w:r>
    </w:p>
  </w:footnote>
  <w:footnote w:type="continuationSeparator" w:id="0">
    <w:p w14:paraId="1C32597F" w14:textId="77777777" w:rsidR="00FF1CCF" w:rsidRDefault="00FF1CCF" w:rsidP="00EE48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C56D84" w14:textId="77777777" w:rsidR="0051752D" w:rsidRDefault="0051752D" w:rsidP="007F0260">
    <w:pPr>
      <w:pStyle w:val="Header"/>
      <w:jc w:val="right"/>
    </w:pPr>
    <w:r>
      <w:t>Patient engagement in infection management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6D40BF"/>
    <w:multiLevelType w:val="multilevel"/>
    <w:tmpl w:val="2190E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4E3AF5"/>
    <w:multiLevelType w:val="multilevel"/>
    <w:tmpl w:val="1B1AF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8548A5"/>
    <w:multiLevelType w:val="multilevel"/>
    <w:tmpl w:val="64B4B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112A3F"/>
    <w:multiLevelType w:val="multilevel"/>
    <w:tmpl w:val="D9449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3D133A"/>
    <w:multiLevelType w:val="multilevel"/>
    <w:tmpl w:val="970C1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CA4DFB"/>
    <w:multiLevelType w:val="hybridMultilevel"/>
    <w:tmpl w:val="0AE081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F02241"/>
    <w:multiLevelType w:val="multilevel"/>
    <w:tmpl w:val="B934B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1F3492"/>
    <w:multiLevelType w:val="hybridMultilevel"/>
    <w:tmpl w:val="713A42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55274C"/>
    <w:multiLevelType w:val="multilevel"/>
    <w:tmpl w:val="AAD07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7E2412"/>
    <w:multiLevelType w:val="hybridMultilevel"/>
    <w:tmpl w:val="D8D05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C56AFB"/>
    <w:multiLevelType w:val="multilevel"/>
    <w:tmpl w:val="C868B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A244CD"/>
    <w:multiLevelType w:val="multilevel"/>
    <w:tmpl w:val="69126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BD312E8"/>
    <w:multiLevelType w:val="hybridMultilevel"/>
    <w:tmpl w:val="CFB83BE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E386C88"/>
    <w:multiLevelType w:val="hybridMultilevel"/>
    <w:tmpl w:val="B9988726"/>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num w:numId="1">
    <w:abstractNumId w:val="11"/>
  </w:num>
  <w:num w:numId="2">
    <w:abstractNumId w:val="4"/>
  </w:num>
  <w:num w:numId="3">
    <w:abstractNumId w:val="10"/>
  </w:num>
  <w:num w:numId="4">
    <w:abstractNumId w:val="6"/>
  </w:num>
  <w:num w:numId="5">
    <w:abstractNumId w:val="2"/>
  </w:num>
  <w:num w:numId="6">
    <w:abstractNumId w:val="0"/>
  </w:num>
  <w:num w:numId="7">
    <w:abstractNumId w:val="8"/>
  </w:num>
  <w:num w:numId="8">
    <w:abstractNumId w:val="3"/>
  </w:num>
  <w:num w:numId="9">
    <w:abstractNumId w:val="1"/>
  </w:num>
  <w:num w:numId="10">
    <w:abstractNumId w:val="13"/>
  </w:num>
  <w:num w:numId="11">
    <w:abstractNumId w:val="5"/>
  </w:num>
  <w:num w:numId="12">
    <w:abstractNumId w:val="7"/>
  </w:num>
  <w:num w:numId="13">
    <w:abstractNumId w:val="9"/>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030"/>
    <w:rsid w:val="000131E5"/>
    <w:rsid w:val="000138C2"/>
    <w:rsid w:val="00016B45"/>
    <w:rsid w:val="00020803"/>
    <w:rsid w:val="00027416"/>
    <w:rsid w:val="00030865"/>
    <w:rsid w:val="000318BD"/>
    <w:rsid w:val="00040C0F"/>
    <w:rsid w:val="0004282E"/>
    <w:rsid w:val="000437E9"/>
    <w:rsid w:val="00060D6C"/>
    <w:rsid w:val="00073213"/>
    <w:rsid w:val="00073889"/>
    <w:rsid w:val="00082E22"/>
    <w:rsid w:val="00083500"/>
    <w:rsid w:val="000B149F"/>
    <w:rsid w:val="000B7EA3"/>
    <w:rsid w:val="000D0BBE"/>
    <w:rsid w:val="000D2691"/>
    <w:rsid w:val="000E1C95"/>
    <w:rsid w:val="000E4090"/>
    <w:rsid w:val="000E550D"/>
    <w:rsid w:val="000E616F"/>
    <w:rsid w:val="000E65EB"/>
    <w:rsid w:val="000F6BF7"/>
    <w:rsid w:val="00100BDE"/>
    <w:rsid w:val="00104472"/>
    <w:rsid w:val="00111268"/>
    <w:rsid w:val="0011219B"/>
    <w:rsid w:val="00114C14"/>
    <w:rsid w:val="00116C0A"/>
    <w:rsid w:val="00116F15"/>
    <w:rsid w:val="00121150"/>
    <w:rsid w:val="00135334"/>
    <w:rsid w:val="00144030"/>
    <w:rsid w:val="00156967"/>
    <w:rsid w:val="00161560"/>
    <w:rsid w:val="00162E0D"/>
    <w:rsid w:val="00165CCB"/>
    <w:rsid w:val="001732B0"/>
    <w:rsid w:val="0018541D"/>
    <w:rsid w:val="00187F14"/>
    <w:rsid w:val="00194452"/>
    <w:rsid w:val="0019711E"/>
    <w:rsid w:val="0019740A"/>
    <w:rsid w:val="001A6C50"/>
    <w:rsid w:val="001A7CC7"/>
    <w:rsid w:val="001B0232"/>
    <w:rsid w:val="001C3E41"/>
    <w:rsid w:val="001D1C01"/>
    <w:rsid w:val="001E070F"/>
    <w:rsid w:val="001E3F42"/>
    <w:rsid w:val="001F24BC"/>
    <w:rsid w:val="001F518A"/>
    <w:rsid w:val="0020164F"/>
    <w:rsid w:val="00207F11"/>
    <w:rsid w:val="00210BDC"/>
    <w:rsid w:val="00213B2E"/>
    <w:rsid w:val="00214F5B"/>
    <w:rsid w:val="002170F4"/>
    <w:rsid w:val="00227656"/>
    <w:rsid w:val="0023156F"/>
    <w:rsid w:val="002421DA"/>
    <w:rsid w:val="00250008"/>
    <w:rsid w:val="00257E23"/>
    <w:rsid w:val="00257FC0"/>
    <w:rsid w:val="00261653"/>
    <w:rsid w:val="00265D2B"/>
    <w:rsid w:val="00276EF7"/>
    <w:rsid w:val="00290A85"/>
    <w:rsid w:val="00292837"/>
    <w:rsid w:val="002A4663"/>
    <w:rsid w:val="002A7973"/>
    <w:rsid w:val="002B6EC0"/>
    <w:rsid w:val="002C6C94"/>
    <w:rsid w:val="002F1257"/>
    <w:rsid w:val="002F35CD"/>
    <w:rsid w:val="002F37AC"/>
    <w:rsid w:val="002F54EE"/>
    <w:rsid w:val="003005A9"/>
    <w:rsid w:val="00301D37"/>
    <w:rsid w:val="00302735"/>
    <w:rsid w:val="00312769"/>
    <w:rsid w:val="003143A5"/>
    <w:rsid w:val="00317D5E"/>
    <w:rsid w:val="00327712"/>
    <w:rsid w:val="0033488B"/>
    <w:rsid w:val="00334F21"/>
    <w:rsid w:val="00334F78"/>
    <w:rsid w:val="00337F42"/>
    <w:rsid w:val="00345368"/>
    <w:rsid w:val="003550D2"/>
    <w:rsid w:val="003553A0"/>
    <w:rsid w:val="003553D2"/>
    <w:rsid w:val="00356EC2"/>
    <w:rsid w:val="00382593"/>
    <w:rsid w:val="0038570C"/>
    <w:rsid w:val="00397439"/>
    <w:rsid w:val="003A3411"/>
    <w:rsid w:val="003C34C1"/>
    <w:rsid w:val="003C4007"/>
    <w:rsid w:val="003D471E"/>
    <w:rsid w:val="003D5636"/>
    <w:rsid w:val="003E76F7"/>
    <w:rsid w:val="003E7F4D"/>
    <w:rsid w:val="003F2071"/>
    <w:rsid w:val="003F25B2"/>
    <w:rsid w:val="003F30AD"/>
    <w:rsid w:val="003F73B9"/>
    <w:rsid w:val="0040316B"/>
    <w:rsid w:val="00403499"/>
    <w:rsid w:val="00411058"/>
    <w:rsid w:val="004178F8"/>
    <w:rsid w:val="00442142"/>
    <w:rsid w:val="00443C58"/>
    <w:rsid w:val="00447060"/>
    <w:rsid w:val="00462EF1"/>
    <w:rsid w:val="00472B5B"/>
    <w:rsid w:val="00481A26"/>
    <w:rsid w:val="00490393"/>
    <w:rsid w:val="0049535D"/>
    <w:rsid w:val="004A0515"/>
    <w:rsid w:val="004A058A"/>
    <w:rsid w:val="004A51B2"/>
    <w:rsid w:val="004A61F1"/>
    <w:rsid w:val="004B0155"/>
    <w:rsid w:val="004B1676"/>
    <w:rsid w:val="004B318D"/>
    <w:rsid w:val="004B57D1"/>
    <w:rsid w:val="004B61A4"/>
    <w:rsid w:val="004C7F8F"/>
    <w:rsid w:val="004D3763"/>
    <w:rsid w:val="004D5F28"/>
    <w:rsid w:val="004D656B"/>
    <w:rsid w:val="004D7563"/>
    <w:rsid w:val="004E6B49"/>
    <w:rsid w:val="004F2A2F"/>
    <w:rsid w:val="004F7EFB"/>
    <w:rsid w:val="0050248A"/>
    <w:rsid w:val="00513065"/>
    <w:rsid w:val="0051394B"/>
    <w:rsid w:val="0051752D"/>
    <w:rsid w:val="00524A64"/>
    <w:rsid w:val="0052565E"/>
    <w:rsid w:val="00526D16"/>
    <w:rsid w:val="00527A0A"/>
    <w:rsid w:val="005352A8"/>
    <w:rsid w:val="00535830"/>
    <w:rsid w:val="005403C5"/>
    <w:rsid w:val="00545586"/>
    <w:rsid w:val="00545668"/>
    <w:rsid w:val="0054787C"/>
    <w:rsid w:val="0055537F"/>
    <w:rsid w:val="00555B46"/>
    <w:rsid w:val="00556169"/>
    <w:rsid w:val="005763D1"/>
    <w:rsid w:val="00576623"/>
    <w:rsid w:val="005779FD"/>
    <w:rsid w:val="00584BC8"/>
    <w:rsid w:val="005909CD"/>
    <w:rsid w:val="0059105C"/>
    <w:rsid w:val="0059167E"/>
    <w:rsid w:val="00593942"/>
    <w:rsid w:val="00594B78"/>
    <w:rsid w:val="00595562"/>
    <w:rsid w:val="005975EA"/>
    <w:rsid w:val="005A1CFB"/>
    <w:rsid w:val="005B6279"/>
    <w:rsid w:val="005C0080"/>
    <w:rsid w:val="005C4220"/>
    <w:rsid w:val="005C7170"/>
    <w:rsid w:val="005C772F"/>
    <w:rsid w:val="005D58B2"/>
    <w:rsid w:val="005E7650"/>
    <w:rsid w:val="0060573F"/>
    <w:rsid w:val="0061379B"/>
    <w:rsid w:val="00620AAC"/>
    <w:rsid w:val="00633933"/>
    <w:rsid w:val="006379D8"/>
    <w:rsid w:val="006423B8"/>
    <w:rsid w:val="00663FF4"/>
    <w:rsid w:val="00672100"/>
    <w:rsid w:val="00691B77"/>
    <w:rsid w:val="0069221C"/>
    <w:rsid w:val="006963AB"/>
    <w:rsid w:val="006B1B25"/>
    <w:rsid w:val="006C0A3A"/>
    <w:rsid w:val="006C2A3D"/>
    <w:rsid w:val="006D2B03"/>
    <w:rsid w:val="006D2C68"/>
    <w:rsid w:val="006D6BD6"/>
    <w:rsid w:val="006E0401"/>
    <w:rsid w:val="006E10AB"/>
    <w:rsid w:val="006E77A2"/>
    <w:rsid w:val="006F1778"/>
    <w:rsid w:val="006F3BA4"/>
    <w:rsid w:val="006F7001"/>
    <w:rsid w:val="00715D8B"/>
    <w:rsid w:val="0072193D"/>
    <w:rsid w:val="00736571"/>
    <w:rsid w:val="00740C6D"/>
    <w:rsid w:val="00750C18"/>
    <w:rsid w:val="0075138D"/>
    <w:rsid w:val="00751AEE"/>
    <w:rsid w:val="0076666D"/>
    <w:rsid w:val="00783DA3"/>
    <w:rsid w:val="00786547"/>
    <w:rsid w:val="007A00BF"/>
    <w:rsid w:val="007A655C"/>
    <w:rsid w:val="007C1E9D"/>
    <w:rsid w:val="007C518C"/>
    <w:rsid w:val="007C6688"/>
    <w:rsid w:val="007F0260"/>
    <w:rsid w:val="007F5B27"/>
    <w:rsid w:val="007F7AD9"/>
    <w:rsid w:val="00802BB2"/>
    <w:rsid w:val="008054A0"/>
    <w:rsid w:val="008058EF"/>
    <w:rsid w:val="008110C2"/>
    <w:rsid w:val="008216F9"/>
    <w:rsid w:val="0083288E"/>
    <w:rsid w:val="008334AB"/>
    <w:rsid w:val="00844101"/>
    <w:rsid w:val="0084519D"/>
    <w:rsid w:val="00845B96"/>
    <w:rsid w:val="00847F1E"/>
    <w:rsid w:val="00851BE5"/>
    <w:rsid w:val="00871DFC"/>
    <w:rsid w:val="00876502"/>
    <w:rsid w:val="00883994"/>
    <w:rsid w:val="008A30EA"/>
    <w:rsid w:val="008A59B3"/>
    <w:rsid w:val="008B2304"/>
    <w:rsid w:val="008B4709"/>
    <w:rsid w:val="008C2D79"/>
    <w:rsid w:val="008D2040"/>
    <w:rsid w:val="008D2603"/>
    <w:rsid w:val="008F0D6C"/>
    <w:rsid w:val="008F3365"/>
    <w:rsid w:val="00901735"/>
    <w:rsid w:val="009037F3"/>
    <w:rsid w:val="0090710A"/>
    <w:rsid w:val="009207C7"/>
    <w:rsid w:val="009277F8"/>
    <w:rsid w:val="00927C6E"/>
    <w:rsid w:val="00931B25"/>
    <w:rsid w:val="00933802"/>
    <w:rsid w:val="00933CA6"/>
    <w:rsid w:val="009359E1"/>
    <w:rsid w:val="009454A8"/>
    <w:rsid w:val="00952774"/>
    <w:rsid w:val="00952B8E"/>
    <w:rsid w:val="009545FC"/>
    <w:rsid w:val="00954B6C"/>
    <w:rsid w:val="00954D08"/>
    <w:rsid w:val="00957C8F"/>
    <w:rsid w:val="00976B7F"/>
    <w:rsid w:val="0098134C"/>
    <w:rsid w:val="009840DF"/>
    <w:rsid w:val="00992C59"/>
    <w:rsid w:val="009A09DB"/>
    <w:rsid w:val="009B1A91"/>
    <w:rsid w:val="009B217D"/>
    <w:rsid w:val="009B6603"/>
    <w:rsid w:val="009C6617"/>
    <w:rsid w:val="009C79BB"/>
    <w:rsid w:val="009D6E89"/>
    <w:rsid w:val="009E2886"/>
    <w:rsid w:val="009F5017"/>
    <w:rsid w:val="00A06987"/>
    <w:rsid w:val="00A0786C"/>
    <w:rsid w:val="00A160E7"/>
    <w:rsid w:val="00A22847"/>
    <w:rsid w:val="00A316E2"/>
    <w:rsid w:val="00A418B7"/>
    <w:rsid w:val="00A51AF3"/>
    <w:rsid w:val="00A55151"/>
    <w:rsid w:val="00A61B4E"/>
    <w:rsid w:val="00A63158"/>
    <w:rsid w:val="00A659CE"/>
    <w:rsid w:val="00A67A3F"/>
    <w:rsid w:val="00A7577C"/>
    <w:rsid w:val="00A8235C"/>
    <w:rsid w:val="00A82C80"/>
    <w:rsid w:val="00A90D5C"/>
    <w:rsid w:val="00A9631E"/>
    <w:rsid w:val="00AB6C6A"/>
    <w:rsid w:val="00AC7CC2"/>
    <w:rsid w:val="00AD3148"/>
    <w:rsid w:val="00AD5049"/>
    <w:rsid w:val="00AF6338"/>
    <w:rsid w:val="00AF6658"/>
    <w:rsid w:val="00B059F6"/>
    <w:rsid w:val="00B13FF5"/>
    <w:rsid w:val="00B1751A"/>
    <w:rsid w:val="00B337CD"/>
    <w:rsid w:val="00B35BBE"/>
    <w:rsid w:val="00B40F2F"/>
    <w:rsid w:val="00B415EE"/>
    <w:rsid w:val="00B44CBF"/>
    <w:rsid w:val="00B46510"/>
    <w:rsid w:val="00B57F33"/>
    <w:rsid w:val="00B64FC3"/>
    <w:rsid w:val="00B652EA"/>
    <w:rsid w:val="00B66EE1"/>
    <w:rsid w:val="00B67C1F"/>
    <w:rsid w:val="00B702EE"/>
    <w:rsid w:val="00B72B50"/>
    <w:rsid w:val="00B80131"/>
    <w:rsid w:val="00B813B6"/>
    <w:rsid w:val="00B84EE2"/>
    <w:rsid w:val="00B85667"/>
    <w:rsid w:val="00B93E92"/>
    <w:rsid w:val="00BA2126"/>
    <w:rsid w:val="00BA5557"/>
    <w:rsid w:val="00BA6777"/>
    <w:rsid w:val="00BA6E3E"/>
    <w:rsid w:val="00BB435E"/>
    <w:rsid w:val="00BC3449"/>
    <w:rsid w:val="00BD017B"/>
    <w:rsid w:val="00BD5149"/>
    <w:rsid w:val="00BD6290"/>
    <w:rsid w:val="00BF6C6D"/>
    <w:rsid w:val="00C14F74"/>
    <w:rsid w:val="00C1620A"/>
    <w:rsid w:val="00C22D23"/>
    <w:rsid w:val="00C25057"/>
    <w:rsid w:val="00C26396"/>
    <w:rsid w:val="00C34F15"/>
    <w:rsid w:val="00C4030D"/>
    <w:rsid w:val="00C41759"/>
    <w:rsid w:val="00C474AB"/>
    <w:rsid w:val="00C57BB4"/>
    <w:rsid w:val="00C61727"/>
    <w:rsid w:val="00C67DE2"/>
    <w:rsid w:val="00C7459A"/>
    <w:rsid w:val="00C74DA4"/>
    <w:rsid w:val="00C75C32"/>
    <w:rsid w:val="00C81EDB"/>
    <w:rsid w:val="00C836D9"/>
    <w:rsid w:val="00C86013"/>
    <w:rsid w:val="00C867B3"/>
    <w:rsid w:val="00C9110F"/>
    <w:rsid w:val="00C92082"/>
    <w:rsid w:val="00C9251E"/>
    <w:rsid w:val="00C95FC4"/>
    <w:rsid w:val="00CA5E4C"/>
    <w:rsid w:val="00CA6571"/>
    <w:rsid w:val="00CB0A5E"/>
    <w:rsid w:val="00CB31F3"/>
    <w:rsid w:val="00CB6D89"/>
    <w:rsid w:val="00CB76DB"/>
    <w:rsid w:val="00CB7F5A"/>
    <w:rsid w:val="00CD0C8E"/>
    <w:rsid w:val="00CE69E8"/>
    <w:rsid w:val="00CF2B4C"/>
    <w:rsid w:val="00D045A3"/>
    <w:rsid w:val="00D059BF"/>
    <w:rsid w:val="00D07F82"/>
    <w:rsid w:val="00D131DD"/>
    <w:rsid w:val="00D17E47"/>
    <w:rsid w:val="00D23CD6"/>
    <w:rsid w:val="00D35EC9"/>
    <w:rsid w:val="00D42DDD"/>
    <w:rsid w:val="00D46BC2"/>
    <w:rsid w:val="00D514BA"/>
    <w:rsid w:val="00D51DA4"/>
    <w:rsid w:val="00D63660"/>
    <w:rsid w:val="00D667A0"/>
    <w:rsid w:val="00D726A8"/>
    <w:rsid w:val="00D74BD0"/>
    <w:rsid w:val="00D82706"/>
    <w:rsid w:val="00D835C9"/>
    <w:rsid w:val="00D862A7"/>
    <w:rsid w:val="00D8682C"/>
    <w:rsid w:val="00D95286"/>
    <w:rsid w:val="00D97EAE"/>
    <w:rsid w:val="00D97F4F"/>
    <w:rsid w:val="00DA3437"/>
    <w:rsid w:val="00DA6074"/>
    <w:rsid w:val="00DA7454"/>
    <w:rsid w:val="00DC4B96"/>
    <w:rsid w:val="00DD538B"/>
    <w:rsid w:val="00DE11E7"/>
    <w:rsid w:val="00DE747B"/>
    <w:rsid w:val="00DF4F52"/>
    <w:rsid w:val="00E0204B"/>
    <w:rsid w:val="00E02690"/>
    <w:rsid w:val="00E03B52"/>
    <w:rsid w:val="00E04C97"/>
    <w:rsid w:val="00E04D8D"/>
    <w:rsid w:val="00E06E59"/>
    <w:rsid w:val="00E07185"/>
    <w:rsid w:val="00E127AE"/>
    <w:rsid w:val="00E244AD"/>
    <w:rsid w:val="00E34FF4"/>
    <w:rsid w:val="00E4222D"/>
    <w:rsid w:val="00E425C0"/>
    <w:rsid w:val="00E438F3"/>
    <w:rsid w:val="00E50262"/>
    <w:rsid w:val="00E50ED6"/>
    <w:rsid w:val="00E56654"/>
    <w:rsid w:val="00E60FEB"/>
    <w:rsid w:val="00E6421B"/>
    <w:rsid w:val="00E6506D"/>
    <w:rsid w:val="00E73809"/>
    <w:rsid w:val="00E73F4A"/>
    <w:rsid w:val="00E903B3"/>
    <w:rsid w:val="00EA25BC"/>
    <w:rsid w:val="00EA49DB"/>
    <w:rsid w:val="00EB498D"/>
    <w:rsid w:val="00EC3290"/>
    <w:rsid w:val="00EC4DD5"/>
    <w:rsid w:val="00ED78BB"/>
    <w:rsid w:val="00EE0CA5"/>
    <w:rsid w:val="00EE12A4"/>
    <w:rsid w:val="00EE326E"/>
    <w:rsid w:val="00EE4856"/>
    <w:rsid w:val="00EF5D14"/>
    <w:rsid w:val="00F0054E"/>
    <w:rsid w:val="00F0592F"/>
    <w:rsid w:val="00F20894"/>
    <w:rsid w:val="00F21597"/>
    <w:rsid w:val="00F30197"/>
    <w:rsid w:val="00F31E1E"/>
    <w:rsid w:val="00F326CF"/>
    <w:rsid w:val="00F372CF"/>
    <w:rsid w:val="00F4086E"/>
    <w:rsid w:val="00F41157"/>
    <w:rsid w:val="00F45D59"/>
    <w:rsid w:val="00F553D7"/>
    <w:rsid w:val="00F55A30"/>
    <w:rsid w:val="00F61BDA"/>
    <w:rsid w:val="00F633A0"/>
    <w:rsid w:val="00F66A50"/>
    <w:rsid w:val="00F76644"/>
    <w:rsid w:val="00F76695"/>
    <w:rsid w:val="00F778B2"/>
    <w:rsid w:val="00F84824"/>
    <w:rsid w:val="00F9033F"/>
    <w:rsid w:val="00FA65E2"/>
    <w:rsid w:val="00FA790B"/>
    <w:rsid w:val="00FB0EBB"/>
    <w:rsid w:val="00FB38FB"/>
    <w:rsid w:val="00FB5A34"/>
    <w:rsid w:val="00FC6BBA"/>
    <w:rsid w:val="00FD6EFB"/>
    <w:rsid w:val="00FD6FD9"/>
    <w:rsid w:val="00FF0D9C"/>
    <w:rsid w:val="00FF1CCF"/>
    <w:rsid w:val="00FF549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2AC7FC"/>
  <w15:docId w15:val="{7BD5C738-E6EA-46D7-B6A1-403E821AD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4030"/>
    <w:rPr>
      <w:color w:val="0000FF"/>
      <w:u w:val="single"/>
    </w:rPr>
  </w:style>
  <w:style w:type="character" w:customStyle="1" w:styleId="highlight">
    <w:name w:val="highlight"/>
    <w:basedOn w:val="DefaultParagraphFont"/>
    <w:rsid w:val="00144030"/>
  </w:style>
  <w:style w:type="paragraph" w:styleId="NormalWeb">
    <w:name w:val="Normal (Web)"/>
    <w:basedOn w:val="Normal"/>
    <w:uiPriority w:val="99"/>
    <w:unhideWhenUsed/>
    <w:rsid w:val="0076666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0B7EA3"/>
    <w:pPr>
      <w:ind w:left="720"/>
      <w:contextualSpacing/>
    </w:pPr>
  </w:style>
  <w:style w:type="paragraph" w:styleId="BalloonText">
    <w:name w:val="Balloon Text"/>
    <w:basedOn w:val="Normal"/>
    <w:link w:val="BalloonTextChar"/>
    <w:uiPriority w:val="99"/>
    <w:semiHidden/>
    <w:unhideWhenUsed/>
    <w:rsid w:val="00A659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59CE"/>
    <w:rPr>
      <w:rFonts w:ascii="Tahoma" w:hAnsi="Tahoma" w:cs="Tahoma"/>
      <w:sz w:val="16"/>
      <w:szCs w:val="16"/>
    </w:rPr>
  </w:style>
  <w:style w:type="paragraph" w:styleId="Header">
    <w:name w:val="header"/>
    <w:basedOn w:val="Normal"/>
    <w:link w:val="HeaderChar"/>
    <w:uiPriority w:val="99"/>
    <w:unhideWhenUsed/>
    <w:rsid w:val="00EE48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4856"/>
  </w:style>
  <w:style w:type="paragraph" w:styleId="Footer">
    <w:name w:val="footer"/>
    <w:basedOn w:val="Normal"/>
    <w:link w:val="FooterChar"/>
    <w:uiPriority w:val="99"/>
    <w:unhideWhenUsed/>
    <w:rsid w:val="00EE48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4856"/>
  </w:style>
  <w:style w:type="character" w:styleId="CommentReference">
    <w:name w:val="annotation reference"/>
    <w:basedOn w:val="DefaultParagraphFont"/>
    <w:uiPriority w:val="99"/>
    <w:semiHidden/>
    <w:unhideWhenUsed/>
    <w:rsid w:val="00E4222D"/>
    <w:rPr>
      <w:sz w:val="16"/>
      <w:szCs w:val="16"/>
    </w:rPr>
  </w:style>
  <w:style w:type="paragraph" w:styleId="CommentText">
    <w:name w:val="annotation text"/>
    <w:basedOn w:val="Normal"/>
    <w:link w:val="CommentTextChar"/>
    <w:uiPriority w:val="99"/>
    <w:semiHidden/>
    <w:unhideWhenUsed/>
    <w:rsid w:val="00E4222D"/>
    <w:pPr>
      <w:spacing w:line="240" w:lineRule="auto"/>
    </w:pPr>
    <w:rPr>
      <w:sz w:val="20"/>
      <w:szCs w:val="20"/>
    </w:rPr>
  </w:style>
  <w:style w:type="character" w:customStyle="1" w:styleId="CommentTextChar">
    <w:name w:val="Comment Text Char"/>
    <w:basedOn w:val="DefaultParagraphFont"/>
    <w:link w:val="CommentText"/>
    <w:uiPriority w:val="99"/>
    <w:semiHidden/>
    <w:rsid w:val="00E4222D"/>
    <w:rPr>
      <w:sz w:val="20"/>
      <w:szCs w:val="20"/>
    </w:rPr>
  </w:style>
  <w:style w:type="paragraph" w:styleId="CommentSubject">
    <w:name w:val="annotation subject"/>
    <w:basedOn w:val="CommentText"/>
    <w:next w:val="CommentText"/>
    <w:link w:val="CommentSubjectChar"/>
    <w:uiPriority w:val="99"/>
    <w:semiHidden/>
    <w:unhideWhenUsed/>
    <w:rsid w:val="00E4222D"/>
    <w:rPr>
      <w:b/>
      <w:bCs/>
    </w:rPr>
  </w:style>
  <w:style w:type="character" w:customStyle="1" w:styleId="CommentSubjectChar">
    <w:name w:val="Comment Subject Char"/>
    <w:basedOn w:val="CommentTextChar"/>
    <w:link w:val="CommentSubject"/>
    <w:uiPriority w:val="99"/>
    <w:semiHidden/>
    <w:rsid w:val="00E4222D"/>
    <w:rPr>
      <w:b/>
      <w:bCs/>
      <w:sz w:val="20"/>
      <w:szCs w:val="20"/>
    </w:rPr>
  </w:style>
  <w:style w:type="paragraph" w:customStyle="1" w:styleId="Default">
    <w:name w:val="Default"/>
    <w:rsid w:val="009207C7"/>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Revision">
    <w:name w:val="Revision"/>
    <w:hidden/>
    <w:uiPriority w:val="99"/>
    <w:semiHidden/>
    <w:rsid w:val="004F2A2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58069">
      <w:bodyDiv w:val="1"/>
      <w:marLeft w:val="0"/>
      <w:marRight w:val="0"/>
      <w:marTop w:val="0"/>
      <w:marBottom w:val="0"/>
      <w:divBdr>
        <w:top w:val="none" w:sz="0" w:space="0" w:color="auto"/>
        <w:left w:val="none" w:sz="0" w:space="0" w:color="auto"/>
        <w:bottom w:val="none" w:sz="0" w:space="0" w:color="auto"/>
        <w:right w:val="none" w:sz="0" w:space="0" w:color="auto"/>
      </w:divBdr>
    </w:div>
    <w:div w:id="145517950">
      <w:bodyDiv w:val="1"/>
      <w:marLeft w:val="0"/>
      <w:marRight w:val="0"/>
      <w:marTop w:val="0"/>
      <w:marBottom w:val="0"/>
      <w:divBdr>
        <w:top w:val="none" w:sz="0" w:space="0" w:color="auto"/>
        <w:left w:val="none" w:sz="0" w:space="0" w:color="auto"/>
        <w:bottom w:val="none" w:sz="0" w:space="0" w:color="auto"/>
        <w:right w:val="none" w:sz="0" w:space="0" w:color="auto"/>
      </w:divBdr>
    </w:div>
    <w:div w:id="262878206">
      <w:bodyDiv w:val="1"/>
      <w:marLeft w:val="0"/>
      <w:marRight w:val="0"/>
      <w:marTop w:val="0"/>
      <w:marBottom w:val="0"/>
      <w:divBdr>
        <w:top w:val="none" w:sz="0" w:space="0" w:color="auto"/>
        <w:left w:val="none" w:sz="0" w:space="0" w:color="auto"/>
        <w:bottom w:val="none" w:sz="0" w:space="0" w:color="auto"/>
        <w:right w:val="none" w:sz="0" w:space="0" w:color="auto"/>
      </w:divBdr>
    </w:div>
    <w:div w:id="652833886">
      <w:bodyDiv w:val="1"/>
      <w:marLeft w:val="0"/>
      <w:marRight w:val="0"/>
      <w:marTop w:val="0"/>
      <w:marBottom w:val="0"/>
      <w:divBdr>
        <w:top w:val="none" w:sz="0" w:space="0" w:color="auto"/>
        <w:left w:val="none" w:sz="0" w:space="0" w:color="auto"/>
        <w:bottom w:val="none" w:sz="0" w:space="0" w:color="auto"/>
        <w:right w:val="none" w:sz="0" w:space="0" w:color="auto"/>
      </w:divBdr>
    </w:div>
    <w:div w:id="828061224">
      <w:bodyDiv w:val="1"/>
      <w:marLeft w:val="0"/>
      <w:marRight w:val="0"/>
      <w:marTop w:val="0"/>
      <w:marBottom w:val="0"/>
      <w:divBdr>
        <w:top w:val="none" w:sz="0" w:space="0" w:color="auto"/>
        <w:left w:val="none" w:sz="0" w:space="0" w:color="auto"/>
        <w:bottom w:val="none" w:sz="0" w:space="0" w:color="auto"/>
        <w:right w:val="none" w:sz="0" w:space="0" w:color="auto"/>
      </w:divBdr>
    </w:div>
    <w:div w:id="932275439">
      <w:bodyDiv w:val="1"/>
      <w:marLeft w:val="0"/>
      <w:marRight w:val="0"/>
      <w:marTop w:val="0"/>
      <w:marBottom w:val="0"/>
      <w:divBdr>
        <w:top w:val="none" w:sz="0" w:space="0" w:color="auto"/>
        <w:left w:val="none" w:sz="0" w:space="0" w:color="auto"/>
        <w:bottom w:val="none" w:sz="0" w:space="0" w:color="auto"/>
        <w:right w:val="none" w:sz="0" w:space="0" w:color="auto"/>
      </w:divBdr>
    </w:div>
    <w:div w:id="1048143160">
      <w:bodyDiv w:val="1"/>
      <w:marLeft w:val="0"/>
      <w:marRight w:val="0"/>
      <w:marTop w:val="0"/>
      <w:marBottom w:val="0"/>
      <w:divBdr>
        <w:top w:val="none" w:sz="0" w:space="0" w:color="auto"/>
        <w:left w:val="none" w:sz="0" w:space="0" w:color="auto"/>
        <w:bottom w:val="none" w:sz="0" w:space="0" w:color="auto"/>
        <w:right w:val="none" w:sz="0" w:space="0" w:color="auto"/>
      </w:divBdr>
    </w:div>
    <w:div w:id="1071582337">
      <w:bodyDiv w:val="1"/>
      <w:marLeft w:val="0"/>
      <w:marRight w:val="0"/>
      <w:marTop w:val="0"/>
      <w:marBottom w:val="0"/>
      <w:divBdr>
        <w:top w:val="none" w:sz="0" w:space="0" w:color="auto"/>
        <w:left w:val="none" w:sz="0" w:space="0" w:color="auto"/>
        <w:bottom w:val="none" w:sz="0" w:space="0" w:color="auto"/>
        <w:right w:val="none" w:sz="0" w:space="0" w:color="auto"/>
      </w:divBdr>
    </w:div>
    <w:div w:id="1151563458">
      <w:bodyDiv w:val="1"/>
      <w:marLeft w:val="0"/>
      <w:marRight w:val="0"/>
      <w:marTop w:val="0"/>
      <w:marBottom w:val="0"/>
      <w:divBdr>
        <w:top w:val="none" w:sz="0" w:space="0" w:color="auto"/>
        <w:left w:val="none" w:sz="0" w:space="0" w:color="auto"/>
        <w:bottom w:val="none" w:sz="0" w:space="0" w:color="auto"/>
        <w:right w:val="none" w:sz="0" w:space="0" w:color="auto"/>
      </w:divBdr>
      <w:divsChild>
        <w:div w:id="2031029726">
          <w:marLeft w:val="0"/>
          <w:marRight w:val="0"/>
          <w:marTop w:val="0"/>
          <w:marBottom w:val="0"/>
          <w:divBdr>
            <w:top w:val="none" w:sz="0" w:space="0" w:color="auto"/>
            <w:left w:val="none" w:sz="0" w:space="0" w:color="auto"/>
            <w:bottom w:val="none" w:sz="0" w:space="0" w:color="auto"/>
            <w:right w:val="none" w:sz="0" w:space="0" w:color="auto"/>
          </w:divBdr>
          <w:divsChild>
            <w:div w:id="1772819045">
              <w:marLeft w:val="0"/>
              <w:marRight w:val="0"/>
              <w:marTop w:val="0"/>
              <w:marBottom w:val="0"/>
              <w:divBdr>
                <w:top w:val="none" w:sz="0" w:space="0" w:color="auto"/>
                <w:left w:val="none" w:sz="0" w:space="0" w:color="auto"/>
                <w:bottom w:val="none" w:sz="0" w:space="0" w:color="auto"/>
                <w:right w:val="none" w:sz="0" w:space="0" w:color="auto"/>
              </w:divBdr>
              <w:divsChild>
                <w:div w:id="312880276">
                  <w:marLeft w:val="0"/>
                  <w:marRight w:val="0"/>
                  <w:marTop w:val="0"/>
                  <w:marBottom w:val="0"/>
                  <w:divBdr>
                    <w:top w:val="none" w:sz="0" w:space="0" w:color="auto"/>
                    <w:left w:val="none" w:sz="0" w:space="0" w:color="auto"/>
                    <w:bottom w:val="none" w:sz="0" w:space="0" w:color="auto"/>
                    <w:right w:val="none" w:sz="0" w:space="0" w:color="auto"/>
                  </w:divBdr>
                  <w:divsChild>
                    <w:div w:id="1888836965">
                      <w:marLeft w:val="0"/>
                      <w:marRight w:val="0"/>
                      <w:marTop w:val="0"/>
                      <w:marBottom w:val="0"/>
                      <w:divBdr>
                        <w:top w:val="none" w:sz="0" w:space="0" w:color="auto"/>
                        <w:left w:val="none" w:sz="0" w:space="0" w:color="auto"/>
                        <w:bottom w:val="none" w:sz="0" w:space="0" w:color="auto"/>
                        <w:right w:val="none" w:sz="0" w:space="0" w:color="auto"/>
                      </w:divBdr>
                      <w:divsChild>
                        <w:div w:id="1402411743">
                          <w:marLeft w:val="0"/>
                          <w:marRight w:val="0"/>
                          <w:marTop w:val="0"/>
                          <w:marBottom w:val="0"/>
                          <w:divBdr>
                            <w:top w:val="none" w:sz="0" w:space="0" w:color="auto"/>
                            <w:left w:val="none" w:sz="0" w:space="0" w:color="auto"/>
                            <w:bottom w:val="none" w:sz="0" w:space="0" w:color="auto"/>
                            <w:right w:val="none" w:sz="0" w:space="0" w:color="auto"/>
                          </w:divBdr>
                          <w:divsChild>
                            <w:div w:id="2119984874">
                              <w:marLeft w:val="0"/>
                              <w:marRight w:val="0"/>
                              <w:marTop w:val="0"/>
                              <w:marBottom w:val="0"/>
                              <w:divBdr>
                                <w:top w:val="none" w:sz="0" w:space="0" w:color="auto"/>
                                <w:left w:val="none" w:sz="0" w:space="0" w:color="auto"/>
                                <w:bottom w:val="none" w:sz="0" w:space="0" w:color="auto"/>
                                <w:right w:val="none" w:sz="0" w:space="0" w:color="auto"/>
                              </w:divBdr>
                              <w:divsChild>
                                <w:div w:id="734352310">
                                  <w:marLeft w:val="0"/>
                                  <w:marRight w:val="0"/>
                                  <w:marTop w:val="0"/>
                                  <w:marBottom w:val="0"/>
                                  <w:divBdr>
                                    <w:top w:val="none" w:sz="0" w:space="0" w:color="auto"/>
                                    <w:left w:val="none" w:sz="0" w:space="0" w:color="auto"/>
                                    <w:bottom w:val="none" w:sz="0" w:space="0" w:color="auto"/>
                                    <w:right w:val="none" w:sz="0" w:space="0" w:color="auto"/>
                                  </w:divBdr>
                                  <w:divsChild>
                                    <w:div w:id="1615139052">
                                      <w:marLeft w:val="0"/>
                                      <w:marRight w:val="0"/>
                                      <w:marTop w:val="0"/>
                                      <w:marBottom w:val="0"/>
                                      <w:divBdr>
                                        <w:top w:val="none" w:sz="0" w:space="0" w:color="auto"/>
                                        <w:left w:val="none" w:sz="0" w:space="0" w:color="auto"/>
                                        <w:bottom w:val="none" w:sz="0" w:space="0" w:color="auto"/>
                                        <w:right w:val="none" w:sz="0" w:space="0" w:color="auto"/>
                                      </w:divBdr>
                                      <w:divsChild>
                                        <w:div w:id="610405362">
                                          <w:marLeft w:val="0"/>
                                          <w:marRight w:val="0"/>
                                          <w:marTop w:val="0"/>
                                          <w:marBottom w:val="0"/>
                                          <w:divBdr>
                                            <w:top w:val="none" w:sz="0" w:space="0" w:color="auto"/>
                                            <w:left w:val="none" w:sz="0" w:space="0" w:color="auto"/>
                                            <w:bottom w:val="none" w:sz="0" w:space="0" w:color="auto"/>
                                            <w:right w:val="none" w:sz="0" w:space="0" w:color="auto"/>
                                          </w:divBdr>
                                          <w:divsChild>
                                            <w:div w:id="1473985070">
                                              <w:marLeft w:val="0"/>
                                              <w:marRight w:val="0"/>
                                              <w:marTop w:val="0"/>
                                              <w:marBottom w:val="0"/>
                                              <w:divBdr>
                                                <w:top w:val="none" w:sz="0" w:space="0" w:color="auto"/>
                                                <w:left w:val="none" w:sz="0" w:space="0" w:color="auto"/>
                                                <w:bottom w:val="none" w:sz="0" w:space="0" w:color="auto"/>
                                                <w:right w:val="none" w:sz="0" w:space="0" w:color="auto"/>
                                              </w:divBdr>
                                              <w:divsChild>
                                                <w:div w:id="1331566085">
                                                  <w:marLeft w:val="0"/>
                                                  <w:marRight w:val="0"/>
                                                  <w:marTop w:val="0"/>
                                                  <w:marBottom w:val="0"/>
                                                  <w:divBdr>
                                                    <w:top w:val="none" w:sz="0" w:space="0" w:color="auto"/>
                                                    <w:left w:val="none" w:sz="0" w:space="0" w:color="auto"/>
                                                    <w:bottom w:val="none" w:sz="0" w:space="0" w:color="auto"/>
                                                    <w:right w:val="none" w:sz="0" w:space="0" w:color="auto"/>
                                                  </w:divBdr>
                                                  <w:divsChild>
                                                    <w:div w:id="1329407868">
                                                      <w:marLeft w:val="0"/>
                                                      <w:marRight w:val="0"/>
                                                      <w:marTop w:val="0"/>
                                                      <w:marBottom w:val="0"/>
                                                      <w:divBdr>
                                                        <w:top w:val="none" w:sz="0" w:space="0" w:color="auto"/>
                                                        <w:left w:val="none" w:sz="0" w:space="0" w:color="auto"/>
                                                        <w:bottom w:val="none" w:sz="0" w:space="0" w:color="auto"/>
                                                        <w:right w:val="none" w:sz="0" w:space="0" w:color="auto"/>
                                                      </w:divBdr>
                                                      <w:divsChild>
                                                        <w:div w:id="1536044103">
                                                          <w:marLeft w:val="0"/>
                                                          <w:marRight w:val="0"/>
                                                          <w:marTop w:val="0"/>
                                                          <w:marBottom w:val="0"/>
                                                          <w:divBdr>
                                                            <w:top w:val="none" w:sz="0" w:space="0" w:color="auto"/>
                                                            <w:left w:val="none" w:sz="0" w:space="0" w:color="auto"/>
                                                            <w:bottom w:val="none" w:sz="0" w:space="0" w:color="auto"/>
                                                            <w:right w:val="none" w:sz="0" w:space="0" w:color="auto"/>
                                                          </w:divBdr>
                                                          <w:divsChild>
                                                            <w:div w:id="1690569399">
                                                              <w:marLeft w:val="0"/>
                                                              <w:marRight w:val="0"/>
                                                              <w:marTop w:val="0"/>
                                                              <w:marBottom w:val="0"/>
                                                              <w:divBdr>
                                                                <w:top w:val="none" w:sz="0" w:space="0" w:color="auto"/>
                                                                <w:left w:val="none" w:sz="0" w:space="0" w:color="auto"/>
                                                                <w:bottom w:val="none" w:sz="0" w:space="0" w:color="auto"/>
                                                                <w:right w:val="none" w:sz="0" w:space="0" w:color="auto"/>
                                                              </w:divBdr>
                                                              <w:divsChild>
                                                                <w:div w:id="1976372569">
                                                                  <w:marLeft w:val="0"/>
                                                                  <w:marRight w:val="0"/>
                                                                  <w:marTop w:val="0"/>
                                                                  <w:marBottom w:val="0"/>
                                                                  <w:divBdr>
                                                                    <w:top w:val="none" w:sz="0" w:space="0" w:color="auto"/>
                                                                    <w:left w:val="none" w:sz="0" w:space="0" w:color="auto"/>
                                                                    <w:bottom w:val="none" w:sz="0" w:space="0" w:color="auto"/>
                                                                    <w:right w:val="none" w:sz="0" w:space="0" w:color="auto"/>
                                                                  </w:divBdr>
                                                                  <w:divsChild>
                                                                    <w:div w:id="1666666155">
                                                                      <w:marLeft w:val="0"/>
                                                                      <w:marRight w:val="0"/>
                                                                      <w:marTop w:val="0"/>
                                                                      <w:marBottom w:val="0"/>
                                                                      <w:divBdr>
                                                                        <w:top w:val="none" w:sz="0" w:space="0" w:color="auto"/>
                                                                        <w:left w:val="none" w:sz="0" w:space="0" w:color="auto"/>
                                                                        <w:bottom w:val="none" w:sz="0" w:space="0" w:color="auto"/>
                                                                        <w:right w:val="none" w:sz="0" w:space="0" w:color="auto"/>
                                                                      </w:divBdr>
                                                                      <w:divsChild>
                                                                        <w:div w:id="2010870042">
                                                                          <w:marLeft w:val="0"/>
                                                                          <w:marRight w:val="0"/>
                                                                          <w:marTop w:val="0"/>
                                                                          <w:marBottom w:val="0"/>
                                                                          <w:divBdr>
                                                                            <w:top w:val="none" w:sz="0" w:space="0" w:color="auto"/>
                                                                            <w:left w:val="none" w:sz="0" w:space="0" w:color="auto"/>
                                                                            <w:bottom w:val="none" w:sz="0" w:space="0" w:color="auto"/>
                                                                            <w:right w:val="none" w:sz="0" w:space="0" w:color="auto"/>
                                                                          </w:divBdr>
                                                                          <w:divsChild>
                                                                            <w:div w:id="596333578">
                                                                              <w:marLeft w:val="0"/>
                                                                              <w:marRight w:val="0"/>
                                                                              <w:marTop w:val="0"/>
                                                                              <w:marBottom w:val="0"/>
                                                                              <w:divBdr>
                                                                                <w:top w:val="none" w:sz="0" w:space="0" w:color="auto"/>
                                                                                <w:left w:val="none" w:sz="0" w:space="0" w:color="auto"/>
                                                                                <w:bottom w:val="none" w:sz="0" w:space="0" w:color="auto"/>
                                                                                <w:right w:val="none" w:sz="0" w:space="0" w:color="auto"/>
                                                                              </w:divBdr>
                                                                              <w:divsChild>
                                                                                <w:div w:id="614141063">
                                                                                  <w:marLeft w:val="0"/>
                                                                                  <w:marRight w:val="0"/>
                                                                                  <w:marTop w:val="0"/>
                                                                                  <w:marBottom w:val="0"/>
                                                                                  <w:divBdr>
                                                                                    <w:top w:val="none" w:sz="0" w:space="0" w:color="auto"/>
                                                                                    <w:left w:val="none" w:sz="0" w:space="0" w:color="auto"/>
                                                                                    <w:bottom w:val="none" w:sz="0" w:space="0" w:color="auto"/>
                                                                                    <w:right w:val="none" w:sz="0" w:space="0" w:color="auto"/>
                                                                                  </w:divBdr>
                                                                                  <w:divsChild>
                                                                                    <w:div w:id="637422198">
                                                                                      <w:marLeft w:val="0"/>
                                                                                      <w:marRight w:val="0"/>
                                                                                      <w:marTop w:val="0"/>
                                                                                      <w:marBottom w:val="0"/>
                                                                                      <w:divBdr>
                                                                                        <w:top w:val="none" w:sz="0" w:space="0" w:color="auto"/>
                                                                                        <w:left w:val="none" w:sz="0" w:space="0" w:color="auto"/>
                                                                                        <w:bottom w:val="none" w:sz="0" w:space="0" w:color="auto"/>
                                                                                        <w:right w:val="none" w:sz="0" w:space="0" w:color="auto"/>
                                                                                      </w:divBdr>
                                                                                      <w:divsChild>
                                                                                        <w:div w:id="924530609">
                                                                                          <w:marLeft w:val="0"/>
                                                                                          <w:marRight w:val="0"/>
                                                                                          <w:marTop w:val="0"/>
                                                                                          <w:marBottom w:val="0"/>
                                                                                          <w:divBdr>
                                                                                            <w:top w:val="none" w:sz="0" w:space="0" w:color="auto"/>
                                                                                            <w:left w:val="none" w:sz="0" w:space="0" w:color="auto"/>
                                                                                            <w:bottom w:val="none" w:sz="0" w:space="0" w:color="auto"/>
                                                                                            <w:right w:val="none" w:sz="0" w:space="0" w:color="auto"/>
                                                                                          </w:divBdr>
                                                                                          <w:divsChild>
                                                                                            <w:div w:id="1290359262">
                                                                                              <w:marLeft w:val="0"/>
                                                                                              <w:marRight w:val="0"/>
                                                                                              <w:marTop w:val="0"/>
                                                                                              <w:marBottom w:val="0"/>
                                                                                              <w:divBdr>
                                                                                                <w:top w:val="none" w:sz="0" w:space="0" w:color="auto"/>
                                                                                                <w:left w:val="none" w:sz="0" w:space="0" w:color="auto"/>
                                                                                                <w:bottom w:val="none" w:sz="0" w:space="0" w:color="auto"/>
                                                                                                <w:right w:val="none" w:sz="0" w:space="0" w:color="auto"/>
                                                                                              </w:divBdr>
                                                                                              <w:divsChild>
                                                                                                <w:div w:id="439683640">
                                                                                                  <w:marLeft w:val="0"/>
                                                                                                  <w:marRight w:val="0"/>
                                                                                                  <w:marTop w:val="0"/>
                                                                                                  <w:marBottom w:val="0"/>
                                                                                                  <w:divBdr>
                                                                                                    <w:top w:val="none" w:sz="0" w:space="0" w:color="auto"/>
                                                                                                    <w:left w:val="none" w:sz="0" w:space="0" w:color="auto"/>
                                                                                                    <w:bottom w:val="none" w:sz="0" w:space="0" w:color="auto"/>
                                                                                                    <w:right w:val="none" w:sz="0" w:space="0" w:color="auto"/>
                                                                                                  </w:divBdr>
                                                                                                  <w:divsChild>
                                                                                                    <w:div w:id="1567566031">
                                                                                                      <w:marLeft w:val="0"/>
                                                                                                      <w:marRight w:val="0"/>
                                                                                                      <w:marTop w:val="0"/>
                                                                                                      <w:marBottom w:val="0"/>
                                                                                                      <w:divBdr>
                                                                                                        <w:top w:val="none" w:sz="0" w:space="0" w:color="auto"/>
                                                                                                        <w:left w:val="none" w:sz="0" w:space="0" w:color="auto"/>
                                                                                                        <w:bottom w:val="none" w:sz="0" w:space="0" w:color="auto"/>
                                                                                                        <w:right w:val="none" w:sz="0" w:space="0" w:color="auto"/>
                                                                                                      </w:divBdr>
                                                                                                      <w:divsChild>
                                                                                                        <w:div w:id="644163669">
                                                                                                          <w:marLeft w:val="0"/>
                                                                                                          <w:marRight w:val="0"/>
                                                                                                          <w:marTop w:val="0"/>
                                                                                                          <w:marBottom w:val="0"/>
                                                                                                          <w:divBdr>
                                                                                                            <w:top w:val="none" w:sz="0" w:space="0" w:color="auto"/>
                                                                                                            <w:left w:val="none" w:sz="0" w:space="0" w:color="auto"/>
                                                                                                            <w:bottom w:val="none" w:sz="0" w:space="0" w:color="auto"/>
                                                                                                            <w:right w:val="none" w:sz="0" w:space="0" w:color="auto"/>
                                                                                                          </w:divBdr>
                                                                                                          <w:divsChild>
                                                                                                            <w:div w:id="27265846">
                                                                                                              <w:marLeft w:val="0"/>
                                                                                                              <w:marRight w:val="0"/>
                                                                                                              <w:marTop w:val="0"/>
                                                                                                              <w:marBottom w:val="0"/>
                                                                                                              <w:divBdr>
                                                                                                                <w:top w:val="none" w:sz="0" w:space="0" w:color="auto"/>
                                                                                                                <w:left w:val="none" w:sz="0" w:space="0" w:color="auto"/>
                                                                                                                <w:bottom w:val="none" w:sz="0" w:space="0" w:color="auto"/>
                                                                                                                <w:right w:val="none" w:sz="0" w:space="0" w:color="auto"/>
                                                                                                              </w:divBdr>
                                                                                                              <w:divsChild>
                                                                                                                <w:div w:id="246891095">
                                                                                                                  <w:marLeft w:val="0"/>
                                                                                                                  <w:marRight w:val="0"/>
                                                                                                                  <w:marTop w:val="0"/>
                                                                                                                  <w:marBottom w:val="0"/>
                                                                                                                  <w:divBdr>
                                                                                                                    <w:top w:val="none" w:sz="0" w:space="0" w:color="auto"/>
                                                                                                                    <w:left w:val="none" w:sz="0" w:space="0" w:color="auto"/>
                                                                                                                    <w:bottom w:val="none" w:sz="0" w:space="0" w:color="auto"/>
                                                                                                                    <w:right w:val="none" w:sz="0" w:space="0" w:color="auto"/>
                                                                                                                  </w:divBdr>
                                                                                                                  <w:divsChild>
                                                                                                                    <w:div w:id="897863303">
                                                                                                                      <w:marLeft w:val="0"/>
                                                                                                                      <w:marRight w:val="0"/>
                                                                                                                      <w:marTop w:val="0"/>
                                                                                                                      <w:marBottom w:val="0"/>
                                                                                                                      <w:divBdr>
                                                                                                                        <w:top w:val="none" w:sz="0" w:space="0" w:color="auto"/>
                                                                                                                        <w:left w:val="none" w:sz="0" w:space="0" w:color="auto"/>
                                                                                                                        <w:bottom w:val="none" w:sz="0" w:space="0" w:color="auto"/>
                                                                                                                        <w:right w:val="none" w:sz="0" w:space="0" w:color="auto"/>
                                                                                                                      </w:divBdr>
                                                                                                                      <w:divsChild>
                                                                                                                        <w:div w:id="404954142">
                                                                                                                          <w:marLeft w:val="0"/>
                                                                                                                          <w:marRight w:val="0"/>
                                                                                                                          <w:marTop w:val="0"/>
                                                                                                                          <w:marBottom w:val="0"/>
                                                                                                                          <w:divBdr>
                                                                                                                            <w:top w:val="none" w:sz="0" w:space="0" w:color="auto"/>
                                                                                                                            <w:left w:val="none" w:sz="0" w:space="0" w:color="auto"/>
                                                                                                                            <w:bottom w:val="none" w:sz="0" w:space="0" w:color="auto"/>
                                                                                                                            <w:right w:val="none" w:sz="0" w:space="0" w:color="auto"/>
                                                                                                                          </w:divBdr>
                                                                                                                          <w:divsChild>
                                                                                                                            <w:div w:id="287862703">
                                                                                                                              <w:marLeft w:val="0"/>
                                                                                                                              <w:marRight w:val="0"/>
                                                                                                                              <w:marTop w:val="0"/>
                                                                                                                              <w:marBottom w:val="0"/>
                                                                                                                              <w:divBdr>
                                                                                                                                <w:top w:val="none" w:sz="0" w:space="0" w:color="auto"/>
                                                                                                                                <w:left w:val="none" w:sz="0" w:space="0" w:color="auto"/>
                                                                                                                                <w:bottom w:val="none" w:sz="0" w:space="0" w:color="auto"/>
                                                                                                                                <w:right w:val="none" w:sz="0" w:space="0" w:color="auto"/>
                                                                                                                              </w:divBdr>
                                                                                                                              <w:divsChild>
                                                                                                                                <w:div w:id="791947395">
                                                                                                                                  <w:marLeft w:val="0"/>
                                                                                                                                  <w:marRight w:val="0"/>
                                                                                                                                  <w:marTop w:val="0"/>
                                                                                                                                  <w:marBottom w:val="0"/>
                                                                                                                                  <w:divBdr>
                                                                                                                                    <w:top w:val="none" w:sz="0" w:space="0" w:color="auto"/>
                                                                                                                                    <w:left w:val="none" w:sz="0" w:space="0" w:color="auto"/>
                                                                                                                                    <w:bottom w:val="none" w:sz="0" w:space="0" w:color="auto"/>
                                                                                                                                    <w:right w:val="none" w:sz="0" w:space="0" w:color="auto"/>
                                                                                                                                  </w:divBdr>
                                                                                                                                  <w:divsChild>
                                                                                                                                    <w:div w:id="867789765">
                                                                                                                                      <w:marLeft w:val="0"/>
                                                                                                                                      <w:marRight w:val="0"/>
                                                                                                                                      <w:marTop w:val="0"/>
                                                                                                                                      <w:marBottom w:val="0"/>
                                                                                                                                      <w:divBdr>
                                                                                                                                        <w:top w:val="none" w:sz="0" w:space="0" w:color="auto"/>
                                                                                                                                        <w:left w:val="none" w:sz="0" w:space="0" w:color="auto"/>
                                                                                                                                        <w:bottom w:val="none" w:sz="0" w:space="0" w:color="auto"/>
                                                                                                                                        <w:right w:val="none" w:sz="0" w:space="0" w:color="auto"/>
                                                                                                                                      </w:divBdr>
                                                                                                                                      <w:divsChild>
                                                                                                                                        <w:div w:id="144593020">
                                                                                                                                          <w:marLeft w:val="0"/>
                                                                                                                                          <w:marRight w:val="0"/>
                                                                                                                                          <w:marTop w:val="0"/>
                                                                                                                                          <w:marBottom w:val="0"/>
                                                                                                                                          <w:divBdr>
                                                                                                                                            <w:top w:val="none" w:sz="0" w:space="0" w:color="auto"/>
                                                                                                                                            <w:left w:val="none" w:sz="0" w:space="0" w:color="auto"/>
                                                                                                                                            <w:bottom w:val="none" w:sz="0" w:space="0" w:color="auto"/>
                                                                                                                                            <w:right w:val="none" w:sz="0" w:space="0" w:color="auto"/>
                                                                                                                                          </w:divBdr>
                                                                                                                                          <w:divsChild>
                                                                                                                                            <w:div w:id="1679577544">
                                                                                                                                              <w:marLeft w:val="0"/>
                                                                                                                                              <w:marRight w:val="0"/>
                                                                                                                                              <w:marTop w:val="0"/>
                                                                                                                                              <w:marBottom w:val="0"/>
                                                                                                                                              <w:divBdr>
                                                                                                                                                <w:top w:val="none" w:sz="0" w:space="0" w:color="auto"/>
                                                                                                                                                <w:left w:val="none" w:sz="0" w:space="0" w:color="auto"/>
                                                                                                                                                <w:bottom w:val="none" w:sz="0" w:space="0" w:color="auto"/>
                                                                                                                                                <w:right w:val="none" w:sz="0" w:space="0" w:color="auto"/>
                                                                                                                                              </w:divBdr>
                                                                                                                                              <w:divsChild>
                                                                                                                                                <w:div w:id="1520778392">
                                                                                                                                                  <w:marLeft w:val="0"/>
                                                                                                                                                  <w:marRight w:val="0"/>
                                                                                                                                                  <w:marTop w:val="0"/>
                                                                                                                                                  <w:marBottom w:val="0"/>
                                                                                                                                                  <w:divBdr>
                                                                                                                                                    <w:top w:val="none" w:sz="0" w:space="0" w:color="auto"/>
                                                                                                                                                    <w:left w:val="none" w:sz="0" w:space="0" w:color="auto"/>
                                                                                                                                                    <w:bottom w:val="none" w:sz="0" w:space="0" w:color="auto"/>
                                                                                                                                                    <w:right w:val="none" w:sz="0" w:space="0" w:color="auto"/>
                                                                                                                                                  </w:divBdr>
                                                                                                                                                  <w:divsChild>
                                                                                                                                                    <w:div w:id="1338927373">
                                                                                                                                                      <w:marLeft w:val="0"/>
                                                                                                                                                      <w:marRight w:val="0"/>
                                                                                                                                                      <w:marTop w:val="0"/>
                                                                                                                                                      <w:marBottom w:val="0"/>
                                                                                                                                                      <w:divBdr>
                                                                                                                                                        <w:top w:val="none" w:sz="0" w:space="0" w:color="auto"/>
                                                                                                                                                        <w:left w:val="none" w:sz="0" w:space="0" w:color="auto"/>
                                                                                                                                                        <w:bottom w:val="none" w:sz="0" w:space="0" w:color="auto"/>
                                                                                                                                                        <w:right w:val="none" w:sz="0" w:space="0" w:color="auto"/>
                                                                                                                                                      </w:divBdr>
                                                                                                                                                      <w:divsChild>
                                                                                                                                                        <w:div w:id="1690401307">
                                                                                                                                                          <w:marLeft w:val="0"/>
                                                                                                                                                          <w:marRight w:val="0"/>
                                                                                                                                                          <w:marTop w:val="0"/>
                                                                                                                                                          <w:marBottom w:val="0"/>
                                                                                                                                                          <w:divBdr>
                                                                                                                                                            <w:top w:val="none" w:sz="0" w:space="0" w:color="auto"/>
                                                                                                                                                            <w:left w:val="none" w:sz="0" w:space="0" w:color="auto"/>
                                                                                                                                                            <w:bottom w:val="none" w:sz="0" w:space="0" w:color="auto"/>
                                                                                                                                                            <w:right w:val="none" w:sz="0" w:space="0" w:color="auto"/>
                                                                                                                                                          </w:divBdr>
                                                                                                                                                          <w:divsChild>
                                                                                                                                                            <w:div w:id="257448267">
                                                                                                                                                              <w:marLeft w:val="0"/>
                                                                                                                                                              <w:marRight w:val="0"/>
                                                                                                                                                              <w:marTop w:val="0"/>
                                                                                                                                                              <w:marBottom w:val="0"/>
                                                                                                                                                              <w:divBdr>
                                                                                                                                                                <w:top w:val="none" w:sz="0" w:space="0" w:color="auto"/>
                                                                                                                                                                <w:left w:val="none" w:sz="0" w:space="0" w:color="auto"/>
                                                                                                                                                                <w:bottom w:val="none" w:sz="0" w:space="0" w:color="auto"/>
                                                                                                                                                                <w:right w:val="none" w:sz="0" w:space="0" w:color="auto"/>
                                                                                                                                                              </w:divBdr>
                                                                                                                                                              <w:divsChild>
                                                                                                                                                                <w:div w:id="283464748">
                                                                                                                                                                  <w:marLeft w:val="0"/>
                                                                                                                                                                  <w:marRight w:val="0"/>
                                                                                                                                                                  <w:marTop w:val="0"/>
                                                                                                                                                                  <w:marBottom w:val="0"/>
                                                                                                                                                                  <w:divBdr>
                                                                                                                                                                    <w:top w:val="none" w:sz="0" w:space="0" w:color="auto"/>
                                                                                                                                                                    <w:left w:val="none" w:sz="0" w:space="0" w:color="auto"/>
                                                                                                                                                                    <w:bottom w:val="none" w:sz="0" w:space="0" w:color="auto"/>
                                                                                                                                                                    <w:right w:val="none" w:sz="0" w:space="0" w:color="auto"/>
                                                                                                                                                                  </w:divBdr>
                                                                                                                                                                  <w:divsChild>
                                                                                                                                                                    <w:div w:id="145322844">
                                                                                                                                                                      <w:marLeft w:val="0"/>
                                                                                                                                                                      <w:marRight w:val="0"/>
                                                                                                                                                                      <w:marTop w:val="0"/>
                                                                                                                                                                      <w:marBottom w:val="0"/>
                                                                                                                                                                      <w:divBdr>
                                                                                                                                                                        <w:top w:val="none" w:sz="0" w:space="0" w:color="auto"/>
                                                                                                                                                                        <w:left w:val="none" w:sz="0" w:space="0" w:color="auto"/>
                                                                                                                                                                        <w:bottom w:val="none" w:sz="0" w:space="0" w:color="auto"/>
                                                                                                                                                                        <w:right w:val="none" w:sz="0" w:space="0" w:color="auto"/>
                                                                                                                                                                      </w:divBdr>
                                                                                                                                                                      <w:divsChild>
                                                                                                                                                                        <w:div w:id="712466750">
                                                                                                                                                                          <w:marLeft w:val="0"/>
                                                                                                                                                                          <w:marRight w:val="0"/>
                                                                                                                                                                          <w:marTop w:val="0"/>
                                                                                                                                                                          <w:marBottom w:val="0"/>
                                                                                                                                                                          <w:divBdr>
                                                                                                                                                                            <w:top w:val="none" w:sz="0" w:space="0" w:color="auto"/>
                                                                                                                                                                            <w:left w:val="none" w:sz="0" w:space="0" w:color="auto"/>
                                                                                                                                                                            <w:bottom w:val="none" w:sz="0" w:space="0" w:color="auto"/>
                                                                                                                                                                            <w:right w:val="none" w:sz="0" w:space="0" w:color="auto"/>
                                                                                                                                                                          </w:divBdr>
                                                                                                                                                                          <w:divsChild>
                                                                                                                                                                            <w:div w:id="21129208">
                                                                                                                                                                              <w:marLeft w:val="0"/>
                                                                                                                                                                              <w:marRight w:val="0"/>
                                                                                                                                                                              <w:marTop w:val="0"/>
                                                                                                                                                                              <w:marBottom w:val="0"/>
                                                                                                                                                                              <w:divBdr>
                                                                                                                                                                                <w:top w:val="none" w:sz="0" w:space="0" w:color="auto"/>
                                                                                                                                                                                <w:left w:val="none" w:sz="0" w:space="0" w:color="auto"/>
                                                                                                                                                                                <w:bottom w:val="none" w:sz="0" w:space="0" w:color="auto"/>
                                                                                                                                                                                <w:right w:val="none" w:sz="0" w:space="0" w:color="auto"/>
                                                                                                                                                                              </w:divBdr>
                                                                                                                                                                              <w:divsChild>
                                                                                                                                                                                <w:div w:id="481577589">
                                                                                                                                                                                  <w:marLeft w:val="0"/>
                                                                                                                                                                                  <w:marRight w:val="0"/>
                                                                                                                                                                                  <w:marTop w:val="0"/>
                                                                                                                                                                                  <w:marBottom w:val="0"/>
                                                                                                                                                                                  <w:divBdr>
                                                                                                                                                                                    <w:top w:val="none" w:sz="0" w:space="0" w:color="auto"/>
                                                                                                                                                                                    <w:left w:val="none" w:sz="0" w:space="0" w:color="auto"/>
                                                                                                                                                                                    <w:bottom w:val="none" w:sz="0" w:space="0" w:color="auto"/>
                                                                                                                                                                                    <w:right w:val="none" w:sz="0" w:space="0" w:color="auto"/>
                                                                                                                                                                                  </w:divBdr>
                                                                                                                                                                                  <w:divsChild>
                                                                                                                                                                                    <w:div w:id="2028284818">
                                                                                                                                                                                      <w:marLeft w:val="0"/>
                                                                                                                                                                                      <w:marRight w:val="0"/>
                                                                                                                                                                                      <w:marTop w:val="0"/>
                                                                                                                                                                                      <w:marBottom w:val="0"/>
                                                                                                                                                                                      <w:divBdr>
                                                                                                                                                                                        <w:top w:val="none" w:sz="0" w:space="0" w:color="auto"/>
                                                                                                                                                                                        <w:left w:val="none" w:sz="0" w:space="0" w:color="auto"/>
                                                                                                                                                                                        <w:bottom w:val="none" w:sz="0" w:space="0" w:color="auto"/>
                                                                                                                                                                                        <w:right w:val="none" w:sz="0" w:space="0" w:color="auto"/>
                                                                                                                                                                                      </w:divBdr>
                                                                                                                                                                                      <w:divsChild>
                                                                                                                                                                                        <w:div w:id="2059697602">
                                                                                                                                                                                          <w:marLeft w:val="0"/>
                                                                                                                                                                                          <w:marRight w:val="0"/>
                                                                                                                                                                                          <w:marTop w:val="0"/>
                                                                                                                                                                                          <w:marBottom w:val="0"/>
                                                                                                                                                                                          <w:divBdr>
                                                                                                                                                                                            <w:top w:val="none" w:sz="0" w:space="0" w:color="auto"/>
                                                                                                                                                                                            <w:left w:val="none" w:sz="0" w:space="0" w:color="auto"/>
                                                                                                                                                                                            <w:bottom w:val="none" w:sz="0" w:space="0" w:color="auto"/>
                                                                                                                                                                                            <w:right w:val="none" w:sz="0" w:space="0" w:color="auto"/>
                                                                                                                                                                                          </w:divBdr>
                                                                                                                                                                                          <w:divsChild>
                                                                                                                                                                                            <w:div w:id="1611354984">
                                                                                                                                                                                              <w:marLeft w:val="0"/>
                                                                                                                                                                                              <w:marRight w:val="0"/>
                                                                                                                                                                                              <w:marTop w:val="0"/>
                                                                                                                                                                                              <w:marBottom w:val="0"/>
                                                                                                                                                                                              <w:divBdr>
                                                                                                                                                                                                <w:top w:val="none" w:sz="0" w:space="0" w:color="auto"/>
                                                                                                                                                                                                <w:left w:val="none" w:sz="0" w:space="0" w:color="auto"/>
                                                                                                                                                                                                <w:bottom w:val="none" w:sz="0" w:space="0" w:color="auto"/>
                                                                                                                                                                                                <w:right w:val="none" w:sz="0" w:space="0" w:color="auto"/>
                                                                                                                                                                                              </w:divBdr>
                                                                                                                                                                                              <w:divsChild>
                                                                                                                                                                                                <w:div w:id="1801191992">
                                                                                                                                                                                                  <w:marLeft w:val="0"/>
                                                                                                                                                                                                  <w:marRight w:val="0"/>
                                                                                                                                                                                                  <w:marTop w:val="0"/>
                                                                                                                                                                                                  <w:marBottom w:val="0"/>
                                                                                                                                                                                                  <w:divBdr>
                                                                                                                                                                                                    <w:top w:val="none" w:sz="0" w:space="0" w:color="auto"/>
                                                                                                                                                                                                    <w:left w:val="none" w:sz="0" w:space="0" w:color="auto"/>
                                                                                                                                                                                                    <w:bottom w:val="none" w:sz="0" w:space="0" w:color="auto"/>
                                                                                                                                                                                                    <w:right w:val="none" w:sz="0" w:space="0" w:color="auto"/>
                                                                                                                                                                                                  </w:divBdr>
                                                                                                                                                                                                  <w:divsChild>
                                                                                                                                                                                                    <w:div w:id="1811821430">
                                                                                                                                                                                                      <w:marLeft w:val="0"/>
                                                                                                                                                                                                      <w:marRight w:val="0"/>
                                                                                                                                                                                                      <w:marTop w:val="0"/>
                                                                                                                                                                                                      <w:marBottom w:val="0"/>
                                                                                                                                                                                                      <w:divBdr>
                                                                                                                                                                                                        <w:top w:val="none" w:sz="0" w:space="0" w:color="auto"/>
                                                                                                                                                                                                        <w:left w:val="none" w:sz="0" w:space="0" w:color="auto"/>
                                                                                                                                                                                                        <w:bottom w:val="none" w:sz="0" w:space="0" w:color="auto"/>
                                                                                                                                                                                                        <w:right w:val="none" w:sz="0" w:space="0" w:color="auto"/>
                                                                                                                                                                                                      </w:divBdr>
                                                                                                                                                                                                      <w:divsChild>
                                                                                                                                                                                                        <w:div w:id="1073501988">
                                                                                                                                                                                                          <w:marLeft w:val="0"/>
                                                                                                                                                                                                          <w:marRight w:val="0"/>
                                                                                                                                                                                                          <w:marTop w:val="0"/>
                                                                                                                                                                                                          <w:marBottom w:val="0"/>
                                                                                                                                                                                                          <w:divBdr>
                                                                                                                                                                                                            <w:top w:val="none" w:sz="0" w:space="0" w:color="auto"/>
                                                                                                                                                                                                            <w:left w:val="none" w:sz="0" w:space="0" w:color="auto"/>
                                                                                                                                                                                                            <w:bottom w:val="none" w:sz="0" w:space="0" w:color="auto"/>
                                                                                                                                                                                                            <w:right w:val="none" w:sz="0" w:space="0" w:color="auto"/>
                                                                                                                                                                                                          </w:divBdr>
                                                                                                                                                                                                          <w:divsChild>
                                                                                                                                                                                                            <w:div w:id="1077750467">
                                                                                                                                                                                                              <w:marLeft w:val="0"/>
                                                                                                                                                                                                              <w:marRight w:val="0"/>
                                                                                                                                                                                                              <w:marTop w:val="0"/>
                                                                                                                                                                                                              <w:marBottom w:val="0"/>
                                                                                                                                                                                                              <w:divBdr>
                                                                                                                                                                                                                <w:top w:val="none" w:sz="0" w:space="0" w:color="auto"/>
                                                                                                                                                                                                                <w:left w:val="none" w:sz="0" w:space="0" w:color="auto"/>
                                                                                                                                                                                                                <w:bottom w:val="none" w:sz="0" w:space="0" w:color="auto"/>
                                                                                                                                                                                                                <w:right w:val="none" w:sz="0" w:space="0" w:color="auto"/>
                                                                                                                                                                                                              </w:divBdr>
                                                                                                                                                                                                              <w:divsChild>
                                                                                                                                                                                                                <w:div w:id="387534225">
                                                                                                                                                                                                                  <w:marLeft w:val="0"/>
                                                                                                                                                                                                                  <w:marRight w:val="0"/>
                                                                                                                                                                                                                  <w:marTop w:val="0"/>
                                                                                                                                                                                                                  <w:marBottom w:val="0"/>
                                                                                                                                                                                                                  <w:divBdr>
                                                                                                                                                                                                                    <w:top w:val="none" w:sz="0" w:space="0" w:color="auto"/>
                                                                                                                                                                                                                    <w:left w:val="none" w:sz="0" w:space="0" w:color="auto"/>
                                                                                                                                                                                                                    <w:bottom w:val="none" w:sz="0" w:space="0" w:color="auto"/>
                                                                                                                                                                                                                    <w:right w:val="none" w:sz="0" w:space="0" w:color="auto"/>
                                                                                                                                                                                                                  </w:divBdr>
                                                                                                                                                                                                                  <w:divsChild>
                                                                                                                                                                                                                    <w:div w:id="483812709">
                                                                                                                                                                                                                      <w:marLeft w:val="0"/>
                                                                                                                                                                                                                      <w:marRight w:val="0"/>
                                                                                                                                                                                                                      <w:marTop w:val="0"/>
                                                                                                                                                                                                                      <w:marBottom w:val="0"/>
                                                                                                                                                                                                                      <w:divBdr>
                                                                                                                                                                                                                        <w:top w:val="none" w:sz="0" w:space="0" w:color="auto"/>
                                                                                                                                                                                                                        <w:left w:val="none" w:sz="0" w:space="0" w:color="auto"/>
                                                                                                                                                                                                                        <w:bottom w:val="none" w:sz="0" w:space="0" w:color="auto"/>
                                                                                                                                                                                                                        <w:right w:val="none" w:sz="0" w:space="0" w:color="auto"/>
                                                                                                                                                                                                                      </w:divBdr>
                                                                                                                                                                                                                      <w:divsChild>
                                                                                                                                                                                                                        <w:div w:id="1953509390">
                                                                                                                                                                                                                          <w:marLeft w:val="0"/>
                                                                                                                                                                                                                          <w:marRight w:val="0"/>
                                                                                                                                                                                                                          <w:marTop w:val="0"/>
                                                                                                                                                                                                                          <w:marBottom w:val="0"/>
                                                                                                                                                                                                                          <w:divBdr>
                                                                                                                                                                                                                            <w:top w:val="none" w:sz="0" w:space="0" w:color="auto"/>
                                                                                                                                                                                                                            <w:left w:val="none" w:sz="0" w:space="0" w:color="auto"/>
                                                                                                                                                                                                                            <w:bottom w:val="none" w:sz="0" w:space="0" w:color="auto"/>
                                                                                                                                                                                                                            <w:right w:val="none" w:sz="0" w:space="0" w:color="auto"/>
                                                                                                                                                                                                                          </w:divBdr>
                                                                                                                                                                                                                          <w:divsChild>
                                                                                                                                                                                                                            <w:div w:id="1600992433">
                                                                                                                                                                                                                              <w:marLeft w:val="0"/>
                                                                                                                                                                                                                              <w:marRight w:val="0"/>
                                                                                                                                                                                                                              <w:marTop w:val="0"/>
                                                                                                                                                                                                                              <w:marBottom w:val="0"/>
                                                                                                                                                                                                                              <w:divBdr>
                                                                                                                                                                                                                                <w:top w:val="none" w:sz="0" w:space="0" w:color="auto"/>
                                                                                                                                                                                                                                <w:left w:val="none" w:sz="0" w:space="0" w:color="auto"/>
                                                                                                                                                                                                                                <w:bottom w:val="none" w:sz="0" w:space="0" w:color="auto"/>
                                                                                                                                                                                                                                <w:right w:val="none" w:sz="0" w:space="0" w:color="auto"/>
                                                                                                                                                                                                                              </w:divBdr>
                                                                                                                                                                                                                              <w:divsChild>
                                                                                                                                                                                                                                <w:div w:id="1857038518">
                                                                                                                                                                                                                                  <w:marLeft w:val="0"/>
                                                                                                                                                                                                                                  <w:marRight w:val="0"/>
                                                                                                                                                                                                                                  <w:marTop w:val="0"/>
                                                                                                                                                                                                                                  <w:marBottom w:val="0"/>
                                                                                                                                                                                                                                  <w:divBdr>
                                                                                                                                                                                                                                    <w:top w:val="none" w:sz="0" w:space="0" w:color="auto"/>
                                                                                                                                                                                                                                    <w:left w:val="none" w:sz="0" w:space="0" w:color="auto"/>
                                                                                                                                                                                                                                    <w:bottom w:val="none" w:sz="0" w:space="0" w:color="auto"/>
                                                                                                                                                                                                                                    <w:right w:val="none" w:sz="0" w:space="0" w:color="auto"/>
                                                                                                                                                                                                                                  </w:divBdr>
                                                                                                                                                                                                                                  <w:divsChild>
                                                                                                                                                                                                                                    <w:div w:id="635834281">
                                                                                                                                                                                                                                      <w:marLeft w:val="0"/>
                                                                                                                                                                                                                                      <w:marRight w:val="0"/>
                                                                                                                                                                                                                                      <w:marTop w:val="0"/>
                                                                                                                                                                                                                                      <w:marBottom w:val="0"/>
                                                                                                                                                                                                                                      <w:divBdr>
                                                                                                                                                                                                                                        <w:top w:val="none" w:sz="0" w:space="0" w:color="auto"/>
                                                                                                                                                                                                                                        <w:left w:val="none" w:sz="0" w:space="0" w:color="auto"/>
                                                                                                                                                                                                                                        <w:bottom w:val="none" w:sz="0" w:space="0" w:color="auto"/>
                                                                                                                                                                                                                                        <w:right w:val="none" w:sz="0" w:space="0" w:color="auto"/>
                                                                                                                                                                                                                                      </w:divBdr>
                                                                                                                                                                                                                                      <w:divsChild>
                                                                                                                                                                                                                                        <w:div w:id="1777945643">
                                                                                                                                                                                                                                          <w:marLeft w:val="0"/>
                                                                                                                                                                                                                                          <w:marRight w:val="0"/>
                                                                                                                                                                                                                                          <w:marTop w:val="0"/>
                                                                                                                                                                                                                                          <w:marBottom w:val="0"/>
                                                                                                                                                                                                                                          <w:divBdr>
                                                                                                                                                                                                                                            <w:top w:val="none" w:sz="0" w:space="0" w:color="auto"/>
                                                                                                                                                                                                                                            <w:left w:val="none" w:sz="0" w:space="0" w:color="auto"/>
                                                                                                                                                                                                                                            <w:bottom w:val="none" w:sz="0" w:space="0" w:color="auto"/>
                                                                                                                                                                                                                                            <w:right w:val="none" w:sz="0" w:space="0" w:color="auto"/>
                                                                                                                                                                                                                                          </w:divBdr>
                                                                                                                                                                                                                                          <w:divsChild>
                                                                                                                                                                                                                                            <w:div w:id="1840271764">
                                                                                                                                                                                                                                              <w:marLeft w:val="0"/>
                                                                                                                                                                                                                                              <w:marRight w:val="0"/>
                                                                                                                                                                                                                                              <w:marTop w:val="0"/>
                                                                                                                                                                                                                                              <w:marBottom w:val="0"/>
                                                                                                                                                                                                                                              <w:divBdr>
                                                                                                                                                                                                                                                <w:top w:val="none" w:sz="0" w:space="0" w:color="auto"/>
                                                                                                                                                                                                                                                <w:left w:val="none" w:sz="0" w:space="0" w:color="auto"/>
                                                                                                                                                                                                                                                <w:bottom w:val="none" w:sz="0" w:space="0" w:color="auto"/>
                                                                                                                                                                                                                                                <w:right w:val="none" w:sz="0" w:space="0" w:color="auto"/>
                                                                                                                                                                                                                                              </w:divBdr>
                                                                                                                                                                                                                                              <w:divsChild>
                                                                                                                                                                                                                                                <w:div w:id="1392273289">
                                                                                                                                                                                                                                                  <w:marLeft w:val="0"/>
                                                                                                                                                                                                                                                  <w:marRight w:val="0"/>
                                                                                                                                                                                                                                                  <w:marTop w:val="0"/>
                                                                                                                                                                                                                                                  <w:marBottom w:val="0"/>
                                                                                                                                                                                                                                                  <w:divBdr>
                                                                                                                                                                                                                                                    <w:top w:val="none" w:sz="0" w:space="0" w:color="auto"/>
                                                                                                                                                                                                                                                    <w:left w:val="none" w:sz="0" w:space="0" w:color="auto"/>
                                                                                                                                                                                                                                                    <w:bottom w:val="none" w:sz="0" w:space="0" w:color="auto"/>
                                                                                                                                                                                                                                                    <w:right w:val="none" w:sz="0" w:space="0" w:color="auto"/>
                                                                                                                                                                                                                                                  </w:divBdr>
                                                                                                                                                                                                                                                  <w:divsChild>
                                                                                                                                                                                                                                                    <w:div w:id="1755393823">
                                                                                                                                                                                                                                                      <w:marLeft w:val="0"/>
                                                                                                                                                                                                                                                      <w:marRight w:val="0"/>
                                                                                                                                                                                                                                                      <w:marTop w:val="0"/>
                                                                                                                                                                                                                                                      <w:marBottom w:val="0"/>
                                                                                                                                                                                                                                                      <w:divBdr>
                                                                                                                                                                                                                                                        <w:top w:val="none" w:sz="0" w:space="0" w:color="auto"/>
                                                                                                                                                                                                                                                        <w:left w:val="none" w:sz="0" w:space="0" w:color="auto"/>
                                                                                                                                                                                                                                                        <w:bottom w:val="none" w:sz="0" w:space="0" w:color="auto"/>
                                                                                                                                                                                                                                                        <w:right w:val="none" w:sz="0" w:space="0" w:color="auto"/>
                                                                                                                                                                                                                                                      </w:divBdr>
                                                                                                                                                                                                                                                      <w:divsChild>
                                                                                                                                                                                                                                                        <w:div w:id="1314336495">
                                                                                                                                                                                                                                                          <w:marLeft w:val="0"/>
                                                                                                                                                                                                                                                          <w:marRight w:val="0"/>
                                                                                                                                                                                                                                                          <w:marTop w:val="0"/>
                                                                                                                                                                                                                                                          <w:marBottom w:val="0"/>
                                                                                                                                                                                                                                                          <w:divBdr>
                                                                                                                                                                                                                                                            <w:top w:val="none" w:sz="0" w:space="0" w:color="auto"/>
                                                                                                                                                                                                                                                            <w:left w:val="none" w:sz="0" w:space="0" w:color="auto"/>
                                                                                                                                                                                                                                                            <w:bottom w:val="none" w:sz="0" w:space="0" w:color="auto"/>
                                                                                                                                                                                                                                                            <w:right w:val="none" w:sz="0" w:space="0" w:color="auto"/>
                                                                                                                                                                                                                                                          </w:divBdr>
                                                                                                                                                                                                                                                          <w:divsChild>
                                                                                                                                                                                                                                                            <w:div w:id="758601869">
                                                                                                                                                                                                                                                              <w:marLeft w:val="0"/>
                                                                                                                                                                                                                                                              <w:marRight w:val="0"/>
                                                                                                                                                                                                                                                              <w:marTop w:val="0"/>
                                                                                                                                                                                                                                                              <w:marBottom w:val="0"/>
                                                                                                                                                                                                                                                              <w:divBdr>
                                                                                                                                                                                                                                                                <w:top w:val="none" w:sz="0" w:space="0" w:color="auto"/>
                                                                                                                                                                                                                                                                <w:left w:val="none" w:sz="0" w:space="0" w:color="auto"/>
                                                                                                                                                                                                                                                                <w:bottom w:val="none" w:sz="0" w:space="0" w:color="auto"/>
                                                                                                                                                                                                                                                                <w:right w:val="none" w:sz="0" w:space="0" w:color="auto"/>
                                                                                                                                                                                                                                                              </w:divBdr>
                                                                                                                                                                                                                                                              <w:divsChild>
                                                                                                                                                                                                                                                                <w:div w:id="25836277">
                                                                                                                                                                                                                                                                  <w:marLeft w:val="0"/>
                                                                                                                                                                                                                                                                  <w:marRight w:val="0"/>
                                                                                                                                                                                                                                                                  <w:marTop w:val="0"/>
                                                                                                                                                                                                                                                                  <w:marBottom w:val="0"/>
                                                                                                                                                                                                                                                                  <w:divBdr>
                                                                                                                                                                                                                                                                    <w:top w:val="none" w:sz="0" w:space="0" w:color="auto"/>
                                                                                                                                                                                                                                                                    <w:left w:val="none" w:sz="0" w:space="0" w:color="auto"/>
                                                                                                                                                                                                                                                                    <w:bottom w:val="none" w:sz="0" w:space="0" w:color="auto"/>
                                                                                                                                                                                                                                                                    <w:right w:val="none" w:sz="0" w:space="0" w:color="auto"/>
                                                                                                                                                                                                                                                                  </w:divBdr>
                                                                                                                                                                                                                                                                  <w:divsChild>
                                                                                                                                                                                                                                                                    <w:div w:id="1168600047">
                                                                                                                                                                                                                                                                      <w:marLeft w:val="0"/>
                                                                                                                                                                                                                                                                      <w:marRight w:val="0"/>
                                                                                                                                                                                                                                                                      <w:marTop w:val="0"/>
                                                                                                                                                                                                                                                                      <w:marBottom w:val="0"/>
                                                                                                                                                                                                                                                                      <w:divBdr>
                                                                                                                                                                                                                                                                        <w:top w:val="none" w:sz="0" w:space="0" w:color="auto"/>
                                                                                                                                                                                                                                                                        <w:left w:val="none" w:sz="0" w:space="0" w:color="auto"/>
                                                                                                                                                                                                                                                                        <w:bottom w:val="none" w:sz="0" w:space="0" w:color="auto"/>
                                                                                                                                                                                                                                                                        <w:right w:val="none" w:sz="0" w:space="0" w:color="auto"/>
                                                                                                                                                                                                                                                                      </w:divBdr>
                                                                                                                                                                                                                                                                      <w:divsChild>
                                                                                                                                                                                                                                                                        <w:div w:id="795417433">
                                                                                                                                                                                                                                                                          <w:marLeft w:val="0"/>
                                                                                                                                                                                                                                                                          <w:marRight w:val="0"/>
                                                                                                                                                                                                                                                                          <w:marTop w:val="0"/>
                                                                                                                                                                                                                                                                          <w:marBottom w:val="0"/>
                                                                                                                                                                                                                                                                          <w:divBdr>
                                                                                                                                                                                                                                                                            <w:top w:val="none" w:sz="0" w:space="0" w:color="auto"/>
                                                                                                                                                                                                                                                                            <w:left w:val="none" w:sz="0" w:space="0" w:color="auto"/>
                                                                                                                                                                                                                                                                            <w:bottom w:val="none" w:sz="0" w:space="0" w:color="auto"/>
                                                                                                                                                                                                                                                                            <w:right w:val="none" w:sz="0" w:space="0" w:color="auto"/>
                                                                                                                                                                                                                                                                          </w:divBdr>
                                                                                                                                                                                                                                                                          <w:divsChild>
                                                                                                                                                                                                                                                                            <w:div w:id="1621036852">
                                                                                                                                                                                                                                                                              <w:marLeft w:val="0"/>
                                                                                                                                                                                                                                                                              <w:marRight w:val="0"/>
                                                                                                                                                                                                                                                                              <w:marTop w:val="0"/>
                                                                                                                                                                                                                                                                              <w:marBottom w:val="0"/>
                                                                                                                                                                                                                                                                              <w:divBdr>
                                                                                                                                                                                                                                                                                <w:top w:val="none" w:sz="0" w:space="0" w:color="auto"/>
                                                                                                                                                                                                                                                                                <w:left w:val="none" w:sz="0" w:space="0" w:color="auto"/>
                                                                                                                                                                                                                                                                                <w:bottom w:val="none" w:sz="0" w:space="0" w:color="auto"/>
                                                                                                                                                                                                                                                                                <w:right w:val="none" w:sz="0" w:space="0" w:color="auto"/>
                                                                                                                                                                                                                                                                              </w:divBdr>
                                                                                                                                                                                                                                                                              <w:divsChild>
                                                                                                                                                                                                                                                                                <w:div w:id="1792481930">
                                                                                                                                                                                                                                                                                  <w:marLeft w:val="0"/>
                                                                                                                                                                                                                                                                                  <w:marRight w:val="0"/>
                                                                                                                                                                                                                                                                                  <w:marTop w:val="0"/>
                                                                                                                                                                                                                                                                                  <w:marBottom w:val="0"/>
                                                                                                                                                                                                                                                                                  <w:divBdr>
                                                                                                                                                                                                                                                                                    <w:top w:val="none" w:sz="0" w:space="0" w:color="auto"/>
                                                                                                                                                                                                                                                                                    <w:left w:val="none" w:sz="0" w:space="0" w:color="auto"/>
                                                                                                                                                                                                                                                                                    <w:bottom w:val="none" w:sz="0" w:space="0" w:color="auto"/>
                                                                                                                                                                                                                                                                                    <w:right w:val="none" w:sz="0" w:space="0" w:color="auto"/>
                                                                                                                                                                                                                                                                                  </w:divBdr>
                                                                                                                                                                                                                                                                                  <w:divsChild>
                                                                                                                                                                                                                                                                                    <w:div w:id="1559516431">
                                                                                                                                                                                                                                                                                      <w:marLeft w:val="0"/>
                                                                                                                                                                                                                                                                                      <w:marRight w:val="0"/>
                                                                                                                                                                                                                                                                                      <w:marTop w:val="0"/>
                                                                                                                                                                                                                                                                                      <w:marBottom w:val="0"/>
                                                                                                                                                                                                                                                                                      <w:divBdr>
                                                                                                                                                                                                                                                                                        <w:top w:val="none" w:sz="0" w:space="0" w:color="auto"/>
                                                                                                                                                                                                                                                                                        <w:left w:val="none" w:sz="0" w:space="0" w:color="auto"/>
                                                                                                                                                                                                                                                                                        <w:bottom w:val="none" w:sz="0" w:space="0" w:color="auto"/>
                                                                                                                                                                                                                                                                                        <w:right w:val="none" w:sz="0" w:space="0" w:color="auto"/>
                                                                                                                                                                                                                                                                                      </w:divBdr>
                                                                                                                                                                                                                                                                                      <w:divsChild>
                                                                                                                                                                                                                                                                                        <w:div w:id="1312519716">
                                                                                                                                                                                                                                                                                          <w:marLeft w:val="0"/>
                                                                                                                                                                                                                                                                                          <w:marRight w:val="0"/>
                                                                                                                                                                                                                                                                                          <w:marTop w:val="0"/>
                                                                                                                                                                                                                                                                                          <w:marBottom w:val="0"/>
                                                                                                                                                                                                                                                                                          <w:divBdr>
                                                                                                                                                                                                                                                                                            <w:top w:val="none" w:sz="0" w:space="0" w:color="auto"/>
                                                                                                                                                                                                                                                                                            <w:left w:val="none" w:sz="0" w:space="0" w:color="auto"/>
                                                                                                                                                                                                                                                                                            <w:bottom w:val="none" w:sz="0" w:space="0" w:color="auto"/>
                                                                                                                                                                                                                                                                                            <w:right w:val="none" w:sz="0" w:space="0" w:color="auto"/>
                                                                                                                                                                                                                                                                                          </w:divBdr>
                                                                                                                                                                                                                                                                                          <w:divsChild>
                                                                                                                                                                                                                                                                                            <w:div w:id="166508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3187833">
      <w:bodyDiv w:val="1"/>
      <w:marLeft w:val="0"/>
      <w:marRight w:val="0"/>
      <w:marTop w:val="0"/>
      <w:marBottom w:val="0"/>
      <w:divBdr>
        <w:top w:val="none" w:sz="0" w:space="0" w:color="auto"/>
        <w:left w:val="none" w:sz="0" w:space="0" w:color="auto"/>
        <w:bottom w:val="none" w:sz="0" w:space="0" w:color="auto"/>
        <w:right w:val="none" w:sz="0" w:space="0" w:color="auto"/>
      </w:divBdr>
    </w:div>
    <w:div w:id="1463768571">
      <w:bodyDiv w:val="1"/>
      <w:marLeft w:val="0"/>
      <w:marRight w:val="0"/>
      <w:marTop w:val="0"/>
      <w:marBottom w:val="0"/>
      <w:divBdr>
        <w:top w:val="none" w:sz="0" w:space="0" w:color="auto"/>
        <w:left w:val="none" w:sz="0" w:space="0" w:color="auto"/>
        <w:bottom w:val="none" w:sz="0" w:space="0" w:color="auto"/>
        <w:right w:val="none" w:sz="0" w:space="0" w:color="auto"/>
      </w:divBdr>
    </w:div>
    <w:div w:id="2110391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B66EC4-2703-44FE-B9E7-7C3E573D0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D5895C47</Template>
  <TotalTime>9</TotalTime>
  <Pages>20</Pages>
  <Words>18616</Words>
  <Characters>106117</Characters>
  <Application>Microsoft Office Word</Application>
  <DocSecurity>0</DocSecurity>
  <Lines>884</Lines>
  <Paragraphs>248</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124485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tmr07</dc:creator>
  <cp:lastModifiedBy>Rawson, Timothy</cp:lastModifiedBy>
  <cp:revision>5</cp:revision>
  <cp:lastPrinted>2016-06-10T07:09:00Z</cp:lastPrinted>
  <dcterms:created xsi:type="dcterms:W3CDTF">2016-08-10T08:41:00Z</dcterms:created>
  <dcterms:modified xsi:type="dcterms:W3CDTF">2016-08-10T12:18:00Z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tmr07@ic.ac.uk@www.mendeley.com</vt:lpwstr>
  </property>
  <property fmtid="{D5CDD505-2E9C-101B-9397-08002B2CF9AE}" pid="4" name="Mendeley Recent Style Id 0_1">
    <vt:lpwstr>http://www.zotero.org/styles/american-political-science-association</vt:lpwstr>
  </property>
  <property fmtid="{D5CDD505-2E9C-101B-9397-08002B2CF9AE}" pid="5" name="Mendeley Recent Style Name 0_1">
    <vt:lpwstr>American Political Science Association</vt:lpwstr>
  </property>
  <property fmtid="{D5CDD505-2E9C-101B-9397-08002B2CF9AE}" pid="6" name="Mendeley Recent Style Id 1_1">
    <vt:lpwstr>http://www.zotero.org/styles/bmj-open</vt:lpwstr>
  </property>
  <property fmtid="{D5CDD505-2E9C-101B-9397-08002B2CF9AE}" pid="7" name="Mendeley Recent Style Name 1_1">
    <vt:lpwstr>BMJ Open</vt:lpwstr>
  </property>
  <property fmtid="{D5CDD505-2E9C-101B-9397-08002B2CF9AE}" pid="8" name="Mendeley Recent Style Id 2_1">
    <vt:lpwstr>http://www.zotero.org/styles/bmj-quality-and-safety</vt:lpwstr>
  </property>
  <property fmtid="{D5CDD505-2E9C-101B-9397-08002B2CF9AE}" pid="9" name="Mendeley Recent Style Name 2_1">
    <vt:lpwstr>BMJ Quality &amp; Safety</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16th edition (author-date)</vt:lpwstr>
  </property>
  <property fmtid="{D5CDD505-2E9C-101B-9397-08002B2CF9AE}" pid="12" name="Mendeley Recent Style Id 4_1">
    <vt:lpwstr>http://www.zotero.org/styles/clinical-infectious-diseases</vt:lpwstr>
  </property>
  <property fmtid="{D5CDD505-2E9C-101B-9397-08002B2CF9AE}" pid="13" name="Mendeley Recent Style Name 4_1">
    <vt:lpwstr>Clinical Infectious Diseases</vt:lpwstr>
  </property>
  <property fmtid="{D5CDD505-2E9C-101B-9397-08002B2CF9AE}" pid="14" name="Mendeley Recent Style Id 5_1">
    <vt:lpwstr>http://www.zotero.org/styles/ieee</vt:lpwstr>
  </property>
  <property fmtid="{D5CDD505-2E9C-101B-9397-08002B2CF9AE}" pid="15" name="Mendeley Recent Style Name 5_1">
    <vt:lpwstr>IEEE</vt:lpwstr>
  </property>
  <property fmtid="{D5CDD505-2E9C-101B-9397-08002B2CF9AE}" pid="16" name="Mendeley Recent Style Id 6_1">
    <vt:lpwstr>http://www.zotero.org/styles/journal-of-antimicrobial-chemotherapy</vt:lpwstr>
  </property>
  <property fmtid="{D5CDD505-2E9C-101B-9397-08002B2CF9AE}" pid="17" name="Mendeley Recent Style Name 6_1">
    <vt:lpwstr>Journal of Antimicrobial Chemotherapy</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http://www.zotero.org/styles/respiratory-medicine</vt:lpwstr>
  </property>
  <property fmtid="{D5CDD505-2E9C-101B-9397-08002B2CF9AE}" pid="21" name="Mendeley Recent Style Name 8_1">
    <vt:lpwstr>Respiratory Medicine</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Citation Style_1">
    <vt:lpwstr>http://www.zotero.org/styles/bmj-open</vt:lpwstr>
  </property>
</Properties>
</file>