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B3F85" w14:textId="77777777" w:rsidR="00605070" w:rsidRPr="00605070" w:rsidRDefault="00605070" w:rsidP="00605070">
      <w:pPr>
        <w:rPr>
          <w:rFonts w:ascii="Arial" w:hAnsi="Arial" w:cs="Arial"/>
          <w:b/>
          <w:sz w:val="20"/>
          <w:szCs w:val="20"/>
          <w:lang w:val="en-GB"/>
        </w:rPr>
      </w:pPr>
      <w:r w:rsidRPr="00605070">
        <w:rPr>
          <w:rFonts w:ascii="Arial" w:hAnsi="Arial" w:cs="Arial"/>
          <w:b/>
          <w:sz w:val="20"/>
          <w:szCs w:val="20"/>
          <w:lang w:val="en-GB"/>
        </w:rPr>
        <w:t>Background:</w:t>
      </w:r>
      <w:r w:rsidRPr="00605070">
        <w:rPr>
          <w:rFonts w:ascii="Arial" w:hAnsi="Arial" w:cs="Arial"/>
          <w:sz w:val="20"/>
          <w:szCs w:val="20"/>
          <w:lang w:val="en-GB"/>
        </w:rPr>
        <w:t xml:space="preserve"> Socioeconomic factors, particularly poverty, are key determinants of antimicrobial resistance (AMR) yet remain often overlooked in the development of AMR policies. Recognising these factors and their relative contribution to AMR would aid decision-makers to identify priority areas for resource mobilisation against drug-resistant infections. We conducted a literature review to investigate the influence of poverty on antimicrobial resistance.</w:t>
      </w:r>
    </w:p>
    <w:p w14:paraId="5860B20C" w14:textId="77777777" w:rsidR="00605070" w:rsidRPr="00605070" w:rsidRDefault="00605070" w:rsidP="00605070">
      <w:pPr>
        <w:rPr>
          <w:rFonts w:ascii="Arial" w:hAnsi="Arial" w:cs="Arial"/>
          <w:sz w:val="20"/>
          <w:szCs w:val="20"/>
          <w:lang w:val="en-GB"/>
        </w:rPr>
      </w:pPr>
      <w:r w:rsidRPr="00605070">
        <w:rPr>
          <w:rFonts w:ascii="Arial" w:hAnsi="Arial" w:cs="Arial"/>
          <w:b/>
          <w:sz w:val="20"/>
          <w:szCs w:val="20"/>
          <w:lang w:val="en-GB"/>
        </w:rPr>
        <w:t xml:space="preserve">Material/methods: </w:t>
      </w:r>
      <w:r w:rsidRPr="00605070">
        <w:rPr>
          <w:rFonts w:ascii="Arial" w:hAnsi="Arial" w:cs="Arial"/>
          <w:sz w:val="20"/>
          <w:szCs w:val="20"/>
          <w:lang w:val="en-GB"/>
        </w:rPr>
        <w:t>We searched the PubMed, Ovid, MEDLINE, EMBASE, Scopus, CINAHL, PsychINFO, EBSCO, HMIC, and Web of Science databases. We excluded studies on tuberculosis and HIV as comprehensive reviews have already been published. No date limits were placed on the published articles. Two reviewers screened articles with a third researcher resolving discrepancies. We included studies reporting on socioeconomic factors at individual, household, community, and national levels leading to antimicrobial resistance.</w:t>
      </w:r>
      <w:r w:rsidRPr="00605070" w:rsidDel="00B90412">
        <w:rPr>
          <w:rFonts w:ascii="Arial" w:hAnsi="Arial" w:cs="Arial"/>
          <w:sz w:val="20"/>
          <w:szCs w:val="20"/>
          <w:lang w:val="en-GB"/>
        </w:rPr>
        <w:t xml:space="preserve"> </w:t>
      </w:r>
    </w:p>
    <w:p w14:paraId="109B634F" w14:textId="77777777" w:rsidR="00605070" w:rsidRPr="003F3F0F" w:rsidRDefault="00605070" w:rsidP="00605070">
      <w:pPr>
        <w:rPr>
          <w:rFonts w:ascii="Arial" w:hAnsi="Arial" w:cs="Arial"/>
          <w:sz w:val="20"/>
          <w:szCs w:val="20"/>
          <w:lang w:val="en-GB"/>
        </w:rPr>
      </w:pPr>
      <w:r w:rsidRPr="00605070">
        <w:rPr>
          <w:rFonts w:ascii="Arial" w:hAnsi="Arial" w:cs="Arial"/>
          <w:b/>
          <w:sz w:val="20"/>
          <w:szCs w:val="20"/>
          <w:lang w:val="en-GB"/>
        </w:rPr>
        <w:t xml:space="preserve">Results: </w:t>
      </w:r>
      <w:r w:rsidRPr="00605070">
        <w:rPr>
          <w:rFonts w:ascii="Arial" w:hAnsi="Arial" w:cs="Arial"/>
          <w:sz w:val="20"/>
          <w:szCs w:val="20"/>
          <w:lang w:val="en-GB"/>
        </w:rPr>
        <w:t xml:space="preserve">1464 articles were retrieved, 1371 excluded, 55 full-text screened and 14 finally included in the review. The following factors were associated with colonisation of resistant isolates: </w:t>
      </w:r>
      <w:bookmarkStart w:id="0" w:name="_GoBack"/>
      <w:r w:rsidRPr="00605070">
        <w:rPr>
          <w:rFonts w:ascii="Arial" w:hAnsi="Arial" w:cs="Arial"/>
          <w:sz w:val="20"/>
          <w:szCs w:val="20"/>
          <w:lang w:val="en-GB"/>
        </w:rPr>
        <w:t xml:space="preserve">of the papers </w:t>
      </w:r>
      <w:bookmarkEnd w:id="0"/>
      <w:r w:rsidRPr="00605070">
        <w:rPr>
          <w:rFonts w:ascii="Arial" w:hAnsi="Arial" w:cs="Arial"/>
          <w:sz w:val="20"/>
          <w:szCs w:val="20"/>
          <w:lang w:val="en-GB"/>
        </w:rPr>
        <w:t xml:space="preserve">reported housing (42.8%), low educational level (36%), low income (21.4%), sanitation (14.3%) and malnutrition (7%). Although these studies examined </w:t>
      </w:r>
      <w:r w:rsidRPr="003F3F0F">
        <w:rPr>
          <w:rFonts w:ascii="Arial" w:hAnsi="Arial" w:cs="Arial"/>
          <w:sz w:val="20"/>
          <w:szCs w:val="20"/>
          <w:lang w:val="en-GB"/>
        </w:rPr>
        <w:t xml:space="preserve">socioeconomic factors commonly used as proxies for wealth or poverty, only 36% explicitly discussed the effect of poverty on drug-resistant infections. Despite methodological </w:t>
      </w:r>
      <w:r>
        <w:rPr>
          <w:rFonts w:ascii="Arial" w:hAnsi="Arial" w:cs="Arial"/>
          <w:sz w:val="20"/>
          <w:szCs w:val="20"/>
          <w:lang w:val="en-GB"/>
        </w:rPr>
        <w:t xml:space="preserve">and quality </w:t>
      </w:r>
      <w:r w:rsidRPr="003F3F0F">
        <w:rPr>
          <w:rFonts w:ascii="Arial" w:hAnsi="Arial" w:cs="Arial"/>
          <w:sz w:val="20"/>
          <w:szCs w:val="20"/>
          <w:lang w:val="en-GB"/>
        </w:rPr>
        <w:t xml:space="preserve">limitations, </w:t>
      </w:r>
      <w:r w:rsidRPr="003F3F0F">
        <w:rPr>
          <w:rFonts w:ascii="Arial" w:hAnsi="Arial" w:cs="Arial"/>
          <w:sz w:val="20"/>
          <w:szCs w:val="20"/>
          <w:lang w:val="en-GB" w:eastAsia="de-DE"/>
        </w:rPr>
        <w:t>studies showed the influence of socioeconomic factors on bacterial microbiota and antibiotic resistance profiles. 93% of the studies described community level determinants whilst 7% did so at national level.</w:t>
      </w:r>
    </w:p>
    <w:p w14:paraId="343D8539" w14:textId="77777777" w:rsidR="00605070" w:rsidRPr="005B5112" w:rsidRDefault="00605070" w:rsidP="00605070">
      <w:pPr>
        <w:rPr>
          <w:rFonts w:ascii="Arial" w:hAnsi="Arial" w:cs="Arial"/>
          <w:sz w:val="20"/>
          <w:szCs w:val="20"/>
          <w:lang w:val="en-GB"/>
        </w:rPr>
      </w:pPr>
      <w:r w:rsidRPr="005B5112">
        <w:rPr>
          <w:rFonts w:ascii="Arial" w:hAnsi="Arial" w:cs="Arial"/>
          <w:b/>
          <w:sz w:val="20"/>
          <w:szCs w:val="20"/>
          <w:lang w:val="en-GB"/>
        </w:rPr>
        <w:t xml:space="preserve">Conclusions: </w:t>
      </w:r>
      <w:r w:rsidRPr="005B5112">
        <w:rPr>
          <w:rFonts w:ascii="Arial" w:hAnsi="Arial" w:cs="Arial"/>
          <w:sz w:val="20"/>
          <w:szCs w:val="20"/>
          <w:lang w:val="en-GB"/>
        </w:rPr>
        <w:t>Despite longstanding evidence of the influence of socioeconomic factors on health, a paucity of studies reflect the unique impact of poverty on the development of drug-resistant infections. Assumptions are made of the pathway leading citizens with low income, living in poor communities, to develop drug resistant infections. The association between colonization or infection with drug-resistant organisms and socioeconomic factors, particularly poor living conditions, poor sanitation, low level education or health literacy and low income requires further research.</w:t>
      </w:r>
    </w:p>
    <w:p w14:paraId="372CA609" w14:textId="77777777" w:rsidR="001433C3" w:rsidRPr="00605070" w:rsidRDefault="00605070" w:rsidP="00605070">
      <w:pPr>
        <w:rPr>
          <w:rFonts w:ascii="Arial" w:hAnsi="Arial" w:cs="Arial"/>
        </w:rPr>
      </w:pPr>
      <w:r w:rsidRPr="005B5112">
        <w:rPr>
          <w:rFonts w:ascii="Arial" w:hAnsi="Arial" w:cs="Arial"/>
          <w:sz w:val="20"/>
          <w:szCs w:val="20"/>
          <w:lang w:val="en-GB"/>
        </w:rPr>
        <w:t>Addressing the social determinants of poverty across national policy in low-middle and high income economies remains a crucial step in preventing antimicrobial re</w:t>
      </w:r>
      <w:r>
        <w:rPr>
          <w:rFonts w:ascii="Arial" w:hAnsi="Arial" w:cs="Arial"/>
          <w:sz w:val="20"/>
          <w:szCs w:val="20"/>
          <w:lang w:val="en-GB"/>
        </w:rPr>
        <w:t>s</w:t>
      </w:r>
      <w:r w:rsidRPr="005B5112">
        <w:rPr>
          <w:rFonts w:ascii="Arial" w:hAnsi="Arial" w:cs="Arial"/>
          <w:sz w:val="20"/>
          <w:szCs w:val="20"/>
          <w:lang w:val="en-GB"/>
        </w:rPr>
        <w:t>istance.</w:t>
      </w:r>
    </w:p>
    <w:sectPr w:rsidR="001433C3" w:rsidRPr="006050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070"/>
    <w:rsid w:val="001433C3"/>
    <w:rsid w:val="00277069"/>
    <w:rsid w:val="00605070"/>
    <w:rsid w:val="00A0419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D4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5070"/>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2121</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alividza</dc:creator>
  <cp:lastModifiedBy>Castro Sanchez, Enrique M</cp:lastModifiedBy>
  <cp:revision>2</cp:revision>
  <dcterms:created xsi:type="dcterms:W3CDTF">2016-12-01T21:56:00Z</dcterms:created>
  <dcterms:modified xsi:type="dcterms:W3CDTF">2016-12-01T21:56:00Z</dcterms:modified>
</cp:coreProperties>
</file>