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D8C2D" w14:textId="77777777" w:rsidR="000D2C4E" w:rsidRPr="003C32D6" w:rsidRDefault="000D2C4E" w:rsidP="0002557B">
      <w:pPr>
        <w:pStyle w:val="Default"/>
        <w:rPr>
          <w:rStyle w:val="cf01"/>
          <w:rFonts w:ascii="Times New Roman" w:hAnsi="Times New Roman" w:cs="Times New Roman"/>
          <w:b/>
          <w:bCs/>
          <w:sz w:val="22"/>
          <w:szCs w:val="22"/>
        </w:rPr>
      </w:pPr>
      <w:r>
        <w:rPr>
          <w:rStyle w:val="cf01"/>
          <w:rFonts w:ascii="Times New Roman" w:hAnsi="Times New Roman" w:cs="Times New Roman"/>
          <w:b/>
          <w:bCs/>
          <w:sz w:val="22"/>
          <w:szCs w:val="22"/>
        </w:rPr>
        <w:t>M</w:t>
      </w:r>
      <w:r w:rsidRPr="003C32D6">
        <w:rPr>
          <w:rStyle w:val="cf01"/>
          <w:rFonts w:ascii="Times New Roman" w:hAnsi="Times New Roman" w:cs="Times New Roman"/>
          <w:b/>
          <w:bCs/>
          <w:sz w:val="22"/>
          <w:szCs w:val="22"/>
        </w:rPr>
        <w:t xml:space="preserve">easurement and interpretation of </w:t>
      </w:r>
      <w:r>
        <w:rPr>
          <w:rStyle w:val="cf01"/>
          <w:rFonts w:ascii="Times New Roman" w:hAnsi="Times New Roman" w:cs="Times New Roman"/>
          <w:b/>
          <w:bCs/>
          <w:sz w:val="22"/>
          <w:szCs w:val="22"/>
        </w:rPr>
        <w:t xml:space="preserve">the </w:t>
      </w:r>
      <w:r w:rsidRPr="003C32D6">
        <w:rPr>
          <w:rStyle w:val="cf01"/>
          <w:rFonts w:ascii="Times New Roman" w:hAnsi="Times New Roman" w:cs="Times New Roman"/>
          <w:b/>
          <w:bCs/>
          <w:sz w:val="22"/>
          <w:szCs w:val="22"/>
        </w:rPr>
        <w:t xml:space="preserve">Harare HIV </w:t>
      </w:r>
      <w:r>
        <w:rPr>
          <w:rStyle w:val="cf01"/>
          <w:rFonts w:ascii="Times New Roman" w:hAnsi="Times New Roman" w:cs="Times New Roman"/>
          <w:b/>
          <w:bCs/>
          <w:sz w:val="22"/>
          <w:szCs w:val="22"/>
        </w:rPr>
        <w:t xml:space="preserve">combination </w:t>
      </w:r>
      <w:r w:rsidRPr="003C32D6">
        <w:rPr>
          <w:rStyle w:val="cf01"/>
          <w:rFonts w:ascii="Times New Roman" w:hAnsi="Times New Roman" w:cs="Times New Roman"/>
          <w:b/>
          <w:bCs/>
          <w:sz w:val="22"/>
          <w:szCs w:val="22"/>
        </w:rPr>
        <w:t>prevention cascade in priority populations: A population survey of adolescent girls and young women and young men in Zimbabwe</w:t>
      </w:r>
    </w:p>
    <w:p w14:paraId="6D778B90" w14:textId="77777777" w:rsidR="000D2C4E" w:rsidRPr="00AD35CC" w:rsidRDefault="000D2C4E" w:rsidP="0002557B">
      <w:pPr>
        <w:pStyle w:val="Default"/>
        <w:rPr>
          <w:color w:val="auto"/>
        </w:rPr>
      </w:pPr>
    </w:p>
    <w:p w14:paraId="1E31FEC3" w14:textId="77777777" w:rsidR="000D2C4E" w:rsidRPr="00AD35CC" w:rsidRDefault="000D2C4E" w:rsidP="0002557B">
      <w:pPr>
        <w:pStyle w:val="Default"/>
        <w:rPr>
          <w:rFonts w:ascii="Times New Roman" w:hAnsi="Times New Roman" w:cs="Times New Roman"/>
          <w:color w:val="auto"/>
          <w:sz w:val="22"/>
          <w:szCs w:val="22"/>
          <w:vertAlign w:val="superscript"/>
        </w:rPr>
      </w:pPr>
      <w:r w:rsidRPr="00AD35CC">
        <w:rPr>
          <w:rFonts w:ascii="Times New Roman" w:hAnsi="Times New Roman" w:cs="Times New Roman"/>
          <w:b/>
          <w:bCs/>
          <w:color w:val="auto"/>
          <w:sz w:val="22"/>
          <w:szCs w:val="22"/>
        </w:rPr>
        <w:t>Authors</w:t>
      </w:r>
      <w:r w:rsidRPr="00AD35CC">
        <w:rPr>
          <w:rFonts w:ascii="Times New Roman" w:hAnsi="Times New Roman" w:cs="Times New Roman"/>
          <w:color w:val="auto"/>
          <w:sz w:val="22"/>
          <w:szCs w:val="22"/>
        </w:rPr>
        <w:t>: Louisa Moorhouse</w:t>
      </w:r>
      <w:r w:rsidRPr="00AD35CC">
        <w:rPr>
          <w:rFonts w:ascii="Times New Roman" w:hAnsi="Times New Roman" w:cs="Times New Roman"/>
          <w:color w:val="auto"/>
          <w:sz w:val="22"/>
          <w:szCs w:val="22"/>
          <w:vertAlign w:val="superscript"/>
        </w:rPr>
        <w:t>1</w:t>
      </w:r>
      <w:r w:rsidRPr="00AD35CC">
        <w:rPr>
          <w:rFonts w:ascii="Times New Roman" w:hAnsi="Times New Roman" w:cs="Times New Roman"/>
          <w:color w:val="auto"/>
          <w:sz w:val="22"/>
          <w:szCs w:val="22"/>
        </w:rPr>
        <w:t>, Jeffrey W</w:t>
      </w:r>
      <w:r>
        <w:rPr>
          <w:rFonts w:ascii="Times New Roman" w:hAnsi="Times New Roman" w:cs="Times New Roman"/>
          <w:color w:val="auto"/>
          <w:sz w:val="22"/>
          <w:szCs w:val="22"/>
        </w:rPr>
        <w:t>.</w:t>
      </w:r>
      <w:r w:rsidRPr="00AD35CC">
        <w:rPr>
          <w:rFonts w:ascii="Times New Roman" w:hAnsi="Times New Roman" w:cs="Times New Roman"/>
          <w:color w:val="auto"/>
          <w:sz w:val="22"/>
          <w:szCs w:val="22"/>
        </w:rPr>
        <w:t xml:space="preserve"> </w:t>
      </w:r>
      <w:r>
        <w:rPr>
          <w:rFonts w:ascii="Times New Roman" w:hAnsi="Times New Roman" w:cs="Times New Roman"/>
          <w:color w:val="auto"/>
          <w:sz w:val="22"/>
          <w:szCs w:val="22"/>
        </w:rPr>
        <w:t>Imai-</w:t>
      </w:r>
      <w:r w:rsidRPr="00AD35CC">
        <w:rPr>
          <w:rFonts w:ascii="Times New Roman" w:hAnsi="Times New Roman" w:cs="Times New Roman"/>
          <w:color w:val="auto"/>
          <w:sz w:val="22"/>
          <w:szCs w:val="22"/>
        </w:rPr>
        <w:t>Eaton</w:t>
      </w:r>
      <w:r w:rsidRPr="00AD35CC">
        <w:rPr>
          <w:rFonts w:ascii="Times New Roman" w:hAnsi="Times New Roman" w:cs="Times New Roman"/>
          <w:color w:val="auto"/>
          <w:sz w:val="22"/>
          <w:szCs w:val="22"/>
          <w:vertAlign w:val="superscript"/>
        </w:rPr>
        <w:t>1</w:t>
      </w:r>
      <w:r>
        <w:rPr>
          <w:rFonts w:ascii="Times New Roman" w:hAnsi="Times New Roman" w:cs="Times New Roman"/>
          <w:color w:val="auto"/>
          <w:sz w:val="22"/>
          <w:szCs w:val="22"/>
          <w:vertAlign w:val="superscript"/>
        </w:rPr>
        <w:t>,2</w:t>
      </w:r>
      <w:r w:rsidRPr="00AD35CC">
        <w:rPr>
          <w:rFonts w:ascii="Times New Roman" w:hAnsi="Times New Roman" w:cs="Times New Roman"/>
          <w:color w:val="auto"/>
          <w:sz w:val="22"/>
          <w:szCs w:val="22"/>
        </w:rPr>
        <w:t>, Tawanda Dadirai</w:t>
      </w:r>
      <w:r>
        <w:rPr>
          <w:rFonts w:ascii="Times New Roman" w:hAnsi="Times New Roman" w:cs="Times New Roman"/>
          <w:color w:val="auto"/>
          <w:sz w:val="22"/>
          <w:szCs w:val="22"/>
          <w:vertAlign w:val="superscript"/>
        </w:rPr>
        <w:t>3</w:t>
      </w:r>
      <w:r w:rsidRPr="00AD35CC">
        <w:rPr>
          <w:rFonts w:ascii="Times New Roman" w:hAnsi="Times New Roman" w:cs="Times New Roman"/>
          <w:color w:val="auto"/>
          <w:sz w:val="22"/>
          <w:szCs w:val="22"/>
        </w:rPr>
        <w:t>, Rufurwokuda Maswera</w:t>
      </w:r>
      <w:r>
        <w:rPr>
          <w:rFonts w:ascii="Times New Roman" w:hAnsi="Times New Roman" w:cs="Times New Roman"/>
          <w:color w:val="auto"/>
          <w:sz w:val="22"/>
          <w:szCs w:val="22"/>
          <w:vertAlign w:val="superscript"/>
        </w:rPr>
        <w:t>3</w:t>
      </w:r>
      <w:r w:rsidRPr="00AD35CC">
        <w:rPr>
          <w:rFonts w:ascii="Times New Roman" w:hAnsi="Times New Roman" w:cs="Times New Roman"/>
          <w:color w:val="auto"/>
          <w:sz w:val="22"/>
          <w:szCs w:val="22"/>
        </w:rPr>
        <w:t>, Tafadzwa Museka</w:t>
      </w:r>
      <w:r>
        <w:rPr>
          <w:rFonts w:ascii="Times New Roman" w:hAnsi="Times New Roman" w:cs="Times New Roman"/>
          <w:color w:val="auto"/>
          <w:sz w:val="22"/>
          <w:szCs w:val="22"/>
          <w:vertAlign w:val="superscript"/>
        </w:rPr>
        <w:t>3</w:t>
      </w:r>
      <w:r w:rsidRPr="00AD35CC">
        <w:rPr>
          <w:rFonts w:ascii="Times New Roman" w:hAnsi="Times New Roman" w:cs="Times New Roman"/>
          <w:color w:val="auto"/>
          <w:sz w:val="22"/>
          <w:szCs w:val="22"/>
        </w:rPr>
        <w:t>, Phyllis Mandizvidza</w:t>
      </w:r>
      <w:r>
        <w:rPr>
          <w:rFonts w:ascii="Times New Roman" w:hAnsi="Times New Roman" w:cs="Times New Roman"/>
          <w:color w:val="auto"/>
          <w:sz w:val="22"/>
          <w:szCs w:val="22"/>
          <w:vertAlign w:val="superscript"/>
        </w:rPr>
        <w:t>3</w:t>
      </w:r>
      <w:r w:rsidRPr="00AD35CC">
        <w:rPr>
          <w:rFonts w:ascii="Times New Roman" w:hAnsi="Times New Roman" w:cs="Times New Roman"/>
          <w:color w:val="auto"/>
          <w:sz w:val="22"/>
          <w:szCs w:val="22"/>
        </w:rPr>
        <w:t>, Freedom Dzamatira</w:t>
      </w:r>
      <w:r>
        <w:rPr>
          <w:rFonts w:ascii="Times New Roman" w:hAnsi="Times New Roman" w:cs="Times New Roman"/>
          <w:color w:val="auto"/>
          <w:sz w:val="22"/>
          <w:szCs w:val="22"/>
          <w:vertAlign w:val="superscript"/>
        </w:rPr>
        <w:t>3</w:t>
      </w:r>
      <w:r w:rsidRPr="00AD35CC">
        <w:rPr>
          <w:rFonts w:ascii="Times New Roman" w:hAnsi="Times New Roman" w:cs="Times New Roman"/>
          <w:color w:val="auto"/>
          <w:sz w:val="22"/>
          <w:szCs w:val="22"/>
        </w:rPr>
        <w:t>, Blessing Tsenesa</w:t>
      </w:r>
      <w:r>
        <w:rPr>
          <w:rFonts w:ascii="Times New Roman" w:hAnsi="Times New Roman" w:cs="Times New Roman"/>
          <w:color w:val="auto"/>
          <w:sz w:val="22"/>
          <w:szCs w:val="22"/>
          <w:vertAlign w:val="superscript"/>
        </w:rPr>
        <w:t>3</w:t>
      </w:r>
      <w:r w:rsidRPr="00AD35CC">
        <w:rPr>
          <w:rFonts w:ascii="Times New Roman" w:hAnsi="Times New Roman" w:cs="Times New Roman"/>
          <w:color w:val="auto"/>
          <w:sz w:val="22"/>
          <w:szCs w:val="22"/>
        </w:rPr>
        <w:t>, Timothy B Hallett</w:t>
      </w:r>
      <w:r w:rsidRPr="00AD35CC">
        <w:rPr>
          <w:rFonts w:ascii="Times New Roman" w:hAnsi="Times New Roman" w:cs="Times New Roman"/>
          <w:color w:val="auto"/>
          <w:sz w:val="22"/>
          <w:szCs w:val="22"/>
          <w:vertAlign w:val="superscript"/>
        </w:rPr>
        <w:t>1</w:t>
      </w:r>
      <w:r w:rsidRPr="00AD35CC">
        <w:rPr>
          <w:rFonts w:ascii="Times New Roman" w:hAnsi="Times New Roman" w:cs="Times New Roman"/>
          <w:color w:val="auto"/>
          <w:sz w:val="22"/>
          <w:szCs w:val="22"/>
        </w:rPr>
        <w:t>, Constance Nyamukapa</w:t>
      </w:r>
      <w:r w:rsidRPr="00AD35CC">
        <w:rPr>
          <w:rFonts w:ascii="Times New Roman" w:hAnsi="Times New Roman" w:cs="Times New Roman"/>
          <w:color w:val="auto"/>
          <w:sz w:val="22"/>
          <w:szCs w:val="22"/>
          <w:vertAlign w:val="superscript"/>
        </w:rPr>
        <w:t>1,</w:t>
      </w:r>
      <w:r>
        <w:rPr>
          <w:rFonts w:ascii="Times New Roman" w:hAnsi="Times New Roman" w:cs="Times New Roman"/>
          <w:color w:val="auto"/>
          <w:sz w:val="22"/>
          <w:szCs w:val="22"/>
          <w:vertAlign w:val="superscript"/>
        </w:rPr>
        <w:t>3</w:t>
      </w:r>
      <w:r w:rsidRPr="00AD35CC">
        <w:rPr>
          <w:rFonts w:ascii="Times New Roman" w:hAnsi="Times New Roman" w:cs="Times New Roman"/>
          <w:color w:val="auto"/>
          <w:sz w:val="22"/>
          <w:szCs w:val="22"/>
        </w:rPr>
        <w:t>, Simon Gregson</w:t>
      </w:r>
      <w:r w:rsidRPr="00AD35CC">
        <w:rPr>
          <w:rFonts w:ascii="Times New Roman" w:hAnsi="Times New Roman" w:cs="Times New Roman"/>
          <w:color w:val="auto"/>
          <w:sz w:val="22"/>
          <w:szCs w:val="22"/>
          <w:vertAlign w:val="superscript"/>
        </w:rPr>
        <w:t>1,</w:t>
      </w:r>
      <w:r>
        <w:rPr>
          <w:rFonts w:ascii="Times New Roman" w:hAnsi="Times New Roman" w:cs="Times New Roman"/>
          <w:color w:val="auto"/>
          <w:sz w:val="22"/>
          <w:szCs w:val="22"/>
          <w:vertAlign w:val="superscript"/>
        </w:rPr>
        <w:t>3</w:t>
      </w:r>
    </w:p>
    <w:p w14:paraId="7F074498" w14:textId="77777777" w:rsidR="000D2C4E" w:rsidRPr="00AD35CC" w:rsidRDefault="000D2C4E" w:rsidP="0002557B">
      <w:pPr>
        <w:pStyle w:val="Default"/>
        <w:rPr>
          <w:rFonts w:ascii="Times New Roman" w:hAnsi="Times New Roman" w:cs="Times New Roman"/>
          <w:color w:val="auto"/>
          <w:sz w:val="22"/>
          <w:szCs w:val="22"/>
        </w:rPr>
      </w:pPr>
    </w:p>
    <w:p w14:paraId="54DF7F8B" w14:textId="77777777" w:rsidR="000D2C4E" w:rsidRPr="00AD35CC" w:rsidRDefault="000D2C4E" w:rsidP="0002557B">
      <w:pPr>
        <w:pStyle w:val="Default"/>
        <w:rPr>
          <w:rFonts w:ascii="Times New Roman" w:hAnsi="Times New Roman" w:cs="Times New Roman"/>
          <w:b/>
          <w:bCs/>
          <w:color w:val="auto"/>
          <w:sz w:val="22"/>
          <w:szCs w:val="22"/>
        </w:rPr>
      </w:pPr>
      <w:r w:rsidRPr="00AD35CC">
        <w:rPr>
          <w:rFonts w:ascii="Times New Roman" w:hAnsi="Times New Roman" w:cs="Times New Roman"/>
          <w:b/>
          <w:bCs/>
          <w:color w:val="auto"/>
          <w:sz w:val="22"/>
          <w:szCs w:val="22"/>
        </w:rPr>
        <w:t xml:space="preserve">Affiliations: </w:t>
      </w:r>
    </w:p>
    <w:p w14:paraId="1D2CC8F2" w14:textId="77777777" w:rsidR="000D2C4E" w:rsidRPr="00AD35CC" w:rsidRDefault="000D2C4E" w:rsidP="0002557B">
      <w:pPr>
        <w:pStyle w:val="Default"/>
        <w:rPr>
          <w:rFonts w:ascii="Times New Roman" w:hAnsi="Times New Roman" w:cs="Times New Roman"/>
          <w:color w:val="auto"/>
          <w:sz w:val="22"/>
          <w:szCs w:val="22"/>
        </w:rPr>
      </w:pPr>
    </w:p>
    <w:p w14:paraId="5A25B066" w14:textId="77777777" w:rsidR="000D2C4E" w:rsidRPr="00AD35CC" w:rsidRDefault="000D2C4E" w:rsidP="0002557B">
      <w:pPr>
        <w:rPr>
          <w:rFonts w:ascii="Times New Roman" w:hAnsi="Times New Roman" w:cs="Times New Roman"/>
        </w:rPr>
      </w:pPr>
      <w:r w:rsidRPr="00AD35CC">
        <w:rPr>
          <w:rFonts w:ascii="Times New Roman" w:hAnsi="Times New Roman" w:cs="Times New Roman"/>
          <w:vertAlign w:val="superscript"/>
        </w:rPr>
        <w:t>1</w:t>
      </w:r>
      <w:r w:rsidRPr="00AD35CC">
        <w:rPr>
          <w:rFonts w:ascii="Times New Roman" w:hAnsi="Times New Roman" w:cs="Times New Roman"/>
        </w:rPr>
        <w:t>MRC Centre for Global Infectious Disease Analysis, School of Public Health, Imperial College London, UK</w:t>
      </w:r>
    </w:p>
    <w:p w14:paraId="72ED13A4" w14:textId="77777777" w:rsidR="000D2C4E" w:rsidRPr="00562BCC" w:rsidRDefault="000D2C4E" w:rsidP="0002557B">
      <w:pPr>
        <w:rPr>
          <w:rFonts w:ascii="Times New Roman" w:hAnsi="Times New Roman" w:cs="Times New Roman"/>
        </w:rPr>
      </w:pPr>
      <w:r>
        <w:rPr>
          <w:rFonts w:ascii="Times New Roman" w:hAnsi="Times New Roman" w:cs="Times New Roman"/>
          <w:vertAlign w:val="superscript"/>
        </w:rPr>
        <w:t>2</w:t>
      </w:r>
      <w:r>
        <w:rPr>
          <w:rFonts w:ascii="Times New Roman" w:hAnsi="Times New Roman" w:cs="Times New Roman"/>
        </w:rPr>
        <w:t>Center for Communicable Disease Dynamics, Department of Epidemiology, Harvard T.H. Chan School of Public Health, Boston, MA, USA</w:t>
      </w:r>
    </w:p>
    <w:p w14:paraId="0C176B93" w14:textId="77777777" w:rsidR="000D2C4E" w:rsidRPr="00AD35CC" w:rsidRDefault="000D2C4E" w:rsidP="0002557B">
      <w:pPr>
        <w:rPr>
          <w:rFonts w:ascii="Times New Roman" w:hAnsi="Times New Roman" w:cs="Times New Roman"/>
          <w:b/>
          <w:bCs/>
        </w:rPr>
      </w:pPr>
      <w:r>
        <w:rPr>
          <w:rFonts w:ascii="Times New Roman" w:hAnsi="Times New Roman" w:cs="Times New Roman"/>
          <w:vertAlign w:val="superscript"/>
        </w:rPr>
        <w:t>3</w:t>
      </w:r>
      <w:r w:rsidRPr="00AD35CC">
        <w:rPr>
          <w:rFonts w:ascii="Times New Roman" w:hAnsi="Times New Roman" w:cs="Times New Roman"/>
        </w:rPr>
        <w:t>Biomedical Research and Training Institute, Harare, Zimbabwe</w:t>
      </w:r>
      <w:r w:rsidRPr="00AD35CC">
        <w:rPr>
          <w:rFonts w:ascii="Times New Roman" w:hAnsi="Times New Roman" w:cs="Times New Roman"/>
          <w:b/>
          <w:bCs/>
        </w:rPr>
        <w:t xml:space="preserve"> </w:t>
      </w:r>
    </w:p>
    <w:p w14:paraId="79869694" w14:textId="77777777" w:rsidR="000D2C4E" w:rsidRPr="00AD35CC" w:rsidRDefault="000D2C4E" w:rsidP="006972F6">
      <w:pPr>
        <w:rPr>
          <w:rFonts w:ascii="Times New Roman" w:hAnsi="Times New Roman" w:cs="Times New Roman"/>
          <w:b/>
          <w:bCs/>
        </w:rPr>
      </w:pPr>
      <w:r w:rsidRPr="00AD35CC">
        <w:rPr>
          <w:rFonts w:ascii="Times New Roman" w:hAnsi="Times New Roman" w:cs="Times New Roman"/>
          <w:b/>
          <w:bCs/>
        </w:rPr>
        <w:t xml:space="preserve">Correspondence to: </w:t>
      </w:r>
    </w:p>
    <w:p w14:paraId="3B4BA41A" w14:textId="77777777" w:rsidR="000D2C4E" w:rsidRPr="00AD35CC" w:rsidRDefault="000D2C4E" w:rsidP="006972F6">
      <w:pPr>
        <w:rPr>
          <w:rFonts w:ascii="Times New Roman" w:hAnsi="Times New Roman" w:cs="Times New Roman"/>
        </w:rPr>
      </w:pPr>
      <w:r w:rsidRPr="00AD35CC">
        <w:rPr>
          <w:rFonts w:ascii="Times New Roman" w:hAnsi="Times New Roman" w:cs="Times New Roman"/>
        </w:rPr>
        <w:t xml:space="preserve">Louisa R Moorhouse </w:t>
      </w:r>
    </w:p>
    <w:p w14:paraId="5FE3487E" w14:textId="77777777" w:rsidR="000D2C4E" w:rsidRPr="00AD35CC" w:rsidRDefault="000D2C4E" w:rsidP="006972F6">
      <w:pPr>
        <w:rPr>
          <w:rFonts w:ascii="Times New Roman" w:hAnsi="Times New Roman" w:cs="Times New Roman"/>
        </w:rPr>
      </w:pPr>
      <w:r w:rsidRPr="00AD35CC">
        <w:rPr>
          <w:rFonts w:ascii="Times New Roman" w:hAnsi="Times New Roman" w:cs="Times New Roman"/>
        </w:rPr>
        <w:t xml:space="preserve">Medical Research Council Centre for Global Infectious Disease Analysis, School of Public Health, Imperial College London, London, UK </w:t>
      </w:r>
    </w:p>
    <w:p w14:paraId="2D60FBD1" w14:textId="77777777" w:rsidR="000D2C4E" w:rsidRPr="00AD35CC" w:rsidRDefault="000D2C4E" w:rsidP="006972F6">
      <w:pPr>
        <w:rPr>
          <w:rFonts w:ascii="Times New Roman" w:hAnsi="Times New Roman" w:cs="Times New Roman"/>
          <w:b/>
          <w:bCs/>
        </w:rPr>
      </w:pPr>
      <w:r w:rsidRPr="00AD35CC">
        <w:rPr>
          <w:rFonts w:ascii="Times New Roman" w:hAnsi="Times New Roman" w:cs="Times New Roman"/>
        </w:rPr>
        <w:t>l.moorhouse@imperial.ac.uk</w:t>
      </w:r>
    </w:p>
    <w:p w14:paraId="7CA945EE" w14:textId="77777777" w:rsidR="000D2C4E" w:rsidRPr="00AD35CC" w:rsidRDefault="000D2C4E" w:rsidP="0002557B">
      <w:pPr>
        <w:rPr>
          <w:rFonts w:ascii="Times New Roman" w:hAnsi="Times New Roman" w:cs="Times New Roman"/>
          <w:b/>
          <w:bCs/>
        </w:rPr>
      </w:pPr>
      <w:r w:rsidRPr="00AD35CC">
        <w:rPr>
          <w:rFonts w:ascii="Times New Roman" w:hAnsi="Times New Roman" w:cs="Times New Roman"/>
          <w:b/>
          <w:bCs/>
        </w:rPr>
        <w:t>Data access statement</w:t>
      </w:r>
    </w:p>
    <w:p w14:paraId="04ECC6D5" w14:textId="77777777" w:rsidR="000D2C4E" w:rsidRPr="00AD35CC" w:rsidRDefault="000D2C4E" w:rsidP="0002557B">
      <w:pPr>
        <w:rPr>
          <w:rFonts w:ascii="Times New Roman" w:hAnsi="Times New Roman" w:cs="Times New Roman"/>
          <w:b/>
          <w:bCs/>
        </w:rPr>
      </w:pPr>
      <w:r w:rsidRPr="00AD35CC">
        <w:rPr>
          <w:rFonts w:ascii="Times New Roman" w:hAnsi="Times New Roman" w:cs="Times New Roman"/>
        </w:rPr>
        <w:t>Due to the sensitive nature of data collected, including information on HIV status, treatment and sexual risk behaviour, the Manicaland Centre for Public Health does not make full analysis datasets publicly available. Summary datasets of household and background sociodemographic individual questionnaire data, covering rounds 1-8 (1998-2021)</w:t>
      </w:r>
      <w:r>
        <w:rPr>
          <w:rFonts w:ascii="Times New Roman" w:hAnsi="Times New Roman" w:cs="Times New Roman"/>
        </w:rPr>
        <w:t xml:space="preserve"> of the Manicaland General Population HIV Sero-Survey</w:t>
      </w:r>
      <w:r w:rsidRPr="00AD35CC">
        <w:rPr>
          <w:rFonts w:ascii="Times New Roman" w:hAnsi="Times New Roman" w:cs="Times New Roman"/>
        </w:rPr>
        <w:t xml:space="preserve">, are publicly available for download via the Manicaland Centre for Public Health website here - </w:t>
      </w:r>
      <w:r w:rsidRPr="00AD35CC">
        <w:rPr>
          <w:rFonts w:ascii="Times New Roman" w:hAnsi="Times New Roman" w:cs="Times New Roman"/>
          <w:color w:val="0000FF"/>
        </w:rPr>
        <w:t xml:space="preserve">http://www.manicalandhivproject.org/data-access.html. </w:t>
      </w:r>
      <w:r w:rsidRPr="00AD35CC">
        <w:rPr>
          <w:rFonts w:ascii="Times New Roman" w:hAnsi="Times New Roman" w:cs="Times New Roman"/>
        </w:rPr>
        <w:t xml:space="preserve">Quantitative data used for analyses produced by the Manicaland Centre for Public Health are available on request following completion of a data access request form here - </w:t>
      </w:r>
      <w:r w:rsidRPr="00AD35CC">
        <w:rPr>
          <w:rFonts w:ascii="Times New Roman" w:hAnsi="Times New Roman" w:cs="Times New Roman"/>
          <w:color w:val="0000FF"/>
        </w:rPr>
        <w:t xml:space="preserve">http://www.manicalandhivproject.org/data-access.html. </w:t>
      </w:r>
      <w:r w:rsidRPr="00AD35CC">
        <w:rPr>
          <w:rFonts w:ascii="Times New Roman" w:hAnsi="Times New Roman" w:cs="Times New Roman"/>
        </w:rPr>
        <w:t xml:space="preserve">Additionally, summary HIV incidence and mortality data spanning rounds 1-6 (1998-2013), created in collaboration with </w:t>
      </w:r>
      <w:r w:rsidRPr="00D82D15">
        <w:rPr>
          <w:rFonts w:ascii="Times New Roman" w:hAnsi="Times New Roman" w:cs="Times New Roman"/>
          <w:lang w:val="en-US"/>
        </w:rPr>
        <w:t xml:space="preserve">the ALPHA Network are available via the DataFirst Repository here - </w:t>
      </w:r>
      <w:hyperlink r:id="rId8" w:history="1">
        <w:r w:rsidRPr="00D82D15">
          <w:rPr>
            <w:rStyle w:val="Hyperlink"/>
            <w:rFonts w:ascii="Times New Roman" w:hAnsi="Times New Roman" w:cs="Times New Roman"/>
            <w:lang w:val="en-US"/>
          </w:rPr>
          <w:t>https://www.datafirst.uct.ac.za/dataportal/index.php/catalog/ALPHA/about</w:t>
        </w:r>
      </w:hyperlink>
    </w:p>
    <w:p w14:paraId="0A94872A" w14:textId="77777777" w:rsidR="000D2C4E" w:rsidRPr="00AD35CC" w:rsidRDefault="000D2C4E" w:rsidP="0002557B">
      <w:pPr>
        <w:rPr>
          <w:rFonts w:ascii="Times New Roman" w:hAnsi="Times New Roman" w:cs="Times New Roman"/>
          <w:b/>
          <w:bCs/>
        </w:rPr>
        <w:sectPr w:rsidR="000D2C4E" w:rsidRPr="00AD35CC" w:rsidSect="000D2C4E">
          <w:footerReference w:type="default" r:id="rId9"/>
          <w:pgSz w:w="11906" w:h="16838"/>
          <w:pgMar w:top="1440" w:right="1440" w:bottom="1440" w:left="1440" w:header="708" w:footer="708" w:gutter="0"/>
          <w:lnNumType w:countBy="1" w:restart="continuous"/>
          <w:cols w:space="708"/>
          <w:docGrid w:linePitch="360"/>
        </w:sectPr>
      </w:pPr>
    </w:p>
    <w:p w14:paraId="7F12090E" w14:textId="77777777" w:rsidR="000D2C4E" w:rsidRPr="00AD35CC" w:rsidRDefault="000D2C4E" w:rsidP="000353FA">
      <w:pPr>
        <w:rPr>
          <w:rFonts w:ascii="Times New Roman" w:hAnsi="Times New Roman" w:cs="Times New Roman"/>
          <w:b/>
          <w:bCs/>
        </w:rPr>
      </w:pPr>
      <w:r w:rsidRPr="00720AC0">
        <w:rPr>
          <w:rFonts w:ascii="Times New Roman" w:hAnsi="Times New Roman" w:cs="Times New Roman"/>
          <w:b/>
          <w:bCs/>
          <w:sz w:val="24"/>
          <w:szCs w:val="24"/>
        </w:rPr>
        <w:lastRenderedPageBreak/>
        <w:t>Abstract</w:t>
      </w:r>
      <w:r w:rsidRPr="00AD35CC">
        <w:rPr>
          <w:rFonts w:ascii="Times New Roman" w:hAnsi="Times New Roman" w:cs="Times New Roman"/>
          <w:b/>
          <w:bCs/>
        </w:rPr>
        <w:t xml:space="preserve"> </w:t>
      </w:r>
    </w:p>
    <w:p w14:paraId="71F26421" w14:textId="77777777" w:rsidR="000D2C4E" w:rsidRPr="00AD35CC" w:rsidRDefault="000D2C4E" w:rsidP="000353FA">
      <w:pPr>
        <w:rPr>
          <w:rFonts w:ascii="Times New Roman" w:hAnsi="Times New Roman" w:cs="Times New Roman"/>
          <w:b/>
          <w:bCs/>
        </w:rPr>
      </w:pPr>
    </w:p>
    <w:p w14:paraId="7AF8448A" w14:textId="77777777" w:rsidR="000D2C4E" w:rsidRPr="00AD35CC" w:rsidRDefault="000D2C4E" w:rsidP="000353FA">
      <w:pPr>
        <w:rPr>
          <w:rFonts w:ascii="Times New Roman" w:hAnsi="Times New Roman" w:cs="Times New Roman"/>
          <w:b/>
          <w:bCs/>
        </w:rPr>
      </w:pPr>
      <w:r>
        <w:rPr>
          <w:rFonts w:ascii="Times New Roman" w:hAnsi="Times New Roman" w:cs="Times New Roman"/>
          <w:b/>
          <w:bCs/>
        </w:rPr>
        <w:t>Introduction</w:t>
      </w:r>
    </w:p>
    <w:p w14:paraId="216A5A65" w14:textId="55624FA4" w:rsidR="000D2C4E" w:rsidRPr="00AD35CC" w:rsidRDefault="000D2C4E" w:rsidP="000353FA">
      <w:pPr>
        <w:rPr>
          <w:rFonts w:ascii="Times New Roman" w:hAnsi="Times New Roman" w:cs="Times New Roman"/>
        </w:rPr>
      </w:pPr>
      <w:r w:rsidRPr="00AD35CC">
        <w:rPr>
          <w:rFonts w:ascii="Times New Roman" w:hAnsi="Times New Roman" w:cs="Times New Roman"/>
        </w:rPr>
        <w:t>HIV-negative adolescent girls and young women (AGYW), and m</w:t>
      </w:r>
      <w:r>
        <w:rPr>
          <w:rFonts w:ascii="Times New Roman" w:hAnsi="Times New Roman" w:cs="Times New Roman"/>
        </w:rPr>
        <w:t>en (ABYM)</w:t>
      </w:r>
      <w:r w:rsidRPr="00AD35CC">
        <w:rPr>
          <w:rFonts w:ascii="Times New Roman" w:hAnsi="Times New Roman" w:cs="Times New Roman"/>
        </w:rPr>
        <w:t xml:space="preserve">, </w:t>
      </w:r>
      <w:r>
        <w:rPr>
          <w:rFonts w:ascii="Times New Roman" w:hAnsi="Times New Roman" w:cs="Times New Roman"/>
        </w:rPr>
        <w:t xml:space="preserve">have disproportionately high HIV incidence in many African countries. </w:t>
      </w:r>
      <w:r w:rsidRPr="00AD35CC">
        <w:rPr>
          <w:rFonts w:ascii="Times New Roman" w:hAnsi="Times New Roman" w:cs="Times New Roman"/>
        </w:rPr>
        <w:t>We use</w:t>
      </w:r>
      <w:r>
        <w:rPr>
          <w:rFonts w:ascii="Times New Roman" w:hAnsi="Times New Roman" w:cs="Times New Roman"/>
        </w:rPr>
        <w:t>d</w:t>
      </w:r>
      <w:r w:rsidRPr="00AD35CC">
        <w:rPr>
          <w:rFonts w:ascii="Times New Roman" w:hAnsi="Times New Roman" w:cs="Times New Roman"/>
        </w:rPr>
        <w:t xml:space="preserve"> a </w:t>
      </w:r>
      <w:r>
        <w:rPr>
          <w:rFonts w:ascii="Times New Roman" w:hAnsi="Times New Roman" w:cs="Times New Roman"/>
        </w:rPr>
        <w:t>new</w:t>
      </w:r>
      <w:r w:rsidRPr="00AD35CC">
        <w:rPr>
          <w:rFonts w:ascii="Times New Roman" w:hAnsi="Times New Roman" w:cs="Times New Roman"/>
        </w:rPr>
        <w:t xml:space="preserve"> HIV Prevention Cascade (HPC) approach to </w:t>
      </w:r>
      <w:r>
        <w:rPr>
          <w:rFonts w:ascii="Times New Roman" w:hAnsi="Times New Roman" w:cs="Times New Roman"/>
        </w:rPr>
        <w:t>quantify</w:t>
      </w:r>
      <w:r w:rsidRPr="00AD35CC">
        <w:rPr>
          <w:rFonts w:ascii="Times New Roman" w:hAnsi="Times New Roman" w:cs="Times New Roman"/>
        </w:rPr>
        <w:t xml:space="preserve"> levels of</w:t>
      </w:r>
      <w:r>
        <w:rPr>
          <w:rFonts w:ascii="Times New Roman" w:hAnsi="Times New Roman" w:cs="Times New Roman"/>
        </w:rPr>
        <w:t>, and barriers to,</w:t>
      </w:r>
      <w:r w:rsidRPr="00AD35CC">
        <w:rPr>
          <w:rFonts w:ascii="Times New Roman" w:hAnsi="Times New Roman" w:cs="Times New Roman"/>
        </w:rPr>
        <w:t xml:space="preserve"> prevention method use</w:t>
      </w:r>
      <w:r>
        <w:rPr>
          <w:rFonts w:ascii="Times New Roman" w:hAnsi="Times New Roman" w:cs="Times New Roman"/>
        </w:rPr>
        <w:t xml:space="preserve"> to guide</w:t>
      </w:r>
      <w:r w:rsidRPr="00AD35CC">
        <w:rPr>
          <w:rFonts w:ascii="Times New Roman" w:hAnsi="Times New Roman" w:cs="Times New Roman"/>
        </w:rPr>
        <w:t xml:space="preserve"> interventions</w:t>
      </w:r>
      <w:r>
        <w:rPr>
          <w:rFonts w:ascii="Times New Roman" w:hAnsi="Times New Roman" w:cs="Times New Roman"/>
        </w:rPr>
        <w:t xml:space="preserve"> to increase effective uptake of primary HIV prevention</w:t>
      </w:r>
      <w:r w:rsidRPr="00AD35CC">
        <w:rPr>
          <w:rFonts w:ascii="Times New Roman" w:hAnsi="Times New Roman" w:cs="Times New Roman"/>
        </w:rPr>
        <w:t>.</w:t>
      </w:r>
    </w:p>
    <w:p w14:paraId="081A9CB4" w14:textId="77777777" w:rsidR="000D2C4E" w:rsidRPr="00AD35CC" w:rsidRDefault="000D2C4E" w:rsidP="000353FA">
      <w:pPr>
        <w:rPr>
          <w:rFonts w:ascii="Times New Roman" w:hAnsi="Times New Roman" w:cs="Times New Roman"/>
          <w:b/>
          <w:bCs/>
        </w:rPr>
      </w:pPr>
      <w:r w:rsidRPr="00AD35CC">
        <w:rPr>
          <w:rFonts w:ascii="Times New Roman" w:hAnsi="Times New Roman" w:cs="Times New Roman"/>
          <w:b/>
          <w:bCs/>
        </w:rPr>
        <w:t xml:space="preserve">Methods </w:t>
      </w:r>
    </w:p>
    <w:p w14:paraId="7FFA47DB" w14:textId="77777777" w:rsidR="000D2C4E" w:rsidRPr="00AD35CC" w:rsidRDefault="000D2C4E" w:rsidP="000353FA">
      <w:pPr>
        <w:rPr>
          <w:rFonts w:ascii="Times New Roman" w:hAnsi="Times New Roman" w:cs="Times New Roman"/>
          <w:b/>
          <w:bCs/>
        </w:rPr>
      </w:pPr>
      <w:r w:rsidRPr="00AD35CC">
        <w:rPr>
          <w:rFonts w:ascii="Times New Roman" w:hAnsi="Times New Roman" w:cs="Times New Roman"/>
        </w:rPr>
        <w:t>Data from the Manicaland HPC pilot study (2018-19; N=9803) in Zimbabwe were used to measure levels of sexual risk</w:t>
      </w:r>
      <w:r>
        <w:rPr>
          <w:rFonts w:ascii="Times New Roman" w:hAnsi="Times New Roman" w:cs="Times New Roman"/>
        </w:rPr>
        <w:t xml:space="preserve"> </w:t>
      </w:r>
      <w:r w:rsidRPr="00AD35CC">
        <w:rPr>
          <w:rFonts w:ascii="Times New Roman" w:hAnsi="Times New Roman" w:cs="Times New Roman"/>
        </w:rPr>
        <w:t xml:space="preserve">behaviour and construct HPCs for male condom, PrEP (females), VMMC (males) and combination prevention use </w:t>
      </w:r>
      <w:r>
        <w:rPr>
          <w:rFonts w:ascii="Times New Roman" w:hAnsi="Times New Roman" w:cs="Times New Roman"/>
        </w:rPr>
        <w:t>by</w:t>
      </w:r>
      <w:r w:rsidRPr="00AD35CC">
        <w:rPr>
          <w:rFonts w:ascii="Times New Roman" w:hAnsi="Times New Roman" w:cs="Times New Roman"/>
        </w:rPr>
        <w:t xml:space="preserve"> HIV-negative sexually-active AGYW (15-24-years) and male partners (15-29-years). </w:t>
      </w:r>
    </w:p>
    <w:p w14:paraId="3FA38BAD" w14:textId="77777777" w:rsidR="000D2C4E" w:rsidRPr="00AD35CC" w:rsidRDefault="000D2C4E" w:rsidP="000353FA">
      <w:pPr>
        <w:rPr>
          <w:rFonts w:ascii="Times New Roman" w:hAnsi="Times New Roman" w:cs="Times New Roman"/>
          <w:b/>
          <w:bCs/>
        </w:rPr>
      </w:pPr>
      <w:r>
        <w:rPr>
          <w:rFonts w:ascii="Times New Roman" w:hAnsi="Times New Roman" w:cs="Times New Roman"/>
          <w:b/>
          <w:bCs/>
        </w:rPr>
        <w:t>Results</w:t>
      </w:r>
    </w:p>
    <w:p w14:paraId="00325414" w14:textId="15B06DAD" w:rsidR="000D2C4E" w:rsidRPr="005701ED" w:rsidRDefault="000D2C4E" w:rsidP="000353FA">
      <w:pPr>
        <w:rPr>
          <w:rFonts w:ascii="Times New Roman" w:hAnsi="Times New Roman" w:cs="Times New Roman"/>
        </w:rPr>
      </w:pPr>
      <w:r w:rsidRPr="00AD35CC">
        <w:rPr>
          <w:rFonts w:ascii="Times New Roman" w:hAnsi="Times New Roman" w:cs="Times New Roman"/>
        </w:rPr>
        <w:t xml:space="preserve">19% of AGYW (N=1140) and 37% of </w:t>
      </w:r>
      <w:r>
        <w:rPr>
          <w:rFonts w:ascii="Times New Roman" w:hAnsi="Times New Roman" w:cs="Times New Roman"/>
        </w:rPr>
        <w:t>ABYM</w:t>
      </w:r>
      <w:r w:rsidRPr="00AD35CC">
        <w:rPr>
          <w:rFonts w:ascii="Times New Roman" w:hAnsi="Times New Roman" w:cs="Times New Roman"/>
        </w:rPr>
        <w:t xml:space="preserve"> (N=955) who had started sex reported </w:t>
      </w:r>
      <w:r>
        <w:rPr>
          <w:rFonts w:ascii="Times New Roman" w:hAnsi="Times New Roman" w:cs="Times New Roman"/>
        </w:rPr>
        <w:t xml:space="preserve">one or more HIV </w:t>
      </w:r>
      <w:r w:rsidRPr="00AD35CC">
        <w:rPr>
          <w:rFonts w:ascii="Times New Roman" w:hAnsi="Times New Roman" w:cs="Times New Roman"/>
        </w:rPr>
        <w:t>risk behaviour and met the definition of the priority population</w:t>
      </w:r>
      <w:r>
        <w:rPr>
          <w:rFonts w:ascii="Times New Roman" w:hAnsi="Times New Roman" w:cs="Times New Roman"/>
        </w:rPr>
        <w:t>s</w:t>
      </w:r>
      <w:r w:rsidRPr="00AD35CC">
        <w:rPr>
          <w:rFonts w:ascii="Times New Roman" w:hAnsi="Times New Roman" w:cs="Times New Roman"/>
        </w:rPr>
        <w:t xml:space="preserve"> </w:t>
      </w:r>
      <w:r>
        <w:rPr>
          <w:rFonts w:ascii="Times New Roman" w:hAnsi="Times New Roman" w:cs="Times New Roman"/>
        </w:rPr>
        <w:t>for HIV prevention</w:t>
      </w:r>
      <w:r w:rsidRPr="00AD35CC">
        <w:rPr>
          <w:rFonts w:ascii="Times New Roman" w:hAnsi="Times New Roman" w:cs="Times New Roman"/>
        </w:rPr>
        <w:t xml:space="preserve">. </w:t>
      </w:r>
      <w:r>
        <w:rPr>
          <w:rFonts w:ascii="Times New Roman" w:hAnsi="Times New Roman" w:cs="Times New Roman"/>
        </w:rPr>
        <w:t>Of these</w:t>
      </w:r>
      <w:r w:rsidRPr="00AD35CC">
        <w:rPr>
          <w:rFonts w:ascii="Times New Roman" w:hAnsi="Times New Roman" w:cs="Times New Roman"/>
        </w:rPr>
        <w:t xml:space="preserve">, </w:t>
      </w:r>
      <w:r w:rsidRPr="00934340">
        <w:rPr>
          <w:rFonts w:ascii="Times New Roman" w:hAnsi="Times New Roman" w:cs="Times New Roman"/>
        </w:rPr>
        <w:t xml:space="preserve">63% of </w:t>
      </w:r>
      <w:r>
        <w:rPr>
          <w:rFonts w:ascii="Times New Roman" w:hAnsi="Times New Roman" w:cs="Times New Roman"/>
        </w:rPr>
        <w:t>AGYW</w:t>
      </w:r>
      <w:r w:rsidRPr="00934340">
        <w:rPr>
          <w:rFonts w:ascii="Times New Roman" w:hAnsi="Times New Roman" w:cs="Times New Roman"/>
        </w:rPr>
        <w:t xml:space="preserve"> </w:t>
      </w:r>
      <w:r>
        <w:rPr>
          <w:rFonts w:ascii="Times New Roman" w:hAnsi="Times New Roman" w:cs="Times New Roman"/>
        </w:rPr>
        <w:t xml:space="preserve">and 87% of ABYM </w:t>
      </w:r>
      <w:r w:rsidRPr="00934340">
        <w:rPr>
          <w:rFonts w:ascii="Times New Roman" w:hAnsi="Times New Roman" w:cs="Times New Roman"/>
        </w:rPr>
        <w:t>were motivated to use</w:t>
      </w:r>
      <w:r>
        <w:rPr>
          <w:rFonts w:ascii="Times New Roman" w:hAnsi="Times New Roman" w:cs="Times New Roman"/>
        </w:rPr>
        <w:t xml:space="preserve"> an HIV prevention method</w:t>
      </w:r>
      <w:r w:rsidRPr="00934340">
        <w:rPr>
          <w:rFonts w:ascii="Times New Roman" w:hAnsi="Times New Roman" w:cs="Times New Roman"/>
        </w:rPr>
        <w:t xml:space="preserve">, 28% </w:t>
      </w:r>
      <w:r>
        <w:rPr>
          <w:rFonts w:ascii="Times New Roman" w:hAnsi="Times New Roman" w:cs="Times New Roman"/>
        </w:rPr>
        <w:t xml:space="preserve">and 63% </w:t>
      </w:r>
      <w:r w:rsidRPr="00934340">
        <w:rPr>
          <w:rFonts w:ascii="Times New Roman" w:hAnsi="Times New Roman" w:cs="Times New Roman"/>
        </w:rPr>
        <w:t>had access to</w:t>
      </w:r>
      <w:r>
        <w:rPr>
          <w:rFonts w:ascii="Times New Roman" w:hAnsi="Times New Roman" w:cs="Times New Roman"/>
        </w:rPr>
        <w:t xml:space="preserve"> a method</w:t>
      </w:r>
      <w:r w:rsidRPr="00934340">
        <w:rPr>
          <w:rFonts w:ascii="Times New Roman" w:hAnsi="Times New Roman" w:cs="Times New Roman"/>
        </w:rPr>
        <w:t xml:space="preserve">, and 16% </w:t>
      </w:r>
      <w:r>
        <w:rPr>
          <w:rFonts w:ascii="Times New Roman" w:hAnsi="Times New Roman" w:cs="Times New Roman"/>
        </w:rPr>
        <w:t xml:space="preserve">and 53% </w:t>
      </w:r>
      <w:r w:rsidRPr="00934340">
        <w:rPr>
          <w:rFonts w:ascii="Times New Roman" w:hAnsi="Times New Roman" w:cs="Times New Roman"/>
        </w:rPr>
        <w:t xml:space="preserve">used a method. Male condoms were the most commonly used prevention method, accounting for 97% of use in </w:t>
      </w:r>
      <w:r>
        <w:rPr>
          <w:rFonts w:ascii="Times New Roman" w:hAnsi="Times New Roman" w:cs="Times New Roman"/>
        </w:rPr>
        <w:t>AGYW</w:t>
      </w:r>
      <w:r w:rsidRPr="00934340">
        <w:rPr>
          <w:rFonts w:ascii="Times New Roman" w:hAnsi="Times New Roman" w:cs="Times New Roman"/>
        </w:rPr>
        <w:t xml:space="preserve"> and 55% in </w:t>
      </w:r>
      <w:r>
        <w:rPr>
          <w:rFonts w:ascii="Times New Roman" w:hAnsi="Times New Roman" w:cs="Times New Roman"/>
        </w:rPr>
        <w:t>ABYM</w:t>
      </w:r>
      <w:r w:rsidRPr="00934340">
        <w:rPr>
          <w:rFonts w:ascii="Times New Roman" w:hAnsi="Times New Roman" w:cs="Times New Roman"/>
        </w:rPr>
        <w:t xml:space="preserve">. Barriers to motivation, access and </w:t>
      </w:r>
      <w:r>
        <w:rPr>
          <w:rFonts w:ascii="Times New Roman" w:hAnsi="Times New Roman" w:cs="Times New Roman"/>
        </w:rPr>
        <w:t>capacity</w:t>
      </w:r>
      <w:r w:rsidRPr="00934340">
        <w:rPr>
          <w:rFonts w:ascii="Times New Roman" w:hAnsi="Times New Roman" w:cs="Times New Roman"/>
        </w:rPr>
        <w:t xml:space="preserve"> to use were </w:t>
      </w:r>
      <w:r>
        <w:rPr>
          <w:rFonts w:ascii="Times New Roman" w:hAnsi="Times New Roman" w:cs="Times New Roman"/>
        </w:rPr>
        <w:t>reported</w:t>
      </w:r>
      <w:r w:rsidRPr="00934340">
        <w:rPr>
          <w:rFonts w:ascii="Times New Roman" w:hAnsi="Times New Roman" w:cs="Times New Roman"/>
        </w:rPr>
        <w:t xml:space="preserve"> for all priority populations and methods. Some barriers were common across HPCs (e.g. lack of risk perception, social unacceptability, and lack of acceptable provision); others were specific to particular prevention methods or priority populations</w:t>
      </w:r>
      <w:r>
        <w:rPr>
          <w:rFonts w:ascii="Times New Roman" w:hAnsi="Times New Roman" w:cs="Times New Roman"/>
        </w:rPr>
        <w:t xml:space="preserve"> (e.g. lack of availability)</w:t>
      </w:r>
      <w:r w:rsidRPr="005701ED">
        <w:rPr>
          <w:rFonts w:ascii="Times New Roman" w:hAnsi="Times New Roman" w:cs="Times New Roman"/>
        </w:rPr>
        <w:t xml:space="preserve">. </w:t>
      </w:r>
    </w:p>
    <w:p w14:paraId="25D029C8" w14:textId="77777777" w:rsidR="000D2C4E" w:rsidRPr="00AD35CC" w:rsidRDefault="000D2C4E" w:rsidP="000353FA">
      <w:pPr>
        <w:rPr>
          <w:rFonts w:ascii="Times New Roman" w:hAnsi="Times New Roman" w:cs="Times New Roman"/>
          <w:b/>
          <w:bCs/>
        </w:rPr>
      </w:pPr>
      <w:r>
        <w:rPr>
          <w:rFonts w:ascii="Times New Roman" w:hAnsi="Times New Roman" w:cs="Times New Roman"/>
          <w:b/>
          <w:bCs/>
        </w:rPr>
        <w:t>Conclusion</w:t>
      </w:r>
    </w:p>
    <w:p w14:paraId="3DDF9F12" w14:textId="6596FA1A" w:rsidR="000D2C4E" w:rsidRPr="00AD35CC" w:rsidRDefault="000D2C4E" w:rsidP="00D66832">
      <w:pPr>
        <w:rPr>
          <w:rFonts w:ascii="Times New Roman" w:hAnsi="Times New Roman" w:cs="Times New Roman"/>
        </w:rPr>
      </w:pPr>
      <w:r w:rsidRPr="00AD35CC">
        <w:rPr>
          <w:rFonts w:ascii="Times New Roman" w:hAnsi="Times New Roman" w:cs="Times New Roman"/>
        </w:rPr>
        <w:t xml:space="preserve">HIV risk </w:t>
      </w:r>
      <w:r>
        <w:rPr>
          <w:rFonts w:ascii="Times New Roman" w:hAnsi="Times New Roman" w:cs="Times New Roman"/>
        </w:rPr>
        <w:t>behaviours were commonly reported</w:t>
      </w:r>
      <w:r w:rsidRPr="00AD35CC">
        <w:rPr>
          <w:rFonts w:ascii="Times New Roman" w:hAnsi="Times New Roman" w:cs="Times New Roman"/>
        </w:rPr>
        <w:t xml:space="preserve">, but </w:t>
      </w:r>
      <w:r w:rsidR="00B711B5">
        <w:rPr>
          <w:rFonts w:ascii="Times New Roman" w:hAnsi="Times New Roman" w:cs="Times New Roman"/>
        </w:rPr>
        <w:t xml:space="preserve">gaps in </w:t>
      </w:r>
      <w:r w:rsidRPr="00AD35CC">
        <w:rPr>
          <w:rFonts w:ascii="Times New Roman" w:hAnsi="Times New Roman" w:cs="Times New Roman"/>
        </w:rPr>
        <w:t xml:space="preserve">use of prevention </w:t>
      </w:r>
      <w:r>
        <w:rPr>
          <w:rFonts w:ascii="Times New Roman" w:hAnsi="Times New Roman" w:cs="Times New Roman"/>
        </w:rPr>
        <w:t xml:space="preserve">methods </w:t>
      </w:r>
      <w:r w:rsidR="000052B6">
        <w:rPr>
          <w:rFonts w:ascii="Times New Roman" w:hAnsi="Times New Roman" w:cs="Times New Roman"/>
        </w:rPr>
        <w:t>exist</w:t>
      </w:r>
      <w:r w:rsidRPr="00AD35CC">
        <w:rPr>
          <w:rFonts w:ascii="Times New Roman" w:hAnsi="Times New Roman" w:cs="Times New Roman"/>
        </w:rPr>
        <w:t xml:space="preserve"> </w:t>
      </w:r>
      <w:r w:rsidR="0021302B">
        <w:rPr>
          <w:rFonts w:ascii="Times New Roman" w:hAnsi="Times New Roman" w:cs="Times New Roman"/>
        </w:rPr>
        <w:t>among</w:t>
      </w:r>
      <w:r w:rsidRPr="00AD35CC">
        <w:rPr>
          <w:rFonts w:ascii="Times New Roman" w:hAnsi="Times New Roman" w:cs="Times New Roman"/>
        </w:rPr>
        <w:t xml:space="preserve"> young people </w:t>
      </w:r>
      <w:r w:rsidR="0021302B">
        <w:rPr>
          <w:rFonts w:ascii="Times New Roman" w:hAnsi="Times New Roman" w:cs="Times New Roman"/>
        </w:rPr>
        <w:t xml:space="preserve">reporting these HIV risk behaviours </w:t>
      </w:r>
      <w:r w:rsidRPr="00AD35CC">
        <w:rPr>
          <w:rFonts w:ascii="Times New Roman" w:hAnsi="Times New Roman" w:cs="Times New Roman"/>
        </w:rPr>
        <w:t xml:space="preserve">in Manicaland. </w:t>
      </w:r>
      <w:r>
        <w:rPr>
          <w:rFonts w:ascii="Times New Roman" w:hAnsi="Times New Roman" w:cs="Times New Roman"/>
        </w:rPr>
        <w:t>Population survey m</w:t>
      </w:r>
      <w:r w:rsidRPr="00AD35CC">
        <w:rPr>
          <w:rFonts w:ascii="Times New Roman" w:hAnsi="Times New Roman" w:cs="Times New Roman"/>
        </w:rPr>
        <w:t>easurement</w:t>
      </w:r>
      <w:r>
        <w:rPr>
          <w:rFonts w:ascii="Times New Roman" w:hAnsi="Times New Roman" w:cs="Times New Roman"/>
        </w:rPr>
        <w:t>s</w:t>
      </w:r>
      <w:r w:rsidRPr="00AD35CC">
        <w:rPr>
          <w:rFonts w:ascii="Times New Roman" w:hAnsi="Times New Roman" w:cs="Times New Roman"/>
        </w:rPr>
        <w:t xml:space="preserve"> of HPC</w:t>
      </w:r>
      <w:r>
        <w:rPr>
          <w:rFonts w:ascii="Times New Roman" w:hAnsi="Times New Roman" w:cs="Times New Roman"/>
        </w:rPr>
        <w:t>s</w:t>
      </w:r>
      <w:r w:rsidRPr="00AD35CC">
        <w:rPr>
          <w:rFonts w:ascii="Times New Roman" w:hAnsi="Times New Roman" w:cs="Times New Roman"/>
        </w:rPr>
        <w:t xml:space="preserve"> revealed large gaps in all steps in the </w:t>
      </w:r>
      <w:r>
        <w:rPr>
          <w:rFonts w:ascii="Times New Roman" w:hAnsi="Times New Roman" w:cs="Times New Roman"/>
        </w:rPr>
        <w:t>cascade</w:t>
      </w:r>
      <w:r w:rsidRPr="00AD35CC">
        <w:rPr>
          <w:rFonts w:ascii="Times New Roman" w:hAnsi="Times New Roman" w:cs="Times New Roman"/>
        </w:rPr>
        <w:t xml:space="preserve"> (</w:t>
      </w:r>
      <w:r>
        <w:rPr>
          <w:rFonts w:ascii="Times New Roman" w:hAnsi="Times New Roman" w:cs="Times New Roman"/>
        </w:rPr>
        <w:t xml:space="preserve">lack of </w:t>
      </w:r>
      <w:r w:rsidRPr="00AD35CC">
        <w:rPr>
          <w:rFonts w:ascii="Times New Roman" w:hAnsi="Times New Roman" w:cs="Times New Roman"/>
        </w:rPr>
        <w:t xml:space="preserve">motivation, </w:t>
      </w:r>
      <w:r>
        <w:rPr>
          <w:rFonts w:ascii="Times New Roman" w:hAnsi="Times New Roman" w:cs="Times New Roman"/>
        </w:rPr>
        <w:t xml:space="preserve">lack of </w:t>
      </w:r>
      <w:r w:rsidRPr="00AD35CC">
        <w:rPr>
          <w:rFonts w:ascii="Times New Roman" w:hAnsi="Times New Roman" w:cs="Times New Roman"/>
        </w:rPr>
        <w:t xml:space="preserve">access and </w:t>
      </w:r>
      <w:r>
        <w:rPr>
          <w:rFonts w:ascii="Times New Roman" w:hAnsi="Times New Roman" w:cs="Times New Roman"/>
        </w:rPr>
        <w:t>lack of capacity</w:t>
      </w:r>
      <w:r w:rsidRPr="00AD35CC">
        <w:rPr>
          <w:rFonts w:ascii="Times New Roman" w:hAnsi="Times New Roman" w:cs="Times New Roman"/>
        </w:rPr>
        <w:t xml:space="preserve"> to use prevention) but also provided information on the reasons for these gaps that can </w:t>
      </w:r>
      <w:r>
        <w:rPr>
          <w:rFonts w:ascii="Times New Roman" w:hAnsi="Times New Roman" w:cs="Times New Roman"/>
        </w:rPr>
        <w:t>aid</w:t>
      </w:r>
      <w:r w:rsidRPr="00AD35CC">
        <w:rPr>
          <w:rFonts w:ascii="Times New Roman" w:hAnsi="Times New Roman" w:cs="Times New Roman"/>
        </w:rPr>
        <w:t xml:space="preserve"> in designing interventions that reduce new infections. </w:t>
      </w:r>
    </w:p>
    <w:p w14:paraId="46E64D5B" w14:textId="77777777" w:rsidR="000D2C4E" w:rsidRPr="00AD35CC" w:rsidRDefault="000D2C4E" w:rsidP="00272719">
      <w:pPr>
        <w:rPr>
          <w:rFonts w:ascii="Times New Roman" w:hAnsi="Times New Roman" w:cs="Times New Roman"/>
          <w:b/>
          <w:bCs/>
        </w:rPr>
        <w:sectPr w:rsidR="000D2C4E" w:rsidRPr="00AD35CC" w:rsidSect="000D2C4E">
          <w:pgSz w:w="11906" w:h="16838"/>
          <w:pgMar w:top="1440" w:right="1440" w:bottom="1440" w:left="1440" w:header="708" w:footer="708" w:gutter="0"/>
          <w:lnNumType w:countBy="1" w:restart="continuous"/>
          <w:cols w:space="708"/>
          <w:docGrid w:linePitch="360"/>
        </w:sectPr>
      </w:pPr>
    </w:p>
    <w:p w14:paraId="0C327168" w14:textId="77777777" w:rsidR="000D2C4E" w:rsidRPr="00AD35CC" w:rsidRDefault="000D2C4E" w:rsidP="00272719">
      <w:pPr>
        <w:rPr>
          <w:rFonts w:ascii="Times New Roman" w:hAnsi="Times New Roman" w:cs="Times New Roman"/>
          <w:b/>
          <w:bCs/>
        </w:rPr>
      </w:pPr>
      <w:r w:rsidRPr="00AD35CC">
        <w:rPr>
          <w:rFonts w:ascii="Times New Roman" w:hAnsi="Times New Roman" w:cs="Times New Roman"/>
          <w:b/>
          <w:bCs/>
        </w:rPr>
        <w:lastRenderedPageBreak/>
        <w:t xml:space="preserve">List of tables </w:t>
      </w:r>
    </w:p>
    <w:p w14:paraId="063551FD" w14:textId="77777777" w:rsidR="000D2C4E" w:rsidRPr="00AD35CC" w:rsidRDefault="000D2C4E" w:rsidP="00272719">
      <w:pPr>
        <w:rPr>
          <w:rFonts w:ascii="Times New Roman" w:hAnsi="Times New Roman" w:cs="Times New Roman"/>
        </w:rPr>
      </w:pPr>
      <w:r w:rsidRPr="00AD35CC">
        <w:rPr>
          <w:rFonts w:ascii="Times New Roman" w:hAnsi="Times New Roman" w:cs="Times New Roman"/>
        </w:rPr>
        <w:t>Table 1 – Sociodemographic characteristics and self-reported sexual risk behaviours</w:t>
      </w:r>
      <w:r w:rsidRPr="00AD35CC">
        <w:rPr>
          <w:rFonts w:ascii="Times New Roman" w:hAnsi="Times New Roman" w:cs="Times New Roman"/>
          <w:i/>
          <w:iCs/>
        </w:rPr>
        <w:t xml:space="preserve"> </w:t>
      </w:r>
      <w:r w:rsidRPr="00AD35CC">
        <w:rPr>
          <w:rFonts w:ascii="Times New Roman" w:hAnsi="Times New Roman" w:cs="Times New Roman"/>
        </w:rPr>
        <w:t>of HIV-negative adolescent and young people</w:t>
      </w:r>
    </w:p>
    <w:p w14:paraId="46971B05" w14:textId="77777777" w:rsidR="000D2C4E" w:rsidRPr="00AD35CC" w:rsidRDefault="000D2C4E" w:rsidP="00272719">
      <w:pPr>
        <w:rPr>
          <w:rFonts w:ascii="Times New Roman" w:hAnsi="Times New Roman" w:cs="Times New Roman"/>
        </w:rPr>
      </w:pPr>
      <w:r w:rsidRPr="00AD35CC">
        <w:rPr>
          <w:rFonts w:ascii="Times New Roman" w:hAnsi="Times New Roman" w:cs="Times New Roman"/>
        </w:rPr>
        <w:t>Table 2 - Unadjusted associations between sociodemographic characteristics and prevention method use in women and men in the priority population for HIV prevention cascades</w:t>
      </w:r>
    </w:p>
    <w:p w14:paraId="2DF46CEE" w14:textId="77777777" w:rsidR="000D2C4E" w:rsidRPr="00AD35CC" w:rsidRDefault="000D2C4E" w:rsidP="00272719">
      <w:pPr>
        <w:rPr>
          <w:rFonts w:ascii="Times New Roman" w:hAnsi="Times New Roman" w:cs="Times New Roman"/>
          <w:b/>
          <w:bCs/>
        </w:rPr>
      </w:pPr>
      <w:r w:rsidRPr="00AD35CC">
        <w:rPr>
          <w:rFonts w:ascii="Times New Roman" w:hAnsi="Times New Roman" w:cs="Times New Roman"/>
          <w:b/>
          <w:bCs/>
        </w:rPr>
        <w:t xml:space="preserve">List of figures </w:t>
      </w:r>
    </w:p>
    <w:p w14:paraId="15039F56" w14:textId="77777777" w:rsidR="000D2C4E" w:rsidRPr="00AD35CC" w:rsidRDefault="000D2C4E" w:rsidP="00272719">
      <w:pPr>
        <w:rPr>
          <w:rFonts w:ascii="Times New Roman" w:hAnsi="Times New Roman" w:cs="Times New Roman"/>
        </w:rPr>
      </w:pPr>
      <w:r w:rsidRPr="00AD35CC">
        <w:rPr>
          <w:rFonts w:ascii="Times New Roman" w:hAnsi="Times New Roman" w:cs="Times New Roman"/>
        </w:rPr>
        <w:t>Figure 1 – HIV Prevention Cascades for PrEP, Female condom and Male condom use in Young Women</w:t>
      </w:r>
    </w:p>
    <w:p w14:paraId="4704548C" w14:textId="77777777" w:rsidR="000D2C4E" w:rsidRPr="00AD35CC" w:rsidRDefault="000D2C4E" w:rsidP="00272719">
      <w:pPr>
        <w:rPr>
          <w:rFonts w:ascii="Times New Roman" w:hAnsi="Times New Roman" w:cs="Times New Roman"/>
        </w:rPr>
      </w:pPr>
      <w:r w:rsidRPr="00AD35CC">
        <w:rPr>
          <w:rFonts w:ascii="Times New Roman" w:hAnsi="Times New Roman" w:cs="Times New Roman"/>
        </w:rPr>
        <w:t>Figure 2 – HIV Prevention Cascades for VMMC, Female condom and Male condom use in Young Men</w:t>
      </w:r>
    </w:p>
    <w:p w14:paraId="0C2C6271" w14:textId="77777777" w:rsidR="000D2C4E" w:rsidRPr="00AD35CC" w:rsidRDefault="000D2C4E" w:rsidP="00272719">
      <w:pPr>
        <w:rPr>
          <w:rFonts w:ascii="Times New Roman" w:hAnsi="Times New Roman" w:cs="Times New Roman"/>
        </w:rPr>
      </w:pPr>
      <w:r w:rsidRPr="00AD35CC">
        <w:rPr>
          <w:rFonts w:ascii="Times New Roman" w:hAnsi="Times New Roman" w:cs="Times New Roman"/>
        </w:rPr>
        <w:t xml:space="preserve">Figure 3 - HIV </w:t>
      </w:r>
      <w:r>
        <w:rPr>
          <w:rFonts w:ascii="Times New Roman" w:hAnsi="Times New Roman" w:cs="Times New Roman"/>
        </w:rPr>
        <w:t xml:space="preserve">Combination </w:t>
      </w:r>
      <w:r w:rsidRPr="00AD35CC">
        <w:rPr>
          <w:rFonts w:ascii="Times New Roman" w:hAnsi="Times New Roman" w:cs="Times New Roman"/>
        </w:rPr>
        <w:t xml:space="preserve">Prevention Cascades showing overall </w:t>
      </w:r>
      <w:r>
        <w:rPr>
          <w:rFonts w:ascii="Times New Roman" w:hAnsi="Times New Roman" w:cs="Times New Roman"/>
        </w:rPr>
        <w:t>fe</w:t>
      </w:r>
      <w:r w:rsidRPr="00AD35CC">
        <w:rPr>
          <w:rFonts w:ascii="Times New Roman" w:hAnsi="Times New Roman" w:cs="Times New Roman"/>
        </w:rPr>
        <w:t xml:space="preserve">male and male prevention </w:t>
      </w:r>
      <w:r>
        <w:rPr>
          <w:rFonts w:ascii="Times New Roman" w:hAnsi="Times New Roman" w:cs="Times New Roman"/>
        </w:rPr>
        <w:t>gaps and barriers to use</w:t>
      </w:r>
      <w:r w:rsidRPr="00AD35CC">
        <w:rPr>
          <w:rFonts w:ascii="Times New Roman" w:hAnsi="Times New Roman" w:cs="Times New Roman"/>
        </w:rPr>
        <w:t xml:space="preserve"> </w:t>
      </w:r>
      <w:r>
        <w:rPr>
          <w:rFonts w:ascii="Times New Roman" w:hAnsi="Times New Roman" w:cs="Times New Roman"/>
        </w:rPr>
        <w:t>and breakdowns by prevention method</w:t>
      </w:r>
    </w:p>
    <w:p w14:paraId="1DC94BE4" w14:textId="77777777" w:rsidR="000D2C4E" w:rsidRPr="00AD35CC" w:rsidRDefault="000D2C4E" w:rsidP="00272719">
      <w:pPr>
        <w:rPr>
          <w:rFonts w:ascii="Times New Roman" w:hAnsi="Times New Roman" w:cs="Times New Roman"/>
          <w:b/>
          <w:bCs/>
        </w:rPr>
      </w:pPr>
      <w:r w:rsidRPr="00AD35CC">
        <w:rPr>
          <w:rFonts w:ascii="Times New Roman" w:hAnsi="Times New Roman" w:cs="Times New Roman"/>
          <w:b/>
          <w:bCs/>
        </w:rPr>
        <w:br w:type="page"/>
      </w:r>
    </w:p>
    <w:p w14:paraId="4E711E34" w14:textId="4E54BB66" w:rsidR="000D2C4E" w:rsidRPr="00E23D37" w:rsidRDefault="000D2C4E" w:rsidP="00272719">
      <w:pPr>
        <w:rPr>
          <w:rFonts w:ascii="Times New Roman" w:hAnsi="Times New Roman" w:cs="Times New Roman"/>
          <w:b/>
          <w:bCs/>
          <w:sz w:val="24"/>
          <w:szCs w:val="24"/>
        </w:rPr>
      </w:pPr>
      <w:r w:rsidRPr="00E23D37">
        <w:rPr>
          <w:rFonts w:ascii="Times New Roman" w:hAnsi="Times New Roman" w:cs="Times New Roman"/>
          <w:b/>
          <w:bCs/>
          <w:sz w:val="24"/>
          <w:szCs w:val="24"/>
        </w:rPr>
        <w:lastRenderedPageBreak/>
        <w:t xml:space="preserve">Key </w:t>
      </w:r>
      <w:r>
        <w:rPr>
          <w:rFonts w:ascii="Times New Roman" w:hAnsi="Times New Roman" w:cs="Times New Roman"/>
          <w:b/>
          <w:bCs/>
          <w:sz w:val="24"/>
          <w:szCs w:val="24"/>
        </w:rPr>
        <w:t>Messages</w:t>
      </w:r>
    </w:p>
    <w:p w14:paraId="64A08974" w14:textId="77777777" w:rsidR="000D2C4E" w:rsidRPr="00E23D37" w:rsidRDefault="000D2C4E" w:rsidP="00272719">
      <w:pPr>
        <w:rPr>
          <w:rFonts w:ascii="Times New Roman" w:hAnsi="Times New Roman" w:cs="Times New Roman"/>
          <w:sz w:val="24"/>
          <w:szCs w:val="24"/>
          <w:u w:val="single"/>
        </w:rPr>
      </w:pPr>
      <w:r w:rsidRPr="00E23D37">
        <w:rPr>
          <w:rFonts w:ascii="Times New Roman" w:hAnsi="Times New Roman" w:cs="Times New Roman"/>
          <w:sz w:val="24"/>
          <w:szCs w:val="24"/>
          <w:u w:val="single"/>
        </w:rPr>
        <w:t>What is known on the subject</w:t>
      </w:r>
    </w:p>
    <w:p w14:paraId="7DC61BCD" w14:textId="77777777" w:rsidR="000D2C4E" w:rsidRPr="00897569" w:rsidRDefault="000D2C4E" w:rsidP="00190944">
      <w:pPr>
        <w:rPr>
          <w:rFonts w:ascii="Times New Roman" w:hAnsi="Times New Roman" w:cs="Times New Roman"/>
          <w:sz w:val="24"/>
          <w:szCs w:val="24"/>
        </w:rPr>
      </w:pPr>
      <w:r w:rsidRPr="00E23D37">
        <w:rPr>
          <w:rFonts w:ascii="Times New Roman" w:hAnsi="Times New Roman" w:cs="Times New Roman"/>
          <w:sz w:val="24"/>
          <w:szCs w:val="24"/>
        </w:rPr>
        <w:t xml:space="preserve">The UNAIDS HIV Prevention Gap Report (2018) highlights the slowing decline in new HIV infections, emphasizing the need to complement treatment-as-prevention (TasP) with proven primary prevention methods—such as condoms, voluntary medical male circumcision, and oral or injectable PrEP. </w:t>
      </w:r>
      <w:r w:rsidRPr="00E23D37">
        <w:rPr>
          <w:rFonts w:ascii="Times New Roman" w:hAnsi="Times New Roman" w:cs="Times New Roman"/>
        </w:rPr>
        <w:t xml:space="preserve">The Harare Combination HIV Prevention Cascade (HIV-CPC) measures the sizes of gaps in use of primary HIV prevention due to lack of demand, supply, and personal capacity to use methods effectively, as well as the extent of influence of a comprehensive range of specific multi-level barriers, indicating targets for interventions to increase prevention use and reduce infections.      </w:t>
      </w:r>
    </w:p>
    <w:p w14:paraId="3425808F" w14:textId="77777777" w:rsidR="000D2C4E" w:rsidRPr="00F10B1F" w:rsidRDefault="000D2C4E" w:rsidP="00272719">
      <w:pPr>
        <w:rPr>
          <w:rFonts w:ascii="Times New Roman" w:hAnsi="Times New Roman" w:cs="Times New Roman"/>
          <w:u w:val="single"/>
        </w:rPr>
      </w:pPr>
      <w:r w:rsidRPr="00F10B1F">
        <w:rPr>
          <w:rFonts w:ascii="Times New Roman" w:hAnsi="Times New Roman" w:cs="Times New Roman"/>
          <w:u w:val="single"/>
        </w:rPr>
        <w:t>What this study adds</w:t>
      </w:r>
    </w:p>
    <w:p w14:paraId="1DC1B5CF" w14:textId="77777777" w:rsidR="000D2C4E" w:rsidRPr="00FD0C28" w:rsidRDefault="000D2C4E" w:rsidP="00272719">
      <w:pPr>
        <w:rPr>
          <w:rFonts w:ascii="Times New Roman" w:hAnsi="Times New Roman" w:cs="Times New Roman"/>
          <w:highlight w:val="yellow"/>
        </w:rPr>
      </w:pPr>
      <w:r w:rsidRPr="00F10B1F">
        <w:rPr>
          <w:rFonts w:ascii="Times New Roman" w:hAnsi="Times New Roman" w:cs="Times New Roman"/>
        </w:rPr>
        <w:t>The study revealed notable gaps in motivation to use, access to, and use of HIV prevention methods in both adolescent girls and young women and their potential male partners in east Zimbabwe. The measurements of barriers contributing to each gap in the HPCs pinpointed that interventions increasing motivation, access and capacity to effectively use prevention are needed to increase use of HIV prevention methods and demonstrated the importance of considering multi-level targets addressing this range of barriers for these interventions.</w:t>
      </w:r>
      <w:r w:rsidRPr="00AD35CC">
        <w:rPr>
          <w:rFonts w:ascii="Times New Roman" w:hAnsi="Times New Roman" w:cs="Times New Roman"/>
        </w:rPr>
        <w:t xml:space="preserve"> </w:t>
      </w:r>
    </w:p>
    <w:p w14:paraId="2B688118" w14:textId="77777777" w:rsidR="000D2C4E" w:rsidRPr="00365783" w:rsidRDefault="000D2C4E" w:rsidP="00272719">
      <w:pPr>
        <w:rPr>
          <w:rFonts w:ascii="Times New Roman" w:hAnsi="Times New Roman" w:cs="Times New Roman"/>
          <w:u w:val="single"/>
        </w:rPr>
      </w:pPr>
      <w:r w:rsidRPr="00365783">
        <w:rPr>
          <w:rFonts w:ascii="Times New Roman" w:hAnsi="Times New Roman" w:cs="Times New Roman"/>
          <w:u w:val="single"/>
        </w:rPr>
        <w:t>How this study might affect research, practice or policy</w:t>
      </w:r>
    </w:p>
    <w:p w14:paraId="632D46B7" w14:textId="77777777" w:rsidR="000D2C4E" w:rsidRDefault="000D2C4E">
      <w:pPr>
        <w:rPr>
          <w:rFonts w:ascii="Times New Roman" w:hAnsi="Times New Roman" w:cs="Times New Roman"/>
        </w:rPr>
      </w:pPr>
      <w:r w:rsidRPr="00365783">
        <w:rPr>
          <w:rFonts w:ascii="Times New Roman" w:hAnsi="Times New Roman" w:cs="Times New Roman"/>
        </w:rPr>
        <w:t>This paper provides a new approach to drive the increases in primary prevention use needed to accelerate declines in new HIV infections</w:t>
      </w:r>
      <w:r>
        <w:rPr>
          <w:rFonts w:ascii="Times New Roman" w:hAnsi="Times New Roman" w:cs="Times New Roman"/>
        </w:rPr>
        <w:t>, through measuring</w:t>
      </w:r>
      <w:r w:rsidRPr="00365783">
        <w:rPr>
          <w:rFonts w:ascii="Times New Roman" w:hAnsi="Times New Roman" w:cs="Times New Roman"/>
        </w:rPr>
        <w:t xml:space="preserve"> the Harare HIV-CPC framework in population surveys</w:t>
      </w:r>
      <w:r>
        <w:rPr>
          <w:rFonts w:ascii="Times New Roman" w:hAnsi="Times New Roman" w:cs="Times New Roman"/>
        </w:rPr>
        <w:t>,</w:t>
      </w:r>
      <w:r w:rsidRPr="00365783">
        <w:rPr>
          <w:rFonts w:ascii="Times New Roman" w:hAnsi="Times New Roman" w:cs="Times New Roman"/>
        </w:rPr>
        <w:t xml:space="preserve"> using the data to identify which of a range of multiple possible barriers to prevention use are locally relevant and the targeted interventions needing to be resourced and implemented</w:t>
      </w:r>
      <w:r>
        <w:rPr>
          <w:rFonts w:ascii="Times New Roman" w:hAnsi="Times New Roman" w:cs="Times New Roman"/>
        </w:rPr>
        <w:t xml:space="preserve">. </w:t>
      </w:r>
      <w:r>
        <w:rPr>
          <w:rFonts w:ascii="Times New Roman" w:hAnsi="Times New Roman" w:cs="Times New Roman"/>
        </w:rPr>
        <w:br w:type="page"/>
      </w:r>
    </w:p>
    <w:p w14:paraId="5AFEC1E1" w14:textId="77777777" w:rsidR="000D2C4E" w:rsidRDefault="000D2C4E" w:rsidP="00272719">
      <w:pPr>
        <w:rPr>
          <w:rFonts w:ascii="Times New Roman" w:hAnsi="Times New Roman" w:cs="Times New Roman"/>
          <w:b/>
          <w:bCs/>
          <w:sz w:val="24"/>
          <w:szCs w:val="24"/>
        </w:rPr>
      </w:pPr>
      <w:r w:rsidRPr="008867B9">
        <w:rPr>
          <w:rFonts w:ascii="Times New Roman" w:hAnsi="Times New Roman" w:cs="Times New Roman"/>
          <w:b/>
          <w:bCs/>
          <w:sz w:val="24"/>
          <w:szCs w:val="24"/>
        </w:rPr>
        <w:lastRenderedPageBreak/>
        <w:t xml:space="preserve">Introduction </w:t>
      </w:r>
    </w:p>
    <w:p w14:paraId="7A60C80D" w14:textId="0E0045C6" w:rsidR="000D2C4E" w:rsidRDefault="000D2C4E" w:rsidP="000D5724">
      <w:pPr>
        <w:rPr>
          <w:rFonts w:ascii="Times New Roman" w:hAnsi="Times New Roman" w:cs="Times New Roman"/>
        </w:rPr>
      </w:pPr>
      <w:r w:rsidRPr="008D04D3">
        <w:rPr>
          <w:rFonts w:ascii="Times New Roman" w:hAnsi="Times New Roman" w:cs="Times New Roman"/>
        </w:rPr>
        <w:t xml:space="preserve">HIV incidence has declined in eastern and southern Africa </w:t>
      </w:r>
      <w:r w:rsidRPr="00AC07C3">
        <w:rPr>
          <w:rFonts w:ascii="Times New Roman" w:hAnsi="Times New Roman" w:cs="Times New Roman"/>
        </w:rPr>
        <w:t xml:space="preserve">due to </w:t>
      </w:r>
      <w:r>
        <w:rPr>
          <w:rFonts w:ascii="Times New Roman" w:hAnsi="Times New Roman" w:cs="Times New Roman"/>
        </w:rPr>
        <w:t xml:space="preserve">protective </w:t>
      </w:r>
      <w:r w:rsidRPr="00AC07C3">
        <w:rPr>
          <w:rFonts w:ascii="Times New Roman" w:hAnsi="Times New Roman" w:cs="Times New Roman"/>
        </w:rPr>
        <w:t>changes in sexual behaviours</w:t>
      </w:r>
      <w:sdt>
        <w:sdtPr>
          <w:rPr>
            <w:rFonts w:ascii="Times New Roman" w:hAnsi="Times New Roman" w:cs="Times New Roman"/>
            <w:color w:val="000000"/>
            <w:vertAlign w:val="superscript"/>
          </w:rPr>
          <w:tag w:val="MENDELEY_CITATION_v3_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"/>
          <w:id w:val="-954637346"/>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1,2</w:t>
          </w:r>
        </w:sdtContent>
      </w:sdt>
      <w:r w:rsidRPr="00AC07C3">
        <w:rPr>
          <w:rFonts w:ascii="Times New Roman" w:hAnsi="Times New Roman" w:cs="Times New Roman"/>
        </w:rPr>
        <w:t xml:space="preserve"> and widespread availability of antiretroviral therapy (ART) reducing HIV infectiousness</w:t>
      </w:r>
      <w:sdt>
        <w:sdtPr>
          <w:rPr>
            <w:rFonts w:ascii="Times New Roman" w:hAnsi="Times New Roman" w:cs="Times New Roman"/>
            <w:color w:val="000000"/>
            <w:vertAlign w:val="superscript"/>
          </w:rPr>
          <w:tag w:val="MENDELEY_CITATION_v3_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"/>
          <w:id w:val="1556508301"/>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3,4</w:t>
          </w:r>
        </w:sdtContent>
      </w:sdt>
      <w:r w:rsidRPr="00AC07C3">
        <w:rPr>
          <w:rFonts w:ascii="Times New Roman" w:hAnsi="Times New Roman" w:cs="Times New Roman"/>
        </w:rPr>
        <w:t xml:space="preserve">. However, reductions in incidence have been slower than </w:t>
      </w:r>
      <w:r>
        <w:rPr>
          <w:rFonts w:ascii="Times New Roman" w:hAnsi="Times New Roman" w:cs="Times New Roman"/>
        </w:rPr>
        <w:t>targeted</w:t>
      </w:r>
      <w:r w:rsidRPr="00AC07C3">
        <w:rPr>
          <w:rFonts w:ascii="Times New Roman" w:hAnsi="Times New Roman" w:cs="Times New Roman"/>
        </w:rPr>
        <w:t xml:space="preserve"> and the UNAIDS milestone of reducing global new infections to fewer than 500,000 per year by 2020 was missed</w:t>
      </w:r>
      <w:sdt>
        <w:sdtPr>
          <w:rPr>
            <w:rFonts w:ascii="Times New Roman" w:hAnsi="Times New Roman" w:cs="Times New Roman"/>
            <w:color w:val="000000"/>
            <w:vertAlign w:val="superscript"/>
          </w:rPr>
          <w:tag w:val="MENDELEY_CITATION_v3_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"/>
          <w:id w:val="150641721"/>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5</w:t>
          </w:r>
        </w:sdtContent>
      </w:sdt>
      <w:r w:rsidRPr="00AC07C3">
        <w:rPr>
          <w:rFonts w:ascii="Times New Roman" w:hAnsi="Times New Roman" w:cs="Times New Roman"/>
        </w:rPr>
        <w:t xml:space="preserve"> </w:t>
      </w:r>
      <w:sdt>
        <w:sdtPr>
          <w:rPr>
            <w:rFonts w:ascii="Times New Roman" w:hAnsi="Times New Roman" w:cs="Times New Roman"/>
            <w:color w:val="000000"/>
            <w:vertAlign w:val="superscript"/>
          </w:rPr>
          <w:tag w:val="MENDELEY_CITATION_v3_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"/>
          <w:id w:val="-945071619"/>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6,7</w:t>
          </w:r>
        </w:sdtContent>
      </w:sdt>
      <w:r w:rsidRPr="00AC07C3">
        <w:rPr>
          <w:rFonts w:ascii="Times New Roman" w:hAnsi="Times New Roman" w:cs="Times New Roman"/>
        </w:rPr>
        <w:t>. Incidence declines have varied between population sub-groups across eastern and southern Africa</w:t>
      </w:r>
      <w:sdt>
        <w:sdtPr>
          <w:rPr>
            <w:rFonts w:ascii="Times New Roman" w:hAnsi="Times New Roman" w:cs="Times New Roman"/>
            <w:color w:val="000000"/>
            <w:vertAlign w:val="superscript"/>
          </w:rPr>
          <w:tag w:val="MENDELEY_CITATION_v3_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"/>
          <w:id w:val="-1176262557"/>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8</w:t>
          </w:r>
        </w:sdtContent>
      </w:sdt>
      <w:r w:rsidRPr="00AC07C3">
        <w:rPr>
          <w:rFonts w:ascii="Times New Roman" w:hAnsi="Times New Roman" w:cs="Times New Roman"/>
        </w:rPr>
        <w:t xml:space="preserve"> </w:t>
      </w:r>
      <w:sdt>
        <w:sdtPr>
          <w:rPr>
            <w:rFonts w:ascii="Times New Roman" w:hAnsi="Times New Roman" w:cs="Times New Roman"/>
            <w:color w:val="000000"/>
            <w:vertAlign w:val="superscript"/>
          </w:rPr>
          <w:tag w:val="MENDELEY_CITATION_v3_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"/>
          <w:id w:val="1946813819"/>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9</w:t>
          </w:r>
        </w:sdtContent>
      </w:sdt>
      <w:r w:rsidRPr="00AC07C3">
        <w:rPr>
          <w:rFonts w:ascii="Times New Roman" w:hAnsi="Times New Roman" w:cs="Times New Roman"/>
        </w:rPr>
        <w:t>. This heterogeneity</w:t>
      </w:r>
      <w:r w:rsidRPr="00AD35CC">
        <w:rPr>
          <w:rFonts w:ascii="Times New Roman" w:hAnsi="Times New Roman" w:cs="Times New Roman"/>
        </w:rPr>
        <w:t xml:space="preserve"> has been attributed to a combination of variation in</w:t>
      </w:r>
      <w:r>
        <w:rPr>
          <w:rFonts w:ascii="Times New Roman" w:hAnsi="Times New Roman" w:cs="Times New Roman"/>
        </w:rPr>
        <w:t xml:space="preserve"> the provision of</w:t>
      </w:r>
      <w:r w:rsidRPr="00AD35CC">
        <w:rPr>
          <w:rFonts w:ascii="Times New Roman" w:hAnsi="Times New Roman" w:cs="Times New Roman"/>
        </w:rPr>
        <w:t xml:space="preserve"> HIV prevention programmes and uptake of preventive behaviour</w:t>
      </w:r>
      <w:sdt>
        <w:sdtPr>
          <w:rPr>
            <w:rFonts w:ascii="Times New Roman" w:hAnsi="Times New Roman" w:cs="Times New Roman"/>
            <w:color w:val="000000"/>
            <w:vertAlign w:val="superscript"/>
          </w:rPr>
          <w:tag w:val="MENDELEY_CITATION_v3_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"/>
          <w:id w:val="-1671088831"/>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10</w:t>
          </w:r>
        </w:sdtContent>
      </w:sdt>
      <w:r w:rsidRPr="00AD35CC">
        <w:rPr>
          <w:rFonts w:ascii="Times New Roman" w:hAnsi="Times New Roman" w:cs="Times New Roman"/>
        </w:rPr>
        <w:t xml:space="preserve">, </w:t>
      </w:r>
      <w:r w:rsidRPr="00DE7A08">
        <w:rPr>
          <w:rFonts w:ascii="Times New Roman" w:hAnsi="Times New Roman" w:cs="Times New Roman"/>
        </w:rPr>
        <w:t>emphasising the need to improve understanding of why people are not adopting HIV preventi</w:t>
      </w:r>
      <w:r>
        <w:rPr>
          <w:rFonts w:ascii="Times New Roman" w:hAnsi="Times New Roman" w:cs="Times New Roman"/>
        </w:rPr>
        <w:t>on</w:t>
      </w:r>
      <w:r w:rsidRPr="00DE7A08">
        <w:rPr>
          <w:rFonts w:ascii="Times New Roman" w:hAnsi="Times New Roman" w:cs="Times New Roman"/>
        </w:rPr>
        <w:t xml:space="preserve"> and for novel approaches to improve the use and impact of prevention methods. HIV-negative adolescent girls and young women (AGYW), in particular, </w:t>
      </w:r>
      <w:r>
        <w:rPr>
          <w:rFonts w:ascii="Times New Roman" w:hAnsi="Times New Roman" w:cs="Times New Roman"/>
        </w:rPr>
        <w:t xml:space="preserve">experience high HIV incidence in the region and therefore </w:t>
      </w:r>
      <w:r w:rsidRPr="00DE7A08">
        <w:rPr>
          <w:rFonts w:ascii="Times New Roman" w:hAnsi="Times New Roman" w:cs="Times New Roman"/>
        </w:rPr>
        <w:t xml:space="preserve">have been identified as a priority population for targeting prevention </w:t>
      </w:r>
      <w:sdt>
        <w:sdtPr>
          <w:rPr>
            <w:rFonts w:ascii="Times New Roman" w:hAnsi="Times New Roman" w:cs="Times New Roman"/>
            <w:color w:val="000000"/>
            <w:vertAlign w:val="superscript"/>
          </w:rPr>
          <w:tag w:val="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"/>
          <w:id w:val="1649009894"/>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11,12</w:t>
          </w:r>
        </w:sdtContent>
      </w:sdt>
      <w:r>
        <w:rPr>
          <w:rFonts w:ascii="Times New Roman" w:hAnsi="Times New Roman" w:cs="Times New Roman"/>
        </w:rPr>
        <w:t>.</w:t>
      </w:r>
    </w:p>
    <w:p w14:paraId="6DE78977" w14:textId="47490155" w:rsidR="000D2C4E" w:rsidRDefault="000D2C4E" w:rsidP="000D5724">
      <w:pPr>
        <w:rPr>
          <w:rFonts w:ascii="Times New Roman" w:hAnsi="Times New Roman" w:cs="Times New Roman"/>
        </w:rPr>
      </w:pPr>
      <w:r>
        <w:rPr>
          <w:rFonts w:ascii="Times New Roman" w:hAnsi="Times New Roman" w:cs="Times New Roman"/>
        </w:rPr>
        <w:t>Despite</w:t>
      </w:r>
      <w:r w:rsidRPr="008D04D3">
        <w:rPr>
          <w:rFonts w:ascii="Times New Roman" w:hAnsi="Times New Roman" w:cs="Times New Roman"/>
        </w:rPr>
        <w:t xml:space="preserve"> availability of efficacious HIV prevention methods, levels of use vary considerably by </w:t>
      </w:r>
      <w:r>
        <w:rPr>
          <w:rFonts w:ascii="Times New Roman" w:hAnsi="Times New Roman" w:cs="Times New Roman"/>
        </w:rPr>
        <w:t xml:space="preserve">type </w:t>
      </w:r>
      <w:r w:rsidRPr="008D04D3">
        <w:rPr>
          <w:rFonts w:ascii="Times New Roman" w:hAnsi="Times New Roman" w:cs="Times New Roman"/>
        </w:rPr>
        <w:t xml:space="preserve">of </w:t>
      </w:r>
      <w:r>
        <w:rPr>
          <w:rFonts w:ascii="Times New Roman" w:hAnsi="Times New Roman" w:cs="Times New Roman"/>
        </w:rPr>
        <w:t xml:space="preserve">sexual </w:t>
      </w:r>
      <w:r w:rsidRPr="008D04D3">
        <w:rPr>
          <w:rFonts w:ascii="Times New Roman" w:hAnsi="Times New Roman" w:cs="Times New Roman"/>
        </w:rPr>
        <w:t>relationship and between populations at risk</w:t>
      </w:r>
      <w:r>
        <w:rPr>
          <w:rFonts w:ascii="Times New Roman" w:hAnsi="Times New Roman" w:cs="Times New Roman"/>
        </w:rPr>
        <w:t xml:space="preserve"> of acquiring HIV. </w:t>
      </w:r>
      <w:r w:rsidRPr="008D04D3">
        <w:rPr>
          <w:rFonts w:ascii="Times New Roman" w:hAnsi="Times New Roman" w:cs="Times New Roman"/>
        </w:rPr>
        <w:t xml:space="preserve">When used correctly, condoms </w:t>
      </w:r>
      <w:r>
        <w:rPr>
          <w:rFonts w:ascii="Times New Roman" w:hAnsi="Times New Roman" w:cs="Times New Roman"/>
        </w:rPr>
        <w:t>reduce</w:t>
      </w:r>
      <w:r w:rsidRPr="008D04D3">
        <w:rPr>
          <w:rFonts w:ascii="Times New Roman" w:hAnsi="Times New Roman" w:cs="Times New Roman"/>
        </w:rPr>
        <w:t xml:space="preserve"> HIV transmission </w:t>
      </w:r>
      <w:r>
        <w:rPr>
          <w:rFonts w:ascii="Times New Roman" w:hAnsi="Times New Roman" w:cs="Times New Roman"/>
        </w:rPr>
        <w:t>by</w:t>
      </w:r>
      <w:r w:rsidRPr="008D04D3">
        <w:rPr>
          <w:rFonts w:ascii="Times New Roman" w:hAnsi="Times New Roman" w:cs="Times New Roman"/>
        </w:rPr>
        <w:t xml:space="preserve"> 90-95%</w:t>
      </w:r>
      <w:sdt>
        <w:sdtPr>
          <w:rPr>
            <w:rFonts w:ascii="Times New Roman" w:hAnsi="Times New Roman" w:cs="Times New Roman"/>
            <w:color w:val="000000"/>
            <w:vertAlign w:val="superscript"/>
          </w:rPr>
          <w:tag w:val="MENDELEY_CITATION_v3_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"/>
          <w:id w:val="2082395486"/>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13,14</w:t>
          </w:r>
        </w:sdtContent>
      </w:sdt>
      <w:r w:rsidRPr="008D04D3">
        <w:rPr>
          <w:rFonts w:ascii="Times New Roman" w:hAnsi="Times New Roman" w:cs="Times New Roman"/>
        </w:rPr>
        <w:t xml:space="preserve">. Voluntary medical male circumcision (VMMC) </w:t>
      </w:r>
      <w:r>
        <w:rPr>
          <w:rFonts w:ascii="Times New Roman" w:hAnsi="Times New Roman" w:cs="Times New Roman"/>
        </w:rPr>
        <w:t>reduces HIV acquisition in men by 60%</w:t>
      </w:r>
      <w:sdt>
        <w:sdtPr>
          <w:rPr>
            <w:rFonts w:ascii="Times New Roman" w:hAnsi="Times New Roman" w:cs="Times New Roman"/>
            <w:color w:val="000000"/>
            <w:vertAlign w:val="superscript"/>
          </w:rPr>
          <w:tag w:val="MENDELEY_CITATION_v3_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"/>
          <w:id w:val="-1322810784"/>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15</w:t>
          </w:r>
        </w:sdtContent>
      </w:sdt>
      <w:r w:rsidRPr="008D04D3">
        <w:rPr>
          <w:rFonts w:ascii="Times New Roman" w:hAnsi="Times New Roman" w:cs="Times New Roman"/>
        </w:rPr>
        <w:t xml:space="preserve">. </w:t>
      </w:r>
      <w:r>
        <w:rPr>
          <w:rFonts w:ascii="Times New Roman" w:hAnsi="Times New Roman" w:cs="Times New Roman"/>
        </w:rPr>
        <w:t>O</w:t>
      </w:r>
      <w:r w:rsidRPr="008D04D3">
        <w:rPr>
          <w:rFonts w:ascii="Times New Roman" w:hAnsi="Times New Roman" w:cs="Times New Roman"/>
        </w:rPr>
        <w:t xml:space="preserve">ral pre-exposure prophylaxis (PrEP) </w:t>
      </w:r>
      <w:r>
        <w:rPr>
          <w:rFonts w:ascii="Times New Roman" w:hAnsi="Times New Roman" w:cs="Times New Roman"/>
        </w:rPr>
        <w:t>reduces acquisition risk</w:t>
      </w:r>
      <w:r w:rsidRPr="008D04D3">
        <w:rPr>
          <w:rFonts w:ascii="Times New Roman" w:hAnsi="Times New Roman" w:cs="Times New Roman"/>
        </w:rPr>
        <w:t xml:space="preserve"> b</w:t>
      </w:r>
      <w:r>
        <w:rPr>
          <w:rFonts w:ascii="Times New Roman" w:hAnsi="Times New Roman" w:cs="Times New Roman"/>
        </w:rPr>
        <w:t>y</w:t>
      </w:r>
      <w:r w:rsidRPr="008D04D3">
        <w:rPr>
          <w:rFonts w:ascii="Times New Roman" w:hAnsi="Times New Roman" w:cs="Times New Roman"/>
        </w:rPr>
        <w:t xml:space="preserve"> </w:t>
      </w:r>
      <w:r>
        <w:rPr>
          <w:rFonts w:ascii="Times New Roman" w:hAnsi="Times New Roman" w:cs="Times New Roman"/>
        </w:rPr>
        <w:t xml:space="preserve">up to </w:t>
      </w:r>
      <w:r w:rsidRPr="008D04D3">
        <w:rPr>
          <w:rFonts w:ascii="Times New Roman" w:hAnsi="Times New Roman" w:cs="Times New Roman"/>
        </w:rPr>
        <w:t>90%</w:t>
      </w:r>
      <w:r>
        <w:rPr>
          <w:rFonts w:ascii="Times New Roman" w:hAnsi="Times New Roman" w:cs="Times New Roman"/>
        </w:rPr>
        <w:t>, with good adherence</w:t>
      </w:r>
      <w:sdt>
        <w:sdtPr>
          <w:rPr>
            <w:rFonts w:ascii="Times New Roman" w:hAnsi="Times New Roman" w:cs="Times New Roman"/>
            <w:color w:val="000000"/>
            <w:vertAlign w:val="superscript"/>
          </w:rPr>
          <w:tag w:val="MENDELEY_CITATION_v3_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"/>
          <w:id w:val="-1652979366"/>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16</w:t>
          </w:r>
        </w:sdtContent>
      </w:sdt>
      <w:r w:rsidRPr="008D04D3">
        <w:rPr>
          <w:rFonts w:ascii="Times New Roman" w:hAnsi="Times New Roman" w:cs="Times New Roman"/>
        </w:rPr>
        <w:t xml:space="preserve">. </w:t>
      </w:r>
      <w:r w:rsidRPr="00AC07C3">
        <w:rPr>
          <w:rFonts w:ascii="Times New Roman" w:hAnsi="Times New Roman" w:cs="Times New Roman"/>
        </w:rPr>
        <w:t>However, UNAIDS estimate a gap of 3 billion condoms a year in eastern and southern Africa</w:t>
      </w:r>
      <w:sdt>
        <w:sdtPr>
          <w:rPr>
            <w:rFonts w:ascii="Times New Roman" w:hAnsi="Times New Roman" w:cs="Times New Roman"/>
            <w:color w:val="000000"/>
            <w:vertAlign w:val="superscript"/>
          </w:rPr>
          <w:tag w:val="MENDELEY_CITATION_v3_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"/>
          <w:id w:val="-1638172457"/>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6</w:t>
          </w:r>
        </w:sdtContent>
      </w:sdt>
      <w:r w:rsidRPr="00AC07C3">
        <w:rPr>
          <w:rFonts w:ascii="Times New Roman" w:hAnsi="Times New Roman" w:cs="Times New Roman"/>
        </w:rPr>
        <w:t xml:space="preserve">. </w:t>
      </w:r>
      <w:r>
        <w:rPr>
          <w:rFonts w:ascii="Times New Roman" w:hAnsi="Times New Roman" w:cs="Times New Roman"/>
        </w:rPr>
        <w:t xml:space="preserve">While </w:t>
      </w:r>
      <w:r w:rsidRPr="00AC07C3">
        <w:rPr>
          <w:rFonts w:ascii="Times New Roman" w:hAnsi="Times New Roman" w:cs="Times New Roman"/>
        </w:rPr>
        <w:t xml:space="preserve">VMMC </w:t>
      </w:r>
      <w:r>
        <w:rPr>
          <w:rFonts w:ascii="Times New Roman" w:hAnsi="Times New Roman" w:cs="Times New Roman"/>
        </w:rPr>
        <w:t xml:space="preserve">expanded rapidly </w:t>
      </w:r>
      <w:r w:rsidRPr="00AC07C3">
        <w:rPr>
          <w:rFonts w:ascii="Times New Roman" w:hAnsi="Times New Roman" w:cs="Times New Roman"/>
        </w:rPr>
        <w:t xml:space="preserve">in the second half of the 2010s, </w:t>
      </w:r>
      <w:r>
        <w:rPr>
          <w:rFonts w:ascii="Times New Roman" w:hAnsi="Times New Roman" w:cs="Times New Roman"/>
        </w:rPr>
        <w:t xml:space="preserve">the number of VMMC procedures reduced by half from 2019 to 2020 with </w:t>
      </w:r>
      <w:r w:rsidRPr="00AC07C3">
        <w:rPr>
          <w:rFonts w:ascii="Times New Roman" w:hAnsi="Times New Roman" w:cs="Times New Roman"/>
        </w:rPr>
        <w:t xml:space="preserve">service disruptions </w:t>
      </w:r>
      <w:r>
        <w:rPr>
          <w:rFonts w:ascii="Times New Roman" w:hAnsi="Times New Roman" w:cs="Times New Roman"/>
        </w:rPr>
        <w:t>following</w:t>
      </w:r>
      <w:r w:rsidRPr="00AC07C3">
        <w:rPr>
          <w:rFonts w:ascii="Times New Roman" w:hAnsi="Times New Roman" w:cs="Times New Roman"/>
        </w:rPr>
        <w:t xml:space="preserve"> the COVID-19 pandemic</w:t>
      </w:r>
      <w:sdt>
        <w:sdtPr>
          <w:rPr>
            <w:rFonts w:ascii="Times New Roman" w:hAnsi="Times New Roman" w:cs="Times New Roman"/>
            <w:color w:val="000000"/>
            <w:vertAlign w:val="superscript"/>
          </w:rPr>
          <w:tag w:val="MENDELEY_CITATION_v3_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"/>
          <w:id w:val="-672802934"/>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17</w:t>
          </w:r>
        </w:sdtContent>
      </w:sdt>
      <w:r w:rsidRPr="00AC07C3">
        <w:rPr>
          <w:rFonts w:ascii="Times New Roman" w:hAnsi="Times New Roman" w:cs="Times New Roman"/>
        </w:rPr>
        <w:t xml:space="preserve">. PrEP use is a key </w:t>
      </w:r>
      <w:r>
        <w:rPr>
          <w:rFonts w:ascii="Times New Roman" w:hAnsi="Times New Roman" w:cs="Times New Roman"/>
        </w:rPr>
        <w:t>tool</w:t>
      </w:r>
      <w:r w:rsidRPr="00AC07C3">
        <w:rPr>
          <w:rFonts w:ascii="Times New Roman" w:hAnsi="Times New Roman" w:cs="Times New Roman"/>
        </w:rPr>
        <w:t xml:space="preserve"> in the 2025 UNAIDS roadmap for HIV prevention </w:t>
      </w:r>
      <w:r w:rsidR="00652FBD">
        <w:rPr>
          <w:rFonts w:ascii="Times New Roman" w:hAnsi="Times New Roman" w:cs="Times New Roman"/>
        </w:rPr>
        <w:t>but</w:t>
      </w:r>
      <w:r w:rsidR="00652FBD" w:rsidRPr="00AC07C3">
        <w:rPr>
          <w:rFonts w:ascii="Times New Roman" w:hAnsi="Times New Roman" w:cs="Times New Roman"/>
        </w:rPr>
        <w:t xml:space="preserve"> </w:t>
      </w:r>
      <w:r w:rsidRPr="00AC07C3">
        <w:rPr>
          <w:rFonts w:ascii="Times New Roman" w:hAnsi="Times New Roman" w:cs="Times New Roman"/>
        </w:rPr>
        <w:t>gaps remain in the provision and demand for PrEP</w:t>
      </w:r>
      <w:sdt>
        <w:sdtPr>
          <w:rPr>
            <w:rFonts w:ascii="Times New Roman" w:hAnsi="Times New Roman" w:cs="Times New Roman"/>
            <w:color w:val="000000"/>
            <w:vertAlign w:val="superscript"/>
          </w:rPr>
          <w:tag w:val="MENDELEY_CITATION_v3_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"/>
          <w:id w:val="917373573"/>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17</w:t>
          </w:r>
        </w:sdtContent>
      </w:sdt>
      <w:r w:rsidRPr="00AC07C3">
        <w:rPr>
          <w:rFonts w:ascii="Times New Roman" w:hAnsi="Times New Roman" w:cs="Times New Roman"/>
        </w:rPr>
        <w:t xml:space="preserve">. PrEP targets aim to make PrEP available to all people at </w:t>
      </w:r>
      <w:r>
        <w:rPr>
          <w:rFonts w:ascii="Times New Roman" w:hAnsi="Times New Roman" w:cs="Times New Roman"/>
        </w:rPr>
        <w:t xml:space="preserve">elevated </w:t>
      </w:r>
      <w:r w:rsidRPr="00AC07C3">
        <w:rPr>
          <w:rFonts w:ascii="Times New Roman" w:hAnsi="Times New Roman" w:cs="Times New Roman"/>
        </w:rPr>
        <w:t>risk of HIV infection – estimated to be 10 million people</w:t>
      </w:r>
      <w:sdt>
        <w:sdtPr>
          <w:rPr>
            <w:rFonts w:ascii="Times New Roman" w:hAnsi="Times New Roman" w:cs="Times New Roman"/>
            <w:color w:val="000000"/>
            <w:vertAlign w:val="superscript"/>
          </w:rPr>
          <w:tag w:val="MENDELEY_CITATION_v3_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"/>
          <w:id w:val="-876466856"/>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17</w:t>
          </w:r>
        </w:sdtContent>
      </w:sdt>
      <w:r w:rsidRPr="00AC07C3">
        <w:rPr>
          <w:rFonts w:ascii="Times New Roman" w:hAnsi="Times New Roman" w:cs="Times New Roman"/>
        </w:rPr>
        <w:t>.</w:t>
      </w:r>
      <w:r>
        <w:rPr>
          <w:rFonts w:ascii="Times New Roman" w:hAnsi="Times New Roman" w:cs="Times New Roman"/>
        </w:rPr>
        <w:t xml:space="preserve"> </w:t>
      </w:r>
    </w:p>
    <w:p w14:paraId="6691860D" w14:textId="30E7BD63" w:rsidR="000D2C4E" w:rsidRDefault="000D2C4E" w:rsidP="000D5724">
      <w:pPr>
        <w:rPr>
          <w:rFonts w:ascii="Times New Roman" w:hAnsi="Times New Roman" w:cs="Times New Roman"/>
        </w:rPr>
      </w:pPr>
      <w:r w:rsidRPr="00AD35CC">
        <w:rPr>
          <w:rFonts w:ascii="Times New Roman" w:hAnsi="Times New Roman" w:cs="Times New Roman"/>
        </w:rPr>
        <w:t xml:space="preserve">Understanding multilevel components contributing to </w:t>
      </w:r>
      <w:r>
        <w:rPr>
          <w:rFonts w:ascii="Times New Roman" w:hAnsi="Times New Roman" w:cs="Times New Roman"/>
        </w:rPr>
        <w:t>insufficient</w:t>
      </w:r>
      <w:r w:rsidRPr="00AD35CC">
        <w:rPr>
          <w:rFonts w:ascii="Times New Roman" w:hAnsi="Times New Roman" w:cs="Times New Roman"/>
        </w:rPr>
        <w:t xml:space="preserve"> </w:t>
      </w:r>
      <w:r>
        <w:rPr>
          <w:rFonts w:ascii="Times New Roman" w:hAnsi="Times New Roman" w:cs="Times New Roman"/>
        </w:rPr>
        <w:t xml:space="preserve">use of </w:t>
      </w:r>
      <w:r w:rsidRPr="00AD35CC">
        <w:rPr>
          <w:rFonts w:ascii="Times New Roman" w:hAnsi="Times New Roman" w:cs="Times New Roman"/>
        </w:rPr>
        <w:t>prevention methods, including demand, supply and structural barriers, is crucial to reaching global targets f</w:t>
      </w:r>
      <w:r>
        <w:rPr>
          <w:rFonts w:ascii="Times New Roman" w:hAnsi="Times New Roman" w:cs="Times New Roman"/>
        </w:rPr>
        <w:t>or</w:t>
      </w:r>
      <w:r w:rsidRPr="00AD35CC">
        <w:rPr>
          <w:rFonts w:ascii="Times New Roman" w:hAnsi="Times New Roman" w:cs="Times New Roman"/>
        </w:rPr>
        <w:t xml:space="preserve"> HIV incidence reduction. The Harare H</w:t>
      </w:r>
      <w:r>
        <w:rPr>
          <w:rFonts w:ascii="Times New Roman" w:hAnsi="Times New Roman" w:cs="Times New Roman"/>
        </w:rPr>
        <w:t xml:space="preserve">IV </w:t>
      </w:r>
      <w:r w:rsidRPr="00AD35CC">
        <w:rPr>
          <w:rFonts w:ascii="Times New Roman" w:hAnsi="Times New Roman" w:cs="Times New Roman"/>
        </w:rPr>
        <w:t>P</w:t>
      </w:r>
      <w:r>
        <w:rPr>
          <w:rFonts w:ascii="Times New Roman" w:hAnsi="Times New Roman" w:cs="Times New Roman"/>
        </w:rPr>
        <w:t xml:space="preserve">revention </w:t>
      </w:r>
      <w:r w:rsidRPr="00AD35CC">
        <w:rPr>
          <w:rFonts w:ascii="Times New Roman" w:hAnsi="Times New Roman" w:cs="Times New Roman"/>
        </w:rPr>
        <w:t>C</w:t>
      </w:r>
      <w:r>
        <w:rPr>
          <w:rFonts w:ascii="Times New Roman" w:hAnsi="Times New Roman" w:cs="Times New Roman"/>
        </w:rPr>
        <w:t>ascade (HIV-HPC)</w:t>
      </w:r>
      <w:r w:rsidRPr="00AD35CC">
        <w:rPr>
          <w:rFonts w:ascii="Times New Roman" w:hAnsi="Times New Roman" w:cs="Times New Roman"/>
        </w:rPr>
        <w:t xml:space="preserve"> has been proposed as a generic framework to be applied to multiple populations and </w:t>
      </w:r>
      <w:r>
        <w:rPr>
          <w:rFonts w:ascii="Times New Roman" w:hAnsi="Times New Roman" w:cs="Times New Roman"/>
        </w:rPr>
        <w:t xml:space="preserve">both individual and combination (referred to as the Harare HIV Combination Prevention Cascade or HIV-CPC) </w:t>
      </w:r>
      <w:r w:rsidRPr="00AD35CC">
        <w:rPr>
          <w:rFonts w:ascii="Times New Roman" w:hAnsi="Times New Roman" w:cs="Times New Roman"/>
        </w:rPr>
        <w:t>prevention methods</w:t>
      </w:r>
      <w:sdt>
        <w:sdtPr>
          <w:rPr>
            <w:rFonts w:ascii="Times New Roman" w:hAnsi="Times New Roman" w:cs="Times New Roman"/>
            <w:color w:val="000000"/>
            <w:vertAlign w:val="superscript"/>
          </w:rPr>
          <w:tag w:val="MENDELEY_CITATION_v3_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"/>
          <w:id w:val="1259788060"/>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18</w:t>
          </w:r>
        </w:sdtContent>
      </w:sdt>
      <w:r>
        <w:rPr>
          <w:rFonts w:ascii="Times New Roman" w:hAnsi="Times New Roman" w:cs="Times New Roman"/>
        </w:rPr>
        <w:t>, and has been developed through a series of consultations and literature review</w:t>
      </w:r>
      <w:sdt>
        <w:sdtPr>
          <w:rPr>
            <w:rFonts w:ascii="Times New Roman" w:hAnsi="Times New Roman" w:cs="Times New Roman"/>
            <w:color w:val="000000"/>
            <w:vertAlign w:val="superscript"/>
          </w:rPr>
          <w:tag w:val="MENDELEY_CITATION_v3_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"/>
          <w:id w:val="328950695"/>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19</w:t>
          </w:r>
        </w:sdtContent>
      </w:sdt>
      <w:r w:rsidRPr="00AD35CC">
        <w:rPr>
          <w:rFonts w:ascii="Times New Roman" w:hAnsi="Times New Roman" w:cs="Times New Roman"/>
        </w:rPr>
        <w:t>. It focuses on identification of a priority population in need of HIV prevention methods followed by three core steps</w:t>
      </w:r>
      <w:r>
        <w:rPr>
          <w:rFonts w:ascii="Times New Roman" w:hAnsi="Times New Roman" w:cs="Times New Roman"/>
        </w:rPr>
        <w:t>, represented as sequential</w:t>
      </w:r>
      <w:r w:rsidRPr="00AD35CC">
        <w:rPr>
          <w:rFonts w:ascii="Times New Roman" w:hAnsi="Times New Roman" w:cs="Times New Roman"/>
        </w:rPr>
        <w:t xml:space="preserve"> bars</w:t>
      </w:r>
      <w:r>
        <w:rPr>
          <w:rFonts w:ascii="Times New Roman" w:hAnsi="Times New Roman" w:cs="Times New Roman"/>
        </w:rPr>
        <w:t xml:space="preserve"> in a cascade</w:t>
      </w:r>
      <w:r w:rsidRPr="00AD35CC">
        <w:rPr>
          <w:rFonts w:ascii="Times New Roman" w:hAnsi="Times New Roman" w:cs="Times New Roman"/>
        </w:rPr>
        <w:t xml:space="preserve">: motivation to use, access to, and effective use of the prevention method. </w:t>
      </w:r>
      <w:r>
        <w:rPr>
          <w:rFonts w:ascii="Times New Roman" w:hAnsi="Times New Roman" w:cs="Times New Roman"/>
        </w:rPr>
        <w:t>L</w:t>
      </w:r>
      <w:r w:rsidRPr="00AD35CC">
        <w:rPr>
          <w:rFonts w:ascii="Times New Roman" w:hAnsi="Times New Roman" w:cs="Times New Roman"/>
        </w:rPr>
        <w:t>arge gaps between successive steps in the cascade</w:t>
      </w:r>
      <w:r>
        <w:rPr>
          <w:rFonts w:ascii="Times New Roman" w:hAnsi="Times New Roman" w:cs="Times New Roman"/>
        </w:rPr>
        <w:t xml:space="preserve"> can be interrogated according to</w:t>
      </w:r>
      <w:r w:rsidRPr="00AD35CC">
        <w:rPr>
          <w:rFonts w:ascii="Times New Roman" w:hAnsi="Times New Roman" w:cs="Times New Roman"/>
        </w:rPr>
        <w:t xml:space="preserve"> the frequencies of potential barriers </w:t>
      </w:r>
      <w:r>
        <w:rPr>
          <w:rFonts w:ascii="Times New Roman" w:hAnsi="Times New Roman" w:cs="Times New Roman"/>
        </w:rPr>
        <w:t>that underpin</w:t>
      </w:r>
      <w:r w:rsidRPr="00AD35CC">
        <w:rPr>
          <w:rFonts w:ascii="Times New Roman" w:hAnsi="Times New Roman" w:cs="Times New Roman"/>
        </w:rPr>
        <w:t xml:space="preserve"> most common reasons for these gaps. The sub-bars hypothesised in the HPC</w:t>
      </w:r>
      <w:sdt>
        <w:sdtPr>
          <w:rPr>
            <w:rFonts w:ascii="Times New Roman" w:hAnsi="Times New Roman" w:cs="Times New Roman"/>
            <w:color w:val="000000"/>
            <w:vertAlign w:val="superscript"/>
          </w:rPr>
          <w:tag w:val="MENDELEY_CITATION_v3_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"/>
          <w:id w:val="-152527513"/>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18</w:t>
          </w:r>
        </w:sdtContent>
      </w:sdt>
      <w:r w:rsidRPr="00AD35CC">
        <w:rPr>
          <w:rFonts w:ascii="Times New Roman" w:hAnsi="Times New Roman" w:cs="Times New Roman"/>
        </w:rPr>
        <w:t>, identified from literature review</w:t>
      </w:r>
      <w:r>
        <w:rPr>
          <w:rFonts w:ascii="Times New Roman" w:hAnsi="Times New Roman" w:cs="Times New Roman"/>
        </w:rPr>
        <w:t>,</w:t>
      </w:r>
      <w:r w:rsidRPr="00AD35CC">
        <w:rPr>
          <w:rFonts w:ascii="Times New Roman" w:hAnsi="Times New Roman" w:cs="Times New Roman"/>
        </w:rPr>
        <w:t xml:space="preserve"> social-cognitive models</w:t>
      </w:r>
      <w:r>
        <w:rPr>
          <w:rFonts w:ascii="Times New Roman" w:hAnsi="Times New Roman" w:cs="Times New Roman"/>
        </w:rPr>
        <w:t xml:space="preserve"> and behavioural and epidemiological theories</w:t>
      </w:r>
      <w:sdt>
        <w:sdtPr>
          <w:rPr>
            <w:rFonts w:ascii="Times New Roman" w:hAnsi="Times New Roman" w:cs="Times New Roman"/>
            <w:color w:val="000000"/>
            <w:vertAlign w:val="superscript"/>
          </w:rPr>
          <w:tag w:val="MENDELEY_CITATION_v3_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"/>
          <w:id w:val="-1361425454"/>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20</w:t>
          </w:r>
        </w:sdtContent>
      </w:sdt>
      <w:r w:rsidRPr="00AD35CC">
        <w:rPr>
          <w:rFonts w:ascii="Times New Roman" w:hAnsi="Times New Roman" w:cs="Times New Roman"/>
        </w:rPr>
        <w:t xml:space="preserve">, represent these barriers and can suggest targets for interventions most likely to be effective at increasing use of the prevention method. </w:t>
      </w:r>
      <w:r w:rsidR="001C6875">
        <w:rPr>
          <w:rFonts w:ascii="Times New Roman" w:hAnsi="Times New Roman" w:cs="Times New Roman"/>
        </w:rPr>
        <w:t xml:space="preserve">One significant advantage of the HIV-HPC framework is that it </w:t>
      </w:r>
      <w:r w:rsidR="002128AE">
        <w:rPr>
          <w:rFonts w:ascii="Times New Roman" w:hAnsi="Times New Roman" w:cs="Times New Roman"/>
        </w:rPr>
        <w:t xml:space="preserve">can account for </w:t>
      </w:r>
      <w:r w:rsidR="00246602">
        <w:rPr>
          <w:rFonts w:ascii="Times New Roman" w:hAnsi="Times New Roman" w:cs="Times New Roman"/>
        </w:rPr>
        <w:t xml:space="preserve">the </w:t>
      </w:r>
      <w:r w:rsidR="002128AE">
        <w:rPr>
          <w:rFonts w:ascii="Times New Roman" w:hAnsi="Times New Roman" w:cs="Times New Roman"/>
        </w:rPr>
        <w:t>contribution of multi-level</w:t>
      </w:r>
      <w:r w:rsidR="00246602">
        <w:rPr>
          <w:rFonts w:ascii="Times New Roman" w:hAnsi="Times New Roman" w:cs="Times New Roman"/>
        </w:rPr>
        <w:t xml:space="preserve"> barriers, including those operating at</w:t>
      </w:r>
      <w:r w:rsidR="002128AE">
        <w:rPr>
          <w:rFonts w:ascii="Times New Roman" w:hAnsi="Times New Roman" w:cs="Times New Roman"/>
        </w:rPr>
        <w:t xml:space="preserve"> individual, social and structural </w:t>
      </w:r>
      <w:r w:rsidR="00246602">
        <w:rPr>
          <w:rFonts w:ascii="Times New Roman" w:hAnsi="Times New Roman" w:cs="Times New Roman"/>
        </w:rPr>
        <w:t>levels, within one framework.</w:t>
      </w:r>
      <w:r w:rsidR="004C6F20">
        <w:rPr>
          <w:rFonts w:ascii="Times New Roman" w:hAnsi="Times New Roman" w:cs="Times New Roman"/>
        </w:rPr>
        <w:t xml:space="preserve"> </w:t>
      </w:r>
    </w:p>
    <w:p w14:paraId="77D0893F" w14:textId="4C9978B8" w:rsidR="000D2C4E" w:rsidRPr="008867B9" w:rsidRDefault="000D2C4E" w:rsidP="00272719">
      <w:pPr>
        <w:rPr>
          <w:rFonts w:ascii="Times New Roman" w:hAnsi="Times New Roman" w:cs="Times New Roman"/>
          <w:b/>
          <w:bCs/>
          <w:sz w:val="24"/>
          <w:szCs w:val="24"/>
        </w:rPr>
      </w:pPr>
      <w:r w:rsidRPr="0022646C">
        <w:rPr>
          <w:rFonts w:ascii="Times New Roman" w:hAnsi="Times New Roman" w:cs="Times New Roman"/>
        </w:rPr>
        <w:t xml:space="preserve">In this study, </w:t>
      </w:r>
      <w:r>
        <w:rPr>
          <w:rFonts w:ascii="Times New Roman" w:hAnsi="Times New Roman" w:cs="Times New Roman"/>
        </w:rPr>
        <w:t>w</w:t>
      </w:r>
      <w:r w:rsidRPr="0030511B">
        <w:rPr>
          <w:rFonts w:ascii="Times New Roman" w:hAnsi="Times New Roman" w:cs="Times New Roman"/>
        </w:rPr>
        <w:t xml:space="preserve">e carried out a pilot study in east Zimbabwe to measure and interpret the Harare HIV-CPC using data from a general population survey. </w:t>
      </w:r>
      <w:r>
        <w:rPr>
          <w:rFonts w:ascii="Times New Roman" w:hAnsi="Times New Roman" w:cs="Times New Roman"/>
        </w:rPr>
        <w:t>W</w:t>
      </w:r>
      <w:r w:rsidRPr="0030511B">
        <w:rPr>
          <w:rFonts w:ascii="Times New Roman" w:hAnsi="Times New Roman" w:cs="Times New Roman"/>
        </w:rPr>
        <w:t xml:space="preserve">e </w:t>
      </w:r>
      <w:r>
        <w:rPr>
          <w:rFonts w:ascii="Times New Roman" w:hAnsi="Times New Roman" w:cs="Times New Roman"/>
        </w:rPr>
        <w:t xml:space="preserve">previously </w:t>
      </w:r>
      <w:r w:rsidRPr="0030511B">
        <w:rPr>
          <w:rFonts w:ascii="Times New Roman" w:hAnsi="Times New Roman" w:cs="Times New Roman"/>
        </w:rPr>
        <w:t>established that this is feasible and provides valid data on the gaps and barriers to use of prevention methods</w:t>
      </w:r>
      <w:sdt>
        <w:sdtPr>
          <w:rPr>
            <w:rFonts w:ascii="Times New Roman" w:hAnsi="Times New Roman" w:cs="Times New Roman"/>
            <w:color w:val="000000"/>
            <w:vertAlign w:val="superscript"/>
          </w:rPr>
          <w:tag w:val="MENDELEY_CITATION_v3_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"/>
          <w:id w:val="-1485158603"/>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21</w:t>
          </w:r>
        </w:sdtContent>
      </w:sdt>
      <w:r w:rsidRPr="0030511B">
        <w:rPr>
          <w:rFonts w:ascii="Times New Roman" w:hAnsi="Times New Roman" w:cs="Times New Roman"/>
        </w:rPr>
        <w:t xml:space="preserve">. In this study, we demonstrate the utility of collecting and interpreting the Harare HIV-CPC in a population survey using the examples of priority populations of AGYW and </w:t>
      </w:r>
      <w:r>
        <w:rPr>
          <w:rFonts w:ascii="Times New Roman" w:hAnsi="Times New Roman" w:cs="Times New Roman"/>
        </w:rPr>
        <w:t xml:space="preserve">ABYM as </w:t>
      </w:r>
      <w:r w:rsidRPr="0030511B">
        <w:rPr>
          <w:rFonts w:ascii="Times New Roman" w:hAnsi="Times New Roman" w:cs="Times New Roman"/>
        </w:rPr>
        <w:t>potential male partners. In so doing, we provide valuable new insights into the types of interventions needed to increase use of prevention methods and to reduce new infections in these vulnerable groups.</w:t>
      </w:r>
    </w:p>
    <w:p w14:paraId="162E1EA4" w14:textId="77777777" w:rsidR="000D2C4E" w:rsidRPr="0064753B" w:rsidRDefault="000D2C4E" w:rsidP="00272719">
      <w:pPr>
        <w:rPr>
          <w:rFonts w:ascii="Times New Roman" w:hAnsi="Times New Roman" w:cs="Times New Roman"/>
          <w:b/>
          <w:bCs/>
          <w:sz w:val="24"/>
          <w:szCs w:val="24"/>
        </w:rPr>
      </w:pPr>
      <w:r w:rsidRPr="0064753B">
        <w:rPr>
          <w:rFonts w:ascii="Times New Roman" w:hAnsi="Times New Roman" w:cs="Times New Roman"/>
          <w:b/>
          <w:bCs/>
          <w:sz w:val="24"/>
          <w:szCs w:val="24"/>
        </w:rPr>
        <w:t xml:space="preserve">Methods </w:t>
      </w:r>
    </w:p>
    <w:p w14:paraId="025A2AA9" w14:textId="77777777" w:rsidR="000D2C4E" w:rsidRPr="00AD35CC" w:rsidRDefault="000D2C4E" w:rsidP="00272719">
      <w:pPr>
        <w:rPr>
          <w:rFonts w:ascii="Times New Roman" w:hAnsi="Times New Roman" w:cs="Times New Roman"/>
          <w:u w:val="single"/>
        </w:rPr>
      </w:pPr>
      <w:r w:rsidRPr="00AD35CC">
        <w:rPr>
          <w:rFonts w:ascii="Times New Roman" w:hAnsi="Times New Roman" w:cs="Times New Roman"/>
          <w:u w:val="single"/>
        </w:rPr>
        <w:t>Study setting and data source</w:t>
      </w:r>
    </w:p>
    <w:p w14:paraId="582347E5" w14:textId="6C371935" w:rsidR="000D2C4E" w:rsidRPr="00AD35CC" w:rsidRDefault="000D2C4E" w:rsidP="002914E1">
      <w:pPr>
        <w:rPr>
          <w:rFonts w:ascii="Times New Roman" w:hAnsi="Times New Roman" w:cs="Times New Roman"/>
        </w:rPr>
      </w:pPr>
      <w:r w:rsidRPr="00AD35CC">
        <w:rPr>
          <w:rFonts w:ascii="Times New Roman" w:hAnsi="Times New Roman" w:cs="Times New Roman"/>
        </w:rPr>
        <w:lastRenderedPageBreak/>
        <w:t xml:space="preserve">Data were </w:t>
      </w:r>
      <w:r w:rsidR="009F1086">
        <w:rPr>
          <w:rFonts w:ascii="Times New Roman" w:hAnsi="Times New Roman" w:cs="Times New Roman"/>
        </w:rPr>
        <w:t>collected as part of</w:t>
      </w:r>
      <w:r w:rsidR="009F1086" w:rsidRPr="00AD35CC">
        <w:rPr>
          <w:rFonts w:ascii="Times New Roman" w:hAnsi="Times New Roman" w:cs="Times New Roman"/>
        </w:rPr>
        <w:t xml:space="preserve"> </w:t>
      </w:r>
      <w:r w:rsidRPr="00AD35CC">
        <w:rPr>
          <w:rFonts w:ascii="Times New Roman" w:hAnsi="Times New Roman" w:cs="Times New Roman"/>
        </w:rPr>
        <w:t xml:space="preserve">the Manicaland HPC Study, conducted across eight study sites in east Zimbabwe (July 2018-December 2019) which represent urban, peri-urban, farming estates and subsistence farming areas. </w:t>
      </w:r>
      <w:r w:rsidR="007D1625">
        <w:rPr>
          <w:rFonts w:ascii="Times New Roman" w:hAnsi="Times New Roman" w:cs="Times New Roman"/>
        </w:rPr>
        <w:t xml:space="preserve">In each study site, </w:t>
      </w:r>
      <w:r w:rsidR="007D1625" w:rsidRPr="008D04D3">
        <w:rPr>
          <w:rFonts w:ascii="Times New Roman" w:hAnsi="Times New Roman" w:cs="Times New Roman"/>
        </w:rPr>
        <w:t xml:space="preserve">a complete household census </w:t>
      </w:r>
      <w:r w:rsidR="00436D42">
        <w:rPr>
          <w:rFonts w:ascii="Times New Roman" w:hAnsi="Times New Roman" w:cs="Times New Roman"/>
        </w:rPr>
        <w:t xml:space="preserve">and questionnaire </w:t>
      </w:r>
      <w:r w:rsidR="007D1625" w:rsidRPr="008D04D3">
        <w:rPr>
          <w:rFonts w:ascii="Times New Roman" w:hAnsi="Times New Roman" w:cs="Times New Roman"/>
        </w:rPr>
        <w:t xml:space="preserve">was </w:t>
      </w:r>
      <w:r w:rsidR="007D1625">
        <w:rPr>
          <w:rFonts w:ascii="Times New Roman" w:hAnsi="Times New Roman" w:cs="Times New Roman"/>
        </w:rPr>
        <w:t>conducted</w:t>
      </w:r>
      <w:r w:rsidR="007D1625" w:rsidRPr="008D04D3">
        <w:rPr>
          <w:rFonts w:ascii="Times New Roman" w:hAnsi="Times New Roman" w:cs="Times New Roman"/>
        </w:rPr>
        <w:t xml:space="preserve"> and household members, aged 15 and above, were invited to participate in individual interviews. </w:t>
      </w:r>
      <w:r w:rsidRPr="00AD35CC">
        <w:rPr>
          <w:rFonts w:ascii="Times New Roman" w:hAnsi="Times New Roman" w:cs="Times New Roman"/>
        </w:rPr>
        <w:t>Data on socio-demographic characteristics, HIV knowledge, risk and prevention method use were collected using a questionnaire designed specifically to populate HPCs. Sensitive questions were asked using a secret voting method</w:t>
      </w:r>
      <w:r>
        <w:rPr>
          <w:rFonts w:ascii="Times New Roman" w:hAnsi="Times New Roman" w:cs="Times New Roman"/>
        </w:rPr>
        <w:t>, whereby participants are not required to disclose their response to the interviewer and instead directly input their response to the data capture form</w:t>
      </w:r>
      <w:sdt>
        <w:sdtPr>
          <w:rPr>
            <w:rFonts w:ascii="Times New Roman" w:hAnsi="Times New Roman" w:cs="Times New Roman"/>
            <w:color w:val="000000"/>
            <w:vertAlign w:val="superscript"/>
          </w:rPr>
          <w:tag w:val="MENDELEY_CITATION_v3_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"/>
          <w:id w:val="-1717270911"/>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22</w:t>
          </w:r>
        </w:sdtContent>
      </w:sdt>
      <w:r w:rsidRPr="00AD35CC">
        <w:rPr>
          <w:rFonts w:ascii="Times New Roman" w:hAnsi="Times New Roman" w:cs="Times New Roman"/>
        </w:rPr>
        <w:t xml:space="preserve">. </w:t>
      </w:r>
      <w:r w:rsidR="00F002A8">
        <w:rPr>
          <w:rFonts w:ascii="Times New Roman" w:hAnsi="Times New Roman" w:cs="Times New Roman"/>
        </w:rPr>
        <w:t xml:space="preserve">Data was collected via electronic data capture forms using Open Data Kit (ODK). </w:t>
      </w:r>
      <w:r w:rsidR="00436D42">
        <w:rPr>
          <w:rFonts w:ascii="Times New Roman" w:hAnsi="Times New Roman" w:cs="Times New Roman"/>
        </w:rPr>
        <w:t xml:space="preserve">Consent to complete the household questionnaire was collected from the </w:t>
      </w:r>
      <w:r w:rsidR="00F51CB5">
        <w:rPr>
          <w:rFonts w:ascii="Times New Roman" w:hAnsi="Times New Roman" w:cs="Times New Roman"/>
        </w:rPr>
        <w:t>head of the household</w:t>
      </w:r>
      <w:r w:rsidR="000A4EA8">
        <w:rPr>
          <w:rFonts w:ascii="Times New Roman" w:hAnsi="Times New Roman" w:cs="Times New Roman"/>
        </w:rPr>
        <w:t xml:space="preserve"> (the questionnaire respondent)</w:t>
      </w:r>
      <w:r w:rsidR="00F51CB5">
        <w:rPr>
          <w:rFonts w:ascii="Times New Roman" w:hAnsi="Times New Roman" w:cs="Times New Roman"/>
        </w:rPr>
        <w:t xml:space="preserve">. Consent to participate </w:t>
      </w:r>
      <w:r w:rsidR="000A4EA8">
        <w:rPr>
          <w:rFonts w:ascii="Times New Roman" w:hAnsi="Times New Roman" w:cs="Times New Roman"/>
        </w:rPr>
        <w:t>in the individual questionnaire, and, separately, to collect dried blood spots</w:t>
      </w:r>
      <w:r w:rsidR="00E479AC">
        <w:rPr>
          <w:rFonts w:ascii="Times New Roman" w:hAnsi="Times New Roman" w:cs="Times New Roman"/>
        </w:rPr>
        <w:t xml:space="preserve">, </w:t>
      </w:r>
      <w:r w:rsidR="000A4EA8">
        <w:rPr>
          <w:rFonts w:ascii="Times New Roman" w:hAnsi="Times New Roman" w:cs="Times New Roman"/>
        </w:rPr>
        <w:t xml:space="preserve">was collected </w:t>
      </w:r>
      <w:r w:rsidR="00E479AC">
        <w:rPr>
          <w:rFonts w:ascii="Times New Roman" w:hAnsi="Times New Roman" w:cs="Times New Roman"/>
        </w:rPr>
        <w:t xml:space="preserve">from all participants prior to the </w:t>
      </w:r>
      <w:r w:rsidR="005D6A0C">
        <w:rPr>
          <w:rFonts w:ascii="Times New Roman" w:hAnsi="Times New Roman" w:cs="Times New Roman"/>
        </w:rPr>
        <w:t xml:space="preserve">respective </w:t>
      </w:r>
      <w:r w:rsidR="00E479AC">
        <w:rPr>
          <w:rFonts w:ascii="Times New Roman" w:hAnsi="Times New Roman" w:cs="Times New Roman"/>
        </w:rPr>
        <w:t xml:space="preserve">study activity. If participants were aged under 18 years, </w:t>
      </w:r>
      <w:r w:rsidR="00C26231">
        <w:rPr>
          <w:rFonts w:ascii="Times New Roman" w:hAnsi="Times New Roman" w:cs="Times New Roman"/>
        </w:rPr>
        <w:t xml:space="preserve">individual assent and parental consent was collected. </w:t>
      </w:r>
    </w:p>
    <w:p w14:paraId="5C8A065E" w14:textId="752A330C" w:rsidR="000D2C4E" w:rsidRDefault="000D2C4E" w:rsidP="00272719">
      <w:pPr>
        <w:rPr>
          <w:rFonts w:ascii="Times New Roman" w:hAnsi="Times New Roman" w:cs="Times New Roman"/>
        </w:rPr>
      </w:pPr>
      <w:r w:rsidRPr="00AD35CC">
        <w:rPr>
          <w:rFonts w:ascii="Times New Roman" w:hAnsi="Times New Roman" w:cs="Times New Roman"/>
        </w:rPr>
        <w:t xml:space="preserve">All participants completing the individual questionnaire </w:t>
      </w:r>
      <w:r>
        <w:rPr>
          <w:rFonts w:ascii="Times New Roman" w:hAnsi="Times New Roman" w:cs="Times New Roman"/>
        </w:rPr>
        <w:t>were offered</w:t>
      </w:r>
      <w:r w:rsidR="003B1481">
        <w:rPr>
          <w:rFonts w:ascii="Times New Roman" w:hAnsi="Times New Roman" w:cs="Times New Roman"/>
        </w:rPr>
        <w:t xml:space="preserve"> </w:t>
      </w:r>
      <w:r>
        <w:rPr>
          <w:rFonts w:ascii="Times New Roman" w:hAnsi="Times New Roman" w:cs="Times New Roman"/>
        </w:rPr>
        <w:t xml:space="preserve">HIV counselling and testing (HTC) and were requested </w:t>
      </w:r>
      <w:r w:rsidRPr="00AD35CC">
        <w:rPr>
          <w:rFonts w:ascii="Times New Roman" w:hAnsi="Times New Roman" w:cs="Times New Roman"/>
        </w:rPr>
        <w:t xml:space="preserve">to provide a dried blood spot (DBS) sample </w:t>
      </w:r>
      <w:r>
        <w:rPr>
          <w:rFonts w:ascii="Times New Roman" w:hAnsi="Times New Roman" w:cs="Times New Roman"/>
        </w:rPr>
        <w:t>for laboratory testing</w:t>
      </w:r>
      <w:r w:rsidRPr="00AD35CC">
        <w:rPr>
          <w:rFonts w:ascii="Times New Roman" w:hAnsi="Times New Roman" w:cs="Times New Roman"/>
        </w:rPr>
        <w:t xml:space="preserve">. </w:t>
      </w:r>
      <w:r>
        <w:rPr>
          <w:rFonts w:ascii="Times New Roman" w:hAnsi="Times New Roman" w:cs="Times New Roman"/>
        </w:rPr>
        <w:t xml:space="preserve">HTC was conducted using the </w:t>
      </w:r>
      <w:r w:rsidRPr="00D83531">
        <w:rPr>
          <w:rFonts w:ascii="Times New Roman" w:hAnsi="Times New Roman" w:cs="Times New Roman"/>
        </w:rPr>
        <w:t>Zimbabwe Ministry of Health</w:t>
      </w:r>
      <w:r>
        <w:rPr>
          <w:rFonts w:ascii="Times New Roman" w:hAnsi="Times New Roman" w:cs="Times New Roman"/>
        </w:rPr>
        <w:t>’s</w:t>
      </w:r>
      <w:r w:rsidRPr="00D83531">
        <w:rPr>
          <w:rFonts w:ascii="Times New Roman" w:hAnsi="Times New Roman" w:cs="Times New Roman"/>
        </w:rPr>
        <w:t xml:space="preserve"> </w:t>
      </w:r>
      <w:r>
        <w:rPr>
          <w:rFonts w:ascii="Times New Roman" w:hAnsi="Times New Roman" w:cs="Times New Roman"/>
        </w:rPr>
        <w:t xml:space="preserve">rapid testing algorithm and </w:t>
      </w:r>
      <w:r w:rsidRPr="00D83531">
        <w:rPr>
          <w:rFonts w:ascii="Times New Roman" w:hAnsi="Times New Roman" w:cs="Times New Roman"/>
        </w:rPr>
        <w:t>guidelines, based on the 2015 WHO recommendations</w:t>
      </w:r>
      <w:sdt>
        <w:sdtPr>
          <w:rPr>
            <w:rFonts w:ascii="Times New Roman" w:hAnsi="Times New Roman" w:cs="Times New Roman"/>
            <w:color w:val="000000"/>
            <w:vertAlign w:val="superscript"/>
          </w:rPr>
          <w:tag w:val="MENDELEY_CITATION_v3_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"/>
          <w:id w:val="580027841"/>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23</w:t>
          </w:r>
        </w:sdtContent>
      </w:sdt>
      <w:r>
        <w:rPr>
          <w:rFonts w:ascii="Times New Roman" w:hAnsi="Times New Roman" w:cs="Times New Roman"/>
        </w:rPr>
        <w:t xml:space="preserve">. </w:t>
      </w:r>
      <w:r w:rsidRPr="00AD35CC">
        <w:rPr>
          <w:rFonts w:ascii="Times New Roman" w:hAnsi="Times New Roman" w:cs="Times New Roman"/>
        </w:rPr>
        <w:t xml:space="preserve">Where </w:t>
      </w:r>
      <w:r>
        <w:rPr>
          <w:rFonts w:ascii="Times New Roman" w:hAnsi="Times New Roman" w:cs="Times New Roman"/>
        </w:rPr>
        <w:t>HTC was accepted</w:t>
      </w:r>
      <w:r w:rsidRPr="00AD35CC">
        <w:rPr>
          <w:rFonts w:ascii="Times New Roman" w:hAnsi="Times New Roman" w:cs="Times New Roman"/>
        </w:rPr>
        <w:t xml:space="preserve">, </w:t>
      </w:r>
      <w:r>
        <w:rPr>
          <w:rFonts w:ascii="Times New Roman" w:hAnsi="Times New Roman" w:cs="Times New Roman"/>
        </w:rPr>
        <w:t xml:space="preserve">the </w:t>
      </w:r>
      <w:r w:rsidRPr="00AD35CC">
        <w:rPr>
          <w:rFonts w:ascii="Times New Roman" w:hAnsi="Times New Roman" w:cs="Times New Roman"/>
        </w:rPr>
        <w:t>HTC result w</w:t>
      </w:r>
      <w:r>
        <w:rPr>
          <w:rFonts w:ascii="Times New Roman" w:hAnsi="Times New Roman" w:cs="Times New Roman"/>
        </w:rPr>
        <w:t>as</w:t>
      </w:r>
      <w:r w:rsidRPr="00AD35CC">
        <w:rPr>
          <w:rFonts w:ascii="Times New Roman" w:hAnsi="Times New Roman" w:cs="Times New Roman"/>
        </w:rPr>
        <w:t xml:space="preserve"> used as the final HIV status result. </w:t>
      </w:r>
      <w:r>
        <w:rPr>
          <w:rFonts w:ascii="Times New Roman" w:hAnsi="Times New Roman" w:cs="Times New Roman"/>
        </w:rPr>
        <w:t>Where</w:t>
      </w:r>
      <w:r w:rsidRPr="00AD35CC">
        <w:rPr>
          <w:rFonts w:ascii="Times New Roman" w:hAnsi="Times New Roman" w:cs="Times New Roman"/>
        </w:rPr>
        <w:t xml:space="preserve"> HTC was </w:t>
      </w:r>
      <w:r>
        <w:rPr>
          <w:rFonts w:ascii="Times New Roman" w:hAnsi="Times New Roman" w:cs="Times New Roman"/>
        </w:rPr>
        <w:t>declined (for example due to fear of</w:t>
      </w:r>
      <w:r w:rsidR="003B1481">
        <w:rPr>
          <w:rFonts w:ascii="Times New Roman" w:hAnsi="Times New Roman" w:cs="Times New Roman"/>
        </w:rPr>
        <w:t xml:space="preserve"> testing)</w:t>
      </w:r>
      <w:r>
        <w:rPr>
          <w:rFonts w:ascii="Times New Roman" w:hAnsi="Times New Roman" w:cs="Times New Roman"/>
        </w:rPr>
        <w:t xml:space="preserve">  but consent and DBS was provided for laboratory testing</w:t>
      </w:r>
      <w:r w:rsidRPr="00AD35CC">
        <w:rPr>
          <w:rFonts w:ascii="Times New Roman" w:hAnsi="Times New Roman" w:cs="Times New Roman"/>
        </w:rPr>
        <w:t>, the same testing algorithm was completed at the Biomedical Research and Training Institute laboratory using the DB</w:t>
      </w:r>
      <w:r>
        <w:rPr>
          <w:rFonts w:ascii="Times New Roman" w:hAnsi="Times New Roman" w:cs="Times New Roman"/>
        </w:rPr>
        <w:t>S</w:t>
      </w:r>
      <w:r w:rsidRPr="00AD35CC">
        <w:rPr>
          <w:rFonts w:ascii="Times New Roman" w:hAnsi="Times New Roman" w:cs="Times New Roman"/>
        </w:rPr>
        <w:t xml:space="preserve">. </w:t>
      </w:r>
    </w:p>
    <w:p w14:paraId="36231D64" w14:textId="77777777" w:rsidR="000D2C4E" w:rsidRPr="0048789D" w:rsidRDefault="000D2C4E" w:rsidP="00272719">
      <w:pPr>
        <w:rPr>
          <w:rFonts w:ascii="Times New Roman" w:hAnsi="Times New Roman" w:cs="Times New Roman"/>
        </w:rPr>
      </w:pPr>
      <w:r w:rsidRPr="0048789D">
        <w:rPr>
          <w:rFonts w:ascii="Times New Roman" w:hAnsi="Times New Roman" w:cs="Times New Roman"/>
        </w:rPr>
        <w:t xml:space="preserve">This manuscript adheres to the </w:t>
      </w:r>
      <w:r w:rsidRPr="003B1481">
        <w:rPr>
          <w:rFonts w:ascii="Times New Roman" w:hAnsi="Times New Roman" w:cs="Times New Roman"/>
        </w:rPr>
        <w:t>STROBE (Strengthening the Reporting of Observational Studies in Epidemiology) statement</w:t>
      </w:r>
      <w:r w:rsidRPr="0048789D">
        <w:rPr>
          <w:rFonts w:ascii="Times New Roman" w:hAnsi="Times New Roman" w:cs="Times New Roman"/>
        </w:rPr>
        <w:t xml:space="preserve"> for observational studies. A completed STROBE checklist is provided in </w:t>
      </w:r>
      <w:r w:rsidRPr="003B1481">
        <w:rPr>
          <w:rFonts w:ascii="Times New Roman" w:hAnsi="Times New Roman" w:cs="Times New Roman"/>
        </w:rPr>
        <w:t xml:space="preserve">Supplementary File </w:t>
      </w:r>
      <w:r>
        <w:rPr>
          <w:rFonts w:ascii="Times New Roman" w:hAnsi="Times New Roman" w:cs="Times New Roman"/>
        </w:rPr>
        <w:t xml:space="preserve">1. </w:t>
      </w:r>
    </w:p>
    <w:p w14:paraId="7C2B459D" w14:textId="77777777" w:rsidR="000D2C4E" w:rsidRPr="00AD35CC" w:rsidRDefault="000D2C4E" w:rsidP="00272719">
      <w:pPr>
        <w:rPr>
          <w:rFonts w:ascii="Times New Roman" w:hAnsi="Times New Roman" w:cs="Times New Roman"/>
          <w:u w:val="single"/>
        </w:rPr>
      </w:pPr>
      <w:r w:rsidRPr="00AD35CC">
        <w:rPr>
          <w:rFonts w:ascii="Times New Roman" w:hAnsi="Times New Roman" w:cs="Times New Roman"/>
          <w:u w:val="single"/>
        </w:rPr>
        <w:t>Data analysis</w:t>
      </w:r>
    </w:p>
    <w:p w14:paraId="231A9265" w14:textId="2151C3C7" w:rsidR="000D2C4E" w:rsidRPr="00AD35CC" w:rsidRDefault="000D2C4E" w:rsidP="00272719">
      <w:pPr>
        <w:rPr>
          <w:rFonts w:ascii="Times New Roman" w:hAnsi="Times New Roman" w:cs="Times New Roman"/>
        </w:rPr>
      </w:pPr>
      <w:r w:rsidRPr="00AD35CC">
        <w:rPr>
          <w:rFonts w:ascii="Times New Roman" w:hAnsi="Times New Roman" w:cs="Times New Roman"/>
        </w:rPr>
        <w:t xml:space="preserve">Data were restricted to </w:t>
      </w:r>
      <w:r>
        <w:rPr>
          <w:rFonts w:ascii="Times New Roman" w:hAnsi="Times New Roman" w:cs="Times New Roman"/>
        </w:rPr>
        <w:t xml:space="preserve">HIV-negative </w:t>
      </w:r>
      <w:r w:rsidRPr="00AD35CC">
        <w:rPr>
          <w:rFonts w:ascii="Times New Roman" w:hAnsi="Times New Roman" w:cs="Times New Roman"/>
        </w:rPr>
        <w:t xml:space="preserve">females aged 15-24 years </w:t>
      </w:r>
      <w:r>
        <w:rPr>
          <w:rFonts w:ascii="Times New Roman" w:hAnsi="Times New Roman" w:cs="Times New Roman"/>
        </w:rPr>
        <w:t xml:space="preserve">(AGYW) </w:t>
      </w:r>
      <w:r w:rsidRPr="00AD35CC">
        <w:rPr>
          <w:rFonts w:ascii="Times New Roman" w:hAnsi="Times New Roman" w:cs="Times New Roman"/>
        </w:rPr>
        <w:t>and males aged 15-29 years</w:t>
      </w:r>
      <w:r>
        <w:rPr>
          <w:rFonts w:ascii="Times New Roman" w:hAnsi="Times New Roman" w:cs="Times New Roman"/>
        </w:rPr>
        <w:t xml:space="preserve"> (ABYM)</w:t>
      </w:r>
      <w:r w:rsidRPr="00AD35CC">
        <w:rPr>
          <w:rFonts w:ascii="Times New Roman" w:hAnsi="Times New Roman" w:cs="Times New Roman"/>
        </w:rPr>
        <w:t xml:space="preserve">. Proportions and 95% confidence intervals </w:t>
      </w:r>
      <w:r>
        <w:rPr>
          <w:rFonts w:ascii="Times New Roman" w:hAnsi="Times New Roman" w:cs="Times New Roman"/>
        </w:rPr>
        <w:t>were calculated for</w:t>
      </w:r>
      <w:r w:rsidRPr="00AD35CC">
        <w:rPr>
          <w:rFonts w:ascii="Times New Roman" w:hAnsi="Times New Roman" w:cs="Times New Roman"/>
        </w:rPr>
        <w:t xml:space="preserve"> socio-demographic characteristics. Socioeconomic status was calculated as a wealth score taking into account reported sellable and non-sellable household assets split into quintiles</w:t>
      </w:r>
      <w:sdt>
        <w:sdtPr>
          <w:rPr>
            <w:rFonts w:ascii="Times New Roman" w:hAnsi="Times New Roman" w:cs="Times New Roman"/>
            <w:color w:val="000000"/>
            <w:vertAlign w:val="superscript"/>
          </w:rPr>
          <w:tag w:val="MENDELEY_CITATION_v3_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"/>
          <w:id w:val="2116638200"/>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24</w:t>
          </w:r>
        </w:sdtContent>
      </w:sdt>
      <w:r w:rsidRPr="00AD35CC">
        <w:rPr>
          <w:rFonts w:ascii="Times New Roman" w:hAnsi="Times New Roman" w:cs="Times New Roman"/>
        </w:rPr>
        <w:t xml:space="preserve">. Descriptive statistics </w:t>
      </w:r>
      <w:r>
        <w:rPr>
          <w:rFonts w:ascii="Times New Roman" w:hAnsi="Times New Roman" w:cs="Times New Roman"/>
        </w:rPr>
        <w:t xml:space="preserve">for </w:t>
      </w:r>
      <w:r w:rsidRPr="00AD35CC">
        <w:rPr>
          <w:rFonts w:ascii="Times New Roman" w:hAnsi="Times New Roman" w:cs="Times New Roman"/>
        </w:rPr>
        <w:t xml:space="preserve">participants’ sexual risk behaviours were calculated for </w:t>
      </w:r>
      <w:r>
        <w:rPr>
          <w:rFonts w:ascii="Times New Roman" w:hAnsi="Times New Roman" w:cs="Times New Roman"/>
        </w:rPr>
        <w:t>survey participants</w:t>
      </w:r>
      <w:r w:rsidRPr="00AD35CC">
        <w:rPr>
          <w:rFonts w:ascii="Times New Roman" w:hAnsi="Times New Roman" w:cs="Times New Roman"/>
        </w:rPr>
        <w:t xml:space="preserve"> who self-reported having ever had sex. </w:t>
      </w:r>
    </w:p>
    <w:p w14:paraId="4D6EF7FE" w14:textId="7AB2361D" w:rsidR="000D2C4E" w:rsidRDefault="000D2C4E" w:rsidP="00272719">
      <w:pPr>
        <w:rPr>
          <w:rFonts w:ascii="Times New Roman" w:hAnsi="Times New Roman" w:cs="Times New Roman"/>
        </w:rPr>
      </w:pPr>
      <w:r w:rsidRPr="00AD35CC">
        <w:rPr>
          <w:rFonts w:ascii="Times New Roman" w:hAnsi="Times New Roman" w:cs="Times New Roman"/>
        </w:rPr>
        <w:t>Harare HPC</w:t>
      </w:r>
      <w:r>
        <w:rPr>
          <w:rFonts w:ascii="Times New Roman" w:hAnsi="Times New Roman" w:cs="Times New Roman"/>
        </w:rPr>
        <w:t>s</w:t>
      </w:r>
      <w:sdt>
        <w:sdtPr>
          <w:rPr>
            <w:rFonts w:ascii="Times New Roman" w:hAnsi="Times New Roman" w:cs="Times New Roman"/>
            <w:color w:val="000000"/>
            <w:vertAlign w:val="superscript"/>
          </w:rPr>
          <w:tag w:val="MENDELEY_CITATION_v3_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"/>
          <w:id w:val="316850615"/>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18,19</w:t>
          </w:r>
        </w:sdtContent>
      </w:sdt>
      <w:r w:rsidRPr="00AD35CC">
        <w:rPr>
          <w:rFonts w:ascii="Times New Roman" w:hAnsi="Times New Roman" w:cs="Times New Roman"/>
        </w:rPr>
        <w:t xml:space="preserve"> w</w:t>
      </w:r>
      <w:r>
        <w:rPr>
          <w:rFonts w:ascii="Times New Roman" w:hAnsi="Times New Roman" w:cs="Times New Roman"/>
        </w:rPr>
        <w:t>ere</w:t>
      </w:r>
      <w:r w:rsidRPr="00AD35CC">
        <w:rPr>
          <w:rFonts w:ascii="Times New Roman" w:hAnsi="Times New Roman" w:cs="Times New Roman"/>
        </w:rPr>
        <w:t xml:space="preserve"> populated separately for males and females. The </w:t>
      </w:r>
      <w:r>
        <w:rPr>
          <w:rFonts w:ascii="Times New Roman" w:hAnsi="Times New Roman" w:cs="Times New Roman"/>
        </w:rPr>
        <w:t>AGYW</w:t>
      </w:r>
      <w:r w:rsidRPr="00AD35CC">
        <w:rPr>
          <w:rFonts w:ascii="Times New Roman" w:hAnsi="Times New Roman" w:cs="Times New Roman"/>
        </w:rPr>
        <w:t xml:space="preserve"> priority population for the cascade</w:t>
      </w:r>
      <w:r>
        <w:rPr>
          <w:rFonts w:ascii="Times New Roman" w:hAnsi="Times New Roman" w:cs="Times New Roman"/>
        </w:rPr>
        <w:t>s</w:t>
      </w:r>
      <w:r w:rsidRPr="00AD35CC">
        <w:rPr>
          <w:rFonts w:ascii="Times New Roman" w:hAnsi="Times New Roman" w:cs="Times New Roman"/>
        </w:rPr>
        <w:t xml:space="preserve"> was defined as HIV-negative women aged 15-24 years </w:t>
      </w:r>
      <w:r>
        <w:rPr>
          <w:rFonts w:ascii="Times New Roman" w:hAnsi="Times New Roman" w:cs="Times New Roman"/>
        </w:rPr>
        <w:t xml:space="preserve">who </w:t>
      </w:r>
      <w:r w:rsidRPr="00AD35CC">
        <w:rPr>
          <w:rFonts w:ascii="Times New Roman" w:hAnsi="Times New Roman" w:cs="Times New Roman"/>
        </w:rPr>
        <w:t>self-report</w:t>
      </w:r>
      <w:r>
        <w:rPr>
          <w:rFonts w:ascii="Times New Roman" w:hAnsi="Times New Roman" w:cs="Times New Roman"/>
        </w:rPr>
        <w:t>ed</w:t>
      </w:r>
      <w:r w:rsidRPr="00AD35CC">
        <w:rPr>
          <w:rFonts w:ascii="Times New Roman" w:hAnsi="Times New Roman" w:cs="Times New Roman"/>
        </w:rPr>
        <w:t xml:space="preserve"> at least one risk behaviour in the last 12 months. The</w:t>
      </w:r>
      <w:r>
        <w:rPr>
          <w:rFonts w:ascii="Times New Roman" w:hAnsi="Times New Roman" w:cs="Times New Roman"/>
        </w:rPr>
        <w:t xml:space="preserve"> ABYM</w:t>
      </w:r>
      <w:r w:rsidRPr="00AD35CC">
        <w:rPr>
          <w:rFonts w:ascii="Times New Roman" w:hAnsi="Times New Roman" w:cs="Times New Roman"/>
        </w:rPr>
        <w:t xml:space="preserve"> priority population was defined as HIV-negative men aged 15-29 years self-reporting </w:t>
      </w:r>
      <w:r>
        <w:rPr>
          <w:rFonts w:ascii="Times New Roman" w:hAnsi="Times New Roman" w:cs="Times New Roman"/>
        </w:rPr>
        <w:t>≥1</w:t>
      </w:r>
      <w:r w:rsidRPr="00AD35CC">
        <w:rPr>
          <w:rFonts w:ascii="Times New Roman" w:hAnsi="Times New Roman" w:cs="Times New Roman"/>
        </w:rPr>
        <w:t xml:space="preserve"> </w:t>
      </w:r>
      <w:r>
        <w:rPr>
          <w:rFonts w:ascii="Times New Roman" w:hAnsi="Times New Roman" w:cs="Times New Roman"/>
        </w:rPr>
        <w:t xml:space="preserve">sexual </w:t>
      </w:r>
      <w:r w:rsidRPr="00AD35CC">
        <w:rPr>
          <w:rFonts w:ascii="Times New Roman" w:hAnsi="Times New Roman" w:cs="Times New Roman"/>
        </w:rPr>
        <w:t xml:space="preserve">risk behaviour in the last 12 months. </w:t>
      </w:r>
      <w:r>
        <w:rPr>
          <w:rFonts w:ascii="Times New Roman" w:hAnsi="Times New Roman" w:cs="Times New Roman"/>
        </w:rPr>
        <w:t xml:space="preserve">This age-range for ABYM, as potential male partners, was </w:t>
      </w:r>
      <w:r w:rsidRPr="00AD35CC">
        <w:rPr>
          <w:rFonts w:ascii="Times New Roman" w:hAnsi="Times New Roman" w:cs="Times New Roman"/>
        </w:rPr>
        <w:t xml:space="preserve">based on the </w:t>
      </w:r>
      <w:r>
        <w:rPr>
          <w:rFonts w:ascii="Times New Roman" w:hAnsi="Times New Roman" w:cs="Times New Roman"/>
        </w:rPr>
        <w:t xml:space="preserve">age-range of partners </w:t>
      </w:r>
      <w:r w:rsidRPr="00AD35CC">
        <w:rPr>
          <w:rFonts w:ascii="Times New Roman" w:hAnsi="Times New Roman" w:cs="Times New Roman"/>
        </w:rPr>
        <w:t xml:space="preserve">most commonly reported </w:t>
      </w:r>
      <w:r>
        <w:rPr>
          <w:rFonts w:ascii="Times New Roman" w:hAnsi="Times New Roman" w:cs="Times New Roman"/>
        </w:rPr>
        <w:t xml:space="preserve">by AGYW in previous surveys in the study areas. </w:t>
      </w:r>
      <w:r w:rsidRPr="00AD35CC">
        <w:rPr>
          <w:rFonts w:ascii="Times New Roman" w:hAnsi="Times New Roman" w:cs="Times New Roman"/>
        </w:rPr>
        <w:t xml:space="preserve">Risk behaviours (identified through previous analyses </w:t>
      </w:r>
      <w:r>
        <w:rPr>
          <w:rFonts w:ascii="Times New Roman" w:hAnsi="Times New Roman" w:cs="Times New Roman"/>
        </w:rPr>
        <w:t>of</w:t>
      </w:r>
      <w:r w:rsidRPr="00AD35CC">
        <w:rPr>
          <w:rFonts w:ascii="Times New Roman" w:hAnsi="Times New Roman" w:cs="Times New Roman"/>
        </w:rPr>
        <w:t xml:space="preserve"> Manicalan</w:t>
      </w:r>
      <w:r>
        <w:rPr>
          <w:rFonts w:ascii="Times New Roman" w:hAnsi="Times New Roman" w:cs="Times New Roman"/>
        </w:rPr>
        <w:t>d cohort data</w:t>
      </w:r>
      <w:sdt>
        <w:sdtPr>
          <w:rPr>
            <w:rFonts w:ascii="Times New Roman" w:hAnsi="Times New Roman" w:cs="Times New Roman"/>
            <w:color w:val="000000"/>
            <w:vertAlign w:val="superscript"/>
          </w:rPr>
          <w:tag w:val="MENDELEY_CITATION_v3_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"/>
          <w:id w:val="-1867986422"/>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25</w:t>
          </w:r>
        </w:sdtContent>
      </w:sdt>
      <w:r w:rsidRPr="00AD35CC">
        <w:rPr>
          <w:rFonts w:ascii="Times New Roman" w:hAnsi="Times New Roman" w:cs="Times New Roman"/>
        </w:rPr>
        <w:t xml:space="preserve">) were having multiple partners in the last 12 months; concurrent partners at the time of interview; recent transactional sex in the last month with any of the last three partners; </w:t>
      </w:r>
      <w:r w:rsidRPr="00020CD0">
        <w:rPr>
          <w:rFonts w:ascii="Times New Roman" w:hAnsi="Times New Roman" w:cs="Times New Roman"/>
        </w:rPr>
        <w:t xml:space="preserve">and reporting </w:t>
      </w:r>
      <w:r>
        <w:rPr>
          <w:rFonts w:ascii="Times New Roman" w:hAnsi="Times New Roman" w:cs="Times New Roman"/>
        </w:rPr>
        <w:t>≥</w:t>
      </w:r>
      <w:r w:rsidRPr="00020CD0">
        <w:rPr>
          <w:rFonts w:ascii="Times New Roman" w:hAnsi="Times New Roman" w:cs="Times New Roman"/>
        </w:rPr>
        <w:t>1 non-regular partner in the last 12 months.</w:t>
      </w:r>
      <w:r w:rsidRPr="00AD35CC">
        <w:rPr>
          <w:rFonts w:ascii="Times New Roman" w:hAnsi="Times New Roman" w:cs="Times New Roman"/>
        </w:rPr>
        <w:t xml:space="preserve"> </w:t>
      </w:r>
    </w:p>
    <w:p w14:paraId="352CBA2B" w14:textId="53608538" w:rsidR="000D2C4E" w:rsidRDefault="000D2C4E" w:rsidP="00150983">
      <w:pPr>
        <w:rPr>
          <w:rFonts w:ascii="Times New Roman" w:hAnsi="Times New Roman" w:cs="Times New Roman"/>
        </w:rPr>
      </w:pPr>
      <w:r>
        <w:rPr>
          <w:rFonts w:ascii="Times New Roman" w:hAnsi="Times New Roman" w:cs="Times New Roman"/>
        </w:rPr>
        <w:t>To create the main bars in the HIV-HPCs for individual HIV prevention methods, p</w:t>
      </w:r>
      <w:r w:rsidRPr="00AD35CC">
        <w:rPr>
          <w:rFonts w:ascii="Times New Roman" w:hAnsi="Times New Roman" w:cs="Times New Roman"/>
        </w:rPr>
        <w:t>roportions and 95% CIs of the priority population</w:t>
      </w:r>
      <w:r>
        <w:rPr>
          <w:rFonts w:ascii="Times New Roman" w:hAnsi="Times New Roman" w:cs="Times New Roman"/>
        </w:rPr>
        <w:t>s</w:t>
      </w:r>
      <w:r w:rsidRPr="00AD35CC">
        <w:rPr>
          <w:rFonts w:ascii="Times New Roman" w:hAnsi="Times New Roman" w:cs="Times New Roman"/>
        </w:rPr>
        <w:t xml:space="preserve"> reporting motivation, access and effective use </w:t>
      </w:r>
      <w:r>
        <w:rPr>
          <w:rFonts w:ascii="Times New Roman" w:hAnsi="Times New Roman" w:cs="Times New Roman"/>
        </w:rPr>
        <w:t xml:space="preserve">were </w:t>
      </w:r>
      <w:r w:rsidRPr="00AD35CC">
        <w:rPr>
          <w:rFonts w:ascii="Times New Roman" w:hAnsi="Times New Roman" w:cs="Times New Roman"/>
        </w:rPr>
        <w:t xml:space="preserve">calculated </w:t>
      </w:r>
      <w:r>
        <w:rPr>
          <w:rFonts w:ascii="Times New Roman" w:hAnsi="Times New Roman" w:cs="Times New Roman"/>
        </w:rPr>
        <w:t xml:space="preserve">separately </w:t>
      </w:r>
      <w:r w:rsidRPr="00AD35CC">
        <w:rPr>
          <w:rFonts w:ascii="Times New Roman" w:hAnsi="Times New Roman" w:cs="Times New Roman"/>
        </w:rPr>
        <w:t xml:space="preserve">for male condoms, </w:t>
      </w:r>
      <w:r>
        <w:rPr>
          <w:rFonts w:ascii="Times New Roman" w:hAnsi="Times New Roman" w:cs="Times New Roman"/>
        </w:rPr>
        <w:t xml:space="preserve">female condoms, </w:t>
      </w:r>
      <w:r w:rsidRPr="00AD35CC">
        <w:rPr>
          <w:rFonts w:ascii="Times New Roman" w:hAnsi="Times New Roman" w:cs="Times New Roman"/>
        </w:rPr>
        <w:t xml:space="preserve">PrEP and VMMC. </w:t>
      </w:r>
      <w:r w:rsidRPr="00150983">
        <w:rPr>
          <w:rFonts w:ascii="Times New Roman" w:hAnsi="Times New Roman" w:cs="Times New Roman"/>
        </w:rPr>
        <w:t xml:space="preserve">If an individual reported currently using male condoms, female condoms, or PrEP as a method of preventing HIV, they were defined as effectively using the respective prevention method. </w:t>
      </w:r>
      <w:r w:rsidRPr="00AD35CC">
        <w:rPr>
          <w:rFonts w:ascii="Times New Roman" w:hAnsi="Times New Roman" w:cs="Times New Roman"/>
        </w:rPr>
        <w:t>Effective use of VMMC was defined as having taken up full medical male circumcision. Exact definitions and full methods for populating the cascade have been validated and</w:t>
      </w:r>
      <w:r>
        <w:rPr>
          <w:rFonts w:ascii="Times New Roman" w:hAnsi="Times New Roman" w:cs="Times New Roman"/>
        </w:rPr>
        <w:t xml:space="preserve"> this validation is</w:t>
      </w:r>
      <w:r w:rsidRPr="00AD35CC">
        <w:rPr>
          <w:rFonts w:ascii="Times New Roman" w:hAnsi="Times New Roman" w:cs="Times New Roman"/>
        </w:rPr>
        <w:t xml:space="preserve"> </w:t>
      </w:r>
      <w:r w:rsidRPr="005462E6">
        <w:rPr>
          <w:rFonts w:ascii="Times New Roman" w:hAnsi="Times New Roman" w:cs="Times New Roman"/>
        </w:rPr>
        <w:t>published separately</w:t>
      </w:r>
      <w:sdt>
        <w:sdtPr>
          <w:rPr>
            <w:rFonts w:ascii="Times New Roman" w:hAnsi="Times New Roman" w:cs="Times New Roman"/>
            <w:color w:val="000000"/>
            <w:vertAlign w:val="superscript"/>
          </w:rPr>
          <w:tag w:val="MENDELEY_CITATION_v3_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"/>
          <w:id w:val="-223991503"/>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21</w:t>
          </w:r>
        </w:sdtContent>
      </w:sdt>
      <w:r>
        <w:rPr>
          <w:rFonts w:ascii="Times New Roman" w:hAnsi="Times New Roman" w:cs="Times New Roman"/>
        </w:rPr>
        <w:t>. Definitions of each step are detailed in Supplementary File 2. Individuals who reported effectively using a particular HIV prevention method were assumed to be motivated and have access to that method.</w:t>
      </w:r>
    </w:p>
    <w:p w14:paraId="0FEED6DF" w14:textId="77777777" w:rsidR="000D2C4E" w:rsidRPr="00AD35CC" w:rsidRDefault="000D2C4E" w:rsidP="00150983">
      <w:pPr>
        <w:rPr>
          <w:rFonts w:ascii="Times New Roman" w:hAnsi="Times New Roman" w:cs="Times New Roman"/>
        </w:rPr>
      </w:pPr>
      <w:r w:rsidRPr="00AD35CC">
        <w:rPr>
          <w:rFonts w:ascii="Times New Roman" w:hAnsi="Times New Roman" w:cs="Times New Roman"/>
        </w:rPr>
        <w:lastRenderedPageBreak/>
        <w:t xml:space="preserve">Full </w:t>
      </w:r>
      <w:r>
        <w:rPr>
          <w:rFonts w:ascii="Times New Roman" w:hAnsi="Times New Roman" w:cs="Times New Roman"/>
        </w:rPr>
        <w:t>extended HIV-HPC</w:t>
      </w:r>
      <w:r w:rsidRPr="00AD35CC">
        <w:rPr>
          <w:rFonts w:ascii="Times New Roman" w:hAnsi="Times New Roman" w:cs="Times New Roman"/>
        </w:rPr>
        <w:t xml:space="preserve">s </w:t>
      </w:r>
      <w:r>
        <w:rPr>
          <w:rFonts w:ascii="Times New Roman" w:hAnsi="Times New Roman" w:cs="Times New Roman"/>
        </w:rPr>
        <w:t xml:space="preserve">reflecting explanatory factor sub-bars </w:t>
      </w:r>
      <w:r w:rsidRPr="00AD35CC">
        <w:rPr>
          <w:rFonts w:ascii="Times New Roman" w:hAnsi="Times New Roman" w:cs="Times New Roman"/>
        </w:rPr>
        <w:t>were created for male condoms, female condoms, PrEP, and VMMC (men only).</w:t>
      </w:r>
      <w:r>
        <w:rPr>
          <w:rFonts w:ascii="Times New Roman" w:hAnsi="Times New Roman" w:cs="Times New Roman"/>
        </w:rPr>
        <w:t xml:space="preserve"> </w:t>
      </w:r>
      <w:r w:rsidRPr="00AD35CC">
        <w:rPr>
          <w:rFonts w:ascii="Times New Roman" w:hAnsi="Times New Roman" w:cs="Times New Roman"/>
        </w:rPr>
        <w:t xml:space="preserve">The frequencies of each of the explanatory factors </w:t>
      </w:r>
      <w:r>
        <w:rPr>
          <w:rFonts w:ascii="Times New Roman" w:hAnsi="Times New Roman" w:cs="Times New Roman"/>
        </w:rPr>
        <w:t>among</w:t>
      </w:r>
      <w:r w:rsidRPr="00AD35CC">
        <w:rPr>
          <w:rFonts w:ascii="Times New Roman" w:hAnsi="Times New Roman" w:cs="Times New Roman"/>
        </w:rPr>
        <w:t xml:space="preserve"> individuals who reported gaps </w:t>
      </w:r>
      <w:r>
        <w:rPr>
          <w:rFonts w:ascii="Times New Roman" w:hAnsi="Times New Roman" w:cs="Times New Roman"/>
        </w:rPr>
        <w:t xml:space="preserve">in the main HPCs for each prevention method </w:t>
      </w:r>
      <w:r w:rsidRPr="00AD35CC">
        <w:rPr>
          <w:rFonts w:ascii="Times New Roman" w:hAnsi="Times New Roman" w:cs="Times New Roman"/>
        </w:rPr>
        <w:t xml:space="preserve">were measured and shown as sub-bars in the </w:t>
      </w:r>
      <w:r>
        <w:rPr>
          <w:rFonts w:ascii="Times New Roman" w:hAnsi="Times New Roman" w:cs="Times New Roman"/>
        </w:rPr>
        <w:t>expanded</w:t>
      </w:r>
      <w:r w:rsidRPr="00AD35CC">
        <w:rPr>
          <w:rFonts w:ascii="Times New Roman" w:hAnsi="Times New Roman" w:cs="Times New Roman"/>
        </w:rPr>
        <w:t xml:space="preserve"> cascade diagrams.</w:t>
      </w:r>
      <w:r>
        <w:rPr>
          <w:rFonts w:ascii="Times New Roman" w:hAnsi="Times New Roman" w:cs="Times New Roman"/>
        </w:rPr>
        <w:t xml:space="preserve"> Logistic regression was used to assess associations between sociodemographic characteristics and prevention method use, and differences between the HIV-HPCs.</w:t>
      </w:r>
    </w:p>
    <w:p w14:paraId="58B5D4EB" w14:textId="006EDD6D" w:rsidR="000D2C4E" w:rsidRDefault="000D2C4E" w:rsidP="00272719">
      <w:pPr>
        <w:rPr>
          <w:rFonts w:ascii="Times New Roman" w:hAnsi="Times New Roman" w:cs="Times New Roman"/>
        </w:rPr>
      </w:pPr>
      <w:r>
        <w:rPr>
          <w:rFonts w:ascii="Times New Roman" w:hAnsi="Times New Roman" w:cs="Times New Roman"/>
        </w:rPr>
        <w:t>HIV-CPCs</w:t>
      </w:r>
      <w:r w:rsidRPr="00AD35CC">
        <w:rPr>
          <w:rFonts w:ascii="Times New Roman" w:hAnsi="Times New Roman" w:cs="Times New Roman"/>
        </w:rPr>
        <w:t xml:space="preserve"> were created to </w:t>
      </w:r>
      <w:r>
        <w:rPr>
          <w:rFonts w:ascii="Times New Roman" w:hAnsi="Times New Roman" w:cs="Times New Roman"/>
        </w:rPr>
        <w:t>assess</w:t>
      </w:r>
      <w:r w:rsidRPr="00AD35CC">
        <w:rPr>
          <w:rFonts w:ascii="Times New Roman" w:hAnsi="Times New Roman" w:cs="Times New Roman"/>
        </w:rPr>
        <w:t xml:space="preserve"> motivation, access, and use of at least one prevention method for males (VMMC, male condoms, female condoms) and </w:t>
      </w:r>
      <w:r>
        <w:rPr>
          <w:rFonts w:ascii="Times New Roman" w:hAnsi="Times New Roman" w:cs="Times New Roman"/>
        </w:rPr>
        <w:t xml:space="preserve">for </w:t>
      </w:r>
      <w:r w:rsidRPr="00AD35CC">
        <w:rPr>
          <w:rFonts w:ascii="Times New Roman" w:hAnsi="Times New Roman" w:cs="Times New Roman"/>
        </w:rPr>
        <w:t xml:space="preserve">females (PrEP, male condoms, female condoms). Stacked bar  </w:t>
      </w:r>
      <w:r>
        <w:rPr>
          <w:rFonts w:ascii="Times New Roman" w:hAnsi="Times New Roman" w:cs="Times New Roman"/>
        </w:rPr>
        <w:t>HIV-C</w:t>
      </w:r>
      <w:r w:rsidRPr="00AD35CC">
        <w:rPr>
          <w:rFonts w:ascii="Times New Roman" w:hAnsi="Times New Roman" w:cs="Times New Roman"/>
        </w:rPr>
        <w:t>PCs were created: firstly, with levels of motivation, access, and effective use as proportions of the priority population; and then also broken down into each prevention method as proportions of each bar (motivation, access, effective use). Proportions of the priority population reporting motivation, access, and effective use of at least one prevention method (male condoms, female condoms, PrEP, VMMC) were calculated.</w:t>
      </w:r>
      <w:r>
        <w:rPr>
          <w:rFonts w:ascii="Times New Roman" w:hAnsi="Times New Roman" w:cs="Times New Roman"/>
        </w:rPr>
        <w:t xml:space="preserve"> </w:t>
      </w:r>
    </w:p>
    <w:p w14:paraId="52B62625" w14:textId="77777777" w:rsidR="000D2C4E" w:rsidRDefault="000D2C4E" w:rsidP="00BB050E">
      <w:pPr>
        <w:spacing w:after="0" w:line="240" w:lineRule="auto"/>
        <w:jc w:val="both"/>
        <w:rPr>
          <w:rFonts w:ascii="Times New Roman" w:hAnsi="Times New Roman" w:cs="Times New Roman"/>
          <w:u w:val="single"/>
        </w:rPr>
      </w:pPr>
      <w:bookmarkStart w:id="0" w:name="_Hlk187331110"/>
      <w:r>
        <w:rPr>
          <w:rFonts w:ascii="Times New Roman" w:hAnsi="Times New Roman" w:cs="Times New Roman"/>
          <w:u w:val="single"/>
        </w:rPr>
        <w:t xml:space="preserve">Patient and Public Involvement </w:t>
      </w:r>
    </w:p>
    <w:p w14:paraId="30E22D10" w14:textId="77777777" w:rsidR="000D2C4E" w:rsidRPr="003B1481" w:rsidRDefault="000D2C4E" w:rsidP="00BB050E">
      <w:pPr>
        <w:spacing w:after="0" w:line="240" w:lineRule="auto"/>
        <w:jc w:val="both"/>
        <w:rPr>
          <w:rFonts w:ascii="Times New Roman" w:hAnsi="Times New Roman" w:cs="Times New Roman"/>
          <w:u w:val="single"/>
        </w:rPr>
      </w:pPr>
    </w:p>
    <w:p w14:paraId="6FE78D8F" w14:textId="77777777" w:rsidR="000D2C4E" w:rsidRDefault="000D2C4E" w:rsidP="00BB050E">
      <w:pPr>
        <w:spacing w:after="0" w:line="240" w:lineRule="auto"/>
        <w:jc w:val="both"/>
        <w:rPr>
          <w:rFonts w:ascii="Times New Roman" w:hAnsi="Times New Roman" w:cs="Times New Roman"/>
        </w:rPr>
      </w:pPr>
      <w:r w:rsidRPr="00D65A0D">
        <w:rPr>
          <w:rFonts w:ascii="Times New Roman" w:hAnsi="Times New Roman" w:cs="Times New Roman"/>
        </w:rPr>
        <w:t>Members of the public</w:t>
      </w:r>
      <w:r>
        <w:rPr>
          <w:rFonts w:ascii="Times New Roman" w:hAnsi="Times New Roman" w:cs="Times New Roman"/>
        </w:rPr>
        <w:t xml:space="preserve"> from communities where the study was carried out were consulted on the survey, key questions measuring the steps of the HIV prevention cascade, and perceptions about using of prevention methods among young people.</w:t>
      </w:r>
      <w:r w:rsidRPr="00D65A0D">
        <w:rPr>
          <w:rFonts w:ascii="Times New Roman" w:hAnsi="Times New Roman" w:cs="Times New Roman"/>
        </w:rPr>
        <w:t xml:space="preserve"> </w:t>
      </w:r>
      <w:r>
        <w:rPr>
          <w:rFonts w:ascii="Times New Roman" w:hAnsi="Times New Roman" w:cs="Times New Roman"/>
        </w:rPr>
        <w:t xml:space="preserve">Members </w:t>
      </w:r>
      <w:r w:rsidRPr="00D65A0D">
        <w:rPr>
          <w:rFonts w:ascii="Times New Roman" w:hAnsi="Times New Roman" w:cs="Times New Roman"/>
        </w:rPr>
        <w:t>of the public were involved in the conduct and dissemination of the research. Members of the public were recruited from the study areas as community research assistants in order to carry out the household census. A youth advisory board (YAB), consisting of young people from the study areas, was established at the start of the study to provide advice on: 1) the scientific design and practical implementation of the study; 2) the appropriateness of the research and intervention methods and tools for use with young people in the study areas; 3) methods of recruitment and retention of young people into the study; 4) how the study is being received by young people and other groups in the study areas and suggestions as to how problems arising can best be addressed; and to advise and assist with dissemination of results from the study and with formulating appropriate policy recommendations based on these results</w:t>
      </w:r>
      <w:r>
        <w:rPr>
          <w:rFonts w:ascii="Times New Roman" w:hAnsi="Times New Roman" w:cs="Times New Roman"/>
        </w:rPr>
        <w:t xml:space="preserve">. Village leaders and headmen from all study sites were consulted regarding plans for dissemination within their respective communities. </w:t>
      </w:r>
    </w:p>
    <w:bookmarkEnd w:id="0"/>
    <w:p w14:paraId="212EA37B" w14:textId="77777777" w:rsidR="000D2C4E" w:rsidRDefault="000D2C4E" w:rsidP="00BB050E">
      <w:pPr>
        <w:spacing w:after="0" w:line="240" w:lineRule="auto"/>
        <w:jc w:val="both"/>
        <w:rPr>
          <w:rFonts w:ascii="Times New Roman" w:hAnsi="Times New Roman" w:cs="Times New Roman"/>
        </w:rPr>
      </w:pPr>
    </w:p>
    <w:p w14:paraId="15427B54" w14:textId="77777777" w:rsidR="000D2C4E" w:rsidRPr="00D842E7" w:rsidRDefault="000D2C4E" w:rsidP="00BB050E">
      <w:pPr>
        <w:spacing w:after="0" w:line="240" w:lineRule="auto"/>
        <w:jc w:val="both"/>
        <w:rPr>
          <w:rFonts w:ascii="Times New Roman" w:hAnsi="Times New Roman" w:cs="Times New Roman"/>
          <w:u w:val="single"/>
        </w:rPr>
      </w:pPr>
      <w:r w:rsidRPr="00D842E7">
        <w:rPr>
          <w:rFonts w:ascii="Times New Roman" w:hAnsi="Times New Roman" w:cs="Times New Roman"/>
          <w:u w:val="single"/>
        </w:rPr>
        <w:t xml:space="preserve">Ethical Approvals </w:t>
      </w:r>
    </w:p>
    <w:p w14:paraId="32821098" w14:textId="77777777" w:rsidR="000D2C4E" w:rsidRPr="00AD35CC" w:rsidRDefault="000D2C4E" w:rsidP="00BB050E">
      <w:pPr>
        <w:spacing w:after="0" w:line="240" w:lineRule="auto"/>
        <w:jc w:val="both"/>
        <w:rPr>
          <w:rFonts w:ascii="Times New Roman" w:hAnsi="Times New Roman" w:cs="Times New Roman"/>
        </w:rPr>
      </w:pPr>
    </w:p>
    <w:p w14:paraId="42C37135" w14:textId="74D2D1AB" w:rsidR="000D2C4E" w:rsidRDefault="000D2C4E" w:rsidP="00272719">
      <w:pPr>
        <w:rPr>
          <w:rFonts w:ascii="Times New Roman" w:hAnsi="Times New Roman" w:cs="Times New Roman"/>
        </w:rPr>
      </w:pPr>
      <w:r w:rsidRPr="00AD35CC">
        <w:rPr>
          <w:rFonts w:ascii="Times New Roman" w:hAnsi="Times New Roman" w:cs="Times New Roman"/>
        </w:rPr>
        <w:t xml:space="preserve">Ethics approval </w:t>
      </w:r>
      <w:r>
        <w:rPr>
          <w:rFonts w:ascii="Times New Roman" w:hAnsi="Times New Roman" w:cs="Times New Roman"/>
        </w:rPr>
        <w:t xml:space="preserve">for the study </w:t>
      </w:r>
      <w:r w:rsidRPr="00AD35CC">
        <w:rPr>
          <w:rFonts w:ascii="Times New Roman" w:hAnsi="Times New Roman" w:cs="Times New Roman"/>
        </w:rPr>
        <w:t>was granted</w:t>
      </w:r>
      <w:r w:rsidR="00097757" w:rsidRPr="00097757">
        <w:rPr>
          <w:rFonts w:ascii="Times New Roman" w:hAnsi="Times New Roman" w:cs="Times New Roman"/>
        </w:rPr>
        <w:t xml:space="preserve"> the Medical Research Council of Zimbabwe (MRCZ/A/2243), the Biomedical Research and Training Institute, Zimbabwe Institutional Review Board (AP140/2017) and the Imperial College London Research Ethics Committee (17IC4160)</w:t>
      </w:r>
      <w:r w:rsidR="00097757">
        <w:rPr>
          <w:rFonts w:ascii="Times New Roman" w:hAnsi="Times New Roman" w:cs="Times New Roman"/>
        </w:rPr>
        <w:t>.</w:t>
      </w:r>
      <w:r w:rsidR="00097757" w:rsidRPr="00097757">
        <w:rPr>
          <w:rFonts w:ascii="Times New Roman" w:hAnsi="Times New Roman" w:cs="Times New Roman"/>
        </w:rPr>
        <w:t xml:space="preserve"> </w:t>
      </w:r>
      <w:r w:rsidRPr="00AD35CC">
        <w:rPr>
          <w:rFonts w:ascii="Times New Roman" w:hAnsi="Times New Roman" w:cs="Times New Roman"/>
        </w:rPr>
        <w:t>Analyses were carried out using Stata MP 17.</w:t>
      </w:r>
      <w:r>
        <w:rPr>
          <w:rFonts w:ascii="Times New Roman" w:hAnsi="Times New Roman" w:cs="Times New Roman"/>
        </w:rPr>
        <w:t xml:space="preserve"> Tableau was used for data visualisations.</w:t>
      </w:r>
    </w:p>
    <w:p w14:paraId="5EDADDDC" w14:textId="77777777" w:rsidR="000D2C4E" w:rsidRDefault="000D2C4E" w:rsidP="00272719">
      <w:pPr>
        <w:rPr>
          <w:rFonts w:ascii="Times New Roman" w:hAnsi="Times New Roman" w:cs="Times New Roman"/>
        </w:rPr>
      </w:pPr>
      <w:r w:rsidRPr="00AD35CC">
        <w:rPr>
          <w:rFonts w:ascii="Times New Roman" w:hAnsi="Times New Roman" w:cs="Times New Roman"/>
        </w:rPr>
        <w:t xml:space="preserve"> </w:t>
      </w:r>
    </w:p>
    <w:p w14:paraId="0D7E3870" w14:textId="77777777" w:rsidR="000D2C4E" w:rsidRPr="0064753B" w:rsidRDefault="000D2C4E" w:rsidP="00272719">
      <w:pPr>
        <w:rPr>
          <w:rFonts w:ascii="Times New Roman" w:hAnsi="Times New Roman" w:cs="Times New Roman"/>
          <w:b/>
          <w:bCs/>
          <w:sz w:val="24"/>
          <w:szCs w:val="24"/>
        </w:rPr>
      </w:pPr>
      <w:r w:rsidRPr="0064753B">
        <w:rPr>
          <w:rFonts w:ascii="Times New Roman" w:hAnsi="Times New Roman" w:cs="Times New Roman"/>
          <w:b/>
          <w:bCs/>
          <w:sz w:val="24"/>
          <w:szCs w:val="24"/>
        </w:rPr>
        <w:t>Results</w:t>
      </w:r>
    </w:p>
    <w:p w14:paraId="3E47C94D" w14:textId="77777777" w:rsidR="000D2C4E" w:rsidRPr="00AD35CC" w:rsidRDefault="000D2C4E" w:rsidP="00985A82">
      <w:pPr>
        <w:rPr>
          <w:rFonts w:ascii="Times New Roman" w:hAnsi="Times New Roman" w:cs="Times New Roman"/>
          <w:u w:val="single"/>
        </w:rPr>
      </w:pPr>
      <w:r w:rsidRPr="00AD35CC">
        <w:rPr>
          <w:rFonts w:ascii="Times New Roman" w:hAnsi="Times New Roman" w:cs="Times New Roman"/>
          <w:u w:val="single"/>
        </w:rPr>
        <w:t xml:space="preserve">Study population and HIV prevalence </w:t>
      </w:r>
    </w:p>
    <w:p w14:paraId="630253AE" w14:textId="0D611266" w:rsidR="000D2C4E" w:rsidRPr="00AD35CC" w:rsidRDefault="000D2C4E" w:rsidP="006C22C9">
      <w:pPr>
        <w:rPr>
          <w:rFonts w:ascii="Times New Roman" w:hAnsi="Times New Roman" w:cs="Times New Roman"/>
        </w:rPr>
      </w:pPr>
      <w:r w:rsidRPr="00AD35CC">
        <w:rPr>
          <w:rFonts w:ascii="Times New Roman" w:hAnsi="Times New Roman" w:cs="Times New Roman"/>
        </w:rPr>
        <w:t xml:space="preserve">Seventy-eight percent (9803/12647) of </w:t>
      </w:r>
      <w:r>
        <w:rPr>
          <w:rFonts w:ascii="Times New Roman" w:hAnsi="Times New Roman" w:cs="Times New Roman"/>
        </w:rPr>
        <w:t xml:space="preserve">all </w:t>
      </w:r>
      <w:r w:rsidRPr="00AD35CC">
        <w:rPr>
          <w:rFonts w:ascii="Times New Roman" w:hAnsi="Times New Roman" w:cs="Times New Roman"/>
        </w:rPr>
        <w:t xml:space="preserve">eligible individuals completed the individual questionnaire. An HIV result was established for 95% (9339/9803) of individuals completing the individual questionnaire. Forty-six percent (4286/9339) were adolescent and young people (AYP) </w:t>
      </w:r>
      <w:r>
        <w:rPr>
          <w:rFonts w:ascii="Times New Roman" w:hAnsi="Times New Roman" w:cs="Times New Roman"/>
        </w:rPr>
        <w:t>–</w:t>
      </w:r>
      <w:r w:rsidRPr="00AD35CC">
        <w:rPr>
          <w:rFonts w:ascii="Times New Roman" w:hAnsi="Times New Roman" w:cs="Times New Roman"/>
        </w:rPr>
        <w:t xml:space="preserve"> 15</w:t>
      </w:r>
      <w:r>
        <w:rPr>
          <w:rFonts w:ascii="Times New Roman" w:hAnsi="Times New Roman" w:cs="Times New Roman"/>
        </w:rPr>
        <w:t>-</w:t>
      </w:r>
      <w:r w:rsidRPr="00AD35CC">
        <w:rPr>
          <w:rFonts w:ascii="Times New Roman" w:hAnsi="Times New Roman" w:cs="Times New Roman"/>
        </w:rPr>
        <w:t xml:space="preserve">24-year-old women or 15-29-year-old men. HIV prevalence  was estimated at 2.76% (95% CI:2.14-3.55) in ABYM and 3.12% (95% CI:2.46-3.94) in AGYW. </w:t>
      </w:r>
    </w:p>
    <w:p w14:paraId="6B5129B4" w14:textId="77777777" w:rsidR="000D2C4E" w:rsidRPr="00AD35CC" w:rsidRDefault="000D2C4E" w:rsidP="00985A82">
      <w:pPr>
        <w:rPr>
          <w:rFonts w:ascii="Times New Roman" w:hAnsi="Times New Roman" w:cs="Times New Roman"/>
          <w:u w:val="single"/>
        </w:rPr>
      </w:pPr>
      <w:r w:rsidRPr="00AD35CC">
        <w:rPr>
          <w:rFonts w:ascii="Times New Roman" w:hAnsi="Times New Roman" w:cs="Times New Roman"/>
          <w:u w:val="single"/>
        </w:rPr>
        <w:t>Sociodemographic characteristics</w:t>
      </w:r>
    </w:p>
    <w:p w14:paraId="23B9C305" w14:textId="34AD8A3E" w:rsidR="000D2C4E" w:rsidRPr="00AD35CC" w:rsidRDefault="000D2C4E" w:rsidP="00985A82">
      <w:pPr>
        <w:rPr>
          <w:rFonts w:ascii="Times New Roman" w:hAnsi="Times New Roman" w:cs="Times New Roman"/>
        </w:rPr>
      </w:pPr>
      <w:r w:rsidRPr="00AD35CC">
        <w:rPr>
          <w:rFonts w:ascii="Times New Roman" w:hAnsi="Times New Roman" w:cs="Times New Roman"/>
        </w:rPr>
        <w:t xml:space="preserve">Approximately half of </w:t>
      </w:r>
      <w:r>
        <w:rPr>
          <w:rFonts w:ascii="Times New Roman" w:hAnsi="Times New Roman" w:cs="Times New Roman"/>
        </w:rPr>
        <w:t xml:space="preserve">AYP </w:t>
      </w:r>
      <w:r w:rsidRPr="00AD35CC">
        <w:rPr>
          <w:rFonts w:ascii="Times New Roman" w:hAnsi="Times New Roman" w:cs="Times New Roman"/>
        </w:rPr>
        <w:t>participants were 15</w:t>
      </w:r>
      <w:r>
        <w:rPr>
          <w:rFonts w:ascii="Times New Roman" w:hAnsi="Times New Roman" w:cs="Times New Roman"/>
        </w:rPr>
        <w:t>-</w:t>
      </w:r>
      <w:r w:rsidRPr="00AD35CC">
        <w:rPr>
          <w:rFonts w:ascii="Times New Roman" w:hAnsi="Times New Roman" w:cs="Times New Roman"/>
        </w:rPr>
        <w:t xml:space="preserve">19-years-olds for both men (48%) and women (53%) (Table 1). </w:t>
      </w:r>
      <w:r>
        <w:rPr>
          <w:rFonts w:ascii="Times New Roman" w:hAnsi="Times New Roman" w:cs="Times New Roman"/>
        </w:rPr>
        <w:t>M</w:t>
      </w:r>
      <w:r w:rsidRPr="00AD35CC">
        <w:rPr>
          <w:rFonts w:ascii="Times New Roman" w:hAnsi="Times New Roman" w:cs="Times New Roman"/>
        </w:rPr>
        <w:t xml:space="preserve">ore </w:t>
      </w:r>
      <w:r>
        <w:rPr>
          <w:rFonts w:ascii="Times New Roman" w:hAnsi="Times New Roman" w:cs="Times New Roman"/>
        </w:rPr>
        <w:t>AGYW</w:t>
      </w:r>
      <w:r w:rsidRPr="00AD35CC">
        <w:rPr>
          <w:rFonts w:ascii="Times New Roman" w:hAnsi="Times New Roman" w:cs="Times New Roman"/>
        </w:rPr>
        <w:t xml:space="preserve"> than </w:t>
      </w:r>
      <w:r>
        <w:rPr>
          <w:rFonts w:ascii="Times New Roman" w:hAnsi="Times New Roman" w:cs="Times New Roman"/>
        </w:rPr>
        <w:t>ABYM</w:t>
      </w:r>
      <w:r w:rsidRPr="00AD35CC">
        <w:rPr>
          <w:rFonts w:ascii="Times New Roman" w:hAnsi="Times New Roman" w:cs="Times New Roman"/>
        </w:rPr>
        <w:t xml:space="preserve"> </w:t>
      </w:r>
      <w:r>
        <w:rPr>
          <w:rFonts w:ascii="Times New Roman" w:hAnsi="Times New Roman" w:cs="Times New Roman"/>
        </w:rPr>
        <w:t xml:space="preserve">resided </w:t>
      </w:r>
      <w:r w:rsidRPr="00AD35CC">
        <w:rPr>
          <w:rFonts w:ascii="Times New Roman" w:hAnsi="Times New Roman" w:cs="Times New Roman"/>
        </w:rPr>
        <w:t>in urban sites (23% vs. 17%)</w:t>
      </w:r>
      <w:r>
        <w:rPr>
          <w:rFonts w:ascii="Times New Roman" w:hAnsi="Times New Roman" w:cs="Times New Roman"/>
        </w:rPr>
        <w:t xml:space="preserve"> and were currently married (43% vs. 25%)</w:t>
      </w:r>
      <w:r w:rsidRPr="00AD35CC">
        <w:rPr>
          <w:rFonts w:ascii="Times New Roman" w:hAnsi="Times New Roman" w:cs="Times New Roman"/>
        </w:rPr>
        <w:t xml:space="preserve">. Around 90% of both </w:t>
      </w:r>
      <w:r>
        <w:rPr>
          <w:rFonts w:ascii="Times New Roman" w:hAnsi="Times New Roman" w:cs="Times New Roman"/>
        </w:rPr>
        <w:t>ABYM</w:t>
      </w:r>
      <w:r w:rsidRPr="00AD35CC">
        <w:rPr>
          <w:rFonts w:ascii="Times New Roman" w:hAnsi="Times New Roman" w:cs="Times New Roman"/>
        </w:rPr>
        <w:t xml:space="preserve"> and </w:t>
      </w:r>
      <w:r>
        <w:rPr>
          <w:rFonts w:ascii="Times New Roman" w:hAnsi="Times New Roman" w:cs="Times New Roman"/>
        </w:rPr>
        <w:t>AGYW</w:t>
      </w:r>
      <w:r w:rsidRPr="00AD35CC">
        <w:rPr>
          <w:rFonts w:ascii="Times New Roman" w:hAnsi="Times New Roman" w:cs="Times New Roman"/>
        </w:rPr>
        <w:t xml:space="preserve"> reported secondary or higher </w:t>
      </w:r>
      <w:r w:rsidRPr="00AD35CC">
        <w:rPr>
          <w:rFonts w:ascii="Times New Roman" w:hAnsi="Times New Roman" w:cs="Times New Roman"/>
        </w:rPr>
        <w:lastRenderedPageBreak/>
        <w:t xml:space="preserve">education. More than 50% of individuals lived in households in the poorest or second poorest socioeconomic quintile. </w:t>
      </w:r>
    </w:p>
    <w:p w14:paraId="287B6E8F" w14:textId="77777777" w:rsidR="000D2C4E" w:rsidRPr="00AD35CC" w:rsidRDefault="000D2C4E" w:rsidP="00985A82">
      <w:pPr>
        <w:rPr>
          <w:rFonts w:ascii="Times New Roman" w:hAnsi="Times New Roman" w:cs="Times New Roman"/>
          <w:u w:val="single"/>
        </w:rPr>
      </w:pPr>
      <w:r w:rsidRPr="00AD35CC">
        <w:rPr>
          <w:rFonts w:ascii="Times New Roman" w:hAnsi="Times New Roman" w:cs="Times New Roman"/>
          <w:u w:val="single"/>
        </w:rPr>
        <w:t xml:space="preserve">HIV risk behaviours </w:t>
      </w:r>
    </w:p>
    <w:p w14:paraId="224D3254" w14:textId="77777777" w:rsidR="000D2C4E" w:rsidRPr="00AD35CC" w:rsidRDefault="000D2C4E" w:rsidP="00985A82">
      <w:pPr>
        <w:rPr>
          <w:rFonts w:ascii="Times New Roman" w:hAnsi="Times New Roman" w:cs="Times New Roman"/>
        </w:rPr>
      </w:pPr>
      <w:r w:rsidRPr="00AD35CC">
        <w:rPr>
          <w:rFonts w:ascii="Times New Roman" w:hAnsi="Times New Roman" w:cs="Times New Roman"/>
        </w:rPr>
        <w:t>Fifty-five percent of AGYW (15-24 years) and 46% of ABYM (15-29 years) had started sex (Table 1). Amongst those who had started sex, 22% of ABYM reported multiple partners in the last 12 months compared to 5% for AGYW</w:t>
      </w:r>
      <w:r>
        <w:rPr>
          <w:rFonts w:ascii="Times New Roman" w:hAnsi="Times New Roman" w:cs="Times New Roman"/>
        </w:rPr>
        <w:t>,</w:t>
      </w:r>
      <w:r w:rsidRPr="00AD35CC">
        <w:rPr>
          <w:rFonts w:ascii="Times New Roman" w:hAnsi="Times New Roman" w:cs="Times New Roman"/>
        </w:rPr>
        <w:t xml:space="preserve"> and 32% of ABYM reported ≥1 non-regular partners in the last 12 months compared to 13% of AGYW. Few AGYW (1%) reported concurrent partnerships compared to ABYM (6%). Recent transactional sex was similar in AGYW and ABYM (8% vs. 7%). The median age of the last partner reported by females was 26.5 years compared to 20.0 years reported by males. A </w:t>
      </w:r>
      <w:r w:rsidRPr="005D3C6C">
        <w:rPr>
          <w:rFonts w:ascii="Times New Roman" w:hAnsi="Times New Roman" w:cs="Times New Roman"/>
        </w:rPr>
        <w:t>markedly higher proportion of ABYM reported ≥1 risk behaviour compared to AGYW (37% vs.19%). A total of 37% (n=354) ABYM and 19% (n=211) AGYW met the definition for the prevention priority populations for HPCs.</w:t>
      </w:r>
      <w:r w:rsidRPr="00AD35CC">
        <w:rPr>
          <w:rFonts w:ascii="Times New Roman" w:hAnsi="Times New Roman" w:cs="Times New Roman"/>
        </w:rPr>
        <w:t xml:space="preserve"> </w:t>
      </w:r>
    </w:p>
    <w:p w14:paraId="069073D8" w14:textId="77777777" w:rsidR="000D2C4E" w:rsidRPr="00AD35CC" w:rsidRDefault="000D2C4E" w:rsidP="003956F6">
      <w:pPr>
        <w:rPr>
          <w:rFonts w:ascii="Times New Roman" w:hAnsi="Times New Roman" w:cs="Times New Roman"/>
          <w:u w:val="single"/>
        </w:rPr>
      </w:pPr>
      <w:r w:rsidRPr="00AD35CC">
        <w:rPr>
          <w:rFonts w:ascii="Times New Roman" w:hAnsi="Times New Roman" w:cs="Times New Roman"/>
          <w:u w:val="single"/>
        </w:rPr>
        <w:t>Associations of main bars with socio-demographic characteristics</w:t>
      </w:r>
    </w:p>
    <w:p w14:paraId="6EB8E934" w14:textId="4B07FBEA" w:rsidR="000D2C4E" w:rsidRPr="00AD35CC" w:rsidRDefault="000D2C4E" w:rsidP="003956F6">
      <w:pPr>
        <w:rPr>
          <w:rFonts w:ascii="Times New Roman" w:hAnsi="Times New Roman" w:cs="Times New Roman"/>
        </w:rPr>
      </w:pPr>
      <w:r>
        <w:rPr>
          <w:rFonts w:ascii="Times New Roman" w:hAnsi="Times New Roman" w:cs="Times New Roman"/>
        </w:rPr>
        <w:t>Table 2 shows b</w:t>
      </w:r>
      <w:r w:rsidRPr="00AD35CC">
        <w:rPr>
          <w:rFonts w:ascii="Times New Roman" w:hAnsi="Times New Roman" w:cs="Times New Roman"/>
        </w:rPr>
        <w:t xml:space="preserve">ivariate associations of socio-demographic characteristics with prevention use </w:t>
      </w:r>
      <w:r>
        <w:rPr>
          <w:rFonts w:ascii="Times New Roman" w:hAnsi="Times New Roman" w:cs="Times New Roman"/>
        </w:rPr>
        <w:t>among the priority population at risk of HIV infection</w:t>
      </w:r>
      <w:r w:rsidRPr="00AD35CC">
        <w:rPr>
          <w:rFonts w:ascii="Times New Roman" w:hAnsi="Times New Roman" w:cs="Times New Roman"/>
        </w:rPr>
        <w:t xml:space="preserve">. Condom use was not significantly associated with age. Men aged 25-29 years had significantly lower odds of having VMMC compared to men aged 15-19 years (OR=0.39, 95% CI:0.18-0.83). </w:t>
      </w:r>
      <w:r>
        <w:rPr>
          <w:rFonts w:ascii="Times New Roman" w:hAnsi="Times New Roman" w:cs="Times New Roman"/>
        </w:rPr>
        <w:t>ABYM</w:t>
      </w:r>
      <w:r w:rsidRPr="00AD35CC">
        <w:rPr>
          <w:rFonts w:ascii="Times New Roman" w:hAnsi="Times New Roman" w:cs="Times New Roman"/>
        </w:rPr>
        <w:t xml:space="preserve"> who had completed secondary or higher education had 2.5 times the odds (95% CI:1.18-5.30) of using male condoms compared to those with no or primary education only. However, VMMC did not vary by education. Male condom use among AGYW did not vary by education level. Being currently married was associated with </w:t>
      </w:r>
      <w:r>
        <w:rPr>
          <w:rFonts w:ascii="Times New Roman" w:hAnsi="Times New Roman" w:cs="Times New Roman"/>
        </w:rPr>
        <w:t>lower</w:t>
      </w:r>
      <w:r w:rsidRPr="00AD35CC">
        <w:rPr>
          <w:rFonts w:ascii="Times New Roman" w:hAnsi="Times New Roman" w:cs="Times New Roman"/>
        </w:rPr>
        <w:t xml:space="preserve"> odds of male condom use compared to never being married in both men (OR=0.48, 95% CI:0.31-0.73) and women (OR=0.06, 95% CI:0.02-0.19). Prevention method use did not vary significantly by socioeconomic status.</w:t>
      </w:r>
    </w:p>
    <w:p w14:paraId="46D75186" w14:textId="21E09C21" w:rsidR="000D2C4E" w:rsidRPr="00AD35CC" w:rsidRDefault="000D2C4E" w:rsidP="00985A82">
      <w:pPr>
        <w:rPr>
          <w:rFonts w:ascii="Times New Roman" w:hAnsi="Times New Roman" w:cs="Times New Roman"/>
          <w:u w:val="single"/>
        </w:rPr>
      </w:pPr>
      <w:r w:rsidRPr="00AD35CC">
        <w:rPr>
          <w:rFonts w:ascii="Times New Roman" w:hAnsi="Times New Roman" w:cs="Times New Roman"/>
          <w:u w:val="single"/>
        </w:rPr>
        <w:t xml:space="preserve">HIV prevention cascades for </w:t>
      </w:r>
      <w:r w:rsidR="00AF1C75">
        <w:rPr>
          <w:rFonts w:ascii="Times New Roman" w:hAnsi="Times New Roman" w:cs="Times New Roman"/>
          <w:u w:val="single"/>
        </w:rPr>
        <w:t>AGYW in the priority population</w:t>
      </w:r>
      <w:r w:rsidR="00D5059C">
        <w:rPr>
          <w:rFonts w:ascii="Times New Roman" w:hAnsi="Times New Roman" w:cs="Times New Roman"/>
          <w:u w:val="single"/>
        </w:rPr>
        <w:t xml:space="preserve"> (reporting sexual risk behaviours)</w:t>
      </w:r>
    </w:p>
    <w:p w14:paraId="4D5F4F3B" w14:textId="5374E9B6" w:rsidR="000D2C4E" w:rsidRPr="0064753B" w:rsidRDefault="00D87D03" w:rsidP="0054203D">
      <w:pPr>
        <w:rPr>
          <w:rFonts w:ascii="Times New Roman" w:hAnsi="Times New Roman" w:cs="Times New Roman"/>
        </w:rPr>
      </w:pPr>
      <w:r>
        <w:rPr>
          <w:rFonts w:ascii="Times New Roman" w:hAnsi="Times New Roman" w:cs="Times New Roman"/>
        </w:rPr>
        <w:t>Individual HIV-HPCs</w:t>
      </w:r>
      <w:r w:rsidR="009C70B9">
        <w:rPr>
          <w:rFonts w:ascii="Times New Roman" w:hAnsi="Times New Roman" w:cs="Times New Roman"/>
        </w:rPr>
        <w:t xml:space="preserve"> - for PrEP, female condoms, and male condoms -</w:t>
      </w:r>
      <w:r>
        <w:rPr>
          <w:rFonts w:ascii="Times New Roman" w:hAnsi="Times New Roman" w:cs="Times New Roman"/>
        </w:rPr>
        <w:t xml:space="preserve"> were populated for HIV-negative AGYW reporting</w:t>
      </w:r>
      <w:r w:rsidR="004130B5">
        <w:rPr>
          <w:rFonts w:ascii="Times New Roman" w:hAnsi="Times New Roman" w:cs="Times New Roman"/>
        </w:rPr>
        <w:t xml:space="preserve"> </w:t>
      </w:r>
      <w:r w:rsidR="004130B5" w:rsidRPr="00AD35CC">
        <w:rPr>
          <w:rFonts w:ascii="Times New Roman" w:hAnsi="Times New Roman" w:cs="Times New Roman"/>
        </w:rPr>
        <w:t>≥1 risk behaviour</w:t>
      </w:r>
      <w:r w:rsidR="004130B5">
        <w:rPr>
          <w:rFonts w:ascii="Times New Roman" w:hAnsi="Times New Roman" w:cs="Times New Roman"/>
        </w:rPr>
        <w:t>.</w:t>
      </w:r>
      <w:r w:rsidR="004130B5" w:rsidRPr="00AD35CC">
        <w:rPr>
          <w:rFonts w:ascii="Times New Roman" w:hAnsi="Times New Roman" w:cs="Times New Roman"/>
        </w:rPr>
        <w:t xml:space="preserve"> </w:t>
      </w:r>
      <w:r w:rsidR="000D2C4E" w:rsidRPr="00AD35CC">
        <w:rPr>
          <w:rFonts w:ascii="Times New Roman" w:hAnsi="Times New Roman" w:cs="Times New Roman"/>
        </w:rPr>
        <w:t xml:space="preserve">Among </w:t>
      </w:r>
      <w:r w:rsidR="004130B5">
        <w:rPr>
          <w:rFonts w:ascii="Times New Roman" w:hAnsi="Times New Roman" w:cs="Times New Roman"/>
        </w:rPr>
        <w:t>these</w:t>
      </w:r>
      <w:r w:rsidR="000D2C4E" w:rsidRPr="00AD35CC">
        <w:rPr>
          <w:rFonts w:ascii="Times New Roman" w:hAnsi="Times New Roman" w:cs="Times New Roman"/>
        </w:rPr>
        <w:t xml:space="preserve"> AGYW,</w:t>
      </w:r>
      <w:r w:rsidR="000D2C4E" w:rsidRPr="0064753B">
        <w:rPr>
          <w:rFonts w:ascii="Times New Roman" w:hAnsi="Times New Roman" w:cs="Times New Roman"/>
        </w:rPr>
        <w:t xml:space="preserve"> 10% (22/211) reported being motivated to use PrEP (Figure 1A). Lack of knowledge of PrEP</w:t>
      </w:r>
      <w:r w:rsidR="000D2C4E">
        <w:rPr>
          <w:rFonts w:ascii="Times New Roman" w:hAnsi="Times New Roman" w:cs="Times New Roman"/>
        </w:rPr>
        <w:t xml:space="preserve"> </w:t>
      </w:r>
      <w:r w:rsidR="000D2C4E" w:rsidRPr="0064753B">
        <w:rPr>
          <w:rFonts w:ascii="Times New Roman" w:hAnsi="Times New Roman" w:cs="Times New Roman"/>
        </w:rPr>
        <w:t xml:space="preserve">(97%) was the largest barrier in women </w:t>
      </w:r>
      <w:r w:rsidR="000D2C4E">
        <w:rPr>
          <w:rFonts w:ascii="Times New Roman" w:hAnsi="Times New Roman" w:cs="Times New Roman"/>
        </w:rPr>
        <w:t>not reporting motivation</w:t>
      </w:r>
      <w:r w:rsidR="000D2C4E" w:rsidRPr="0064753B">
        <w:rPr>
          <w:rFonts w:ascii="Times New Roman" w:hAnsi="Times New Roman" w:cs="Times New Roman"/>
        </w:rPr>
        <w:t xml:space="preserve">. A high percentage (95%) of women </w:t>
      </w:r>
      <w:r w:rsidR="000D2C4E">
        <w:rPr>
          <w:rFonts w:ascii="Times New Roman" w:hAnsi="Times New Roman" w:cs="Times New Roman"/>
        </w:rPr>
        <w:t xml:space="preserve">not motivated </w:t>
      </w:r>
      <w:r w:rsidR="000D2C4E" w:rsidRPr="0064753B">
        <w:rPr>
          <w:rFonts w:ascii="Times New Roman" w:hAnsi="Times New Roman" w:cs="Times New Roman"/>
        </w:rPr>
        <w:t xml:space="preserve">also did not perceive a future risk of HIV infection. Of the AGYW who were motivated, 91% (20/22) could not access PrEP with 75% of these reporting lack of availability. No women in the priority population reported PrEP use. </w:t>
      </w:r>
    </w:p>
    <w:p w14:paraId="5C6F6432" w14:textId="77777777" w:rsidR="000D2C4E" w:rsidRPr="00AD35CC" w:rsidRDefault="000D2C4E" w:rsidP="0054203D">
      <w:pPr>
        <w:rPr>
          <w:rFonts w:ascii="Times New Roman" w:hAnsi="Times New Roman" w:cs="Times New Roman"/>
        </w:rPr>
      </w:pPr>
      <w:r w:rsidRPr="00AD35CC">
        <w:rPr>
          <w:rFonts w:ascii="Times New Roman" w:hAnsi="Times New Roman" w:cs="Times New Roman"/>
        </w:rPr>
        <w:t>Motivation among AGYW to use female condoms was low</w:t>
      </w:r>
      <w:r>
        <w:rPr>
          <w:rFonts w:ascii="Times New Roman" w:hAnsi="Times New Roman" w:cs="Times New Roman"/>
        </w:rPr>
        <w:t xml:space="preserve"> (Figure 1B)</w:t>
      </w:r>
      <w:r w:rsidRPr="00AD35CC">
        <w:rPr>
          <w:rFonts w:ascii="Times New Roman" w:hAnsi="Times New Roman" w:cs="Times New Roman"/>
        </w:rPr>
        <w:t xml:space="preserve">. Only 22% (47/211) reported motivation and &lt;1% reporting using female condoms as an HIV prevention method. Lack of risk perception followed by lack of knowledge </w:t>
      </w:r>
      <w:r>
        <w:rPr>
          <w:rFonts w:ascii="Times New Roman" w:hAnsi="Times New Roman" w:cs="Times New Roman"/>
        </w:rPr>
        <w:t xml:space="preserve">and social unacceptability </w:t>
      </w:r>
      <w:r w:rsidRPr="00AD35CC">
        <w:rPr>
          <w:rFonts w:ascii="Times New Roman" w:hAnsi="Times New Roman" w:cs="Times New Roman"/>
        </w:rPr>
        <w:t xml:space="preserve">were the biggest barriers in the cascade. </w:t>
      </w:r>
    </w:p>
    <w:p w14:paraId="3863C33B" w14:textId="1CEC62CE" w:rsidR="000D2C4E" w:rsidRPr="0064753B" w:rsidRDefault="000D2C4E" w:rsidP="0054203D">
      <w:pPr>
        <w:rPr>
          <w:rFonts w:ascii="Times New Roman" w:hAnsi="Times New Roman" w:cs="Times New Roman"/>
        </w:rPr>
      </w:pPr>
      <w:r w:rsidRPr="00AD35CC">
        <w:rPr>
          <w:rFonts w:ascii="Times New Roman" w:hAnsi="Times New Roman" w:cs="Times New Roman"/>
        </w:rPr>
        <w:t xml:space="preserve">For male condoms, </w:t>
      </w:r>
      <w:r w:rsidRPr="0064753B">
        <w:rPr>
          <w:rFonts w:ascii="Times New Roman" w:hAnsi="Times New Roman" w:cs="Times New Roman"/>
        </w:rPr>
        <w:t xml:space="preserve">60% of </w:t>
      </w:r>
      <w:r>
        <w:rPr>
          <w:rFonts w:ascii="Times New Roman" w:hAnsi="Times New Roman" w:cs="Times New Roman"/>
        </w:rPr>
        <w:t>AGYW</w:t>
      </w:r>
      <w:r w:rsidRPr="0064753B">
        <w:rPr>
          <w:rFonts w:ascii="Times New Roman" w:hAnsi="Times New Roman" w:cs="Times New Roman"/>
        </w:rPr>
        <w:t xml:space="preserve"> were motivated, 23% had access, and 16% were using the method (Figure 1C). Lack of risk perception (96%) was the most common barrier to motivation; however, social unacceptability was also commonly reported (95%). Sixty-two percent of motivated</w:t>
      </w:r>
      <w:r>
        <w:rPr>
          <w:rFonts w:ascii="Times New Roman" w:hAnsi="Times New Roman" w:cs="Times New Roman"/>
        </w:rPr>
        <w:t xml:space="preserve"> AGYW</w:t>
      </w:r>
      <w:r w:rsidRPr="0064753B">
        <w:rPr>
          <w:rFonts w:ascii="Times New Roman" w:hAnsi="Times New Roman" w:cs="Times New Roman"/>
        </w:rPr>
        <w:t xml:space="preserve"> reported lacking access </w:t>
      </w:r>
      <w:r>
        <w:rPr>
          <w:rFonts w:ascii="Times New Roman" w:hAnsi="Times New Roman" w:cs="Times New Roman"/>
        </w:rPr>
        <w:t xml:space="preserve">to male condoms, </w:t>
      </w:r>
      <w:r w:rsidRPr="0064753B">
        <w:rPr>
          <w:rFonts w:ascii="Times New Roman" w:hAnsi="Times New Roman" w:cs="Times New Roman"/>
        </w:rPr>
        <w:t xml:space="preserve">and 44% </w:t>
      </w:r>
      <w:r>
        <w:rPr>
          <w:rFonts w:ascii="Times New Roman" w:hAnsi="Times New Roman" w:cs="Times New Roman"/>
        </w:rPr>
        <w:t>of this reported lacking acceptable provision (embarrassment or lack of privacy/confidentiality)</w:t>
      </w:r>
      <w:r w:rsidRPr="0064753B">
        <w:rPr>
          <w:rFonts w:ascii="Times New Roman" w:hAnsi="Times New Roman" w:cs="Times New Roman"/>
        </w:rPr>
        <w:t xml:space="preserve">. Thirty-one percent of </w:t>
      </w:r>
      <w:r>
        <w:rPr>
          <w:rFonts w:ascii="Times New Roman" w:hAnsi="Times New Roman" w:cs="Times New Roman"/>
        </w:rPr>
        <w:t>AGYW</w:t>
      </w:r>
      <w:r w:rsidRPr="0064753B">
        <w:rPr>
          <w:rFonts w:ascii="Times New Roman" w:hAnsi="Times New Roman" w:cs="Times New Roman"/>
        </w:rPr>
        <w:t xml:space="preserve"> who were motivated and had access to male condoms were not effectively using them. Lack of self-efficacy (</w:t>
      </w:r>
      <w:r w:rsidR="0011582F" w:rsidRPr="0011582F">
        <w:rPr>
          <w:rFonts w:ascii="Times New Roman" w:hAnsi="Times New Roman" w:cs="Times New Roman"/>
        </w:rPr>
        <w:t xml:space="preserve">defined here as an individual’s confidence in their ability to perform specific actions, such as negotiating or using condoms effectively </w:t>
      </w:r>
      <w:r w:rsidRPr="0064753B">
        <w:rPr>
          <w:rFonts w:ascii="Times New Roman" w:hAnsi="Times New Roman" w:cs="Times New Roman"/>
        </w:rPr>
        <w:t>including lacking capacity to use condoms due to family or peer disapproval) was the biggest barrier to effective use (87% of those with motivation and access but not using condoms). 60% of those with motivation and access but not effective use reported lacking partner acceptance to use male condoms</w:t>
      </w:r>
      <w:r>
        <w:rPr>
          <w:rFonts w:ascii="Times New Roman" w:hAnsi="Times New Roman" w:cs="Times New Roman"/>
        </w:rPr>
        <w:t>.</w:t>
      </w:r>
    </w:p>
    <w:p w14:paraId="66458BF1" w14:textId="3ABD1BEF" w:rsidR="000D2C4E" w:rsidRPr="00AD35CC" w:rsidRDefault="000D2C4E" w:rsidP="002B489D">
      <w:pPr>
        <w:rPr>
          <w:rFonts w:ascii="Times New Roman" w:hAnsi="Times New Roman" w:cs="Times New Roman"/>
          <w:u w:val="single"/>
        </w:rPr>
      </w:pPr>
      <w:r w:rsidRPr="00AD35CC">
        <w:rPr>
          <w:rFonts w:ascii="Times New Roman" w:hAnsi="Times New Roman" w:cs="Times New Roman"/>
          <w:u w:val="single"/>
        </w:rPr>
        <w:lastRenderedPageBreak/>
        <w:t xml:space="preserve">HIV prevention cascades for </w:t>
      </w:r>
      <w:r w:rsidR="00680AAD">
        <w:rPr>
          <w:rFonts w:ascii="Times New Roman" w:hAnsi="Times New Roman" w:cs="Times New Roman"/>
          <w:u w:val="single"/>
        </w:rPr>
        <w:t>ABYM in the priority population</w:t>
      </w:r>
      <w:r w:rsidR="00D5059C">
        <w:rPr>
          <w:rFonts w:ascii="Times New Roman" w:hAnsi="Times New Roman" w:cs="Times New Roman"/>
          <w:u w:val="single"/>
        </w:rPr>
        <w:t xml:space="preserve"> (reporting sexual risk behaviours)</w:t>
      </w:r>
    </w:p>
    <w:p w14:paraId="151690C4" w14:textId="11EC8E9D" w:rsidR="000D2C4E" w:rsidRPr="0064753B" w:rsidRDefault="00EE3ABD" w:rsidP="00F07287">
      <w:pPr>
        <w:rPr>
          <w:rFonts w:ascii="Times New Roman" w:hAnsi="Times New Roman" w:cs="Times New Roman"/>
        </w:rPr>
      </w:pPr>
      <w:r>
        <w:rPr>
          <w:rFonts w:ascii="Times New Roman" w:hAnsi="Times New Roman" w:cs="Times New Roman"/>
        </w:rPr>
        <w:t xml:space="preserve">Individual HIV-HPCs - for </w:t>
      </w:r>
      <w:r w:rsidR="00AF0B77">
        <w:rPr>
          <w:rFonts w:ascii="Times New Roman" w:hAnsi="Times New Roman" w:cs="Times New Roman"/>
        </w:rPr>
        <w:t>VMMC</w:t>
      </w:r>
      <w:r>
        <w:rPr>
          <w:rFonts w:ascii="Times New Roman" w:hAnsi="Times New Roman" w:cs="Times New Roman"/>
        </w:rPr>
        <w:t xml:space="preserve">, female condoms, and male condoms - were populated for HIV-negative ABYM reporting </w:t>
      </w:r>
      <w:r w:rsidRPr="00AD35CC">
        <w:rPr>
          <w:rFonts w:ascii="Times New Roman" w:hAnsi="Times New Roman" w:cs="Times New Roman"/>
        </w:rPr>
        <w:t>≥1 risk behaviour</w:t>
      </w:r>
      <w:r>
        <w:rPr>
          <w:rFonts w:ascii="Times New Roman" w:hAnsi="Times New Roman" w:cs="Times New Roman"/>
        </w:rPr>
        <w:t>.</w:t>
      </w:r>
      <w:r w:rsidRPr="00AD35CC">
        <w:rPr>
          <w:rFonts w:ascii="Times New Roman" w:hAnsi="Times New Roman" w:cs="Times New Roman"/>
        </w:rPr>
        <w:t xml:space="preserve"> </w:t>
      </w:r>
      <w:r w:rsidR="000D2C4E" w:rsidRPr="0064753B">
        <w:rPr>
          <w:rFonts w:ascii="Times New Roman" w:hAnsi="Times New Roman" w:cs="Times New Roman"/>
        </w:rPr>
        <w:t xml:space="preserve">Among the priority population of HIV-negative ABYM reporting ≥1 risk behaviour, 58% were motivated to use VMMC, 36% could access it, and 23% were fully circumcised (Figure 2A). Fifty-four percent of unmotivated </w:t>
      </w:r>
      <w:r w:rsidR="000D2C4E">
        <w:rPr>
          <w:rFonts w:ascii="Times New Roman" w:hAnsi="Times New Roman" w:cs="Times New Roman"/>
        </w:rPr>
        <w:t>ABYM</w:t>
      </w:r>
      <w:r w:rsidR="000D2C4E" w:rsidRPr="0064753B">
        <w:rPr>
          <w:rFonts w:ascii="Times New Roman" w:hAnsi="Times New Roman" w:cs="Times New Roman"/>
        </w:rPr>
        <w:t xml:space="preserve"> lacked knowledge of VMMC as an HIV prevention method, 80% did not perceive HIV risk, and 68% perceived negative consequences (painful procedure, irreversible procedure, loss of sexual pleasure). Thirty-nine percent of </w:t>
      </w:r>
      <w:r w:rsidR="000D2C4E">
        <w:rPr>
          <w:rFonts w:ascii="Times New Roman" w:hAnsi="Times New Roman" w:cs="Times New Roman"/>
        </w:rPr>
        <w:t>ABYM</w:t>
      </w:r>
      <w:r w:rsidR="000D2C4E" w:rsidRPr="0064753B">
        <w:rPr>
          <w:rFonts w:ascii="Times New Roman" w:hAnsi="Times New Roman" w:cs="Times New Roman"/>
        </w:rPr>
        <w:t xml:space="preserve"> motivated to use VMMC could not access it, and 78% of these </w:t>
      </w:r>
      <w:r w:rsidR="000D2C4E">
        <w:rPr>
          <w:rFonts w:ascii="Times New Roman" w:hAnsi="Times New Roman" w:cs="Times New Roman"/>
        </w:rPr>
        <w:t>ABYM</w:t>
      </w:r>
      <w:r w:rsidR="000D2C4E" w:rsidRPr="0064753B">
        <w:rPr>
          <w:rFonts w:ascii="Times New Roman" w:hAnsi="Times New Roman" w:cs="Times New Roman"/>
        </w:rPr>
        <w:t xml:space="preserve"> reported affordability as a barrier. Of the </w:t>
      </w:r>
      <w:r w:rsidR="000D2C4E">
        <w:rPr>
          <w:rFonts w:ascii="Times New Roman" w:hAnsi="Times New Roman" w:cs="Times New Roman"/>
        </w:rPr>
        <w:t>ABYM</w:t>
      </w:r>
      <w:r w:rsidR="000D2C4E" w:rsidRPr="0064753B">
        <w:rPr>
          <w:rFonts w:ascii="Times New Roman" w:hAnsi="Times New Roman" w:cs="Times New Roman"/>
        </w:rPr>
        <w:t xml:space="preserve"> who were motivated and had access, 35% were not circumcised and their largest barrier was lack of partner acceptance (36%).</w:t>
      </w:r>
    </w:p>
    <w:p w14:paraId="1DBC7E7B" w14:textId="052BDA94" w:rsidR="000D2C4E" w:rsidRDefault="000D2C4E" w:rsidP="00985A82">
      <w:pPr>
        <w:rPr>
          <w:rFonts w:ascii="Times New Roman" w:hAnsi="Times New Roman" w:cs="Times New Roman"/>
        </w:rPr>
      </w:pPr>
      <w:r w:rsidRPr="0064753B">
        <w:rPr>
          <w:rFonts w:ascii="Times New Roman" w:hAnsi="Times New Roman" w:cs="Times New Roman"/>
        </w:rPr>
        <w:t xml:space="preserve">Seventy-eight percent of </w:t>
      </w:r>
      <w:r>
        <w:rPr>
          <w:rFonts w:ascii="Times New Roman" w:hAnsi="Times New Roman" w:cs="Times New Roman"/>
        </w:rPr>
        <w:t>ABYM</w:t>
      </w:r>
      <w:r w:rsidRPr="0064753B">
        <w:rPr>
          <w:rFonts w:ascii="Times New Roman" w:hAnsi="Times New Roman" w:cs="Times New Roman"/>
        </w:rPr>
        <w:t xml:space="preserve"> were motivated, 45% had access to, and 39% were using male condoms (Figure 2C). Ninety-two percent of </w:t>
      </w:r>
      <w:r>
        <w:rPr>
          <w:rFonts w:ascii="Times New Roman" w:hAnsi="Times New Roman" w:cs="Times New Roman"/>
        </w:rPr>
        <w:t>ABYM</w:t>
      </w:r>
      <w:r w:rsidRPr="0064753B">
        <w:rPr>
          <w:rFonts w:ascii="Times New Roman" w:hAnsi="Times New Roman" w:cs="Times New Roman"/>
        </w:rPr>
        <w:t xml:space="preserve"> lacking motivation lacked perception of future risk of HIV infection, 55% perceived negative consequences of condom use (reporting reduced sexual pleasure), and 95% reported </w:t>
      </w:r>
      <w:r>
        <w:rPr>
          <w:rFonts w:ascii="Times New Roman" w:hAnsi="Times New Roman" w:cs="Times New Roman"/>
        </w:rPr>
        <w:t xml:space="preserve">lack of </w:t>
      </w:r>
      <w:r w:rsidRPr="0064753B">
        <w:rPr>
          <w:rFonts w:ascii="Times New Roman" w:hAnsi="Times New Roman" w:cs="Times New Roman"/>
        </w:rPr>
        <w:t xml:space="preserve">social acceptability as a barrier to motivation. The drop between motivation and access was the largest drop in this cascade, with 42% of motivated individuals reporting lack of access. Seventy-nine percent of the men who lacked access reported unacceptable provision of male condoms and 27% reported cost as a barrier. Fourteen percent of </w:t>
      </w:r>
      <w:r>
        <w:rPr>
          <w:rFonts w:ascii="Times New Roman" w:hAnsi="Times New Roman" w:cs="Times New Roman"/>
        </w:rPr>
        <w:t>ABYM</w:t>
      </w:r>
      <w:r w:rsidRPr="0064753B">
        <w:rPr>
          <w:rFonts w:ascii="Times New Roman" w:hAnsi="Times New Roman" w:cs="Times New Roman"/>
        </w:rPr>
        <w:t xml:space="preserve"> who were motivated to use and had access to male condoms were not using them effectively with 82% of these reporting lack of partner acceptance. Lack of self-efficacy to use male condoms was a larger barrier in </w:t>
      </w:r>
      <w:r>
        <w:rPr>
          <w:rFonts w:ascii="Times New Roman" w:hAnsi="Times New Roman" w:cs="Times New Roman"/>
        </w:rPr>
        <w:t>AGYW</w:t>
      </w:r>
      <w:r w:rsidRPr="0064753B">
        <w:rPr>
          <w:rFonts w:ascii="Times New Roman" w:hAnsi="Times New Roman" w:cs="Times New Roman"/>
        </w:rPr>
        <w:t xml:space="preserve"> than in the equivalent </w:t>
      </w:r>
      <w:r>
        <w:rPr>
          <w:rFonts w:ascii="Times New Roman" w:hAnsi="Times New Roman" w:cs="Times New Roman"/>
        </w:rPr>
        <w:t>ABYM</w:t>
      </w:r>
      <w:r w:rsidRPr="0064753B">
        <w:rPr>
          <w:rFonts w:ascii="Times New Roman" w:hAnsi="Times New Roman" w:cs="Times New Roman"/>
        </w:rPr>
        <w:t xml:space="preserve"> group: 87% of </w:t>
      </w:r>
      <w:r>
        <w:rPr>
          <w:rFonts w:ascii="Times New Roman" w:hAnsi="Times New Roman" w:cs="Times New Roman"/>
        </w:rPr>
        <w:t>AGYW</w:t>
      </w:r>
      <w:r w:rsidRPr="0064753B">
        <w:rPr>
          <w:rFonts w:ascii="Times New Roman" w:hAnsi="Times New Roman" w:cs="Times New Roman"/>
        </w:rPr>
        <w:t xml:space="preserve"> vs. 30% of </w:t>
      </w:r>
      <w:r>
        <w:rPr>
          <w:rFonts w:ascii="Times New Roman" w:hAnsi="Times New Roman" w:cs="Times New Roman"/>
        </w:rPr>
        <w:t>ABYM</w:t>
      </w:r>
      <w:r w:rsidRPr="0064753B">
        <w:rPr>
          <w:rFonts w:ascii="Times New Roman" w:hAnsi="Times New Roman" w:cs="Times New Roman"/>
        </w:rPr>
        <w:t xml:space="preserve"> (OR=9.39; 95% CI:1.69-52.13). Reported use of male condoms was higher in men than in women (OR=1.15; 95% CI:0.59-2.28) and was higher than for PrEP or VMMC</w:t>
      </w:r>
      <w:r>
        <w:rPr>
          <w:rFonts w:ascii="Times New Roman" w:hAnsi="Times New Roman" w:cs="Times New Roman"/>
        </w:rPr>
        <w:t>, although no statistically significant differences were found</w:t>
      </w:r>
      <w:r w:rsidRPr="0064753B">
        <w:rPr>
          <w:rFonts w:ascii="Times New Roman" w:hAnsi="Times New Roman" w:cs="Times New Roman"/>
        </w:rPr>
        <w:t>.</w:t>
      </w:r>
      <w:r>
        <w:rPr>
          <w:rFonts w:ascii="Times New Roman" w:hAnsi="Times New Roman" w:cs="Times New Roman"/>
        </w:rPr>
        <w:t xml:space="preserve"> </w:t>
      </w:r>
      <w:r w:rsidRPr="0064753B">
        <w:rPr>
          <w:rFonts w:ascii="Times New Roman" w:hAnsi="Times New Roman" w:cs="Times New Roman"/>
        </w:rPr>
        <w:t>Use of female condoms was low: 16% of men reported motivation to use them and &lt;1% reported use (Figure 2B).</w:t>
      </w:r>
    </w:p>
    <w:p w14:paraId="634CEEE7" w14:textId="470D5C73" w:rsidR="000D2C4E" w:rsidRPr="006D5648" w:rsidRDefault="000D2C4E" w:rsidP="00985A82">
      <w:pPr>
        <w:rPr>
          <w:rFonts w:ascii="Times New Roman" w:hAnsi="Times New Roman" w:cs="Times New Roman"/>
          <w:u w:val="single"/>
        </w:rPr>
      </w:pPr>
      <w:r>
        <w:rPr>
          <w:rFonts w:ascii="Times New Roman" w:hAnsi="Times New Roman" w:cs="Times New Roman"/>
          <w:u w:val="single"/>
        </w:rPr>
        <w:t>Combination prevention method use</w:t>
      </w:r>
      <w:r w:rsidR="00AF1C75">
        <w:rPr>
          <w:rFonts w:ascii="Times New Roman" w:hAnsi="Times New Roman" w:cs="Times New Roman"/>
          <w:u w:val="single"/>
        </w:rPr>
        <w:t xml:space="preserve"> in the AGYW and ABYM priority populations</w:t>
      </w:r>
    </w:p>
    <w:p w14:paraId="1975F2EE" w14:textId="59E55699" w:rsidR="000D2C4E" w:rsidRDefault="000D2C4E" w:rsidP="009C36EF">
      <w:pPr>
        <w:rPr>
          <w:rFonts w:ascii="Times New Roman" w:hAnsi="Times New Roman" w:cs="Times New Roman"/>
        </w:rPr>
      </w:pPr>
      <w:r w:rsidRPr="0064753B">
        <w:rPr>
          <w:rFonts w:ascii="Times New Roman" w:hAnsi="Times New Roman" w:cs="Times New Roman"/>
        </w:rPr>
        <w:t xml:space="preserve">Overall, 63% of </w:t>
      </w:r>
      <w:r>
        <w:rPr>
          <w:rFonts w:ascii="Times New Roman" w:hAnsi="Times New Roman" w:cs="Times New Roman"/>
        </w:rPr>
        <w:t>AGYW</w:t>
      </w:r>
      <w:r w:rsidRPr="0064753B">
        <w:rPr>
          <w:rFonts w:ascii="Times New Roman" w:hAnsi="Times New Roman" w:cs="Times New Roman"/>
        </w:rPr>
        <w:t xml:space="preserve"> </w:t>
      </w:r>
      <w:r>
        <w:rPr>
          <w:rFonts w:ascii="Times New Roman" w:hAnsi="Times New Roman" w:cs="Times New Roman"/>
        </w:rPr>
        <w:t xml:space="preserve">in the priority population </w:t>
      </w:r>
      <w:r w:rsidRPr="0064753B">
        <w:rPr>
          <w:rFonts w:ascii="Times New Roman" w:hAnsi="Times New Roman" w:cs="Times New Roman"/>
        </w:rPr>
        <w:t xml:space="preserve">were motivated, 28% had access to, and 16% </w:t>
      </w:r>
      <w:r w:rsidR="000354AB">
        <w:rPr>
          <w:rFonts w:ascii="Times New Roman" w:hAnsi="Times New Roman" w:cs="Times New Roman"/>
        </w:rPr>
        <w:t>reported to be effectively</w:t>
      </w:r>
      <w:r w:rsidR="000354AB" w:rsidRPr="0064753B">
        <w:rPr>
          <w:rFonts w:ascii="Times New Roman" w:hAnsi="Times New Roman" w:cs="Times New Roman"/>
        </w:rPr>
        <w:t xml:space="preserve"> </w:t>
      </w:r>
      <w:r w:rsidRPr="0064753B">
        <w:rPr>
          <w:rFonts w:ascii="Times New Roman" w:hAnsi="Times New Roman" w:cs="Times New Roman"/>
        </w:rPr>
        <w:t xml:space="preserve">using </w:t>
      </w:r>
      <w:r>
        <w:rPr>
          <w:rFonts w:ascii="Times New Roman" w:hAnsi="Times New Roman" w:cs="Times New Roman"/>
        </w:rPr>
        <w:t>≥1</w:t>
      </w:r>
      <w:r w:rsidRPr="0064753B">
        <w:rPr>
          <w:rFonts w:ascii="Times New Roman" w:hAnsi="Times New Roman" w:cs="Times New Roman"/>
        </w:rPr>
        <w:t xml:space="preserve"> </w:t>
      </w:r>
      <w:r>
        <w:rPr>
          <w:rFonts w:ascii="Times New Roman" w:hAnsi="Times New Roman" w:cs="Times New Roman"/>
        </w:rPr>
        <w:t xml:space="preserve">HIV prevention </w:t>
      </w:r>
      <w:r w:rsidRPr="0064753B">
        <w:rPr>
          <w:rFonts w:ascii="Times New Roman" w:hAnsi="Times New Roman" w:cs="Times New Roman"/>
        </w:rPr>
        <w:t>method (Figure 3</w:t>
      </w:r>
      <w:r>
        <w:rPr>
          <w:rFonts w:ascii="Times New Roman" w:hAnsi="Times New Roman" w:cs="Times New Roman"/>
        </w:rPr>
        <w:t>A</w:t>
      </w:r>
      <w:r w:rsidR="000354AB">
        <w:rPr>
          <w:rFonts w:ascii="Times New Roman" w:hAnsi="Times New Roman" w:cs="Times New Roman"/>
        </w:rPr>
        <w:t>)</w:t>
      </w:r>
      <w:r w:rsidRPr="0064753B">
        <w:rPr>
          <w:rFonts w:ascii="Times New Roman" w:hAnsi="Times New Roman" w:cs="Times New Roman"/>
        </w:rPr>
        <w:t>. Use of male condoms accounted for 97% of prevention method use (Figure 3</w:t>
      </w:r>
      <w:r>
        <w:rPr>
          <w:rFonts w:ascii="Times New Roman" w:hAnsi="Times New Roman" w:cs="Times New Roman"/>
        </w:rPr>
        <w:t>B</w:t>
      </w:r>
      <w:r w:rsidRPr="0064753B">
        <w:rPr>
          <w:rFonts w:ascii="Times New Roman" w:hAnsi="Times New Roman" w:cs="Times New Roman"/>
        </w:rPr>
        <w:t xml:space="preserve">). Of </w:t>
      </w:r>
      <w:r>
        <w:rPr>
          <w:rFonts w:ascii="Times New Roman" w:hAnsi="Times New Roman" w:cs="Times New Roman"/>
        </w:rPr>
        <w:t>ABYM</w:t>
      </w:r>
      <w:r w:rsidRPr="0064753B">
        <w:rPr>
          <w:rFonts w:ascii="Times New Roman" w:hAnsi="Times New Roman" w:cs="Times New Roman"/>
        </w:rPr>
        <w:t xml:space="preserve"> in the priority population, 87% were motivated to use, 63% had access to, and 53% were using </w:t>
      </w:r>
      <w:r>
        <w:rPr>
          <w:rFonts w:ascii="Times New Roman" w:hAnsi="Times New Roman" w:cs="Times New Roman"/>
        </w:rPr>
        <w:t>≥1</w:t>
      </w:r>
      <w:r w:rsidRPr="0064753B">
        <w:rPr>
          <w:rFonts w:ascii="Times New Roman" w:hAnsi="Times New Roman" w:cs="Times New Roman"/>
        </w:rPr>
        <w:t xml:space="preserve"> </w:t>
      </w:r>
      <w:r>
        <w:rPr>
          <w:rFonts w:ascii="Times New Roman" w:hAnsi="Times New Roman" w:cs="Times New Roman"/>
        </w:rPr>
        <w:t xml:space="preserve">method </w:t>
      </w:r>
      <w:r w:rsidRPr="0064753B">
        <w:rPr>
          <w:rFonts w:ascii="Times New Roman" w:hAnsi="Times New Roman" w:cs="Times New Roman"/>
        </w:rPr>
        <w:t>(Figure 3</w:t>
      </w:r>
      <w:r>
        <w:rPr>
          <w:rFonts w:ascii="Times New Roman" w:hAnsi="Times New Roman" w:cs="Times New Roman"/>
        </w:rPr>
        <w:t>C</w:t>
      </w:r>
      <w:r w:rsidRPr="0064753B">
        <w:rPr>
          <w:rFonts w:ascii="Times New Roman" w:hAnsi="Times New Roman" w:cs="Times New Roman"/>
        </w:rPr>
        <w:t>). Use of male condoms accounted for 55% of prevention method use, followed by VMMC alone (25%) (Figure 3</w:t>
      </w:r>
      <w:r>
        <w:rPr>
          <w:rFonts w:ascii="Times New Roman" w:hAnsi="Times New Roman" w:cs="Times New Roman"/>
        </w:rPr>
        <w:t>D</w:t>
      </w:r>
      <w:r w:rsidRPr="0064753B">
        <w:rPr>
          <w:rFonts w:ascii="Times New Roman" w:hAnsi="Times New Roman" w:cs="Times New Roman"/>
        </w:rPr>
        <w:t>).</w:t>
      </w:r>
    </w:p>
    <w:p w14:paraId="5CF55439" w14:textId="77777777" w:rsidR="000D2C4E" w:rsidRPr="0064753B" w:rsidRDefault="000D2C4E" w:rsidP="009C36EF">
      <w:pPr>
        <w:rPr>
          <w:rFonts w:ascii="Times New Roman" w:hAnsi="Times New Roman" w:cs="Times New Roman"/>
        </w:rPr>
      </w:pPr>
    </w:p>
    <w:p w14:paraId="4AACFEA6" w14:textId="77777777" w:rsidR="000D2C4E" w:rsidRPr="0064753B" w:rsidRDefault="000D2C4E" w:rsidP="00985A82">
      <w:pPr>
        <w:rPr>
          <w:rFonts w:ascii="Times New Roman" w:hAnsi="Times New Roman" w:cs="Times New Roman"/>
          <w:b/>
          <w:bCs/>
          <w:sz w:val="24"/>
          <w:szCs w:val="24"/>
        </w:rPr>
      </w:pPr>
      <w:r w:rsidRPr="0064753B">
        <w:rPr>
          <w:rFonts w:ascii="Times New Roman" w:hAnsi="Times New Roman" w:cs="Times New Roman"/>
          <w:b/>
          <w:bCs/>
          <w:sz w:val="24"/>
          <w:szCs w:val="24"/>
        </w:rPr>
        <w:t xml:space="preserve">Discussion </w:t>
      </w:r>
    </w:p>
    <w:p w14:paraId="69B20E61" w14:textId="77777777" w:rsidR="000D2C4E" w:rsidRDefault="000D2C4E" w:rsidP="00BF30DE">
      <w:pPr>
        <w:rPr>
          <w:rFonts w:ascii="Times New Roman" w:hAnsi="Times New Roman" w:cs="Times New Roman"/>
        </w:rPr>
      </w:pPr>
      <w:r>
        <w:rPr>
          <w:rFonts w:ascii="Times New Roman" w:hAnsi="Times New Roman" w:cs="Times New Roman"/>
        </w:rPr>
        <w:t xml:space="preserve">This analysis presents the first instance of the Harare HIV-CPC framework being fully populated with general population survey data. Using the Harare HIV-CPC framework, we measured combination and individual primary prevention method use among young people at risk of acquiring HIV, and quantified their particular barriers to individual prevention method use. </w:t>
      </w:r>
      <w:r w:rsidRPr="00BF30DE">
        <w:rPr>
          <w:rFonts w:ascii="Times New Roman" w:hAnsi="Times New Roman" w:cs="Times New Roman"/>
        </w:rPr>
        <w:t>Barriers</w:t>
      </w:r>
      <w:r>
        <w:rPr>
          <w:rFonts w:ascii="Times New Roman" w:hAnsi="Times New Roman" w:cs="Times New Roman"/>
        </w:rPr>
        <w:t xml:space="preserve"> were present at all steps of the cascade; indicating that multilevel determinants of prevention method use will need to be targeted by interventions to reduce HIV incidence in young people. </w:t>
      </w:r>
      <w:r w:rsidRPr="00BF30DE">
        <w:rPr>
          <w:rFonts w:ascii="Times New Roman" w:hAnsi="Times New Roman" w:cs="Times New Roman"/>
        </w:rPr>
        <w:t xml:space="preserve"> </w:t>
      </w:r>
    </w:p>
    <w:p w14:paraId="6EDE848A" w14:textId="202DD448" w:rsidR="000D2C4E" w:rsidRPr="00AD35CC" w:rsidRDefault="000D2C4E" w:rsidP="00373E0C">
      <w:pPr>
        <w:rPr>
          <w:rFonts w:ascii="Times New Roman" w:hAnsi="Times New Roman" w:cs="Times New Roman"/>
        </w:rPr>
      </w:pPr>
      <w:r>
        <w:rPr>
          <w:rFonts w:ascii="Times New Roman" w:hAnsi="Times New Roman" w:cs="Times New Roman"/>
        </w:rPr>
        <w:t>Reported HIV c</w:t>
      </w:r>
      <w:r w:rsidRPr="00AD35CC">
        <w:rPr>
          <w:rFonts w:ascii="Times New Roman" w:hAnsi="Times New Roman" w:cs="Times New Roman"/>
        </w:rPr>
        <w:t xml:space="preserve">ombination </w:t>
      </w:r>
      <w:r>
        <w:rPr>
          <w:rFonts w:ascii="Times New Roman" w:hAnsi="Times New Roman" w:cs="Times New Roman"/>
        </w:rPr>
        <w:t>prevention cascade</w:t>
      </w:r>
      <w:r w:rsidRPr="00AD35CC">
        <w:rPr>
          <w:rFonts w:ascii="Times New Roman" w:hAnsi="Times New Roman" w:cs="Times New Roman"/>
        </w:rPr>
        <w:t>s were presented in this analysis – one of the first instances of HPC</w:t>
      </w:r>
      <w:r>
        <w:rPr>
          <w:rFonts w:ascii="Times New Roman" w:hAnsi="Times New Roman" w:cs="Times New Roman"/>
        </w:rPr>
        <w:t>s</w:t>
      </w:r>
      <w:r w:rsidRPr="00AD35CC">
        <w:rPr>
          <w:rFonts w:ascii="Times New Roman" w:hAnsi="Times New Roman" w:cs="Times New Roman"/>
        </w:rPr>
        <w:t xml:space="preserve"> being applied this way. Levels of motivation, access to and effective use of any prevention method were markedly lower in </w:t>
      </w:r>
      <w:r>
        <w:rPr>
          <w:rFonts w:ascii="Times New Roman" w:hAnsi="Times New Roman" w:cs="Times New Roman"/>
        </w:rPr>
        <w:t>AGYW</w:t>
      </w:r>
      <w:r w:rsidRPr="00AD35CC">
        <w:rPr>
          <w:rFonts w:ascii="Times New Roman" w:hAnsi="Times New Roman" w:cs="Times New Roman"/>
        </w:rPr>
        <w:t xml:space="preserve"> than </w:t>
      </w:r>
      <w:r>
        <w:rPr>
          <w:rFonts w:ascii="Times New Roman" w:hAnsi="Times New Roman" w:cs="Times New Roman"/>
        </w:rPr>
        <w:t>in ABYM</w:t>
      </w:r>
      <w:r w:rsidRPr="00AD35CC">
        <w:rPr>
          <w:rFonts w:ascii="Times New Roman" w:hAnsi="Times New Roman" w:cs="Times New Roman"/>
        </w:rPr>
        <w:t xml:space="preserve"> with only 16% of </w:t>
      </w:r>
      <w:r>
        <w:rPr>
          <w:rFonts w:ascii="Times New Roman" w:hAnsi="Times New Roman" w:cs="Times New Roman"/>
        </w:rPr>
        <w:t>AGYW</w:t>
      </w:r>
      <w:r w:rsidRPr="00AD35CC">
        <w:rPr>
          <w:rFonts w:ascii="Times New Roman" w:hAnsi="Times New Roman" w:cs="Times New Roman"/>
        </w:rPr>
        <w:t xml:space="preserve"> reporting </w:t>
      </w:r>
      <w:r>
        <w:rPr>
          <w:rFonts w:ascii="Times New Roman" w:hAnsi="Times New Roman" w:cs="Times New Roman"/>
        </w:rPr>
        <w:t xml:space="preserve">using </w:t>
      </w:r>
      <w:r w:rsidRPr="00AD35CC">
        <w:rPr>
          <w:rFonts w:ascii="Times New Roman" w:hAnsi="Times New Roman" w:cs="Times New Roman"/>
        </w:rPr>
        <w:t xml:space="preserve">any prevention method compared to 53% of </w:t>
      </w:r>
      <w:r>
        <w:rPr>
          <w:rFonts w:ascii="Times New Roman" w:hAnsi="Times New Roman" w:cs="Times New Roman"/>
        </w:rPr>
        <w:t>ABYM</w:t>
      </w:r>
      <w:r w:rsidRPr="00AD35CC">
        <w:rPr>
          <w:rFonts w:ascii="Times New Roman" w:hAnsi="Times New Roman" w:cs="Times New Roman"/>
        </w:rPr>
        <w:t>. Male condoms remain the most popular</w:t>
      </w:r>
      <w:r>
        <w:rPr>
          <w:rFonts w:ascii="Times New Roman" w:hAnsi="Times New Roman" w:cs="Times New Roman"/>
        </w:rPr>
        <w:t xml:space="preserve"> (i.e., that people report motivation for)</w:t>
      </w:r>
      <w:r w:rsidRPr="00AD35CC">
        <w:rPr>
          <w:rFonts w:ascii="Times New Roman" w:hAnsi="Times New Roman" w:cs="Times New Roman"/>
        </w:rPr>
        <w:t>, accessible, and widely</w:t>
      </w:r>
      <w:r>
        <w:rPr>
          <w:rFonts w:ascii="Times New Roman" w:hAnsi="Times New Roman" w:cs="Times New Roman"/>
        </w:rPr>
        <w:t xml:space="preserve"> used</w:t>
      </w:r>
      <w:r w:rsidRPr="00AD35CC">
        <w:rPr>
          <w:rFonts w:ascii="Times New Roman" w:hAnsi="Times New Roman" w:cs="Times New Roman"/>
        </w:rPr>
        <w:t xml:space="preserve"> primary prevention method, accounting for almost all prevention method use reported. The gap between motivation and access is </w:t>
      </w:r>
      <w:r>
        <w:rPr>
          <w:rFonts w:ascii="Times New Roman" w:hAnsi="Times New Roman" w:cs="Times New Roman"/>
        </w:rPr>
        <w:t xml:space="preserve">the </w:t>
      </w:r>
      <w:r w:rsidRPr="00AD35CC">
        <w:rPr>
          <w:rFonts w:ascii="Times New Roman" w:hAnsi="Times New Roman" w:cs="Times New Roman"/>
        </w:rPr>
        <w:t xml:space="preserve">largest gap in the combination </w:t>
      </w:r>
      <w:r>
        <w:rPr>
          <w:rFonts w:ascii="Times New Roman" w:hAnsi="Times New Roman" w:cs="Times New Roman"/>
        </w:rPr>
        <w:t>cascade</w:t>
      </w:r>
      <w:r w:rsidRPr="00AD35CC">
        <w:rPr>
          <w:rFonts w:ascii="Times New Roman" w:hAnsi="Times New Roman" w:cs="Times New Roman"/>
        </w:rPr>
        <w:t xml:space="preserve">. Motivation to use </w:t>
      </w:r>
      <w:r>
        <w:rPr>
          <w:rFonts w:ascii="Times New Roman" w:hAnsi="Times New Roman" w:cs="Times New Roman"/>
        </w:rPr>
        <w:t>≥1</w:t>
      </w:r>
      <w:r w:rsidRPr="00AD35CC">
        <w:rPr>
          <w:rFonts w:ascii="Times New Roman" w:hAnsi="Times New Roman" w:cs="Times New Roman"/>
        </w:rPr>
        <w:t xml:space="preserve"> prevention method is particularly high in </w:t>
      </w:r>
      <w:r>
        <w:rPr>
          <w:rFonts w:ascii="Times New Roman" w:hAnsi="Times New Roman" w:cs="Times New Roman"/>
        </w:rPr>
        <w:t>ABYM</w:t>
      </w:r>
      <w:r w:rsidRPr="00AD35CC">
        <w:rPr>
          <w:rFonts w:ascii="Times New Roman" w:hAnsi="Times New Roman" w:cs="Times New Roman"/>
        </w:rPr>
        <w:t xml:space="preserve">: 87% of ABYM in the priority population reported wanting to use at least </w:t>
      </w:r>
      <w:r w:rsidRPr="00AD35CC">
        <w:rPr>
          <w:rFonts w:ascii="Times New Roman" w:hAnsi="Times New Roman" w:cs="Times New Roman"/>
        </w:rPr>
        <w:lastRenderedPageBreak/>
        <w:t>one prevention method. The UNAIDS 2025 Roadmap includes goals of linking at least 90% of people at heightened risk of HIV infection to services, prioritising HIV prevention packages and ensuring they are used by 95% of those at risk of HIV infection</w:t>
      </w:r>
      <w:sdt>
        <w:sdtPr>
          <w:rPr>
            <w:rFonts w:ascii="Times New Roman" w:hAnsi="Times New Roman" w:cs="Times New Roman"/>
            <w:color w:val="000000"/>
            <w:vertAlign w:val="superscript"/>
          </w:rPr>
          <w:tag w:val="MENDELEY_CITATION_v3_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"/>
          <w:id w:val="-1089075294"/>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17</w:t>
          </w:r>
        </w:sdtContent>
      </w:sdt>
      <w:r w:rsidRPr="00AD35CC">
        <w:rPr>
          <w:rFonts w:ascii="Times New Roman" w:hAnsi="Times New Roman" w:cs="Times New Roman"/>
        </w:rPr>
        <w:t>.</w:t>
      </w:r>
      <w:r>
        <w:rPr>
          <w:rFonts w:ascii="Times New Roman" w:hAnsi="Times New Roman" w:cs="Times New Roman"/>
        </w:rPr>
        <w:t xml:space="preserve"> </w:t>
      </w:r>
      <w:r w:rsidRPr="00AD35CC">
        <w:rPr>
          <w:rFonts w:ascii="Times New Roman" w:hAnsi="Times New Roman" w:cs="Times New Roman"/>
        </w:rPr>
        <w:t xml:space="preserve">We found that 37% of </w:t>
      </w:r>
      <w:r>
        <w:rPr>
          <w:rFonts w:ascii="Times New Roman" w:hAnsi="Times New Roman" w:cs="Times New Roman"/>
        </w:rPr>
        <w:t>ABYM</w:t>
      </w:r>
      <w:r w:rsidRPr="00AD35CC">
        <w:rPr>
          <w:rFonts w:ascii="Times New Roman" w:hAnsi="Times New Roman" w:cs="Times New Roman"/>
        </w:rPr>
        <w:t xml:space="preserve"> and 19% of </w:t>
      </w:r>
      <w:r>
        <w:rPr>
          <w:rFonts w:ascii="Times New Roman" w:hAnsi="Times New Roman" w:cs="Times New Roman"/>
        </w:rPr>
        <w:t>AGYW</w:t>
      </w:r>
      <w:r w:rsidRPr="00AD35CC">
        <w:rPr>
          <w:rFonts w:ascii="Times New Roman" w:hAnsi="Times New Roman" w:cs="Times New Roman"/>
        </w:rPr>
        <w:t xml:space="preserve"> who have started sex reported </w:t>
      </w:r>
      <w:r>
        <w:rPr>
          <w:rFonts w:ascii="Times New Roman" w:hAnsi="Times New Roman" w:cs="Times New Roman"/>
        </w:rPr>
        <w:t>≥1</w:t>
      </w:r>
      <w:r w:rsidRPr="00AD35CC">
        <w:rPr>
          <w:rFonts w:ascii="Times New Roman" w:hAnsi="Times New Roman" w:cs="Times New Roman"/>
        </w:rPr>
        <w:t xml:space="preserve"> HIV risk behaviour in the last 12 months, despite declines in risk behaviour</w:t>
      </w:r>
      <w:r>
        <w:rPr>
          <w:rFonts w:ascii="Times New Roman" w:hAnsi="Times New Roman" w:cs="Times New Roman"/>
        </w:rPr>
        <w:t>s</w:t>
      </w:r>
      <w:r w:rsidRPr="00AD35CC">
        <w:rPr>
          <w:rFonts w:ascii="Times New Roman" w:hAnsi="Times New Roman" w:cs="Times New Roman"/>
        </w:rPr>
        <w:t xml:space="preserve"> observed in earlier studies in Manicaland</w:t>
      </w:r>
      <w:sdt>
        <w:sdtPr>
          <w:rPr>
            <w:rFonts w:ascii="Times New Roman" w:hAnsi="Times New Roman" w:cs="Times New Roman"/>
            <w:color w:val="000000"/>
            <w:vertAlign w:val="superscript"/>
          </w:rPr>
          <w:tag w:val="MENDELEY_CITATION_v3_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"/>
          <w:id w:val="-1498189161"/>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2</w:t>
          </w:r>
        </w:sdtContent>
      </w:sdt>
      <w:r w:rsidRPr="00AD35CC">
        <w:rPr>
          <w:rFonts w:ascii="Times New Roman" w:hAnsi="Times New Roman" w:cs="Times New Roman"/>
        </w:rPr>
        <w:t xml:space="preserve"> although trends in </w:t>
      </w:r>
      <w:r>
        <w:rPr>
          <w:rFonts w:ascii="Times New Roman" w:hAnsi="Times New Roman" w:cs="Times New Roman"/>
        </w:rPr>
        <w:t>eastern and southern Africa</w:t>
      </w:r>
      <w:r w:rsidRPr="00AD35CC">
        <w:rPr>
          <w:rFonts w:ascii="Times New Roman" w:hAnsi="Times New Roman" w:cs="Times New Roman"/>
        </w:rPr>
        <w:t xml:space="preserve"> vary</w:t>
      </w:r>
      <w:sdt>
        <w:sdtPr>
          <w:rPr>
            <w:rFonts w:ascii="Times New Roman" w:hAnsi="Times New Roman" w:cs="Times New Roman"/>
            <w:color w:val="000000"/>
            <w:vertAlign w:val="superscript"/>
          </w:rPr>
          <w:tag w:val="MENDELEY_CITATION_v3_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"/>
          <w:id w:val="367728507"/>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26</w:t>
          </w:r>
        </w:sdtContent>
      </w:sdt>
      <w:r w:rsidRPr="00AD35CC">
        <w:rPr>
          <w:rFonts w:ascii="Times New Roman" w:hAnsi="Times New Roman" w:cs="Times New Roman"/>
        </w:rPr>
        <w:t>. The proportion</w:t>
      </w:r>
      <w:r>
        <w:rPr>
          <w:rFonts w:ascii="Times New Roman" w:hAnsi="Times New Roman" w:cs="Times New Roman"/>
        </w:rPr>
        <w:t>s</w:t>
      </w:r>
      <w:r w:rsidRPr="00AD35CC">
        <w:rPr>
          <w:rFonts w:ascii="Times New Roman" w:hAnsi="Times New Roman" w:cs="Times New Roman"/>
        </w:rPr>
        <w:t xml:space="preserve"> of the priority populations reporting motivation and access to </w:t>
      </w:r>
      <w:r>
        <w:rPr>
          <w:rFonts w:ascii="Times New Roman" w:hAnsi="Times New Roman" w:cs="Times New Roman"/>
        </w:rPr>
        <w:t>≥1</w:t>
      </w:r>
      <w:r w:rsidRPr="00AD35CC">
        <w:rPr>
          <w:rFonts w:ascii="Times New Roman" w:hAnsi="Times New Roman" w:cs="Times New Roman"/>
        </w:rPr>
        <w:t xml:space="preserve"> prevention method in this study fall below these targets. Levels of use of prevention methods also remain below targets set out in Zimbabwe’s National HIV and AIDS Strategic Plan</w:t>
      </w:r>
      <w:sdt>
        <w:sdtPr>
          <w:rPr>
            <w:rFonts w:ascii="Times New Roman" w:hAnsi="Times New Roman" w:cs="Times New Roman"/>
            <w:color w:val="000000"/>
            <w:vertAlign w:val="superscript"/>
          </w:rPr>
          <w:tag w:val="MENDELEY_CITATION_v3_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"/>
          <w:id w:val="-2075424473"/>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27</w:t>
          </w:r>
        </w:sdtContent>
      </w:sdt>
      <w:r w:rsidRPr="00AD35CC">
        <w:rPr>
          <w:rFonts w:ascii="Times New Roman" w:hAnsi="Times New Roman" w:cs="Times New Roman"/>
        </w:rPr>
        <w:t xml:space="preserve">, even when assessing use of prevention methods in combination. </w:t>
      </w:r>
      <w:r w:rsidR="00F130E8">
        <w:rPr>
          <w:rFonts w:ascii="Times New Roman" w:hAnsi="Times New Roman" w:cs="Times New Roman"/>
        </w:rPr>
        <w:t xml:space="preserve">Estimates of prevention method use </w:t>
      </w:r>
      <w:r w:rsidR="00CF5000">
        <w:rPr>
          <w:rFonts w:ascii="Times New Roman" w:hAnsi="Times New Roman" w:cs="Times New Roman"/>
        </w:rPr>
        <w:t>presented here are lower than</w:t>
      </w:r>
      <w:r w:rsidR="00F66A0D">
        <w:rPr>
          <w:rFonts w:ascii="Times New Roman" w:hAnsi="Times New Roman" w:cs="Times New Roman"/>
        </w:rPr>
        <w:t xml:space="preserve"> some</w:t>
      </w:r>
      <w:r w:rsidR="00CF5000">
        <w:rPr>
          <w:rFonts w:ascii="Times New Roman" w:hAnsi="Times New Roman" w:cs="Times New Roman"/>
        </w:rPr>
        <w:t xml:space="preserve"> other published estimates</w:t>
      </w:r>
      <w:r w:rsidR="00376863">
        <w:rPr>
          <w:rFonts w:ascii="Times New Roman" w:hAnsi="Times New Roman" w:cs="Times New Roman"/>
        </w:rPr>
        <w:t xml:space="preserve"> of condom use specifically at last sex with a non-regular partner</w:t>
      </w:r>
      <w:r w:rsidR="00CF5000">
        <w:rPr>
          <w:rFonts w:ascii="Times New Roman" w:hAnsi="Times New Roman" w:cs="Times New Roman"/>
        </w:rPr>
        <w:t xml:space="preserve">, </w:t>
      </w:r>
      <w:r w:rsidR="00A64D60">
        <w:rPr>
          <w:rFonts w:ascii="Times New Roman" w:hAnsi="Times New Roman" w:cs="Times New Roman"/>
        </w:rPr>
        <w:t>such as in the recent Zimbabwean Demographic and Health Survey</w:t>
      </w:r>
      <w:r w:rsidR="00B71B9E">
        <w:rPr>
          <w:rFonts w:ascii="Times New Roman" w:hAnsi="Times New Roman" w:cs="Times New Roman"/>
        </w:rPr>
        <w:t xml:space="preserve"> (DHS)</w:t>
      </w:r>
      <w:sdt>
        <w:sdtPr>
          <w:rPr>
            <w:rFonts w:ascii="Times New Roman" w:hAnsi="Times New Roman" w:cs="Times New Roman"/>
            <w:color w:val="000000"/>
            <w:vertAlign w:val="superscript"/>
          </w:rPr>
          <w:tag w:val="MENDELEY_CITATION_v3_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"/>
          <w:id w:val="-1706713838"/>
          <w:placeholder>
            <w:docPart w:val="DefaultPlaceholder_-1854013440"/>
          </w:placeholder>
        </w:sdtPr>
        <w:sdtEndPr/>
        <w:sdtContent>
          <w:r w:rsidR="00866D7F" w:rsidRPr="00866D7F">
            <w:rPr>
              <w:rFonts w:ascii="Times New Roman" w:hAnsi="Times New Roman" w:cs="Times New Roman"/>
              <w:color w:val="000000"/>
              <w:vertAlign w:val="superscript"/>
            </w:rPr>
            <w:t>28</w:t>
          </w:r>
        </w:sdtContent>
      </w:sdt>
      <w:r w:rsidR="00363E29">
        <w:rPr>
          <w:rFonts w:ascii="Times New Roman" w:hAnsi="Times New Roman" w:cs="Times New Roman"/>
        </w:rPr>
        <w:t xml:space="preserve">. </w:t>
      </w:r>
      <w:r w:rsidR="00786779">
        <w:rPr>
          <w:rFonts w:ascii="Times New Roman" w:hAnsi="Times New Roman" w:cs="Times New Roman"/>
        </w:rPr>
        <w:t xml:space="preserve">This is likely due to the </w:t>
      </w:r>
      <w:r w:rsidR="00FC2615">
        <w:rPr>
          <w:rFonts w:ascii="Times New Roman" w:hAnsi="Times New Roman" w:cs="Times New Roman"/>
        </w:rPr>
        <w:t xml:space="preserve">priority population being more broadly defined </w:t>
      </w:r>
      <w:r w:rsidR="002D645E">
        <w:rPr>
          <w:rFonts w:ascii="Times New Roman" w:hAnsi="Times New Roman" w:cs="Times New Roman"/>
        </w:rPr>
        <w:t xml:space="preserve">and likely includes individuals in longer-term relationships where condom use tends to be lower. </w:t>
      </w:r>
    </w:p>
    <w:p w14:paraId="698F9226" w14:textId="46F795B7" w:rsidR="000D2C4E" w:rsidRPr="00AD35CC" w:rsidRDefault="000D2C4E" w:rsidP="00C40953">
      <w:pPr>
        <w:rPr>
          <w:rFonts w:ascii="Times New Roman" w:hAnsi="Times New Roman" w:cs="Times New Roman"/>
        </w:rPr>
      </w:pPr>
      <w:r w:rsidRPr="00AD35CC">
        <w:rPr>
          <w:rFonts w:ascii="Times New Roman" w:hAnsi="Times New Roman" w:cs="Times New Roman"/>
        </w:rPr>
        <w:t xml:space="preserve">Motivation, access and effective use were consistently lower in </w:t>
      </w:r>
      <w:r>
        <w:rPr>
          <w:rFonts w:ascii="Times New Roman" w:hAnsi="Times New Roman" w:cs="Times New Roman"/>
        </w:rPr>
        <w:t>AGYW</w:t>
      </w:r>
      <w:r w:rsidRPr="00AD35CC">
        <w:rPr>
          <w:rFonts w:ascii="Times New Roman" w:hAnsi="Times New Roman" w:cs="Times New Roman"/>
        </w:rPr>
        <w:t xml:space="preserve"> than in </w:t>
      </w:r>
      <w:r>
        <w:rPr>
          <w:rFonts w:ascii="Times New Roman" w:hAnsi="Times New Roman" w:cs="Times New Roman"/>
        </w:rPr>
        <w:t>ABYM</w:t>
      </w:r>
      <w:r w:rsidRPr="00AD35CC">
        <w:rPr>
          <w:rFonts w:ascii="Times New Roman" w:hAnsi="Times New Roman" w:cs="Times New Roman"/>
        </w:rPr>
        <w:t xml:space="preserve"> for all prevention methods - a key issue given the excess HIV incidence observed in AGYW</w:t>
      </w:r>
      <w:sdt>
        <w:sdtPr>
          <w:rPr>
            <w:rFonts w:ascii="Times New Roman" w:hAnsi="Times New Roman" w:cs="Times New Roman"/>
            <w:color w:val="000000"/>
            <w:vertAlign w:val="superscript"/>
          </w:rPr>
          <w:tag w:val="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"/>
          <w:id w:val="-589689839"/>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11</w:t>
          </w:r>
        </w:sdtContent>
      </w:sdt>
      <w:r w:rsidRPr="00AD35CC">
        <w:rPr>
          <w:rFonts w:ascii="Times New Roman" w:hAnsi="Times New Roman" w:cs="Times New Roman"/>
        </w:rPr>
        <w:t xml:space="preserve">. </w:t>
      </w:r>
      <w:r>
        <w:rPr>
          <w:rFonts w:ascii="Times New Roman" w:hAnsi="Times New Roman" w:cs="Times New Roman"/>
        </w:rPr>
        <w:t>This contradicts other reports of generally lower engagement and retention in HIV treatment, testing and prevention services among men in eastern and southern Africa</w:t>
      </w:r>
      <w:r w:rsidR="00A152CD">
        <w:rPr>
          <w:rFonts w:ascii="Times New Roman" w:hAnsi="Times New Roman" w:cs="Times New Roman"/>
        </w:rPr>
        <w:t xml:space="preserve">, although estimates </w:t>
      </w:r>
      <w:r w:rsidR="002F1A84">
        <w:rPr>
          <w:rFonts w:ascii="Times New Roman" w:hAnsi="Times New Roman" w:cs="Times New Roman"/>
        </w:rPr>
        <w:t>vary</w:t>
      </w:r>
      <w:r w:rsidR="00A152CD">
        <w:rPr>
          <w:rFonts w:ascii="Times New Roman" w:hAnsi="Times New Roman" w:cs="Times New Roman"/>
        </w:rPr>
        <w:t xml:space="preserve"> depending on </w:t>
      </w:r>
      <w:r w:rsidR="0004560B">
        <w:rPr>
          <w:rFonts w:ascii="Times New Roman" w:hAnsi="Times New Roman" w:cs="Times New Roman"/>
        </w:rPr>
        <w:t xml:space="preserve">the </w:t>
      </w:r>
      <w:r w:rsidR="00472922">
        <w:rPr>
          <w:rFonts w:ascii="Times New Roman" w:hAnsi="Times New Roman" w:cs="Times New Roman"/>
        </w:rPr>
        <w:t>population</w:t>
      </w:r>
      <w:r w:rsidR="00170C2D">
        <w:rPr>
          <w:rFonts w:ascii="Times New Roman" w:hAnsi="Times New Roman" w:cs="Times New Roman"/>
        </w:rPr>
        <w:t>,</w:t>
      </w:r>
      <w:r w:rsidR="0004560B">
        <w:rPr>
          <w:rFonts w:ascii="Times New Roman" w:hAnsi="Times New Roman" w:cs="Times New Roman"/>
        </w:rPr>
        <w:t xml:space="preserve"> definition of </w:t>
      </w:r>
      <w:r w:rsidR="005E66FC">
        <w:rPr>
          <w:rFonts w:ascii="Times New Roman" w:hAnsi="Times New Roman" w:cs="Times New Roman"/>
        </w:rPr>
        <w:t>high-risk</w:t>
      </w:r>
      <w:r w:rsidR="0004560B">
        <w:rPr>
          <w:rFonts w:ascii="Times New Roman" w:hAnsi="Times New Roman" w:cs="Times New Roman"/>
        </w:rPr>
        <w:t xml:space="preserve"> sexual behaviour within the denominator</w:t>
      </w:r>
      <w:r w:rsidR="0020102E">
        <w:rPr>
          <w:rFonts w:ascii="Times New Roman" w:hAnsi="Times New Roman" w:cs="Times New Roman"/>
        </w:rPr>
        <w:t xml:space="preserve"> of estimates</w:t>
      </w:r>
      <w:r w:rsidR="00472922">
        <w:rPr>
          <w:rFonts w:ascii="Times New Roman" w:hAnsi="Times New Roman" w:cs="Times New Roman"/>
        </w:rPr>
        <w:t>,</w:t>
      </w:r>
      <w:r w:rsidR="004E4DB3">
        <w:rPr>
          <w:rFonts w:ascii="Times New Roman" w:hAnsi="Times New Roman" w:cs="Times New Roman"/>
        </w:rPr>
        <w:t xml:space="preserve"> and</w:t>
      </w:r>
      <w:r w:rsidR="00590FA0">
        <w:rPr>
          <w:rFonts w:ascii="Times New Roman" w:hAnsi="Times New Roman" w:cs="Times New Roman"/>
        </w:rPr>
        <w:t xml:space="preserve"> definition and context of prevention method use</w:t>
      </w:r>
      <w:sdt>
        <w:sdtPr>
          <w:rPr>
            <w:rFonts w:ascii="Times New Roman" w:hAnsi="Times New Roman" w:cs="Times New Roman"/>
            <w:color w:val="000000"/>
            <w:vertAlign w:val="superscript"/>
          </w:rPr>
          <w:tag w:val="MENDELEY_CITATION_v3_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"/>
          <w:id w:val="283009745"/>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29</w:t>
          </w:r>
        </w:sdtContent>
      </w:sdt>
      <w:r>
        <w:rPr>
          <w:rFonts w:ascii="Times New Roman" w:hAnsi="Times New Roman" w:cs="Times New Roman"/>
        </w:rPr>
        <w:t xml:space="preserve">.  The reliance on self-reported data may mean estimates of prevention method use were higher due to social desirability biases influencing reporting. </w:t>
      </w:r>
      <w:r w:rsidR="00AE78E5">
        <w:rPr>
          <w:rFonts w:ascii="Times New Roman" w:hAnsi="Times New Roman" w:cs="Times New Roman"/>
        </w:rPr>
        <w:t xml:space="preserve">Differences in reporting </w:t>
      </w:r>
      <w:r w:rsidR="00CE5277">
        <w:rPr>
          <w:rFonts w:ascii="Times New Roman" w:hAnsi="Times New Roman" w:cs="Times New Roman"/>
        </w:rPr>
        <w:t xml:space="preserve">biases </w:t>
      </w:r>
      <w:r w:rsidR="00AE78E5">
        <w:rPr>
          <w:rFonts w:ascii="Times New Roman" w:hAnsi="Times New Roman" w:cs="Times New Roman"/>
        </w:rPr>
        <w:t>of both sexual risk behaviour and prevention method use</w:t>
      </w:r>
      <w:r w:rsidR="00CE5277">
        <w:rPr>
          <w:rFonts w:ascii="Times New Roman" w:hAnsi="Times New Roman" w:cs="Times New Roman"/>
        </w:rPr>
        <w:t xml:space="preserve"> between men and women are likely to be present</w:t>
      </w:r>
      <w:sdt>
        <w:sdtPr>
          <w:rPr>
            <w:rFonts w:ascii="Times New Roman" w:hAnsi="Times New Roman" w:cs="Times New Roman"/>
            <w:color w:val="000000"/>
            <w:vertAlign w:val="superscript"/>
          </w:rPr>
          <w:tag w:val="MENDELEY_CITATION_v3_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"/>
          <w:id w:val="534933614"/>
          <w:placeholder>
            <w:docPart w:val="DefaultPlaceholder_-1854013440"/>
          </w:placeholder>
        </w:sdtPr>
        <w:sdtEndPr/>
        <w:sdtContent>
          <w:r w:rsidR="00866D7F" w:rsidRPr="00866D7F">
            <w:rPr>
              <w:rFonts w:ascii="Times New Roman" w:hAnsi="Times New Roman" w:cs="Times New Roman"/>
              <w:color w:val="000000"/>
              <w:vertAlign w:val="superscript"/>
            </w:rPr>
            <w:t>30,31</w:t>
          </w:r>
        </w:sdtContent>
      </w:sdt>
      <w:r w:rsidR="00CE5277">
        <w:rPr>
          <w:rFonts w:ascii="Times New Roman" w:hAnsi="Times New Roman" w:cs="Times New Roman"/>
        </w:rPr>
        <w:t>.</w:t>
      </w:r>
      <w:r w:rsidR="00AE78E5">
        <w:rPr>
          <w:rFonts w:ascii="Times New Roman" w:hAnsi="Times New Roman" w:cs="Times New Roman"/>
        </w:rPr>
        <w:t xml:space="preserve"> </w:t>
      </w:r>
      <w:r>
        <w:rPr>
          <w:rFonts w:ascii="Times New Roman" w:hAnsi="Times New Roman" w:cs="Times New Roman"/>
        </w:rPr>
        <w:t xml:space="preserve">Inclusion of VMMC – a one-off procedure - within the male measure of combination prevention may increase the relative estimate of prevention use in men compared to women. The recent availability within PrEP in the study area – and observed lack of knowledge about PrEP – means that reported PrEP use among AGYW is lower than in other study areas with wider PrEP availability. The Harare HIV-CPC framework provides insight into individual motivation to use prevention methods. The notable number of men lost from the HIV-CPC between the motivation and effective use bars in both young men and women suggests that even where there is demand for primary HIV prevention, other barriers prevent motivated individuals from actually using it. </w:t>
      </w:r>
      <w:r w:rsidRPr="00AD35CC">
        <w:rPr>
          <w:rFonts w:ascii="Times New Roman" w:hAnsi="Times New Roman" w:cs="Times New Roman"/>
        </w:rPr>
        <w:t>Motivation to use, access to and use of female condoms were low compared to male condoms but comparable to other estimates of female condom use within the region which range from 3% to 38%</w:t>
      </w:r>
      <w:sdt>
        <w:sdtPr>
          <w:rPr>
            <w:rFonts w:ascii="Times New Roman" w:hAnsi="Times New Roman" w:cs="Times New Roman"/>
            <w:color w:val="000000"/>
            <w:vertAlign w:val="superscript"/>
          </w:rPr>
          <w:tag w:val="MENDELEY_CITATION_v3_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"/>
          <w:id w:val="-2059087902"/>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32</w:t>
          </w:r>
        </w:sdtContent>
      </w:sdt>
      <w:r w:rsidRPr="00AD35CC">
        <w:rPr>
          <w:rFonts w:ascii="Times New Roman" w:hAnsi="Times New Roman" w:cs="Times New Roman"/>
        </w:rPr>
        <w:t>. Motivation to use, access to and effective use of PrEP were particularly low. Lack of knowledge of PrEP was the biggest barrier to motivation to use, which, together with the reports of poor availability and affordability, reflects the recent introduction of PrEP in Manicaland at the time. Qualitative research carried out in the same population also identified an overall lack of awareness of where to access PrEP</w:t>
      </w:r>
      <w:sdt>
        <w:sdtPr>
          <w:rPr>
            <w:rFonts w:ascii="Times New Roman" w:hAnsi="Times New Roman" w:cs="Times New Roman"/>
            <w:color w:val="000000"/>
            <w:vertAlign w:val="superscript"/>
          </w:rPr>
          <w:tag w:val="MENDELEY_CITATION_v3_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"/>
          <w:id w:val="-727447107"/>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33</w:t>
          </w:r>
        </w:sdtContent>
      </w:sdt>
      <w:r w:rsidRPr="00AD35CC">
        <w:rPr>
          <w:rFonts w:ascii="Times New Roman" w:hAnsi="Times New Roman" w:cs="Times New Roman"/>
        </w:rPr>
        <w:t>. Concerns about disclosure of PrEP use to the partner and struggles to take PrEP discretely and consistently were identified from this work</w:t>
      </w:r>
      <w:sdt>
        <w:sdtPr>
          <w:rPr>
            <w:rFonts w:ascii="Times New Roman" w:hAnsi="Times New Roman" w:cs="Times New Roman"/>
            <w:color w:val="000000"/>
            <w:vertAlign w:val="superscript"/>
          </w:rPr>
          <w:tag w:val="MENDELEY_CITATION_v3_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"/>
          <w:id w:val="1662577136"/>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33</w:t>
          </w:r>
        </w:sdtContent>
      </w:sdt>
      <w:r w:rsidRPr="00AD35CC">
        <w:rPr>
          <w:rFonts w:ascii="Times New Roman" w:hAnsi="Times New Roman" w:cs="Times New Roman"/>
        </w:rPr>
        <w:t xml:space="preserve">, although these were not observed in the HPC due to most people being lost from the cascade </w:t>
      </w:r>
      <w:r>
        <w:rPr>
          <w:rFonts w:ascii="Times New Roman" w:hAnsi="Times New Roman" w:cs="Times New Roman"/>
        </w:rPr>
        <w:t xml:space="preserve">at </w:t>
      </w:r>
      <w:r w:rsidRPr="00AD35CC">
        <w:rPr>
          <w:rFonts w:ascii="Times New Roman" w:hAnsi="Times New Roman" w:cs="Times New Roman"/>
        </w:rPr>
        <w:t>earlier</w:t>
      </w:r>
      <w:r>
        <w:rPr>
          <w:rFonts w:ascii="Times New Roman" w:hAnsi="Times New Roman" w:cs="Times New Roman"/>
        </w:rPr>
        <w:t xml:space="preserve"> steps</w:t>
      </w:r>
      <w:r w:rsidRPr="00AD35CC">
        <w:rPr>
          <w:rFonts w:ascii="Times New Roman" w:hAnsi="Times New Roman" w:cs="Times New Roman"/>
        </w:rPr>
        <w:t xml:space="preserve">.  </w:t>
      </w:r>
    </w:p>
    <w:p w14:paraId="43E6AAEC" w14:textId="60C547C9" w:rsidR="000D2C4E" w:rsidRPr="00AD35CC" w:rsidRDefault="000D2C4E" w:rsidP="00FF7494">
      <w:pPr>
        <w:rPr>
          <w:rFonts w:ascii="Times New Roman" w:hAnsi="Times New Roman" w:cs="Times New Roman"/>
        </w:rPr>
      </w:pPr>
      <w:r>
        <w:rPr>
          <w:rFonts w:ascii="Times New Roman" w:hAnsi="Times New Roman" w:cs="Times New Roman"/>
        </w:rPr>
        <w:t>Both AGYW and ABYM reported highest motivation for, access to, and actual uptake of m</w:t>
      </w:r>
      <w:r w:rsidRPr="00AD35CC">
        <w:rPr>
          <w:rFonts w:ascii="Times New Roman" w:hAnsi="Times New Roman" w:cs="Times New Roman"/>
        </w:rPr>
        <w:t xml:space="preserve">ale condoms </w:t>
      </w:r>
      <w:r>
        <w:rPr>
          <w:rFonts w:ascii="Times New Roman" w:hAnsi="Times New Roman" w:cs="Times New Roman"/>
        </w:rPr>
        <w:t>among</w:t>
      </w:r>
      <w:r w:rsidRPr="00AD35CC">
        <w:rPr>
          <w:rFonts w:ascii="Times New Roman" w:hAnsi="Times New Roman" w:cs="Times New Roman"/>
        </w:rPr>
        <w:t xml:space="preserve"> all prevention methods analysed, reflecting the history of male condom programmes and availability within Zimbabwe and the wider region of southern Africa. Despite this, the gap between motivation and access was </w:t>
      </w:r>
      <w:r>
        <w:rPr>
          <w:rFonts w:ascii="Times New Roman" w:hAnsi="Times New Roman" w:cs="Times New Roman"/>
        </w:rPr>
        <w:t>sizeable</w:t>
      </w:r>
      <w:r w:rsidRPr="00AD35CC">
        <w:rPr>
          <w:rFonts w:ascii="Times New Roman" w:hAnsi="Times New Roman" w:cs="Times New Roman"/>
        </w:rPr>
        <w:t>. A lack of self-efficacy – reporting lack of confidence to use male condoms regularly or to use them despite partner, peer, or family disapproval – was indicated as a barrier by the HPC</w:t>
      </w:r>
      <w:r>
        <w:rPr>
          <w:rFonts w:ascii="Times New Roman" w:hAnsi="Times New Roman" w:cs="Times New Roman"/>
        </w:rPr>
        <w:t>,</w:t>
      </w:r>
      <w:r w:rsidRPr="00AD35CC">
        <w:rPr>
          <w:rFonts w:ascii="Times New Roman" w:hAnsi="Times New Roman" w:cs="Times New Roman"/>
        </w:rPr>
        <w:t xml:space="preserve"> and </w:t>
      </w:r>
      <w:r>
        <w:rPr>
          <w:rFonts w:ascii="Times New Roman" w:hAnsi="Times New Roman" w:cs="Times New Roman"/>
        </w:rPr>
        <w:t>has been found to be</w:t>
      </w:r>
      <w:r w:rsidRPr="00AD35CC">
        <w:rPr>
          <w:rFonts w:ascii="Times New Roman" w:hAnsi="Times New Roman" w:cs="Times New Roman"/>
        </w:rPr>
        <w:t xml:space="preserve"> associated with lower odds of condom use in both men and women</w:t>
      </w:r>
      <w:sdt>
        <w:sdtPr>
          <w:rPr>
            <w:rFonts w:ascii="Times New Roman" w:hAnsi="Times New Roman" w:cs="Times New Roman"/>
            <w:color w:val="000000"/>
            <w:vertAlign w:val="superscript"/>
          </w:rPr>
          <w:tag w:val="MENDELEY_CITATION_v3_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"/>
          <w:id w:val="-1828966871"/>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21</w:t>
          </w:r>
        </w:sdtContent>
      </w:sdt>
      <w:r w:rsidRPr="00AD35CC">
        <w:rPr>
          <w:rFonts w:ascii="Times New Roman" w:hAnsi="Times New Roman" w:cs="Times New Roman"/>
        </w:rPr>
        <w:t>. There was a large drop</w:t>
      </w:r>
      <w:r>
        <w:rPr>
          <w:rFonts w:ascii="Times New Roman" w:hAnsi="Times New Roman" w:cs="Times New Roman"/>
        </w:rPr>
        <w:t>-</w:t>
      </w:r>
      <w:r w:rsidRPr="00AD35CC">
        <w:rPr>
          <w:rFonts w:ascii="Times New Roman" w:hAnsi="Times New Roman" w:cs="Times New Roman"/>
        </w:rPr>
        <w:t xml:space="preserve">off between the motivation and access to male condoms for both </w:t>
      </w:r>
      <w:r>
        <w:rPr>
          <w:rFonts w:ascii="Times New Roman" w:hAnsi="Times New Roman" w:cs="Times New Roman"/>
        </w:rPr>
        <w:t>ABYM</w:t>
      </w:r>
      <w:r w:rsidRPr="00AD35CC">
        <w:rPr>
          <w:rFonts w:ascii="Times New Roman" w:hAnsi="Times New Roman" w:cs="Times New Roman"/>
        </w:rPr>
        <w:t xml:space="preserve"> and </w:t>
      </w:r>
      <w:r>
        <w:rPr>
          <w:rFonts w:ascii="Times New Roman" w:hAnsi="Times New Roman" w:cs="Times New Roman"/>
        </w:rPr>
        <w:t>AGYW</w:t>
      </w:r>
      <w:r w:rsidRPr="00AD35CC">
        <w:rPr>
          <w:rFonts w:ascii="Times New Roman" w:hAnsi="Times New Roman" w:cs="Times New Roman"/>
        </w:rPr>
        <w:t xml:space="preserve">, highlighting </w:t>
      </w:r>
      <w:r>
        <w:rPr>
          <w:rFonts w:ascii="Times New Roman" w:hAnsi="Times New Roman" w:cs="Times New Roman"/>
        </w:rPr>
        <w:t xml:space="preserve">that </w:t>
      </w:r>
      <w:r w:rsidRPr="00AD35CC">
        <w:rPr>
          <w:rFonts w:ascii="Times New Roman" w:hAnsi="Times New Roman" w:cs="Times New Roman"/>
        </w:rPr>
        <w:t>access</w:t>
      </w:r>
      <w:r>
        <w:rPr>
          <w:rFonts w:ascii="Times New Roman" w:hAnsi="Times New Roman" w:cs="Times New Roman"/>
        </w:rPr>
        <w:t>-</w:t>
      </w:r>
      <w:r w:rsidRPr="00AD35CC">
        <w:rPr>
          <w:rFonts w:ascii="Times New Roman" w:hAnsi="Times New Roman" w:cs="Times New Roman"/>
        </w:rPr>
        <w:t>related barriers</w:t>
      </w:r>
      <w:r>
        <w:rPr>
          <w:rFonts w:ascii="Times New Roman" w:hAnsi="Times New Roman" w:cs="Times New Roman"/>
        </w:rPr>
        <w:t xml:space="preserve"> need to be addressed</w:t>
      </w:r>
      <w:r w:rsidRPr="00AD35CC">
        <w:rPr>
          <w:rFonts w:ascii="Times New Roman" w:hAnsi="Times New Roman" w:cs="Times New Roman"/>
        </w:rPr>
        <w:t>.</w:t>
      </w:r>
    </w:p>
    <w:p w14:paraId="033807E4" w14:textId="118D3C2B" w:rsidR="000D2C4E" w:rsidRPr="00AD35CC" w:rsidRDefault="000D2C4E" w:rsidP="00FF7494">
      <w:pPr>
        <w:rPr>
          <w:rFonts w:ascii="Times New Roman" w:hAnsi="Times New Roman" w:cs="Times New Roman"/>
        </w:rPr>
      </w:pPr>
      <w:r w:rsidRPr="00AD35CC">
        <w:rPr>
          <w:rFonts w:ascii="Times New Roman" w:hAnsi="Times New Roman" w:cs="Times New Roman"/>
        </w:rPr>
        <w:t>VMMC levels reported are well below the target of 80% of 15-29 year</w:t>
      </w:r>
      <w:r>
        <w:rPr>
          <w:rFonts w:ascii="Times New Roman" w:hAnsi="Times New Roman" w:cs="Times New Roman"/>
        </w:rPr>
        <w:t>-</w:t>
      </w:r>
      <w:r w:rsidRPr="00AD35CC">
        <w:rPr>
          <w:rFonts w:ascii="Times New Roman" w:hAnsi="Times New Roman" w:cs="Times New Roman"/>
        </w:rPr>
        <w:t xml:space="preserve">old men set out in Zimbabwe’s National HIV and AIDS Strategic Plan, with only 23% of </w:t>
      </w:r>
      <w:r>
        <w:rPr>
          <w:rFonts w:ascii="Times New Roman" w:hAnsi="Times New Roman" w:cs="Times New Roman"/>
        </w:rPr>
        <w:t>ABYM</w:t>
      </w:r>
      <w:r w:rsidRPr="00AD35CC">
        <w:rPr>
          <w:rFonts w:ascii="Times New Roman" w:hAnsi="Times New Roman" w:cs="Times New Roman"/>
        </w:rPr>
        <w:t xml:space="preserve"> reporting full medical male </w:t>
      </w:r>
      <w:r w:rsidRPr="00AD35CC">
        <w:rPr>
          <w:rFonts w:ascii="Times New Roman" w:hAnsi="Times New Roman" w:cs="Times New Roman"/>
        </w:rPr>
        <w:lastRenderedPageBreak/>
        <w:t>circumcision</w:t>
      </w:r>
      <w:sdt>
        <w:sdtPr>
          <w:rPr>
            <w:rFonts w:ascii="Times New Roman" w:hAnsi="Times New Roman" w:cs="Times New Roman"/>
            <w:color w:val="000000"/>
            <w:vertAlign w:val="superscript"/>
          </w:rPr>
          <w:tag w:val="MENDELEY_CITATION_v3_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"/>
          <w:id w:val="1326165705"/>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27</w:t>
          </w:r>
        </w:sdtContent>
      </w:sdt>
      <w:r w:rsidRPr="00AD35CC">
        <w:rPr>
          <w:rFonts w:ascii="Times New Roman" w:hAnsi="Times New Roman" w:cs="Times New Roman"/>
        </w:rPr>
        <w:t xml:space="preserve">. Perceived </w:t>
      </w:r>
      <w:r>
        <w:rPr>
          <w:rFonts w:ascii="Times New Roman" w:hAnsi="Times New Roman" w:cs="Times New Roman"/>
        </w:rPr>
        <w:t xml:space="preserve">negative </w:t>
      </w:r>
      <w:r w:rsidRPr="00AD35CC">
        <w:rPr>
          <w:rFonts w:ascii="Times New Roman" w:hAnsi="Times New Roman" w:cs="Times New Roman"/>
        </w:rPr>
        <w:t xml:space="preserve">consequences of VMMC were reported by 68% of </w:t>
      </w:r>
      <w:r>
        <w:rPr>
          <w:rFonts w:ascii="Times New Roman" w:hAnsi="Times New Roman" w:cs="Times New Roman"/>
        </w:rPr>
        <w:t>ABYM</w:t>
      </w:r>
      <w:r w:rsidRPr="00AD35CC">
        <w:rPr>
          <w:rFonts w:ascii="Times New Roman" w:hAnsi="Times New Roman" w:cs="Times New Roman"/>
        </w:rPr>
        <w:t xml:space="preserve"> unmotivated to have VMMC. Lack of affordability – likely relating to time off work for the procedure and recovery – was the largest barrier to accessing VMMC although lack of easy access and lack of acceptable provision were </w:t>
      </w:r>
      <w:r>
        <w:rPr>
          <w:rFonts w:ascii="Times New Roman" w:hAnsi="Times New Roman" w:cs="Times New Roman"/>
        </w:rPr>
        <w:t xml:space="preserve">also </w:t>
      </w:r>
      <w:r w:rsidRPr="00AD35CC">
        <w:rPr>
          <w:rFonts w:ascii="Times New Roman" w:hAnsi="Times New Roman" w:cs="Times New Roman"/>
        </w:rPr>
        <w:t xml:space="preserve">commonly reported with more than half of those with motivation but not access reporting a lack of easy access to VMMC services. </w:t>
      </w:r>
    </w:p>
    <w:p w14:paraId="17935560" w14:textId="269D3C0E" w:rsidR="000D2C4E" w:rsidRDefault="000D2C4E" w:rsidP="00667A8F">
      <w:pPr>
        <w:rPr>
          <w:rFonts w:ascii="Times New Roman" w:hAnsi="Times New Roman" w:cs="Times New Roman"/>
        </w:rPr>
      </w:pPr>
      <w:r w:rsidRPr="00AD35CC">
        <w:rPr>
          <w:rFonts w:ascii="Times New Roman" w:hAnsi="Times New Roman" w:cs="Times New Roman"/>
        </w:rPr>
        <w:t>Lack of self-perceived future risk of HIV was a common barrier across prevention methods and has been shown to be associated with high HIV incidence</w:t>
      </w:r>
      <w:sdt>
        <w:sdtPr>
          <w:rPr>
            <w:rFonts w:ascii="Times New Roman" w:hAnsi="Times New Roman" w:cs="Times New Roman"/>
            <w:color w:val="000000"/>
            <w:vertAlign w:val="superscript"/>
          </w:rPr>
          <w:tag w:val="MENDELEY_CITATION_v3_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"/>
          <w:id w:val="-420106468"/>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34</w:t>
          </w:r>
        </w:sdtContent>
      </w:sdt>
      <w:r w:rsidRPr="00AD35CC">
        <w:rPr>
          <w:rFonts w:ascii="Times New Roman" w:hAnsi="Times New Roman" w:cs="Times New Roman"/>
        </w:rPr>
        <w:t>. Lack of accurate risk perception has been noted in young people in our study population in east Zimbabwe</w:t>
      </w:r>
      <w:sdt>
        <w:sdtPr>
          <w:rPr>
            <w:rFonts w:ascii="Times New Roman" w:hAnsi="Times New Roman" w:cs="Times New Roman"/>
            <w:color w:val="000000"/>
            <w:vertAlign w:val="superscript"/>
          </w:rPr>
          <w:tag w:val="MENDELEY_CITATION_v3_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"/>
          <w:id w:val="1037930212"/>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34</w:t>
          </w:r>
        </w:sdtContent>
      </w:sdt>
      <w:r w:rsidRPr="00AD35CC">
        <w:rPr>
          <w:rFonts w:ascii="Times New Roman" w:hAnsi="Times New Roman" w:cs="Times New Roman"/>
        </w:rPr>
        <w:t xml:space="preserve">. A lack of social acceptability was a commonly reported barrier across multiple prevention methods (male condoms, female condoms, VMMC) by both </w:t>
      </w:r>
      <w:r>
        <w:rPr>
          <w:rFonts w:ascii="Times New Roman" w:hAnsi="Times New Roman" w:cs="Times New Roman"/>
        </w:rPr>
        <w:t>ABYM</w:t>
      </w:r>
      <w:r w:rsidRPr="00AD35CC">
        <w:rPr>
          <w:rFonts w:ascii="Times New Roman" w:hAnsi="Times New Roman" w:cs="Times New Roman"/>
        </w:rPr>
        <w:t xml:space="preserve"> and </w:t>
      </w:r>
      <w:r>
        <w:rPr>
          <w:rFonts w:ascii="Times New Roman" w:hAnsi="Times New Roman" w:cs="Times New Roman"/>
        </w:rPr>
        <w:t>AGYW</w:t>
      </w:r>
      <w:r w:rsidRPr="00AD35CC">
        <w:rPr>
          <w:rFonts w:ascii="Times New Roman" w:hAnsi="Times New Roman" w:cs="Times New Roman"/>
        </w:rPr>
        <w:t xml:space="preserve">. Partner resistance was a commonly reported barrier by </w:t>
      </w:r>
      <w:r>
        <w:rPr>
          <w:rFonts w:ascii="Times New Roman" w:hAnsi="Times New Roman" w:cs="Times New Roman"/>
        </w:rPr>
        <w:t>AGYW</w:t>
      </w:r>
      <w:r w:rsidRPr="00AD35CC">
        <w:rPr>
          <w:rFonts w:ascii="Times New Roman" w:hAnsi="Times New Roman" w:cs="Times New Roman"/>
        </w:rPr>
        <w:t xml:space="preserve"> for use of</w:t>
      </w:r>
      <w:r>
        <w:rPr>
          <w:rFonts w:ascii="Times New Roman" w:hAnsi="Times New Roman" w:cs="Times New Roman"/>
        </w:rPr>
        <w:t xml:space="preserve"> both</w:t>
      </w:r>
      <w:r w:rsidRPr="00AD35CC">
        <w:rPr>
          <w:rFonts w:ascii="Times New Roman" w:hAnsi="Times New Roman" w:cs="Times New Roman"/>
        </w:rPr>
        <w:t xml:space="preserve"> female and male condoms. </w:t>
      </w:r>
    </w:p>
    <w:p w14:paraId="0A3F096A" w14:textId="1A486512" w:rsidR="000D2C4E" w:rsidRDefault="000D2C4E" w:rsidP="00667A8F">
      <w:pPr>
        <w:rPr>
          <w:rFonts w:ascii="Times New Roman" w:hAnsi="Times New Roman" w:cs="Times New Roman"/>
        </w:rPr>
      </w:pPr>
      <w:r w:rsidRPr="00AD35CC">
        <w:rPr>
          <w:rFonts w:ascii="Times New Roman" w:hAnsi="Times New Roman" w:cs="Times New Roman"/>
        </w:rPr>
        <w:t>Use of self-reported data could cause underestimation of the priority population (despite use of secret voting methods</w:t>
      </w:r>
      <w:sdt>
        <w:sdtPr>
          <w:rPr>
            <w:rFonts w:ascii="Times New Roman" w:hAnsi="Times New Roman" w:cs="Times New Roman"/>
            <w:color w:val="000000"/>
            <w:vertAlign w:val="superscript"/>
          </w:rPr>
          <w:tag w:val="MENDELEY_CITATION_v3_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"/>
          <w:id w:val="-1620604956"/>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22</w:t>
          </w:r>
        </w:sdtContent>
      </w:sdt>
      <w:r w:rsidRPr="00AD35CC">
        <w:rPr>
          <w:rFonts w:ascii="Times New Roman" w:hAnsi="Times New Roman" w:cs="Times New Roman"/>
        </w:rPr>
        <w:t>)</w:t>
      </w:r>
      <w:r>
        <w:rPr>
          <w:rFonts w:ascii="Times New Roman" w:hAnsi="Times New Roman" w:cs="Times New Roman"/>
        </w:rPr>
        <w:t xml:space="preserve"> and</w:t>
      </w:r>
      <w:r w:rsidRPr="007B4870">
        <w:t xml:space="preserve"> </w:t>
      </w:r>
      <w:r w:rsidRPr="007B4870">
        <w:rPr>
          <w:rFonts w:ascii="Times New Roman" w:hAnsi="Times New Roman" w:cs="Times New Roman"/>
        </w:rPr>
        <w:t xml:space="preserve">overestimation of effective use </w:t>
      </w:r>
      <w:r>
        <w:rPr>
          <w:rFonts w:ascii="Times New Roman" w:hAnsi="Times New Roman" w:cs="Times New Roman"/>
        </w:rPr>
        <w:t>of prevention methods, as also noted by Kelly et al in a recent Zimbabwean population survey</w:t>
      </w:r>
      <w:sdt>
        <w:sdtPr>
          <w:rPr>
            <w:rFonts w:ascii="Times New Roman" w:hAnsi="Times New Roman" w:cs="Times New Roman"/>
            <w:color w:val="000000"/>
            <w:vertAlign w:val="superscript"/>
          </w:rPr>
          <w:tag w:val="MENDELEY_CITATION_v3_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"/>
          <w:id w:val="2014342106"/>
          <w:placeholder>
            <w:docPart w:val="DefaultPlaceholder_-1854013440"/>
          </w:placeholder>
        </w:sdtPr>
        <w:sdtEndPr/>
        <w:sdtContent>
          <w:r w:rsidR="00866D7F" w:rsidRPr="00866D7F">
            <w:rPr>
              <w:rFonts w:ascii="Times New Roman" w:hAnsi="Times New Roman" w:cs="Times New Roman"/>
              <w:color w:val="000000"/>
              <w:vertAlign w:val="superscript"/>
            </w:rPr>
            <w:t>35</w:t>
          </w:r>
        </w:sdtContent>
      </w:sdt>
      <w:r w:rsidRPr="00AD35CC">
        <w:rPr>
          <w:rFonts w:ascii="Times New Roman" w:hAnsi="Times New Roman" w:cs="Times New Roman"/>
        </w:rPr>
        <w:t>. These analyses only assess a cross-section of risk behaviour and prevention method use, relying on the assumption that these remain the same in the future - a particular issue for young people whose sexual behaviour can change over short periods of time</w:t>
      </w:r>
      <w:sdt>
        <w:sdtPr>
          <w:rPr>
            <w:rFonts w:ascii="Times New Roman" w:hAnsi="Times New Roman" w:cs="Times New Roman"/>
            <w:color w:val="000000"/>
            <w:vertAlign w:val="superscript"/>
          </w:rPr>
          <w:tag w:val="MENDELEY_CITATION_v3_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"/>
          <w:id w:val="1659969301"/>
          <w:placeholder>
            <w:docPart w:val="DefaultPlaceholder_-1854013440"/>
          </w:placeholder>
        </w:sdtPr>
        <w:sdtEndPr>
          <w:rPr>
            <w:rFonts w:asciiTheme="minorHAnsi" w:hAnsiTheme="minorHAnsi" w:cstheme="minorBidi"/>
          </w:rPr>
        </w:sdtEndPr>
        <w:sdtContent>
          <w:r w:rsidR="00866D7F" w:rsidRPr="00866D7F">
            <w:rPr>
              <w:color w:val="000000"/>
              <w:vertAlign w:val="superscript"/>
            </w:rPr>
            <w:t>36</w:t>
          </w:r>
        </w:sdtContent>
      </w:sdt>
      <w:r w:rsidRPr="00AD35CC">
        <w:rPr>
          <w:rFonts w:ascii="Times New Roman" w:hAnsi="Times New Roman" w:cs="Times New Roman"/>
        </w:rPr>
        <w:t>. Analyses do not explore differences in the HPC</w:t>
      </w:r>
      <w:r>
        <w:rPr>
          <w:rFonts w:ascii="Times New Roman" w:hAnsi="Times New Roman" w:cs="Times New Roman"/>
        </w:rPr>
        <w:t>s</w:t>
      </w:r>
      <w:r w:rsidRPr="00AD35CC">
        <w:rPr>
          <w:rFonts w:ascii="Times New Roman" w:hAnsi="Times New Roman" w:cs="Times New Roman"/>
        </w:rPr>
        <w:t xml:space="preserve"> according to the type of self-reported risk behaviour. Only the main bars of the H</w:t>
      </w:r>
      <w:r>
        <w:rPr>
          <w:rFonts w:ascii="Times New Roman" w:hAnsi="Times New Roman" w:cs="Times New Roman"/>
        </w:rPr>
        <w:t>IV-C</w:t>
      </w:r>
      <w:r w:rsidRPr="00AD35CC">
        <w:rPr>
          <w:rFonts w:ascii="Times New Roman" w:hAnsi="Times New Roman" w:cs="Times New Roman"/>
        </w:rPr>
        <w:t xml:space="preserve">PC were presented due to the complexity of populating explanatory barriers for multiple prevention methods in one cascade. </w:t>
      </w:r>
    </w:p>
    <w:p w14:paraId="2F58E134" w14:textId="77777777" w:rsidR="000D2C4E" w:rsidRPr="00A22D76" w:rsidRDefault="000D2C4E" w:rsidP="007D0407">
      <w:pPr>
        <w:rPr>
          <w:rFonts w:ascii="Times New Roman" w:hAnsi="Times New Roman" w:cs="Times New Roman"/>
        </w:rPr>
      </w:pPr>
      <w:r>
        <w:rPr>
          <w:rFonts w:ascii="Times New Roman" w:hAnsi="Times New Roman" w:cs="Times New Roman"/>
        </w:rPr>
        <w:t>Despite these limitations, our findings demonstrate the value and utility of measuring the</w:t>
      </w:r>
      <w:r w:rsidRPr="00AD35CC">
        <w:rPr>
          <w:rFonts w:ascii="Times New Roman" w:hAnsi="Times New Roman" w:cs="Times New Roman"/>
        </w:rPr>
        <w:t xml:space="preserve"> </w:t>
      </w:r>
      <w:r>
        <w:rPr>
          <w:rFonts w:ascii="Times New Roman" w:hAnsi="Times New Roman" w:cs="Times New Roman"/>
        </w:rPr>
        <w:t>Harare HIV-CPC framework</w:t>
      </w:r>
      <w:r w:rsidRPr="00AD35CC">
        <w:rPr>
          <w:rFonts w:ascii="Times New Roman" w:hAnsi="Times New Roman" w:cs="Times New Roman"/>
        </w:rPr>
        <w:t xml:space="preserve"> </w:t>
      </w:r>
      <w:r>
        <w:rPr>
          <w:rFonts w:ascii="Times New Roman" w:hAnsi="Times New Roman" w:cs="Times New Roman"/>
        </w:rPr>
        <w:t xml:space="preserve">in a population survey. For AGYW and ABYM, they </w:t>
      </w:r>
      <w:r w:rsidRPr="00AD35CC">
        <w:rPr>
          <w:rFonts w:ascii="Times New Roman" w:hAnsi="Times New Roman" w:cs="Times New Roman"/>
        </w:rPr>
        <w:t xml:space="preserve">highlight the need for interventions in all parts of the </w:t>
      </w:r>
      <w:r>
        <w:rPr>
          <w:rFonts w:ascii="Times New Roman" w:hAnsi="Times New Roman" w:cs="Times New Roman"/>
        </w:rPr>
        <w:t>cascades. Furthermore, the</w:t>
      </w:r>
      <w:r w:rsidRPr="00AD35CC">
        <w:rPr>
          <w:rFonts w:ascii="Times New Roman" w:hAnsi="Times New Roman" w:cs="Times New Roman"/>
        </w:rPr>
        <w:t xml:space="preserve"> </w:t>
      </w:r>
      <w:r>
        <w:rPr>
          <w:rFonts w:ascii="Times New Roman" w:hAnsi="Times New Roman" w:cs="Times New Roman"/>
        </w:rPr>
        <w:t>variations found between the gaps and b</w:t>
      </w:r>
      <w:r w:rsidRPr="00AD35CC">
        <w:rPr>
          <w:rFonts w:ascii="Times New Roman" w:hAnsi="Times New Roman" w:cs="Times New Roman"/>
        </w:rPr>
        <w:t>arriers</w:t>
      </w:r>
      <w:r>
        <w:rPr>
          <w:rFonts w:ascii="Times New Roman" w:hAnsi="Times New Roman" w:cs="Times New Roman"/>
        </w:rPr>
        <w:t xml:space="preserve"> for different HIV prevention methods and priority populations</w:t>
      </w:r>
      <w:r w:rsidRPr="00AD35CC">
        <w:rPr>
          <w:rFonts w:ascii="Times New Roman" w:hAnsi="Times New Roman" w:cs="Times New Roman"/>
        </w:rPr>
        <w:t xml:space="preserve"> </w:t>
      </w:r>
      <w:r>
        <w:rPr>
          <w:rFonts w:ascii="Times New Roman" w:hAnsi="Times New Roman" w:cs="Times New Roman"/>
        </w:rPr>
        <w:t>point to a</w:t>
      </w:r>
      <w:r w:rsidRPr="00AD35CC">
        <w:rPr>
          <w:rFonts w:ascii="Times New Roman" w:hAnsi="Times New Roman" w:cs="Times New Roman"/>
        </w:rPr>
        <w:t xml:space="preserve"> need for interventions which are specific to </w:t>
      </w:r>
      <w:r>
        <w:rPr>
          <w:rFonts w:ascii="Times New Roman" w:hAnsi="Times New Roman" w:cs="Times New Roman"/>
        </w:rPr>
        <w:t xml:space="preserve">particular methods and </w:t>
      </w:r>
      <w:r w:rsidRPr="00AD35CC">
        <w:rPr>
          <w:rFonts w:ascii="Times New Roman" w:hAnsi="Times New Roman" w:cs="Times New Roman"/>
        </w:rPr>
        <w:t>population</w:t>
      </w:r>
      <w:r>
        <w:rPr>
          <w:rFonts w:ascii="Times New Roman" w:hAnsi="Times New Roman" w:cs="Times New Roman"/>
        </w:rPr>
        <w:t>s</w:t>
      </w:r>
      <w:r w:rsidRPr="00AD35CC">
        <w:rPr>
          <w:rFonts w:ascii="Times New Roman" w:hAnsi="Times New Roman" w:cs="Times New Roman"/>
        </w:rPr>
        <w:t xml:space="preserve"> a</w:t>
      </w:r>
      <w:r>
        <w:rPr>
          <w:rFonts w:ascii="Times New Roman" w:hAnsi="Times New Roman" w:cs="Times New Roman"/>
        </w:rPr>
        <w:t>s well as</w:t>
      </w:r>
      <w:r w:rsidRPr="00AD35CC">
        <w:rPr>
          <w:rFonts w:ascii="Times New Roman" w:hAnsi="Times New Roman" w:cs="Times New Roman"/>
        </w:rPr>
        <w:t xml:space="preserve"> the local context. </w:t>
      </w:r>
      <w:r>
        <w:rPr>
          <w:rFonts w:ascii="Times New Roman" w:hAnsi="Times New Roman" w:cs="Times New Roman"/>
        </w:rPr>
        <w:t>Nevertheless, s</w:t>
      </w:r>
      <w:r w:rsidRPr="00AD35CC">
        <w:rPr>
          <w:rFonts w:ascii="Times New Roman" w:hAnsi="Times New Roman" w:cs="Times New Roman"/>
        </w:rPr>
        <w:t xml:space="preserve">ome barriers are common across prevention methods </w:t>
      </w:r>
      <w:r>
        <w:rPr>
          <w:rFonts w:ascii="Times New Roman" w:hAnsi="Times New Roman" w:cs="Times New Roman"/>
        </w:rPr>
        <w:t xml:space="preserve">and </w:t>
      </w:r>
      <w:r w:rsidRPr="00AD35CC">
        <w:rPr>
          <w:rFonts w:ascii="Times New Roman" w:hAnsi="Times New Roman" w:cs="Times New Roman"/>
        </w:rPr>
        <w:t>could be targeted by broader</w:t>
      </w:r>
      <w:r>
        <w:rPr>
          <w:rFonts w:ascii="Times New Roman" w:hAnsi="Times New Roman" w:cs="Times New Roman"/>
        </w:rPr>
        <w:t>, cross cutting</w:t>
      </w:r>
      <w:r w:rsidRPr="00AD35CC">
        <w:rPr>
          <w:rFonts w:ascii="Times New Roman" w:hAnsi="Times New Roman" w:cs="Times New Roman"/>
        </w:rPr>
        <w:t xml:space="preserve"> interventions. </w:t>
      </w:r>
      <w:r>
        <w:rPr>
          <w:rFonts w:ascii="Times New Roman" w:hAnsi="Times New Roman" w:cs="Times New Roman"/>
        </w:rPr>
        <w:t>For example, appropriate c</w:t>
      </w:r>
      <w:r w:rsidRPr="00AD35CC">
        <w:rPr>
          <w:rFonts w:ascii="Times New Roman" w:hAnsi="Times New Roman" w:cs="Times New Roman"/>
        </w:rPr>
        <w:t>ommunity</w:t>
      </w:r>
      <w:r>
        <w:rPr>
          <w:rFonts w:ascii="Times New Roman" w:hAnsi="Times New Roman" w:cs="Times New Roman"/>
        </w:rPr>
        <w:t>-</w:t>
      </w:r>
      <w:r w:rsidRPr="00AD35CC">
        <w:rPr>
          <w:rFonts w:ascii="Times New Roman" w:hAnsi="Times New Roman" w:cs="Times New Roman"/>
        </w:rPr>
        <w:t xml:space="preserve">level interventions </w:t>
      </w:r>
      <w:r>
        <w:rPr>
          <w:rFonts w:ascii="Times New Roman" w:hAnsi="Times New Roman" w:cs="Times New Roman"/>
        </w:rPr>
        <w:t>could</w:t>
      </w:r>
      <w:r w:rsidRPr="00AD35CC">
        <w:rPr>
          <w:rFonts w:ascii="Times New Roman" w:hAnsi="Times New Roman" w:cs="Times New Roman"/>
        </w:rPr>
        <w:t xml:space="preserve"> </w:t>
      </w:r>
      <w:r>
        <w:rPr>
          <w:rFonts w:ascii="Times New Roman" w:hAnsi="Times New Roman" w:cs="Times New Roman"/>
        </w:rPr>
        <w:t>improve</w:t>
      </w:r>
      <w:r w:rsidRPr="00AD35CC">
        <w:rPr>
          <w:rFonts w:ascii="Times New Roman" w:hAnsi="Times New Roman" w:cs="Times New Roman"/>
        </w:rPr>
        <w:t xml:space="preserve"> knowledge of risky sexual behaviours and</w:t>
      </w:r>
      <w:r>
        <w:rPr>
          <w:rFonts w:ascii="Times New Roman" w:hAnsi="Times New Roman" w:cs="Times New Roman"/>
        </w:rPr>
        <w:t xml:space="preserve"> </w:t>
      </w:r>
      <w:r w:rsidRPr="00AD35CC">
        <w:rPr>
          <w:rFonts w:ascii="Times New Roman" w:hAnsi="Times New Roman" w:cs="Times New Roman"/>
        </w:rPr>
        <w:t xml:space="preserve">reduce social unacceptability </w:t>
      </w:r>
      <w:r>
        <w:rPr>
          <w:rFonts w:ascii="Times New Roman" w:hAnsi="Times New Roman" w:cs="Times New Roman"/>
        </w:rPr>
        <w:t>by addressing</w:t>
      </w:r>
      <w:r w:rsidRPr="00AD35CC">
        <w:rPr>
          <w:rFonts w:ascii="Times New Roman" w:hAnsi="Times New Roman" w:cs="Times New Roman"/>
        </w:rPr>
        <w:t xml:space="preserve"> </w:t>
      </w:r>
      <w:r>
        <w:rPr>
          <w:rFonts w:ascii="Times New Roman" w:hAnsi="Times New Roman" w:cs="Times New Roman"/>
        </w:rPr>
        <w:t xml:space="preserve">the </w:t>
      </w:r>
      <w:r w:rsidRPr="00AD35CC">
        <w:rPr>
          <w:rFonts w:ascii="Times New Roman" w:hAnsi="Times New Roman" w:cs="Times New Roman"/>
        </w:rPr>
        <w:t>stigma</w:t>
      </w:r>
      <w:r>
        <w:rPr>
          <w:rFonts w:ascii="Times New Roman" w:hAnsi="Times New Roman" w:cs="Times New Roman"/>
        </w:rPr>
        <w:t xml:space="preserve"> attached to</w:t>
      </w:r>
      <w:r w:rsidRPr="00AD35CC">
        <w:rPr>
          <w:rFonts w:ascii="Times New Roman" w:hAnsi="Times New Roman" w:cs="Times New Roman"/>
        </w:rPr>
        <w:t xml:space="preserve"> </w:t>
      </w:r>
      <w:r>
        <w:rPr>
          <w:rFonts w:ascii="Times New Roman" w:hAnsi="Times New Roman" w:cs="Times New Roman"/>
        </w:rPr>
        <w:t xml:space="preserve">use of </w:t>
      </w:r>
      <w:r w:rsidRPr="00AD35CC">
        <w:rPr>
          <w:rFonts w:ascii="Times New Roman" w:hAnsi="Times New Roman" w:cs="Times New Roman"/>
        </w:rPr>
        <w:t>prevention methods. Interventions which increase the privacy and confidentiality of prevention method providers, a</w:t>
      </w:r>
      <w:r>
        <w:rPr>
          <w:rFonts w:ascii="Times New Roman" w:hAnsi="Times New Roman" w:cs="Times New Roman"/>
        </w:rPr>
        <w:t>nd</w:t>
      </w:r>
      <w:r w:rsidRPr="00AD35CC">
        <w:rPr>
          <w:rFonts w:ascii="Times New Roman" w:hAnsi="Times New Roman" w:cs="Times New Roman"/>
        </w:rPr>
        <w:t xml:space="preserve"> public confidence in this privacy, could reduce unacceptable provision as a barrier. The role of partner as a barrier in the capacity to use prevention methods was consistently reported across multiple methods. Interventions to improve AGYW’s capacity to negotiate prevention method use with a partner and acceptance of use within a partnership could increase prevention method use. </w:t>
      </w:r>
    </w:p>
    <w:p w14:paraId="7FC45C7B" w14:textId="77777777" w:rsidR="000D2C4E" w:rsidRDefault="000D2C4E" w:rsidP="00667A8F">
      <w:pPr>
        <w:rPr>
          <w:rFonts w:ascii="Times New Roman" w:hAnsi="Times New Roman" w:cs="Times New Roman"/>
        </w:rPr>
      </w:pPr>
    </w:p>
    <w:p w14:paraId="2B1CDDA9" w14:textId="77777777" w:rsidR="000D2C4E" w:rsidRPr="0033313F" w:rsidRDefault="000D2C4E" w:rsidP="00B669E0">
      <w:pPr>
        <w:pStyle w:val="pf0"/>
        <w:rPr>
          <w:b/>
          <w:bCs/>
        </w:rPr>
      </w:pPr>
      <w:r w:rsidRPr="0033313F">
        <w:rPr>
          <w:b/>
          <w:bCs/>
        </w:rPr>
        <w:t>Conclusions</w:t>
      </w:r>
    </w:p>
    <w:p w14:paraId="0D70635B" w14:textId="2FD9342E" w:rsidR="000D2C4E" w:rsidRDefault="000D2C4E">
      <w:pPr>
        <w:rPr>
          <w:rFonts w:ascii="Times New Roman" w:hAnsi="Times New Roman" w:cs="Times New Roman"/>
          <w:b/>
          <w:bCs/>
        </w:rPr>
      </w:pPr>
      <w:r w:rsidRPr="00AD35CC">
        <w:rPr>
          <w:rFonts w:ascii="Times New Roman" w:hAnsi="Times New Roman" w:cs="Times New Roman"/>
        </w:rPr>
        <w:t>The H</w:t>
      </w:r>
      <w:r>
        <w:rPr>
          <w:rFonts w:ascii="Times New Roman" w:hAnsi="Times New Roman" w:cs="Times New Roman"/>
        </w:rPr>
        <w:t>IV-C</w:t>
      </w:r>
      <w:r w:rsidRPr="00AD35CC">
        <w:rPr>
          <w:rFonts w:ascii="Times New Roman" w:hAnsi="Times New Roman" w:cs="Times New Roman"/>
        </w:rPr>
        <w:t>PC has enabled identification of barriers to motivation</w:t>
      </w:r>
      <w:r>
        <w:rPr>
          <w:rFonts w:ascii="Times New Roman" w:hAnsi="Times New Roman" w:cs="Times New Roman"/>
        </w:rPr>
        <w:t xml:space="preserve"> (particularly knowledge of PrEP, social acceptability of condoms and VMMC, and current and future risk perception)</w:t>
      </w:r>
      <w:r w:rsidRPr="00AD35CC">
        <w:rPr>
          <w:rFonts w:ascii="Times New Roman" w:hAnsi="Times New Roman" w:cs="Times New Roman"/>
        </w:rPr>
        <w:t>, access</w:t>
      </w:r>
      <w:r>
        <w:rPr>
          <w:rFonts w:ascii="Times New Roman" w:hAnsi="Times New Roman" w:cs="Times New Roman"/>
        </w:rPr>
        <w:t xml:space="preserve"> (particularly availability of PrEP, and acceptable provision of all primary prevention methods),</w:t>
      </w:r>
      <w:r w:rsidRPr="00AD35CC">
        <w:rPr>
          <w:rFonts w:ascii="Times New Roman" w:hAnsi="Times New Roman" w:cs="Times New Roman"/>
        </w:rPr>
        <w:t xml:space="preserve"> and, ultimately, effective use of primary HIV prevention methods</w:t>
      </w:r>
      <w:r>
        <w:rPr>
          <w:rFonts w:ascii="Times New Roman" w:hAnsi="Times New Roman" w:cs="Times New Roman"/>
        </w:rPr>
        <w:t xml:space="preserve"> (particularly the practical and social skills required to negotiate use of primary prevention methods with a sexual partner)</w:t>
      </w:r>
      <w:r w:rsidRPr="00AD35CC">
        <w:rPr>
          <w:rFonts w:ascii="Times New Roman" w:hAnsi="Times New Roman" w:cs="Times New Roman"/>
        </w:rPr>
        <w:t>. These barriers vary by priority population and prevention method and could be targeted by interventions to improve effective use, including increasing motivation to use prevention methods, and removing fear of stigma and judgement of prevention method use</w:t>
      </w:r>
      <w:r>
        <w:rPr>
          <w:rFonts w:ascii="Times New Roman" w:hAnsi="Times New Roman" w:cs="Times New Roman"/>
        </w:rPr>
        <w:t xml:space="preserve"> in ABYM and AGYW</w:t>
      </w:r>
      <w:r w:rsidRPr="00AD35CC">
        <w:rPr>
          <w:rFonts w:ascii="Times New Roman" w:hAnsi="Times New Roman" w:cs="Times New Roman"/>
        </w:rPr>
        <w:t xml:space="preserve">. High proportions of </w:t>
      </w:r>
      <w:r>
        <w:rPr>
          <w:rFonts w:ascii="Times New Roman" w:hAnsi="Times New Roman" w:cs="Times New Roman"/>
        </w:rPr>
        <w:t>young people</w:t>
      </w:r>
      <w:r w:rsidRPr="00AD35CC">
        <w:rPr>
          <w:rFonts w:ascii="Times New Roman" w:hAnsi="Times New Roman" w:cs="Times New Roman"/>
        </w:rPr>
        <w:t xml:space="preserve"> engaging in risky</w:t>
      </w:r>
      <w:r>
        <w:rPr>
          <w:rFonts w:ascii="Times New Roman" w:hAnsi="Times New Roman" w:cs="Times New Roman"/>
        </w:rPr>
        <w:t xml:space="preserve"> sexual</w:t>
      </w:r>
      <w:r w:rsidRPr="00AD35CC">
        <w:rPr>
          <w:rFonts w:ascii="Times New Roman" w:hAnsi="Times New Roman" w:cs="Times New Roman"/>
        </w:rPr>
        <w:t xml:space="preserve"> behaviour remain, indicating a need to improve HIV prevention method use to prevent acquisition of HIV.  Even </w:t>
      </w:r>
      <w:r>
        <w:rPr>
          <w:rFonts w:ascii="Times New Roman" w:hAnsi="Times New Roman" w:cs="Times New Roman"/>
        </w:rPr>
        <w:t>when</w:t>
      </w:r>
      <w:r w:rsidRPr="00AD35CC">
        <w:rPr>
          <w:rFonts w:ascii="Times New Roman" w:hAnsi="Times New Roman" w:cs="Times New Roman"/>
        </w:rPr>
        <w:t xml:space="preserve"> young people are motivated and have access to prevention, barriers remain including lack of social skills and self-efficacy to negotiate prevention method use. </w:t>
      </w:r>
      <w:r>
        <w:rPr>
          <w:rFonts w:ascii="Times New Roman" w:hAnsi="Times New Roman" w:cs="Times New Roman"/>
          <w:b/>
          <w:bCs/>
        </w:rPr>
        <w:br w:type="page"/>
      </w:r>
    </w:p>
    <w:p w14:paraId="2BA04E0F" w14:textId="77777777" w:rsidR="000D2C4E" w:rsidRPr="00AD35CC" w:rsidRDefault="000D2C4E" w:rsidP="00B669E0">
      <w:pPr>
        <w:rPr>
          <w:rFonts w:ascii="Times New Roman" w:hAnsi="Times New Roman" w:cs="Times New Roman"/>
          <w:b/>
          <w:bCs/>
        </w:rPr>
      </w:pPr>
      <w:r w:rsidRPr="00AD35CC">
        <w:rPr>
          <w:rFonts w:ascii="Times New Roman" w:hAnsi="Times New Roman" w:cs="Times New Roman"/>
          <w:b/>
          <w:bCs/>
        </w:rPr>
        <w:lastRenderedPageBreak/>
        <w:t xml:space="preserve">Declaration of Interests </w:t>
      </w:r>
    </w:p>
    <w:p w14:paraId="3FDF7189" w14:textId="77777777" w:rsidR="000D2C4E" w:rsidRPr="00AD35CC" w:rsidRDefault="000D2C4E" w:rsidP="00B669E0">
      <w:pPr>
        <w:rPr>
          <w:rFonts w:ascii="Times New Roman" w:hAnsi="Times New Roman" w:cs="Times New Roman"/>
          <w:b/>
          <w:bCs/>
        </w:rPr>
      </w:pPr>
      <w:r w:rsidRPr="00AD35CC">
        <w:rPr>
          <w:rFonts w:ascii="Times New Roman" w:hAnsi="Times New Roman" w:cs="Times New Roman"/>
        </w:rPr>
        <w:t>SG declares shareholdings in pharmaceutical companies GlaxoSmithKline and Astra Zeneca. All other authors have no conflicts of interest to declare.</w:t>
      </w:r>
    </w:p>
    <w:p w14:paraId="7A1377AC" w14:textId="77777777" w:rsidR="000D2C4E" w:rsidRPr="00AD35CC" w:rsidRDefault="000D2C4E" w:rsidP="00B669E0">
      <w:pPr>
        <w:rPr>
          <w:rFonts w:ascii="Times New Roman" w:hAnsi="Times New Roman" w:cs="Times New Roman"/>
          <w:b/>
          <w:bCs/>
        </w:rPr>
      </w:pPr>
      <w:r w:rsidRPr="00AD35CC">
        <w:rPr>
          <w:rFonts w:ascii="Times New Roman" w:hAnsi="Times New Roman" w:cs="Times New Roman"/>
          <w:b/>
          <w:bCs/>
        </w:rPr>
        <w:t>Author Contributions</w:t>
      </w:r>
    </w:p>
    <w:p w14:paraId="0D452249" w14:textId="4FD24CA3" w:rsidR="00854245" w:rsidRDefault="00854245" w:rsidP="000869B5">
      <w:pPr>
        <w:rPr>
          <w:rFonts w:ascii="Times New Roman" w:hAnsi="Times New Roman" w:cs="Times New Roman"/>
        </w:rPr>
      </w:pPr>
      <w:r w:rsidRPr="00854245">
        <w:rPr>
          <w:rFonts w:ascii="Times New Roman" w:hAnsi="Times New Roman" w:cs="Times New Roman"/>
        </w:rPr>
        <w:t xml:space="preserve">SG, TBH, CN, JWI-E and LM conceptualised the study. CN, </w:t>
      </w:r>
      <w:r w:rsidR="0054753B">
        <w:rPr>
          <w:rFonts w:ascii="Times New Roman" w:hAnsi="Times New Roman" w:cs="Times New Roman"/>
        </w:rPr>
        <w:t xml:space="preserve">TD, </w:t>
      </w:r>
      <w:r w:rsidRPr="00854245">
        <w:rPr>
          <w:rFonts w:ascii="Times New Roman" w:hAnsi="Times New Roman" w:cs="Times New Roman"/>
        </w:rPr>
        <w:t>BT, RM,</w:t>
      </w:r>
      <w:r w:rsidR="0054753B">
        <w:rPr>
          <w:rFonts w:ascii="Times New Roman" w:hAnsi="Times New Roman" w:cs="Times New Roman"/>
        </w:rPr>
        <w:t xml:space="preserve"> TM, FD</w:t>
      </w:r>
      <w:r w:rsidRPr="00854245">
        <w:rPr>
          <w:rFonts w:ascii="Times New Roman" w:hAnsi="Times New Roman" w:cs="Times New Roman"/>
        </w:rPr>
        <w:t xml:space="preserve"> and PM-M had major roles in collection and management of data used in this study. LM analysed the data. LM, SG and JWI-E contributed to interpretation of results. LM wrote the initial report which was reviewed and revised by all co-authors. All authors approved the final version to be published and agree to be accountable for all aspects of the work in ensuring that questions related to the accuracy or integrity of any part of the work are appropriately investigated and resolved. LM (guarantor) accepts full responsibility for the finished work, had access to the data and controlled the decision to publish. </w:t>
      </w:r>
    </w:p>
    <w:p w14:paraId="396B9E34" w14:textId="389A29DF" w:rsidR="000D2C4E" w:rsidRPr="00AD35CC" w:rsidRDefault="000D2C4E" w:rsidP="000869B5">
      <w:pPr>
        <w:rPr>
          <w:rFonts w:ascii="Times New Roman" w:hAnsi="Times New Roman" w:cs="Times New Roman"/>
          <w:b/>
          <w:bCs/>
        </w:rPr>
      </w:pPr>
      <w:r w:rsidRPr="00AD35CC">
        <w:rPr>
          <w:rFonts w:ascii="Times New Roman" w:hAnsi="Times New Roman" w:cs="Times New Roman"/>
          <w:b/>
          <w:bCs/>
        </w:rPr>
        <w:t xml:space="preserve">Acknowledgements </w:t>
      </w:r>
    </w:p>
    <w:p w14:paraId="70A10D0D" w14:textId="77777777" w:rsidR="000D2C4E" w:rsidRDefault="000D2C4E" w:rsidP="000869B5">
      <w:pPr>
        <w:rPr>
          <w:rFonts w:ascii="Times New Roman" w:hAnsi="Times New Roman" w:cs="Times New Roman"/>
          <w:color w:val="000000"/>
        </w:rPr>
      </w:pPr>
      <w:r w:rsidRPr="00EC37A4">
        <w:rPr>
          <w:rFonts w:ascii="Times New Roman" w:hAnsi="Times New Roman" w:cs="Times New Roman"/>
          <w:color w:val="000000"/>
        </w:rPr>
        <w:t xml:space="preserve">We are grateful to the research team working at the Manicaland Centre for Public Health, as well as to the study participants in Manicaland, for their contribution to this study. </w:t>
      </w:r>
    </w:p>
    <w:p w14:paraId="3276E3FE" w14:textId="7FCFAD9A" w:rsidR="00810FDD" w:rsidRPr="00810FDD" w:rsidRDefault="00810FDD" w:rsidP="000869B5">
      <w:pPr>
        <w:rPr>
          <w:rFonts w:ascii="Times New Roman" w:hAnsi="Times New Roman" w:cs="Times New Roman"/>
          <w:b/>
          <w:bCs/>
          <w:color w:val="000000"/>
        </w:rPr>
      </w:pPr>
      <w:r>
        <w:rPr>
          <w:rFonts w:ascii="Times New Roman" w:hAnsi="Times New Roman" w:cs="Times New Roman"/>
          <w:b/>
          <w:bCs/>
          <w:color w:val="000000"/>
        </w:rPr>
        <w:t>Funding Statement</w:t>
      </w:r>
    </w:p>
    <w:p w14:paraId="6D7E9598" w14:textId="77777777" w:rsidR="000D2C4E" w:rsidRPr="0022646C" w:rsidRDefault="000D2C4E" w:rsidP="00511988">
      <w:pPr>
        <w:rPr>
          <w:rFonts w:ascii="Times New Roman" w:hAnsi="Times New Roman" w:cs="Times New Roman"/>
          <w:b/>
          <w:bCs/>
        </w:rPr>
        <w:sectPr w:rsidR="000D2C4E" w:rsidRPr="0022646C" w:rsidSect="000D2C4E">
          <w:pgSz w:w="11906" w:h="16838"/>
          <w:pgMar w:top="1440" w:right="1440" w:bottom="1440" w:left="1440" w:header="708" w:footer="708" w:gutter="0"/>
          <w:lnNumType w:countBy="1" w:restart="continuous"/>
          <w:cols w:space="708"/>
          <w:docGrid w:linePitch="360"/>
        </w:sectPr>
      </w:pPr>
      <w:r w:rsidRPr="00EC37A4">
        <w:rPr>
          <w:rFonts w:ascii="Times New Roman" w:hAnsi="Times New Roman" w:cs="Times New Roman"/>
          <w:color w:val="161515"/>
        </w:rPr>
        <w:t xml:space="preserve">This work was supported by the Bill and Melinda Gates Foundation (BMGF) </w:t>
      </w:r>
      <w:r w:rsidRPr="00EC37A4">
        <w:rPr>
          <w:rFonts w:ascii="Times New Roman" w:hAnsi="Times New Roman" w:cs="Times New Roman"/>
          <w:color w:val="000000"/>
        </w:rPr>
        <w:t xml:space="preserve">(INV-09999) and the National Institute of Mental Health (NIMH) (R01MH114562–01). </w:t>
      </w:r>
      <w:r w:rsidRPr="00EC37A4">
        <w:rPr>
          <w:rFonts w:ascii="Times New Roman" w:hAnsi="Times New Roman" w:cs="Times New Roman"/>
          <w:color w:val="161515"/>
        </w:rPr>
        <w:t>LM, SG, TBH, J</w:t>
      </w:r>
      <w:r>
        <w:rPr>
          <w:rFonts w:ascii="Times New Roman" w:hAnsi="Times New Roman" w:cs="Times New Roman"/>
          <w:color w:val="161515"/>
        </w:rPr>
        <w:t>W</w:t>
      </w:r>
      <w:r w:rsidRPr="00EC37A4">
        <w:rPr>
          <w:rFonts w:ascii="Times New Roman" w:hAnsi="Times New Roman" w:cs="Times New Roman"/>
          <w:color w:val="161515"/>
        </w:rPr>
        <w:t>I-E and CN acknowledge funding from the MRC Centre for Global Infectious Disease Analysis (reference MR/X020258/1), funded by the UK Medical Research Council (MRC). This UK funded award is carried out in the frame of the Global Health EDCTP3 Joint Undertaking.</w:t>
      </w:r>
    </w:p>
    <w:sdt>
      <w:sdtPr>
        <w:tag w:val="MENDELEY_BIBLIOGRAPHY"/>
        <w:id w:val="-1690375089"/>
        <w:placeholder>
          <w:docPart w:val="DefaultPlaceholder_-1854013440"/>
        </w:placeholder>
      </w:sdtPr>
      <w:sdtEndPr/>
      <w:sdtContent>
        <w:p w14:paraId="158335F7" w14:textId="77777777" w:rsidR="00866D7F" w:rsidRDefault="00866D7F">
          <w:pPr>
            <w:autoSpaceDE w:val="0"/>
            <w:autoSpaceDN w:val="0"/>
            <w:ind w:hanging="640"/>
            <w:divId w:val="324091482"/>
            <w:rPr>
              <w:rFonts w:eastAsia="Times New Roman"/>
              <w:sz w:val="24"/>
              <w:szCs w:val="24"/>
            </w:rPr>
          </w:pPr>
          <w:r>
            <w:rPr>
              <w:rFonts w:eastAsia="Times New Roman"/>
            </w:rPr>
            <w:t>1.</w:t>
          </w:r>
          <w:r>
            <w:rPr>
              <w:rFonts w:eastAsia="Times New Roman"/>
            </w:rPr>
            <w:tab/>
            <w:t xml:space="preserve">Halperin, D. T. </w:t>
          </w:r>
          <w:r>
            <w:rPr>
              <w:rFonts w:eastAsia="Times New Roman"/>
              <w:i/>
              <w:iCs/>
            </w:rPr>
            <w:t>et al.</w:t>
          </w:r>
          <w:r>
            <w:rPr>
              <w:rFonts w:eastAsia="Times New Roman"/>
            </w:rPr>
            <w:t xml:space="preserve"> A Surprising Prevention Success: Why Did the HIV Epidemic Decline in Zimbabwe? </w:t>
          </w:r>
          <w:r>
            <w:rPr>
              <w:rFonts w:eastAsia="Times New Roman"/>
              <w:i/>
              <w:iCs/>
            </w:rPr>
            <w:t>PLoS Medicine</w:t>
          </w:r>
          <w:r>
            <w:rPr>
              <w:rFonts w:eastAsia="Times New Roman"/>
            </w:rPr>
            <w:t xml:space="preserve"> </w:t>
          </w:r>
          <w:r>
            <w:rPr>
              <w:rFonts w:eastAsia="Times New Roman"/>
              <w:b/>
              <w:bCs/>
            </w:rPr>
            <w:t>8</w:t>
          </w:r>
          <w:r>
            <w:rPr>
              <w:rFonts w:eastAsia="Times New Roman"/>
            </w:rPr>
            <w:t>, e1000414 (2011).</w:t>
          </w:r>
        </w:p>
        <w:p w14:paraId="65BA004C" w14:textId="77777777" w:rsidR="00866D7F" w:rsidRDefault="00866D7F">
          <w:pPr>
            <w:autoSpaceDE w:val="0"/>
            <w:autoSpaceDN w:val="0"/>
            <w:ind w:hanging="640"/>
            <w:divId w:val="1285772862"/>
            <w:rPr>
              <w:rFonts w:eastAsia="Times New Roman"/>
            </w:rPr>
          </w:pPr>
          <w:r>
            <w:rPr>
              <w:rFonts w:eastAsia="Times New Roman"/>
            </w:rPr>
            <w:t>2.</w:t>
          </w:r>
          <w:r>
            <w:rPr>
              <w:rFonts w:eastAsia="Times New Roman"/>
            </w:rPr>
            <w:tab/>
            <w:t xml:space="preserve">Gregson, S. </w:t>
          </w:r>
          <w:r>
            <w:rPr>
              <w:rFonts w:eastAsia="Times New Roman"/>
              <w:i/>
              <w:iCs/>
            </w:rPr>
            <w:t>et al.</w:t>
          </w:r>
          <w:r>
            <w:rPr>
              <w:rFonts w:eastAsia="Times New Roman"/>
            </w:rPr>
            <w:t xml:space="preserve"> HIV decline in Zimbabwe due to reductions in risky sex? Evidence from a comprehensive epidemiological review. </w:t>
          </w:r>
          <w:r>
            <w:rPr>
              <w:rFonts w:eastAsia="Times New Roman"/>
              <w:i/>
              <w:iCs/>
            </w:rPr>
            <w:t>International Journal of Epidemiology</w:t>
          </w:r>
          <w:r>
            <w:rPr>
              <w:rFonts w:eastAsia="Times New Roman"/>
            </w:rPr>
            <w:t xml:space="preserve"> </w:t>
          </w:r>
          <w:r>
            <w:rPr>
              <w:rFonts w:eastAsia="Times New Roman"/>
              <w:b/>
              <w:bCs/>
            </w:rPr>
            <w:t>39</w:t>
          </w:r>
          <w:r>
            <w:rPr>
              <w:rFonts w:eastAsia="Times New Roman"/>
            </w:rPr>
            <w:t>, 1311–1323 (2010).</w:t>
          </w:r>
        </w:p>
        <w:p w14:paraId="2BAA4CF6" w14:textId="77777777" w:rsidR="00866D7F" w:rsidRDefault="00866D7F">
          <w:pPr>
            <w:autoSpaceDE w:val="0"/>
            <w:autoSpaceDN w:val="0"/>
            <w:ind w:hanging="640"/>
            <w:divId w:val="2062708879"/>
            <w:rPr>
              <w:rFonts w:eastAsia="Times New Roman"/>
            </w:rPr>
          </w:pPr>
          <w:r>
            <w:rPr>
              <w:rFonts w:eastAsia="Times New Roman"/>
            </w:rPr>
            <w:t>3.</w:t>
          </w:r>
          <w:r>
            <w:rPr>
              <w:rFonts w:eastAsia="Times New Roman"/>
            </w:rPr>
            <w:tab/>
            <w:t xml:space="preserve">Brault, M. A., Spiegelman, D., Hargreaves, J., Nash, D. &amp; Vermund, S. H. Treatment as Prevention: Concepts and Challenges for Reducing HIV Incidence. </w:t>
          </w:r>
          <w:r>
            <w:rPr>
              <w:rFonts w:eastAsia="Times New Roman"/>
              <w:i/>
              <w:iCs/>
            </w:rPr>
            <w:t>JAIDS Journal of Acquired Immune Deficiency Syndromes</w:t>
          </w:r>
          <w:r>
            <w:rPr>
              <w:rFonts w:eastAsia="Times New Roman"/>
            </w:rPr>
            <w:t xml:space="preserve"> </w:t>
          </w:r>
          <w:r>
            <w:rPr>
              <w:rFonts w:eastAsia="Times New Roman"/>
              <w:b/>
              <w:bCs/>
            </w:rPr>
            <w:t>82</w:t>
          </w:r>
          <w:r>
            <w:rPr>
              <w:rFonts w:eastAsia="Times New Roman"/>
            </w:rPr>
            <w:t>, S104–S112 (2019).</w:t>
          </w:r>
        </w:p>
        <w:p w14:paraId="3F573BAE" w14:textId="77777777" w:rsidR="00866D7F" w:rsidRDefault="00866D7F">
          <w:pPr>
            <w:autoSpaceDE w:val="0"/>
            <w:autoSpaceDN w:val="0"/>
            <w:ind w:hanging="640"/>
            <w:divId w:val="1118790349"/>
            <w:rPr>
              <w:rFonts w:eastAsia="Times New Roman"/>
            </w:rPr>
          </w:pPr>
          <w:r>
            <w:rPr>
              <w:rFonts w:eastAsia="Times New Roman"/>
            </w:rPr>
            <w:t>4.</w:t>
          </w:r>
          <w:r>
            <w:rPr>
              <w:rFonts w:eastAsia="Times New Roman"/>
            </w:rPr>
            <w:tab/>
            <w:t xml:space="preserve">WHO. Antiretroviral treatment as prevention (TASP) of HIV and TB. </w:t>
          </w:r>
          <w:r>
            <w:rPr>
              <w:rFonts w:eastAsia="Times New Roman"/>
              <w:i/>
              <w:iCs/>
            </w:rPr>
            <w:t>WHO</w:t>
          </w:r>
          <w:r>
            <w:rPr>
              <w:rFonts w:eastAsia="Times New Roman"/>
            </w:rPr>
            <w:t xml:space="preserve"> (2015).</w:t>
          </w:r>
        </w:p>
        <w:p w14:paraId="1099528A" w14:textId="77777777" w:rsidR="00866D7F" w:rsidRDefault="00866D7F">
          <w:pPr>
            <w:autoSpaceDE w:val="0"/>
            <w:autoSpaceDN w:val="0"/>
            <w:ind w:hanging="640"/>
            <w:divId w:val="1618177766"/>
            <w:rPr>
              <w:rFonts w:eastAsia="Times New Roman"/>
            </w:rPr>
          </w:pPr>
          <w:r>
            <w:rPr>
              <w:rFonts w:eastAsia="Times New Roman"/>
            </w:rPr>
            <w:t>5.</w:t>
          </w:r>
          <w:r>
            <w:rPr>
              <w:rFonts w:eastAsia="Times New Roman"/>
            </w:rPr>
            <w:tab/>
            <w:t xml:space="preserve">Joint United Nations Programme on HIV/AIDS (UNAIDS). </w:t>
          </w:r>
          <w:r>
            <w:rPr>
              <w:rFonts w:eastAsia="Times New Roman"/>
              <w:i/>
              <w:iCs/>
            </w:rPr>
            <w:t>HIV Prevention 2020 Road Map.Accelerating Prevention to Reduce New Infections by 75%</w:t>
          </w:r>
          <w:r>
            <w:rPr>
              <w:rFonts w:eastAsia="Times New Roman"/>
            </w:rPr>
            <w:t>. (2017).</w:t>
          </w:r>
        </w:p>
        <w:p w14:paraId="650020D1" w14:textId="77777777" w:rsidR="00866D7F" w:rsidRDefault="00866D7F">
          <w:pPr>
            <w:autoSpaceDE w:val="0"/>
            <w:autoSpaceDN w:val="0"/>
            <w:ind w:hanging="640"/>
            <w:divId w:val="2096900639"/>
            <w:rPr>
              <w:rFonts w:eastAsia="Times New Roman"/>
            </w:rPr>
          </w:pPr>
          <w:r>
            <w:rPr>
              <w:rFonts w:eastAsia="Times New Roman"/>
            </w:rPr>
            <w:t>6.</w:t>
          </w:r>
          <w:r>
            <w:rPr>
              <w:rFonts w:eastAsia="Times New Roman"/>
            </w:rPr>
            <w:tab/>
            <w:t xml:space="preserve">Joint United Nations Programme on HIV/AIDS (UNAIDS). </w:t>
          </w:r>
          <w:r>
            <w:rPr>
              <w:rFonts w:eastAsia="Times New Roman"/>
              <w:i/>
              <w:iCs/>
            </w:rPr>
            <w:t>Miles to Go: Closing Gaps, Breaking Barriers, Righting Injustices</w:t>
          </w:r>
          <w:r>
            <w:rPr>
              <w:rFonts w:eastAsia="Times New Roman"/>
            </w:rPr>
            <w:t>. (2018).</w:t>
          </w:r>
        </w:p>
        <w:p w14:paraId="50F7E3F7" w14:textId="77777777" w:rsidR="00866D7F" w:rsidRDefault="00866D7F">
          <w:pPr>
            <w:autoSpaceDE w:val="0"/>
            <w:autoSpaceDN w:val="0"/>
            <w:ind w:hanging="640"/>
            <w:divId w:val="1001661911"/>
            <w:rPr>
              <w:rFonts w:eastAsia="Times New Roman"/>
            </w:rPr>
          </w:pPr>
          <w:r>
            <w:rPr>
              <w:rFonts w:eastAsia="Times New Roman"/>
            </w:rPr>
            <w:t>7.</w:t>
          </w:r>
          <w:r>
            <w:rPr>
              <w:rFonts w:eastAsia="Times New Roman"/>
            </w:rPr>
            <w:tab/>
            <w:t xml:space="preserve">UNAIDS. </w:t>
          </w:r>
          <w:r>
            <w:rPr>
              <w:rFonts w:eastAsia="Times New Roman"/>
              <w:i/>
              <w:iCs/>
            </w:rPr>
            <w:t>EXECUTIVE SUMMARY - 2020 Global AIDS Update - Seizing the Moment@book{UNAIDS2020, Title={EXECUTIVE SUMMARY - 2020 Global AIDS Update - Seizing the Moment}, Year={2020}}</w:t>
          </w:r>
          <w:r>
            <w:rPr>
              <w:rFonts w:eastAsia="Times New Roman"/>
            </w:rPr>
            <w:t>. (2020).</w:t>
          </w:r>
        </w:p>
        <w:p w14:paraId="50F1661A" w14:textId="77777777" w:rsidR="00866D7F" w:rsidRDefault="00866D7F">
          <w:pPr>
            <w:autoSpaceDE w:val="0"/>
            <w:autoSpaceDN w:val="0"/>
            <w:ind w:hanging="640"/>
            <w:divId w:val="2075157111"/>
            <w:rPr>
              <w:rFonts w:eastAsia="Times New Roman"/>
            </w:rPr>
          </w:pPr>
          <w:r>
            <w:rPr>
              <w:rFonts w:eastAsia="Times New Roman"/>
            </w:rPr>
            <w:t>8.</w:t>
          </w:r>
          <w:r>
            <w:rPr>
              <w:rFonts w:eastAsia="Times New Roman"/>
            </w:rPr>
            <w:tab/>
            <w:t xml:space="preserve">Birdthistle, I. </w:t>
          </w:r>
          <w:r>
            <w:rPr>
              <w:rFonts w:eastAsia="Times New Roman"/>
              <w:i/>
              <w:iCs/>
            </w:rPr>
            <w:t>et al.</w:t>
          </w:r>
          <w:r>
            <w:rPr>
              <w:rFonts w:eastAsia="Times New Roman"/>
            </w:rPr>
            <w:t xml:space="preserve"> Recent levels and trends in HIV incidence rates among adolescent girls and young women in ten high-prevalence African countries: a systematic review and meta-analysis. </w:t>
          </w:r>
          <w:r>
            <w:rPr>
              <w:rFonts w:eastAsia="Times New Roman"/>
              <w:i/>
              <w:iCs/>
            </w:rPr>
            <w:t>The Lancet Global Health</w:t>
          </w:r>
          <w:r>
            <w:rPr>
              <w:rFonts w:eastAsia="Times New Roman"/>
            </w:rPr>
            <w:t xml:space="preserve"> </w:t>
          </w:r>
          <w:r>
            <w:rPr>
              <w:rFonts w:eastAsia="Times New Roman"/>
              <w:b/>
              <w:bCs/>
            </w:rPr>
            <w:t>7</w:t>
          </w:r>
          <w:r>
            <w:rPr>
              <w:rFonts w:eastAsia="Times New Roman"/>
            </w:rPr>
            <w:t>, e1521–e1540 (2019).</w:t>
          </w:r>
        </w:p>
        <w:p w14:paraId="57E6D873" w14:textId="77777777" w:rsidR="00866D7F" w:rsidRDefault="00866D7F">
          <w:pPr>
            <w:autoSpaceDE w:val="0"/>
            <w:autoSpaceDN w:val="0"/>
            <w:ind w:hanging="640"/>
            <w:divId w:val="1615550037"/>
            <w:rPr>
              <w:rFonts w:eastAsia="Times New Roman"/>
            </w:rPr>
          </w:pPr>
          <w:r>
            <w:rPr>
              <w:rFonts w:eastAsia="Times New Roman"/>
            </w:rPr>
            <w:t>9.</w:t>
          </w:r>
          <w:r>
            <w:rPr>
              <w:rFonts w:eastAsia="Times New Roman"/>
            </w:rPr>
            <w:tab/>
            <w:t>AIDSinfo | UNAIDS. http://aidsinfo.unaids.org/.</w:t>
          </w:r>
        </w:p>
        <w:p w14:paraId="4E0A87EC" w14:textId="77777777" w:rsidR="00866D7F" w:rsidRDefault="00866D7F">
          <w:pPr>
            <w:autoSpaceDE w:val="0"/>
            <w:autoSpaceDN w:val="0"/>
            <w:ind w:hanging="640"/>
            <w:divId w:val="6257125"/>
            <w:rPr>
              <w:rFonts w:eastAsia="Times New Roman"/>
            </w:rPr>
          </w:pPr>
          <w:r>
            <w:rPr>
              <w:rFonts w:eastAsia="Times New Roman"/>
            </w:rPr>
            <w:t>10.</w:t>
          </w:r>
          <w:r>
            <w:rPr>
              <w:rFonts w:eastAsia="Times New Roman"/>
            </w:rPr>
            <w:tab/>
            <w:t xml:space="preserve">Dehne, K. L. </w:t>
          </w:r>
          <w:r>
            <w:rPr>
              <w:rFonts w:eastAsia="Times New Roman"/>
              <w:i/>
              <w:iCs/>
            </w:rPr>
            <w:t>et al.</w:t>
          </w:r>
          <w:r>
            <w:rPr>
              <w:rFonts w:eastAsia="Times New Roman"/>
            </w:rPr>
            <w:t xml:space="preserve"> HIV Prevention 2020: a framework for delivery and a call for action. </w:t>
          </w:r>
          <w:r>
            <w:rPr>
              <w:rFonts w:eastAsia="Times New Roman"/>
              <w:i/>
              <w:iCs/>
            </w:rPr>
            <w:t>The Lancet HIV</w:t>
          </w:r>
          <w:r>
            <w:rPr>
              <w:rFonts w:eastAsia="Times New Roman"/>
            </w:rPr>
            <w:t xml:space="preserve"> </w:t>
          </w:r>
          <w:r>
            <w:rPr>
              <w:rFonts w:eastAsia="Times New Roman"/>
              <w:b/>
              <w:bCs/>
            </w:rPr>
            <w:t>3</w:t>
          </w:r>
          <w:r>
            <w:rPr>
              <w:rFonts w:eastAsia="Times New Roman"/>
            </w:rPr>
            <w:t>, e323–e332 (2016).</w:t>
          </w:r>
        </w:p>
        <w:p w14:paraId="050D41E7" w14:textId="77777777" w:rsidR="00866D7F" w:rsidRDefault="00866D7F">
          <w:pPr>
            <w:autoSpaceDE w:val="0"/>
            <w:autoSpaceDN w:val="0"/>
            <w:ind w:hanging="640"/>
            <w:divId w:val="690453582"/>
            <w:rPr>
              <w:rFonts w:eastAsia="Times New Roman"/>
            </w:rPr>
          </w:pPr>
          <w:r>
            <w:rPr>
              <w:rFonts w:eastAsia="Times New Roman"/>
            </w:rPr>
            <w:t>11.</w:t>
          </w:r>
          <w:r>
            <w:rPr>
              <w:rFonts w:eastAsia="Times New Roman"/>
            </w:rPr>
            <w:tab/>
            <w:t xml:space="preserve">Risher, K. A. </w:t>
          </w:r>
          <w:r>
            <w:rPr>
              <w:rFonts w:eastAsia="Times New Roman"/>
              <w:i/>
              <w:iCs/>
            </w:rPr>
            <w:t>et al.</w:t>
          </w:r>
          <w:r>
            <w:rPr>
              <w:rFonts w:eastAsia="Times New Roman"/>
            </w:rPr>
            <w:t xml:space="preserve"> Age patterns of HIV incidence in eastern and southern Africa: a modelling analysis of observational population-based cohort studies. </w:t>
          </w:r>
          <w:r>
            <w:rPr>
              <w:rFonts w:eastAsia="Times New Roman"/>
              <w:i/>
              <w:iCs/>
            </w:rPr>
            <w:t>The lancet. HIV</w:t>
          </w:r>
          <w:r>
            <w:rPr>
              <w:rFonts w:eastAsia="Times New Roman"/>
            </w:rPr>
            <w:t xml:space="preserve"> </w:t>
          </w:r>
          <w:r>
            <w:rPr>
              <w:rFonts w:eastAsia="Times New Roman"/>
              <w:b/>
              <w:bCs/>
            </w:rPr>
            <w:t>8</w:t>
          </w:r>
          <w:r>
            <w:rPr>
              <w:rFonts w:eastAsia="Times New Roman"/>
            </w:rPr>
            <w:t>, e429–e439 (2021).</w:t>
          </w:r>
        </w:p>
        <w:p w14:paraId="68A5F43C" w14:textId="77777777" w:rsidR="00866D7F" w:rsidRDefault="00866D7F">
          <w:pPr>
            <w:autoSpaceDE w:val="0"/>
            <w:autoSpaceDN w:val="0"/>
            <w:ind w:hanging="640"/>
            <w:divId w:val="715661302"/>
            <w:rPr>
              <w:rFonts w:eastAsia="Times New Roman"/>
            </w:rPr>
          </w:pPr>
          <w:r>
            <w:rPr>
              <w:rFonts w:eastAsia="Times New Roman"/>
            </w:rPr>
            <w:t>12.</w:t>
          </w:r>
          <w:r>
            <w:rPr>
              <w:rFonts w:eastAsia="Times New Roman"/>
            </w:rPr>
            <w:tab/>
            <w:t xml:space="preserve">UNAIDS: Joint United Nations Programme on HIV/AIDS. </w:t>
          </w:r>
          <w:r>
            <w:rPr>
              <w:rFonts w:eastAsia="Times New Roman"/>
              <w:i/>
              <w:iCs/>
            </w:rPr>
            <w:t>Putting HIV Prevention among Adolescent Girls and Young Women on the Fast-Track and Engaging Men and Boys</w:t>
          </w:r>
          <w:r>
            <w:rPr>
              <w:rFonts w:eastAsia="Times New Roman"/>
            </w:rPr>
            <w:t>. (2016).</w:t>
          </w:r>
        </w:p>
        <w:p w14:paraId="4197A047" w14:textId="77777777" w:rsidR="00866D7F" w:rsidRDefault="00866D7F">
          <w:pPr>
            <w:autoSpaceDE w:val="0"/>
            <w:autoSpaceDN w:val="0"/>
            <w:ind w:hanging="640"/>
            <w:divId w:val="1068303671"/>
            <w:rPr>
              <w:rFonts w:eastAsia="Times New Roman"/>
            </w:rPr>
          </w:pPr>
          <w:r>
            <w:rPr>
              <w:rFonts w:eastAsia="Times New Roman"/>
            </w:rPr>
            <w:t>13.</w:t>
          </w:r>
          <w:r>
            <w:rPr>
              <w:rFonts w:eastAsia="Times New Roman"/>
            </w:rPr>
            <w:tab/>
            <w:t xml:space="preserve">Pinkerton, S. D. &amp; Abramson, P. R. Effectiveness of condoms in preventing HIV transmission. </w:t>
          </w:r>
          <w:r>
            <w:rPr>
              <w:rFonts w:eastAsia="Times New Roman"/>
              <w:i/>
              <w:iCs/>
            </w:rPr>
            <w:t>Social Science and Medicine</w:t>
          </w:r>
          <w:r>
            <w:rPr>
              <w:rFonts w:eastAsia="Times New Roman"/>
            </w:rPr>
            <w:t xml:space="preserve"> </w:t>
          </w:r>
          <w:r>
            <w:rPr>
              <w:rFonts w:eastAsia="Times New Roman"/>
              <w:b/>
              <w:bCs/>
            </w:rPr>
            <w:t>44</w:t>
          </w:r>
          <w:r>
            <w:rPr>
              <w:rFonts w:eastAsia="Times New Roman"/>
            </w:rPr>
            <w:t>, 1303–1312 (1997).</w:t>
          </w:r>
        </w:p>
        <w:p w14:paraId="70EC8EA5" w14:textId="77777777" w:rsidR="00866D7F" w:rsidRDefault="00866D7F">
          <w:pPr>
            <w:autoSpaceDE w:val="0"/>
            <w:autoSpaceDN w:val="0"/>
            <w:ind w:hanging="640"/>
            <w:divId w:val="314535367"/>
            <w:rPr>
              <w:rFonts w:eastAsia="Times New Roman"/>
            </w:rPr>
          </w:pPr>
          <w:r>
            <w:rPr>
              <w:rFonts w:eastAsia="Times New Roman"/>
            </w:rPr>
            <w:t>14.</w:t>
          </w:r>
          <w:r>
            <w:rPr>
              <w:rFonts w:eastAsia="Times New Roman"/>
            </w:rPr>
            <w:tab/>
            <w:t xml:space="preserve">UNAIDS: Joint United Nations Programme on HIV/AIDS. </w:t>
          </w:r>
          <w:r>
            <w:rPr>
              <w:rFonts w:eastAsia="Times New Roman"/>
              <w:i/>
              <w:iCs/>
            </w:rPr>
            <w:t>Condoms: The Prevention of HIV, Other Sexually Transmitted Infections and Unintended Pregnancies</w:t>
          </w:r>
          <w:r>
            <w:rPr>
              <w:rFonts w:eastAsia="Times New Roman"/>
            </w:rPr>
            <w:t>. (2016).</w:t>
          </w:r>
        </w:p>
        <w:p w14:paraId="3E293B64" w14:textId="77777777" w:rsidR="00866D7F" w:rsidRDefault="00866D7F">
          <w:pPr>
            <w:autoSpaceDE w:val="0"/>
            <w:autoSpaceDN w:val="0"/>
            <w:ind w:hanging="640"/>
            <w:divId w:val="933706891"/>
            <w:rPr>
              <w:rFonts w:eastAsia="Times New Roman"/>
            </w:rPr>
          </w:pPr>
          <w:r>
            <w:rPr>
              <w:rFonts w:eastAsia="Times New Roman"/>
            </w:rPr>
            <w:t>15.</w:t>
          </w:r>
          <w:r>
            <w:rPr>
              <w:rFonts w:eastAsia="Times New Roman"/>
            </w:rPr>
            <w:tab/>
            <w:t>UNAIDS &amp; World Health Organisation. Uneven progress on the voluntary medical male circumcision. https://cdn.who.int/media/docs/default-source/hq-hiv-hepatitis-and-stis-library/who-unaids-male-circumcision-progress-brief-2022.pdf?sfvrsn=2852eedf_1&amp;ua=1 (2022).</w:t>
          </w:r>
        </w:p>
        <w:p w14:paraId="4ED83116" w14:textId="77777777" w:rsidR="00866D7F" w:rsidRDefault="00866D7F">
          <w:pPr>
            <w:autoSpaceDE w:val="0"/>
            <w:autoSpaceDN w:val="0"/>
            <w:ind w:hanging="640"/>
            <w:divId w:val="999849666"/>
            <w:rPr>
              <w:rFonts w:eastAsia="Times New Roman"/>
            </w:rPr>
          </w:pPr>
          <w:r>
            <w:rPr>
              <w:rFonts w:eastAsia="Times New Roman"/>
            </w:rPr>
            <w:t>16.</w:t>
          </w:r>
          <w:r>
            <w:rPr>
              <w:rFonts w:eastAsia="Times New Roman"/>
            </w:rPr>
            <w:tab/>
            <w:t xml:space="preserve">Donnell, D. </w:t>
          </w:r>
          <w:r>
            <w:rPr>
              <w:rFonts w:eastAsia="Times New Roman"/>
              <w:i/>
              <w:iCs/>
            </w:rPr>
            <w:t>et al.</w:t>
          </w:r>
          <w:r>
            <w:rPr>
              <w:rFonts w:eastAsia="Times New Roman"/>
            </w:rPr>
            <w:t xml:space="preserve"> HIV protective efficacy and correlates of tenofovir blood concentrations in a clinical trial of PrEP for HIV prevention. </w:t>
          </w:r>
          <w:r>
            <w:rPr>
              <w:rFonts w:eastAsia="Times New Roman"/>
              <w:i/>
              <w:iCs/>
            </w:rPr>
            <w:t>Journal of Acquired Immune Deficiency Syndromes</w:t>
          </w:r>
          <w:r>
            <w:rPr>
              <w:rFonts w:eastAsia="Times New Roman"/>
            </w:rPr>
            <w:t xml:space="preserve"> </w:t>
          </w:r>
          <w:r>
            <w:rPr>
              <w:rFonts w:eastAsia="Times New Roman"/>
              <w:b/>
              <w:bCs/>
            </w:rPr>
            <w:t>66</w:t>
          </w:r>
          <w:r>
            <w:rPr>
              <w:rFonts w:eastAsia="Times New Roman"/>
            </w:rPr>
            <w:t>, 340–348 (2014).</w:t>
          </w:r>
        </w:p>
        <w:p w14:paraId="56DFF6F4" w14:textId="77777777" w:rsidR="00866D7F" w:rsidRDefault="00866D7F">
          <w:pPr>
            <w:autoSpaceDE w:val="0"/>
            <w:autoSpaceDN w:val="0"/>
            <w:ind w:hanging="640"/>
            <w:divId w:val="969479504"/>
            <w:rPr>
              <w:rFonts w:eastAsia="Times New Roman"/>
            </w:rPr>
          </w:pPr>
          <w:r>
            <w:rPr>
              <w:rFonts w:eastAsia="Times New Roman"/>
            </w:rPr>
            <w:t>17.</w:t>
          </w:r>
          <w:r>
            <w:rPr>
              <w:rFonts w:eastAsia="Times New Roman"/>
            </w:rPr>
            <w:tab/>
            <w:t xml:space="preserve">UNAIDS. </w:t>
          </w:r>
          <w:r>
            <w:rPr>
              <w:rFonts w:eastAsia="Times New Roman"/>
              <w:i/>
              <w:iCs/>
            </w:rPr>
            <w:t>HIV PREVENTION 2025 ROAD MAP</w:t>
          </w:r>
          <w:r>
            <w:rPr>
              <w:rFonts w:eastAsia="Times New Roman"/>
            </w:rPr>
            <w:t>. (2022).</w:t>
          </w:r>
        </w:p>
        <w:p w14:paraId="6911BFF0" w14:textId="77777777" w:rsidR="00866D7F" w:rsidRDefault="00866D7F">
          <w:pPr>
            <w:autoSpaceDE w:val="0"/>
            <w:autoSpaceDN w:val="0"/>
            <w:ind w:hanging="640"/>
            <w:divId w:val="1702511838"/>
            <w:rPr>
              <w:rFonts w:eastAsia="Times New Roman"/>
            </w:rPr>
          </w:pPr>
          <w:r>
            <w:rPr>
              <w:rFonts w:eastAsia="Times New Roman"/>
            </w:rPr>
            <w:lastRenderedPageBreak/>
            <w:t>18.</w:t>
          </w:r>
          <w:r>
            <w:rPr>
              <w:rFonts w:eastAsia="Times New Roman"/>
            </w:rPr>
            <w:tab/>
            <w:t xml:space="preserve">Schaefer, R. </w:t>
          </w:r>
          <w:r>
            <w:rPr>
              <w:rFonts w:eastAsia="Times New Roman"/>
              <w:i/>
              <w:iCs/>
            </w:rPr>
            <w:t>et al.</w:t>
          </w:r>
          <w:r>
            <w:rPr>
              <w:rFonts w:eastAsia="Times New Roman"/>
            </w:rPr>
            <w:t xml:space="preserve"> HIV prevention cascades: a unifying framework to replicate the successes of treatment cascades. </w:t>
          </w:r>
          <w:r>
            <w:rPr>
              <w:rFonts w:eastAsia="Times New Roman"/>
              <w:i/>
              <w:iCs/>
            </w:rPr>
            <w:t>The Lancet HIV</w:t>
          </w:r>
          <w:r>
            <w:rPr>
              <w:rFonts w:eastAsia="Times New Roman"/>
            </w:rPr>
            <w:t xml:space="preserve"> </w:t>
          </w:r>
          <w:r>
            <w:rPr>
              <w:rFonts w:eastAsia="Times New Roman"/>
              <w:b/>
              <w:bCs/>
            </w:rPr>
            <w:t>6</w:t>
          </w:r>
          <w:r>
            <w:rPr>
              <w:rFonts w:eastAsia="Times New Roman"/>
            </w:rPr>
            <w:t>, e60–e66 (2019).</w:t>
          </w:r>
        </w:p>
        <w:p w14:paraId="68FD3719" w14:textId="77777777" w:rsidR="00866D7F" w:rsidRDefault="00866D7F">
          <w:pPr>
            <w:autoSpaceDE w:val="0"/>
            <w:autoSpaceDN w:val="0"/>
            <w:ind w:hanging="640"/>
            <w:divId w:val="2131390516"/>
            <w:rPr>
              <w:rFonts w:eastAsia="Times New Roman"/>
            </w:rPr>
          </w:pPr>
          <w:r>
            <w:rPr>
              <w:rFonts w:eastAsia="Times New Roman"/>
            </w:rPr>
            <w:t>19.</w:t>
          </w:r>
          <w:r>
            <w:rPr>
              <w:rFonts w:eastAsia="Times New Roman"/>
            </w:rPr>
            <w:tab/>
            <w:t xml:space="preserve">Manicaland Centre for Public Health Research. </w:t>
          </w:r>
          <w:r>
            <w:rPr>
              <w:rFonts w:eastAsia="Times New Roman"/>
              <w:i/>
              <w:iCs/>
            </w:rPr>
            <w:t>HIV Prevention Cascades Stakeholder Consultation Meeting and Workshop Report on a Consultation and Workshop Organised by the Manicaland Centre for Public Health Research* Biomedical Research and Training Institute Imperial College London * In Association</w:t>
          </w:r>
          <w:r>
            <w:rPr>
              <w:rFonts w:eastAsia="Times New Roman"/>
            </w:rPr>
            <w:t>. (2017).</w:t>
          </w:r>
        </w:p>
        <w:p w14:paraId="55379CE9" w14:textId="77777777" w:rsidR="00866D7F" w:rsidRDefault="00866D7F">
          <w:pPr>
            <w:autoSpaceDE w:val="0"/>
            <w:autoSpaceDN w:val="0"/>
            <w:ind w:hanging="640"/>
            <w:divId w:val="1609581273"/>
            <w:rPr>
              <w:rFonts w:eastAsia="Times New Roman"/>
            </w:rPr>
          </w:pPr>
          <w:r>
            <w:rPr>
              <w:rFonts w:eastAsia="Times New Roman"/>
            </w:rPr>
            <w:t>20.</w:t>
          </w:r>
          <w:r>
            <w:rPr>
              <w:rFonts w:eastAsia="Times New Roman"/>
            </w:rPr>
            <w:tab/>
            <w:t xml:space="preserve">Hargreaves, J. R. </w:t>
          </w:r>
          <w:r>
            <w:rPr>
              <w:rFonts w:eastAsia="Times New Roman"/>
              <w:i/>
              <w:iCs/>
            </w:rPr>
            <w:t>et al.</w:t>
          </w:r>
          <w:r>
            <w:rPr>
              <w:rFonts w:eastAsia="Times New Roman"/>
            </w:rPr>
            <w:t xml:space="preserve"> The HIV prevention cascade: integrating theories of epidemiological, behavioural, and social science into programme design and monitoring. </w:t>
          </w:r>
          <w:r>
            <w:rPr>
              <w:rFonts w:eastAsia="Times New Roman"/>
              <w:i/>
              <w:iCs/>
            </w:rPr>
            <w:t>The Lancet HIV</w:t>
          </w:r>
          <w:r>
            <w:rPr>
              <w:rFonts w:eastAsia="Times New Roman"/>
            </w:rPr>
            <w:t xml:space="preserve"> </w:t>
          </w:r>
          <w:r>
            <w:rPr>
              <w:rFonts w:eastAsia="Times New Roman"/>
              <w:b/>
              <w:bCs/>
            </w:rPr>
            <w:t>3</w:t>
          </w:r>
          <w:r>
            <w:rPr>
              <w:rFonts w:eastAsia="Times New Roman"/>
            </w:rPr>
            <w:t>, e318–e322 (2016).</w:t>
          </w:r>
        </w:p>
        <w:p w14:paraId="518B86E3" w14:textId="77777777" w:rsidR="00866D7F" w:rsidRDefault="00866D7F">
          <w:pPr>
            <w:autoSpaceDE w:val="0"/>
            <w:autoSpaceDN w:val="0"/>
            <w:ind w:hanging="640"/>
            <w:divId w:val="68692848"/>
            <w:rPr>
              <w:rFonts w:eastAsia="Times New Roman"/>
            </w:rPr>
          </w:pPr>
          <w:r>
            <w:rPr>
              <w:rFonts w:eastAsia="Times New Roman"/>
            </w:rPr>
            <w:t>21.</w:t>
          </w:r>
          <w:r>
            <w:rPr>
              <w:rFonts w:eastAsia="Times New Roman"/>
            </w:rPr>
            <w:tab/>
            <w:t xml:space="preserve">Moorhouse, L. R. </w:t>
          </w:r>
          <w:r>
            <w:rPr>
              <w:rFonts w:eastAsia="Times New Roman"/>
              <w:i/>
              <w:iCs/>
            </w:rPr>
            <w:t>et al.</w:t>
          </w:r>
          <w:r>
            <w:rPr>
              <w:rFonts w:eastAsia="Times New Roman"/>
            </w:rPr>
            <w:t xml:space="preserve"> Appraising the HIV Prevention Cascade methodology to improve HIV prevention targets: Lessons learned from a general population pilot study in east Zimbabwe. </w:t>
          </w:r>
          <w:r>
            <w:rPr>
              <w:rFonts w:eastAsia="Times New Roman"/>
              <w:i/>
              <w:iCs/>
            </w:rPr>
            <w:t>medRxiv</w:t>
          </w:r>
          <w:r>
            <w:rPr>
              <w:rFonts w:eastAsia="Times New Roman"/>
            </w:rPr>
            <w:t xml:space="preserve"> 2024.09.07.24310075 (2024) doi:10.1101/2024.09.07.24310075.</w:t>
          </w:r>
        </w:p>
        <w:p w14:paraId="70C2900C" w14:textId="77777777" w:rsidR="00866D7F" w:rsidRDefault="00866D7F">
          <w:pPr>
            <w:autoSpaceDE w:val="0"/>
            <w:autoSpaceDN w:val="0"/>
            <w:ind w:hanging="640"/>
            <w:divId w:val="1444377643"/>
            <w:rPr>
              <w:rFonts w:eastAsia="Times New Roman"/>
            </w:rPr>
          </w:pPr>
          <w:r>
            <w:rPr>
              <w:rFonts w:eastAsia="Times New Roman"/>
            </w:rPr>
            <w:t>22.</w:t>
          </w:r>
          <w:r>
            <w:rPr>
              <w:rFonts w:eastAsia="Times New Roman"/>
            </w:rPr>
            <w:tab/>
            <w:t xml:space="preserve">Gregson, S. </w:t>
          </w:r>
          <w:r>
            <w:rPr>
              <w:rFonts w:eastAsia="Times New Roman"/>
              <w:i/>
              <w:iCs/>
            </w:rPr>
            <w:t>et al.</w:t>
          </w:r>
          <w:r>
            <w:rPr>
              <w:rFonts w:eastAsia="Times New Roman"/>
            </w:rPr>
            <w:t xml:space="preserve"> Documenting and explaining the HIV decline in east Zimbabwe: The Manicaland General Population Cohort. </w:t>
          </w:r>
          <w:r>
            <w:rPr>
              <w:rFonts w:eastAsia="Times New Roman"/>
              <w:i/>
              <w:iCs/>
            </w:rPr>
            <w:t>BMJ Open</w:t>
          </w:r>
          <w:r>
            <w:rPr>
              <w:rFonts w:eastAsia="Times New Roman"/>
            </w:rPr>
            <w:t xml:space="preserve"> </w:t>
          </w:r>
          <w:r>
            <w:rPr>
              <w:rFonts w:eastAsia="Times New Roman"/>
              <w:b/>
              <w:bCs/>
            </w:rPr>
            <w:t>7</w:t>
          </w:r>
          <w:r>
            <w:rPr>
              <w:rFonts w:eastAsia="Times New Roman"/>
            </w:rPr>
            <w:t>, e015898 (2017).</w:t>
          </w:r>
        </w:p>
        <w:p w14:paraId="731D178A" w14:textId="77777777" w:rsidR="00866D7F" w:rsidRDefault="00866D7F">
          <w:pPr>
            <w:autoSpaceDE w:val="0"/>
            <w:autoSpaceDN w:val="0"/>
            <w:ind w:hanging="640"/>
            <w:divId w:val="1252809212"/>
            <w:rPr>
              <w:rFonts w:eastAsia="Times New Roman"/>
            </w:rPr>
          </w:pPr>
          <w:r>
            <w:rPr>
              <w:rFonts w:eastAsia="Times New Roman"/>
            </w:rPr>
            <w:t>23.</w:t>
          </w:r>
          <w:r>
            <w:rPr>
              <w:rFonts w:eastAsia="Times New Roman"/>
            </w:rPr>
            <w:tab/>
            <w:t xml:space="preserve">Apollo, T., Takarinda, K. C., Phillips, A., Ndhlovu, C. &amp; Cowan, F. M. Provision of HIV viral load testing services in Zimbabwe: Secondary data analyses using data from health facilities using the electronic Patient Monitoring System. </w:t>
          </w:r>
          <w:r>
            <w:rPr>
              <w:rFonts w:eastAsia="Times New Roman"/>
              <w:i/>
              <w:iCs/>
            </w:rPr>
            <w:t>PLOS ONE</w:t>
          </w:r>
          <w:r>
            <w:rPr>
              <w:rFonts w:eastAsia="Times New Roman"/>
            </w:rPr>
            <w:t xml:space="preserve"> </w:t>
          </w:r>
          <w:r>
            <w:rPr>
              <w:rFonts w:eastAsia="Times New Roman"/>
              <w:b/>
              <w:bCs/>
            </w:rPr>
            <w:t>16</w:t>
          </w:r>
          <w:r>
            <w:rPr>
              <w:rFonts w:eastAsia="Times New Roman"/>
            </w:rPr>
            <w:t>, e0245720 (2021).</w:t>
          </w:r>
        </w:p>
        <w:p w14:paraId="3E1CFAA6" w14:textId="77777777" w:rsidR="00866D7F" w:rsidRDefault="00866D7F">
          <w:pPr>
            <w:autoSpaceDE w:val="0"/>
            <w:autoSpaceDN w:val="0"/>
            <w:ind w:hanging="640"/>
            <w:divId w:val="665672491"/>
            <w:rPr>
              <w:rFonts w:eastAsia="Times New Roman"/>
            </w:rPr>
          </w:pPr>
          <w:r>
            <w:rPr>
              <w:rFonts w:eastAsia="Times New Roman"/>
            </w:rPr>
            <w:t>24.</w:t>
          </w:r>
          <w:r>
            <w:rPr>
              <w:rFonts w:eastAsia="Times New Roman"/>
            </w:rPr>
            <w:tab/>
            <w:t xml:space="preserve">Schur, N. </w:t>
          </w:r>
          <w:r>
            <w:rPr>
              <w:rFonts w:eastAsia="Times New Roman"/>
              <w:i/>
              <w:iCs/>
            </w:rPr>
            <w:t>et al.</w:t>
          </w:r>
          <w:r>
            <w:rPr>
              <w:rFonts w:eastAsia="Times New Roman"/>
            </w:rPr>
            <w:t xml:space="preserve"> The effects of household wealth on HIV prevalence in Manicaland, Zimbabwe - a prospective household census and population-based open cohort study. </w:t>
          </w:r>
          <w:r>
            <w:rPr>
              <w:rFonts w:eastAsia="Times New Roman"/>
              <w:i/>
              <w:iCs/>
            </w:rPr>
            <w:t>J Int AIDS Soc</w:t>
          </w:r>
          <w:r>
            <w:rPr>
              <w:rFonts w:eastAsia="Times New Roman"/>
            </w:rPr>
            <w:t xml:space="preserve"> </w:t>
          </w:r>
          <w:r>
            <w:rPr>
              <w:rFonts w:eastAsia="Times New Roman"/>
              <w:b/>
              <w:bCs/>
            </w:rPr>
            <w:t>18</w:t>
          </w:r>
          <w:r>
            <w:rPr>
              <w:rFonts w:eastAsia="Times New Roman"/>
            </w:rPr>
            <w:t>, 20063 (2015).</w:t>
          </w:r>
        </w:p>
        <w:p w14:paraId="78C89355" w14:textId="77777777" w:rsidR="00866D7F" w:rsidRDefault="00866D7F">
          <w:pPr>
            <w:autoSpaceDE w:val="0"/>
            <w:autoSpaceDN w:val="0"/>
            <w:ind w:hanging="640"/>
            <w:divId w:val="216554695"/>
            <w:rPr>
              <w:rFonts w:eastAsia="Times New Roman"/>
            </w:rPr>
          </w:pPr>
          <w:r>
            <w:rPr>
              <w:rFonts w:eastAsia="Times New Roman"/>
            </w:rPr>
            <w:t>25.</w:t>
          </w:r>
          <w:r>
            <w:rPr>
              <w:rFonts w:eastAsia="Times New Roman"/>
            </w:rPr>
            <w:tab/>
            <w:t>Moorhouse, L. The need for and use of primary HIV prevention in Manicaland, east Zimbabwe. (Imperial College London, 2023). doi:https://doi.org/10.25560/105868.</w:t>
          </w:r>
        </w:p>
        <w:p w14:paraId="41C92CB3" w14:textId="77777777" w:rsidR="00866D7F" w:rsidRDefault="00866D7F">
          <w:pPr>
            <w:autoSpaceDE w:val="0"/>
            <w:autoSpaceDN w:val="0"/>
            <w:ind w:hanging="640"/>
            <w:divId w:val="96869616"/>
            <w:rPr>
              <w:rFonts w:eastAsia="Times New Roman"/>
            </w:rPr>
          </w:pPr>
          <w:r>
            <w:rPr>
              <w:rFonts w:eastAsia="Times New Roman"/>
            </w:rPr>
            <w:t>26.</w:t>
          </w:r>
          <w:r>
            <w:rPr>
              <w:rFonts w:eastAsia="Times New Roman"/>
            </w:rPr>
            <w:tab/>
            <w:t xml:space="preserve">Schaefer, R., Gregson, S. &amp; Benedikt, C. Widespread changes in sexual behaviour in eastern and southern Africa: Challenges to achieving global HIV targets? Longitudinal analyses of nationally representative surveys. </w:t>
          </w:r>
          <w:r>
            <w:rPr>
              <w:rFonts w:eastAsia="Times New Roman"/>
              <w:i/>
              <w:iCs/>
            </w:rPr>
            <w:t>Journal of the International AIDS Society</w:t>
          </w:r>
          <w:r>
            <w:rPr>
              <w:rFonts w:eastAsia="Times New Roman"/>
            </w:rPr>
            <w:t xml:space="preserve"> </w:t>
          </w:r>
          <w:r>
            <w:rPr>
              <w:rFonts w:eastAsia="Times New Roman"/>
              <w:b/>
              <w:bCs/>
            </w:rPr>
            <w:t>22</w:t>
          </w:r>
          <w:r>
            <w:rPr>
              <w:rFonts w:eastAsia="Times New Roman"/>
            </w:rPr>
            <w:t>, e25329 (2019).</w:t>
          </w:r>
        </w:p>
        <w:p w14:paraId="5DC49C94" w14:textId="77777777" w:rsidR="00866D7F" w:rsidRDefault="00866D7F">
          <w:pPr>
            <w:autoSpaceDE w:val="0"/>
            <w:autoSpaceDN w:val="0"/>
            <w:ind w:hanging="640"/>
            <w:divId w:val="2078672904"/>
            <w:rPr>
              <w:rFonts w:eastAsia="Times New Roman"/>
            </w:rPr>
          </w:pPr>
          <w:r>
            <w:rPr>
              <w:rFonts w:eastAsia="Times New Roman"/>
            </w:rPr>
            <w:t>27.</w:t>
          </w:r>
          <w:r>
            <w:rPr>
              <w:rFonts w:eastAsia="Times New Roman"/>
            </w:rPr>
            <w:tab/>
            <w:t xml:space="preserve">Zimbabwe Ministry of Health and Child Care (MOHCC) &amp; Zimbabwe National AIDS Council. </w:t>
          </w:r>
          <w:r>
            <w:rPr>
              <w:rFonts w:eastAsia="Times New Roman"/>
              <w:i/>
              <w:iCs/>
            </w:rPr>
            <w:t>Zimbabwe National HIV and AIDS Strategic Plan (ZNASP) 2015-2018</w:t>
          </w:r>
          <w:r>
            <w:rPr>
              <w:rFonts w:eastAsia="Times New Roman"/>
            </w:rPr>
            <w:t>. (2015).</w:t>
          </w:r>
        </w:p>
        <w:p w14:paraId="5AB7B387" w14:textId="77777777" w:rsidR="00866D7F" w:rsidRDefault="00866D7F">
          <w:pPr>
            <w:autoSpaceDE w:val="0"/>
            <w:autoSpaceDN w:val="0"/>
            <w:ind w:hanging="640"/>
            <w:divId w:val="1540820428"/>
            <w:rPr>
              <w:rFonts w:eastAsia="Times New Roman"/>
            </w:rPr>
          </w:pPr>
          <w:r>
            <w:rPr>
              <w:rFonts w:eastAsia="Times New Roman"/>
            </w:rPr>
            <w:t>28.</w:t>
          </w:r>
          <w:r>
            <w:rPr>
              <w:rFonts w:eastAsia="Times New Roman"/>
            </w:rPr>
            <w:tab/>
            <w:t>The DHS Program - Zimbabwe Demographic and Health Survey 2023-24 - Key Indicators Report (English). https://dhsprogram.com/publications/publication-PR160-Preliminary-Reports-Key-Indicators-Reports.cfm.</w:t>
          </w:r>
        </w:p>
        <w:p w14:paraId="546F331C" w14:textId="77777777" w:rsidR="00866D7F" w:rsidRDefault="00866D7F">
          <w:pPr>
            <w:autoSpaceDE w:val="0"/>
            <w:autoSpaceDN w:val="0"/>
            <w:ind w:hanging="640"/>
            <w:divId w:val="1844471780"/>
            <w:rPr>
              <w:rFonts w:eastAsia="Times New Roman"/>
            </w:rPr>
          </w:pPr>
          <w:r>
            <w:rPr>
              <w:rFonts w:eastAsia="Times New Roman"/>
            </w:rPr>
            <w:t>29.</w:t>
          </w:r>
          <w:r>
            <w:rPr>
              <w:rFonts w:eastAsia="Times New Roman"/>
            </w:rPr>
            <w:tab/>
            <w:t>UNAIDS. Male engagement in HIV testing, treatment and prevention in eastern and southern Africa — A framework for action | UNAIDS. https://www.unaids.org/en/resources/documents/2022/male-engagement-hiv-testing-treatment-prevention-eastern-southern-africa (2022).</w:t>
          </w:r>
        </w:p>
        <w:p w14:paraId="490896AF" w14:textId="77777777" w:rsidR="00866D7F" w:rsidRDefault="00866D7F">
          <w:pPr>
            <w:autoSpaceDE w:val="0"/>
            <w:autoSpaceDN w:val="0"/>
            <w:ind w:hanging="640"/>
            <w:divId w:val="992637256"/>
            <w:rPr>
              <w:rFonts w:eastAsia="Times New Roman"/>
            </w:rPr>
          </w:pPr>
          <w:r>
            <w:rPr>
              <w:rFonts w:eastAsia="Times New Roman"/>
            </w:rPr>
            <w:t>30.</w:t>
          </w:r>
          <w:r>
            <w:rPr>
              <w:rFonts w:eastAsia="Times New Roman"/>
            </w:rPr>
            <w:tab/>
            <w:t xml:space="preserve">Gallo, M. F. </w:t>
          </w:r>
          <w:r>
            <w:rPr>
              <w:rFonts w:eastAsia="Times New Roman"/>
              <w:i/>
              <w:iCs/>
            </w:rPr>
            <w:t>et al.</w:t>
          </w:r>
          <w:r>
            <w:rPr>
              <w:rFonts w:eastAsia="Times New Roman"/>
            </w:rPr>
            <w:t xml:space="preserve"> Biological Markers of Sexual Activity: Tools for Improving Measurement in HIV/Sexually Transmitted Infection Prevention Research. </w:t>
          </w:r>
          <w:r>
            <w:rPr>
              <w:rFonts w:eastAsia="Times New Roman"/>
              <w:i/>
              <w:iCs/>
            </w:rPr>
            <w:t>Sex Transm Dis</w:t>
          </w:r>
          <w:r>
            <w:rPr>
              <w:rFonts w:eastAsia="Times New Roman"/>
            </w:rPr>
            <w:t xml:space="preserve"> </w:t>
          </w:r>
          <w:r>
            <w:rPr>
              <w:rFonts w:eastAsia="Times New Roman"/>
              <w:b/>
              <w:bCs/>
            </w:rPr>
            <w:t>40</w:t>
          </w:r>
          <w:r>
            <w:rPr>
              <w:rFonts w:eastAsia="Times New Roman"/>
            </w:rPr>
            <w:t>, 10.1097/OLQ.0b013e31828b2f77 (2013).</w:t>
          </w:r>
        </w:p>
        <w:p w14:paraId="6989856C" w14:textId="77777777" w:rsidR="00866D7F" w:rsidRDefault="00866D7F">
          <w:pPr>
            <w:autoSpaceDE w:val="0"/>
            <w:autoSpaceDN w:val="0"/>
            <w:ind w:hanging="640"/>
            <w:divId w:val="108815344"/>
            <w:rPr>
              <w:rFonts w:eastAsia="Times New Roman"/>
            </w:rPr>
          </w:pPr>
          <w:r>
            <w:rPr>
              <w:rFonts w:eastAsia="Times New Roman"/>
            </w:rPr>
            <w:t>31.</w:t>
          </w:r>
          <w:r>
            <w:rPr>
              <w:rFonts w:eastAsia="Times New Roman"/>
            </w:rPr>
            <w:tab/>
            <w:t xml:space="preserve">Clark, S., Kabiru, C. &amp; Zulu, E. Do Men and Women Report Their Sexual Partnerships Differently? Evidence from Kisumu, Kenya. </w:t>
          </w:r>
          <w:r>
            <w:rPr>
              <w:rFonts w:eastAsia="Times New Roman"/>
              <w:i/>
              <w:iCs/>
            </w:rPr>
            <w:t>Int Perspect Sex Reprod Health</w:t>
          </w:r>
          <w:r>
            <w:rPr>
              <w:rFonts w:eastAsia="Times New Roman"/>
            </w:rPr>
            <w:t xml:space="preserve"> </w:t>
          </w:r>
          <w:r>
            <w:rPr>
              <w:rFonts w:eastAsia="Times New Roman"/>
              <w:b/>
              <w:bCs/>
            </w:rPr>
            <w:t>37</w:t>
          </w:r>
          <w:r>
            <w:rPr>
              <w:rFonts w:eastAsia="Times New Roman"/>
            </w:rPr>
            <w:t>, 181 (2011).</w:t>
          </w:r>
        </w:p>
        <w:p w14:paraId="5BD075DF" w14:textId="77777777" w:rsidR="00866D7F" w:rsidRDefault="00866D7F">
          <w:pPr>
            <w:autoSpaceDE w:val="0"/>
            <w:autoSpaceDN w:val="0"/>
            <w:ind w:hanging="640"/>
            <w:divId w:val="24720126"/>
            <w:rPr>
              <w:rFonts w:eastAsia="Times New Roman"/>
            </w:rPr>
          </w:pPr>
          <w:r>
            <w:rPr>
              <w:rFonts w:eastAsia="Times New Roman"/>
            </w:rPr>
            <w:lastRenderedPageBreak/>
            <w:t>32.</w:t>
          </w:r>
          <w:r>
            <w:rPr>
              <w:rFonts w:eastAsia="Times New Roman"/>
            </w:rPr>
            <w:tab/>
            <w:t xml:space="preserve">Haffejee, F. &amp; Maharajh, R. Addressing Female Condom Use among Women in South Africa: A Review of the Literature. </w:t>
          </w:r>
          <w:r>
            <w:rPr>
              <w:rFonts w:eastAsia="Times New Roman"/>
              <w:i/>
              <w:iCs/>
            </w:rPr>
            <w:t>https://doi.org/10.1080/19317611.2019.1643813</w:t>
          </w:r>
          <w:r>
            <w:rPr>
              <w:rFonts w:eastAsia="Times New Roman"/>
            </w:rPr>
            <w:t xml:space="preserve"> </w:t>
          </w:r>
          <w:r>
            <w:rPr>
              <w:rFonts w:eastAsia="Times New Roman"/>
              <w:b/>
              <w:bCs/>
            </w:rPr>
            <w:t>31</w:t>
          </w:r>
          <w:r>
            <w:rPr>
              <w:rFonts w:eastAsia="Times New Roman"/>
            </w:rPr>
            <w:t>, 297–307 (2019).</w:t>
          </w:r>
        </w:p>
        <w:p w14:paraId="6746CC98" w14:textId="77777777" w:rsidR="00866D7F" w:rsidRDefault="00866D7F">
          <w:pPr>
            <w:autoSpaceDE w:val="0"/>
            <w:autoSpaceDN w:val="0"/>
            <w:ind w:hanging="640"/>
            <w:divId w:val="1293712372"/>
            <w:rPr>
              <w:rFonts w:eastAsia="Times New Roman"/>
            </w:rPr>
          </w:pPr>
          <w:r>
            <w:rPr>
              <w:rFonts w:eastAsia="Times New Roman"/>
            </w:rPr>
            <w:t>33.</w:t>
          </w:r>
          <w:r>
            <w:rPr>
              <w:rFonts w:eastAsia="Times New Roman"/>
            </w:rPr>
            <w:tab/>
            <w:t xml:space="preserve">Skovdal, M. </w:t>
          </w:r>
          <w:r>
            <w:rPr>
              <w:rFonts w:eastAsia="Times New Roman"/>
              <w:i/>
              <w:iCs/>
            </w:rPr>
            <w:t>et al.</w:t>
          </w:r>
          <w:r>
            <w:rPr>
              <w:rFonts w:eastAsia="Times New Roman"/>
            </w:rPr>
            <w:t xml:space="preserve"> Stigma and Confidentiality Indiscretions: Intersecting Obstacles to the Delivery of Pre-Exposure Prophylaxis to Adolescent Girls and Young Women in East Zimbabwe. 237–248 (2021) doi:10.1007/978-3-030-69819-5_17.</w:t>
          </w:r>
        </w:p>
        <w:p w14:paraId="2223C23B" w14:textId="77777777" w:rsidR="00866D7F" w:rsidRDefault="00866D7F">
          <w:pPr>
            <w:autoSpaceDE w:val="0"/>
            <w:autoSpaceDN w:val="0"/>
            <w:ind w:hanging="640"/>
            <w:divId w:val="1790705833"/>
            <w:rPr>
              <w:rFonts w:eastAsia="Times New Roman"/>
            </w:rPr>
          </w:pPr>
          <w:r>
            <w:rPr>
              <w:rFonts w:eastAsia="Times New Roman"/>
            </w:rPr>
            <w:t>34.</w:t>
          </w:r>
          <w:r>
            <w:rPr>
              <w:rFonts w:eastAsia="Times New Roman"/>
            </w:rPr>
            <w:tab/>
            <w:t xml:space="preserve">Schaefer, R. </w:t>
          </w:r>
          <w:r>
            <w:rPr>
              <w:rFonts w:eastAsia="Times New Roman"/>
              <w:i/>
              <w:iCs/>
            </w:rPr>
            <w:t>et al.</w:t>
          </w:r>
          <w:r>
            <w:rPr>
              <w:rFonts w:eastAsia="Times New Roman"/>
            </w:rPr>
            <w:t xml:space="preserve"> Accuracy of HIV Risk Perception in East Zimbabwe 2003-2013. </w:t>
          </w:r>
          <w:r>
            <w:rPr>
              <w:rFonts w:eastAsia="Times New Roman"/>
              <w:i/>
              <w:iCs/>
            </w:rPr>
            <w:t>AIDS Behav</w:t>
          </w:r>
          <w:r>
            <w:rPr>
              <w:rFonts w:eastAsia="Times New Roman"/>
            </w:rPr>
            <w:t xml:space="preserve"> </w:t>
          </w:r>
          <w:r>
            <w:rPr>
              <w:rFonts w:eastAsia="Times New Roman"/>
              <w:b/>
              <w:bCs/>
            </w:rPr>
            <w:t>1</w:t>
          </w:r>
          <w:r>
            <w:rPr>
              <w:rFonts w:eastAsia="Times New Roman"/>
            </w:rPr>
            <w:t>, 3.</w:t>
          </w:r>
        </w:p>
        <w:p w14:paraId="50DF1132" w14:textId="77777777" w:rsidR="00866D7F" w:rsidRDefault="00866D7F">
          <w:pPr>
            <w:autoSpaceDE w:val="0"/>
            <w:autoSpaceDN w:val="0"/>
            <w:ind w:hanging="640"/>
            <w:divId w:val="203685917"/>
            <w:rPr>
              <w:rFonts w:eastAsia="Times New Roman"/>
            </w:rPr>
          </w:pPr>
          <w:r>
            <w:rPr>
              <w:rFonts w:eastAsia="Times New Roman"/>
            </w:rPr>
            <w:t>35.</w:t>
          </w:r>
          <w:r>
            <w:rPr>
              <w:rFonts w:eastAsia="Times New Roman"/>
            </w:rPr>
            <w:tab/>
            <w:t xml:space="preserve">Kelly, S. H. </w:t>
          </w:r>
          <w:r>
            <w:rPr>
              <w:rFonts w:eastAsia="Times New Roman"/>
              <w:i/>
              <w:iCs/>
            </w:rPr>
            <w:t>et al.</w:t>
          </w:r>
          <w:r>
            <w:rPr>
              <w:rFonts w:eastAsia="Times New Roman"/>
            </w:rPr>
            <w:t xml:space="preserve"> Awareness, access to and uptake of HIV prevention interventions among youth in Zimbabwe: a population-based survey. </w:t>
          </w:r>
          <w:r>
            <w:rPr>
              <w:rFonts w:eastAsia="Times New Roman"/>
              <w:i/>
              <w:iCs/>
            </w:rPr>
            <w:t>BMC Infect Dis</w:t>
          </w:r>
          <w:r>
            <w:rPr>
              <w:rFonts w:eastAsia="Times New Roman"/>
            </w:rPr>
            <w:t xml:space="preserve"> </w:t>
          </w:r>
          <w:r>
            <w:rPr>
              <w:rFonts w:eastAsia="Times New Roman"/>
              <w:b/>
              <w:bCs/>
            </w:rPr>
            <w:t>25</w:t>
          </w:r>
          <w:r>
            <w:rPr>
              <w:rFonts w:eastAsia="Times New Roman"/>
            </w:rPr>
            <w:t>, 1–14 (2025).</w:t>
          </w:r>
        </w:p>
        <w:p w14:paraId="18A39B1C" w14:textId="77777777" w:rsidR="00866D7F" w:rsidRDefault="00866D7F">
          <w:pPr>
            <w:autoSpaceDE w:val="0"/>
            <w:autoSpaceDN w:val="0"/>
            <w:ind w:hanging="640"/>
            <w:divId w:val="4864999"/>
            <w:rPr>
              <w:rFonts w:eastAsia="Times New Roman"/>
            </w:rPr>
          </w:pPr>
          <w:r>
            <w:rPr>
              <w:rFonts w:eastAsia="Times New Roman"/>
            </w:rPr>
            <w:t>36.</w:t>
          </w:r>
          <w:r>
            <w:rPr>
              <w:rFonts w:eastAsia="Times New Roman"/>
            </w:rPr>
            <w:tab/>
            <w:t xml:space="preserve">Hargreaves, J. R., Slaymaker, E., Fearon, E. &amp; Howe, L. D. Changes over time in sexual behaviour among young people with different levels of educational attainment in Tanzania. </w:t>
          </w:r>
          <w:r>
            <w:rPr>
              <w:rFonts w:eastAsia="Times New Roman"/>
              <w:i/>
              <w:iCs/>
            </w:rPr>
            <w:t>Journal of the International AIDS Society</w:t>
          </w:r>
          <w:r>
            <w:rPr>
              <w:rFonts w:eastAsia="Times New Roman"/>
            </w:rPr>
            <w:t xml:space="preserve"> </w:t>
          </w:r>
          <w:r>
            <w:rPr>
              <w:rFonts w:eastAsia="Times New Roman"/>
              <w:b/>
              <w:bCs/>
            </w:rPr>
            <w:t>15</w:t>
          </w:r>
          <w:r>
            <w:rPr>
              <w:rFonts w:eastAsia="Times New Roman"/>
            </w:rPr>
            <w:t>, 17363 (2012).</w:t>
          </w:r>
        </w:p>
        <w:p w14:paraId="2C3DDB63" w14:textId="578242E2" w:rsidR="000D2C4E" w:rsidRDefault="00866D7F">
          <w:r>
            <w:rPr>
              <w:rFonts w:eastAsia="Times New Roman"/>
            </w:rPr>
            <w:t> </w:t>
          </w:r>
        </w:p>
      </w:sdtContent>
    </w:sdt>
    <w:p w14:paraId="5C161F7C" w14:textId="77777777" w:rsidR="000D2C4E" w:rsidRPr="00AD35CC" w:rsidRDefault="000D2C4E" w:rsidP="003D0BE1">
      <w:pPr>
        <w:ind w:left="720"/>
        <w:rPr>
          <w:rFonts w:ascii="Times New Roman" w:hAnsi="Times New Roman" w:cs="Times New Roman"/>
          <w:highlight w:val="yellow"/>
        </w:rPr>
        <w:sectPr w:rsidR="000D2C4E" w:rsidRPr="00AD35CC" w:rsidSect="000D2C4E">
          <w:headerReference w:type="default" r:id="rId10"/>
          <w:pgSz w:w="11906" w:h="16838"/>
          <w:pgMar w:top="1440" w:right="1440" w:bottom="1440" w:left="1440" w:header="708" w:footer="708" w:gutter="0"/>
          <w:cols w:space="708"/>
          <w:docGrid w:linePitch="360"/>
        </w:sectPr>
      </w:pPr>
    </w:p>
    <w:p w14:paraId="57C2AC91" w14:textId="77777777" w:rsidR="000D2C4E" w:rsidRPr="00AD35CC" w:rsidRDefault="000D2C4E" w:rsidP="00C74F1E">
      <w:pPr>
        <w:rPr>
          <w:rFonts w:ascii="Times New Roman" w:hAnsi="Times New Roman" w:cs="Times New Roman"/>
          <w:b/>
          <w:bCs/>
        </w:rPr>
      </w:pPr>
      <w:r w:rsidRPr="00AD35CC">
        <w:rPr>
          <w:rFonts w:ascii="Times New Roman" w:hAnsi="Times New Roman" w:cs="Times New Roman"/>
          <w:b/>
          <w:bCs/>
        </w:rPr>
        <w:lastRenderedPageBreak/>
        <w:t xml:space="preserve">Tables and Figures </w:t>
      </w:r>
    </w:p>
    <w:p w14:paraId="62630C51" w14:textId="60C563CA" w:rsidR="000D2C4E" w:rsidRDefault="000D2C4E" w:rsidP="00C74F1E">
      <w:pPr>
        <w:rPr>
          <w:noProof/>
        </w:rPr>
      </w:pPr>
      <w:r w:rsidRPr="00AD35CC">
        <w:rPr>
          <w:rFonts w:ascii="Times New Roman" w:hAnsi="Times New Roman" w:cs="Times New Roman"/>
        </w:rPr>
        <w:t xml:space="preserve">Table </w:t>
      </w:r>
      <w:r w:rsidRPr="00AD35CC">
        <w:rPr>
          <w:rFonts w:ascii="Times New Roman" w:hAnsi="Times New Roman" w:cs="Times New Roman"/>
          <w:i/>
          <w:iCs/>
        </w:rPr>
        <w:fldChar w:fldCharType="begin"/>
      </w:r>
      <w:r w:rsidRPr="00AD35CC">
        <w:rPr>
          <w:rFonts w:ascii="Times New Roman" w:hAnsi="Times New Roman" w:cs="Times New Roman"/>
        </w:rPr>
        <w:instrText xml:space="preserve"> SEQ Table \* ARABIC </w:instrText>
      </w:r>
      <w:r w:rsidRPr="00AD35CC">
        <w:rPr>
          <w:rFonts w:ascii="Times New Roman" w:hAnsi="Times New Roman" w:cs="Times New Roman"/>
          <w:i/>
          <w:iCs/>
        </w:rPr>
        <w:fldChar w:fldCharType="separate"/>
      </w:r>
      <w:r w:rsidRPr="0033313F">
        <w:rPr>
          <w:rFonts w:ascii="Times New Roman" w:hAnsi="Times New Roman" w:cs="Times New Roman"/>
        </w:rPr>
        <w:t>1</w:t>
      </w:r>
      <w:r w:rsidRPr="00AD35CC">
        <w:rPr>
          <w:rFonts w:ascii="Times New Roman" w:hAnsi="Times New Roman" w:cs="Times New Roman"/>
          <w:i/>
          <w:iCs/>
        </w:rPr>
        <w:fldChar w:fldCharType="end"/>
      </w:r>
      <w:r w:rsidRPr="00AD35CC">
        <w:rPr>
          <w:rFonts w:ascii="Times New Roman" w:hAnsi="Times New Roman" w:cs="Times New Roman"/>
        </w:rPr>
        <w:t xml:space="preserve"> - Sociodemographic characteristics and self-reported sexual risk behaviours</w:t>
      </w:r>
      <w:r w:rsidRPr="00AD35CC">
        <w:rPr>
          <w:rFonts w:ascii="Times New Roman" w:hAnsi="Times New Roman" w:cs="Times New Roman"/>
          <w:i/>
          <w:iCs/>
        </w:rPr>
        <w:t xml:space="preserve"> </w:t>
      </w:r>
      <w:r w:rsidRPr="00AD35CC">
        <w:rPr>
          <w:rFonts w:ascii="Times New Roman" w:hAnsi="Times New Roman" w:cs="Times New Roman"/>
        </w:rPr>
        <w:t xml:space="preserve">of HIV-negative adolescent and young people </w:t>
      </w:r>
    </w:p>
    <w:tbl>
      <w:tblPr>
        <w:tblW w:w="9018" w:type="dxa"/>
        <w:tblLook w:val="04A0" w:firstRow="1" w:lastRow="0" w:firstColumn="1" w:lastColumn="0" w:noHBand="0" w:noVBand="1"/>
      </w:tblPr>
      <w:tblGrid>
        <w:gridCol w:w="4920"/>
        <w:gridCol w:w="266"/>
        <w:gridCol w:w="1500"/>
        <w:gridCol w:w="266"/>
        <w:gridCol w:w="1756"/>
        <w:gridCol w:w="316"/>
      </w:tblGrid>
      <w:tr w:rsidR="0078026D" w:rsidRPr="0078026D" w14:paraId="116F9404" w14:textId="77777777" w:rsidTr="009A12CD">
        <w:trPr>
          <w:trHeight w:val="290"/>
        </w:trPr>
        <w:tc>
          <w:tcPr>
            <w:tcW w:w="4920" w:type="dxa"/>
            <w:tcBorders>
              <w:top w:val="nil"/>
              <w:left w:val="nil"/>
              <w:bottom w:val="nil"/>
              <w:right w:val="nil"/>
            </w:tcBorders>
            <w:shd w:val="clear" w:color="000000" w:fill="FFFFFF"/>
            <w:noWrap/>
            <w:vAlign w:val="bottom"/>
            <w:hideMark/>
          </w:tcPr>
          <w:p w14:paraId="20A1F215"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266" w:type="dxa"/>
            <w:tcBorders>
              <w:top w:val="nil"/>
              <w:left w:val="nil"/>
              <w:bottom w:val="single" w:sz="4" w:space="0" w:color="auto"/>
              <w:right w:val="nil"/>
            </w:tcBorders>
            <w:shd w:val="clear" w:color="000000" w:fill="FFFFFF"/>
            <w:noWrap/>
            <w:vAlign w:val="bottom"/>
            <w:hideMark/>
          </w:tcPr>
          <w:p w14:paraId="7FD0C37A"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60" w:type="dxa"/>
            <w:gridSpan w:val="2"/>
            <w:tcBorders>
              <w:top w:val="nil"/>
              <w:left w:val="nil"/>
              <w:bottom w:val="single" w:sz="4" w:space="0" w:color="auto"/>
              <w:right w:val="nil"/>
            </w:tcBorders>
            <w:shd w:val="clear" w:color="000000" w:fill="FFFFFF"/>
            <w:noWrap/>
            <w:vAlign w:val="bottom"/>
            <w:hideMark/>
          </w:tcPr>
          <w:p w14:paraId="06E813D6"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Female</w:t>
            </w:r>
          </w:p>
        </w:tc>
        <w:tc>
          <w:tcPr>
            <w:tcW w:w="2072" w:type="dxa"/>
            <w:gridSpan w:val="2"/>
            <w:tcBorders>
              <w:top w:val="nil"/>
              <w:left w:val="nil"/>
              <w:bottom w:val="single" w:sz="4" w:space="0" w:color="auto"/>
              <w:right w:val="nil"/>
            </w:tcBorders>
            <w:shd w:val="clear" w:color="000000" w:fill="FFFFFF"/>
            <w:noWrap/>
            <w:vAlign w:val="bottom"/>
            <w:hideMark/>
          </w:tcPr>
          <w:p w14:paraId="104DBD9B"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Male</w:t>
            </w:r>
          </w:p>
        </w:tc>
      </w:tr>
      <w:tr w:rsidR="009A12CD" w:rsidRPr="0078026D" w14:paraId="6C7783C3" w14:textId="77777777" w:rsidTr="009A12CD">
        <w:trPr>
          <w:trHeight w:val="530"/>
        </w:trPr>
        <w:tc>
          <w:tcPr>
            <w:tcW w:w="4920" w:type="dxa"/>
            <w:tcBorders>
              <w:top w:val="nil"/>
              <w:left w:val="nil"/>
              <w:bottom w:val="nil"/>
              <w:right w:val="nil"/>
            </w:tcBorders>
            <w:shd w:val="clear" w:color="000000" w:fill="FFFFFF"/>
            <w:noWrap/>
            <w:vAlign w:val="bottom"/>
            <w:hideMark/>
          </w:tcPr>
          <w:p w14:paraId="008E137B"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266" w:type="dxa"/>
            <w:tcBorders>
              <w:top w:val="nil"/>
              <w:left w:val="nil"/>
              <w:bottom w:val="single" w:sz="4" w:space="0" w:color="auto"/>
              <w:right w:val="nil"/>
            </w:tcBorders>
            <w:shd w:val="clear" w:color="000000" w:fill="FFFFFF"/>
            <w:noWrap/>
            <w:vAlign w:val="bottom"/>
            <w:hideMark/>
          </w:tcPr>
          <w:p w14:paraId="658E07BC"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500" w:type="dxa"/>
            <w:tcBorders>
              <w:top w:val="nil"/>
              <w:left w:val="nil"/>
              <w:bottom w:val="single" w:sz="4" w:space="0" w:color="auto"/>
              <w:right w:val="nil"/>
            </w:tcBorders>
            <w:shd w:val="clear" w:color="000000" w:fill="FFFFFF"/>
            <w:vAlign w:val="bottom"/>
            <w:hideMark/>
          </w:tcPr>
          <w:p w14:paraId="14CB9E07"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15-24 years</w:t>
            </w:r>
            <w:r w:rsidRPr="0078026D">
              <w:rPr>
                <w:rFonts w:ascii="Calibri" w:eastAsia="Times New Roman" w:hAnsi="Calibri" w:cs="Calibri"/>
                <w:color w:val="000000"/>
                <w:sz w:val="20"/>
                <w:szCs w:val="20"/>
                <w:lang w:eastAsia="en-GB"/>
              </w:rPr>
              <w:br/>
              <w:t xml:space="preserve"> N = 2081</w:t>
            </w:r>
          </w:p>
        </w:tc>
        <w:tc>
          <w:tcPr>
            <w:tcW w:w="260" w:type="dxa"/>
            <w:tcBorders>
              <w:top w:val="nil"/>
              <w:left w:val="nil"/>
              <w:bottom w:val="single" w:sz="4" w:space="0" w:color="auto"/>
              <w:right w:val="nil"/>
            </w:tcBorders>
            <w:shd w:val="clear" w:color="000000" w:fill="FFFFFF"/>
            <w:noWrap/>
            <w:vAlign w:val="bottom"/>
            <w:hideMark/>
          </w:tcPr>
          <w:p w14:paraId="627A329B"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single" w:sz="4" w:space="0" w:color="auto"/>
              <w:right w:val="nil"/>
            </w:tcBorders>
            <w:shd w:val="clear" w:color="000000" w:fill="FFFFFF"/>
            <w:vAlign w:val="bottom"/>
            <w:hideMark/>
          </w:tcPr>
          <w:p w14:paraId="04F449C4"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xml:space="preserve">15-29 years </w:t>
            </w:r>
            <w:r w:rsidRPr="0078026D">
              <w:rPr>
                <w:rFonts w:ascii="Calibri" w:eastAsia="Times New Roman" w:hAnsi="Calibri" w:cs="Calibri"/>
                <w:color w:val="000000"/>
                <w:sz w:val="20"/>
                <w:szCs w:val="20"/>
                <w:lang w:eastAsia="en-GB"/>
              </w:rPr>
              <w:br/>
              <w:t>N = 2079</w:t>
            </w:r>
          </w:p>
        </w:tc>
        <w:tc>
          <w:tcPr>
            <w:tcW w:w="316" w:type="dxa"/>
            <w:tcBorders>
              <w:top w:val="nil"/>
              <w:left w:val="nil"/>
              <w:bottom w:val="single" w:sz="4" w:space="0" w:color="auto"/>
              <w:right w:val="nil"/>
            </w:tcBorders>
            <w:shd w:val="clear" w:color="000000" w:fill="FFFFFF"/>
            <w:vAlign w:val="bottom"/>
            <w:hideMark/>
          </w:tcPr>
          <w:p w14:paraId="2ABE956F"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5AE44DD3" w14:textId="77777777" w:rsidTr="009A12CD">
        <w:trPr>
          <w:trHeight w:val="290"/>
        </w:trPr>
        <w:tc>
          <w:tcPr>
            <w:tcW w:w="4920" w:type="dxa"/>
            <w:tcBorders>
              <w:top w:val="nil"/>
              <w:left w:val="nil"/>
              <w:bottom w:val="single" w:sz="4" w:space="0" w:color="auto"/>
              <w:right w:val="nil"/>
            </w:tcBorders>
            <w:shd w:val="clear" w:color="000000" w:fill="FFFFFF"/>
            <w:noWrap/>
            <w:vAlign w:val="bottom"/>
            <w:hideMark/>
          </w:tcPr>
          <w:p w14:paraId="4006B1C5"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266" w:type="dxa"/>
            <w:tcBorders>
              <w:top w:val="nil"/>
              <w:left w:val="nil"/>
              <w:bottom w:val="single" w:sz="4" w:space="0" w:color="auto"/>
              <w:right w:val="nil"/>
            </w:tcBorders>
            <w:shd w:val="clear" w:color="000000" w:fill="FFFFFF"/>
            <w:noWrap/>
            <w:vAlign w:val="bottom"/>
            <w:hideMark/>
          </w:tcPr>
          <w:p w14:paraId="5BDEBBFD"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500" w:type="dxa"/>
            <w:tcBorders>
              <w:top w:val="nil"/>
              <w:left w:val="nil"/>
              <w:bottom w:val="single" w:sz="4" w:space="0" w:color="auto"/>
              <w:right w:val="nil"/>
            </w:tcBorders>
            <w:shd w:val="clear" w:color="000000" w:fill="FFFFFF"/>
            <w:vAlign w:val="bottom"/>
            <w:hideMark/>
          </w:tcPr>
          <w:p w14:paraId="0ADEC88F"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(95% CI)</w:t>
            </w:r>
          </w:p>
        </w:tc>
        <w:tc>
          <w:tcPr>
            <w:tcW w:w="260" w:type="dxa"/>
            <w:tcBorders>
              <w:top w:val="nil"/>
              <w:left w:val="nil"/>
              <w:bottom w:val="single" w:sz="4" w:space="0" w:color="auto"/>
              <w:right w:val="nil"/>
            </w:tcBorders>
            <w:shd w:val="clear" w:color="000000" w:fill="FFFFFF"/>
            <w:noWrap/>
            <w:vAlign w:val="bottom"/>
            <w:hideMark/>
          </w:tcPr>
          <w:p w14:paraId="1FC0BBCA"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single" w:sz="4" w:space="0" w:color="auto"/>
              <w:right w:val="nil"/>
            </w:tcBorders>
            <w:shd w:val="clear" w:color="000000" w:fill="FFFFFF"/>
            <w:vAlign w:val="bottom"/>
            <w:hideMark/>
          </w:tcPr>
          <w:p w14:paraId="3FF103CF"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(95% CI)</w:t>
            </w:r>
          </w:p>
        </w:tc>
        <w:tc>
          <w:tcPr>
            <w:tcW w:w="316" w:type="dxa"/>
            <w:tcBorders>
              <w:top w:val="nil"/>
              <w:left w:val="nil"/>
              <w:bottom w:val="single" w:sz="4" w:space="0" w:color="auto"/>
              <w:right w:val="nil"/>
            </w:tcBorders>
            <w:shd w:val="clear" w:color="000000" w:fill="FFFFFF"/>
            <w:vAlign w:val="bottom"/>
            <w:hideMark/>
          </w:tcPr>
          <w:p w14:paraId="1C2BE45C"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0A6B68B5" w14:textId="77777777" w:rsidTr="009A12CD">
        <w:trPr>
          <w:trHeight w:val="290"/>
        </w:trPr>
        <w:tc>
          <w:tcPr>
            <w:tcW w:w="4920" w:type="dxa"/>
            <w:tcBorders>
              <w:top w:val="nil"/>
              <w:left w:val="nil"/>
              <w:bottom w:val="nil"/>
              <w:right w:val="nil"/>
            </w:tcBorders>
            <w:shd w:val="clear" w:color="000000" w:fill="D9D9D9"/>
            <w:noWrap/>
            <w:vAlign w:val="bottom"/>
            <w:hideMark/>
          </w:tcPr>
          <w:p w14:paraId="038A7E88"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Sociodemographic characteristics</w:t>
            </w:r>
          </w:p>
        </w:tc>
        <w:tc>
          <w:tcPr>
            <w:tcW w:w="266" w:type="dxa"/>
            <w:tcBorders>
              <w:top w:val="nil"/>
              <w:left w:val="nil"/>
              <w:bottom w:val="nil"/>
              <w:right w:val="nil"/>
            </w:tcBorders>
            <w:shd w:val="clear" w:color="000000" w:fill="D9D9D9"/>
            <w:noWrap/>
            <w:vAlign w:val="bottom"/>
            <w:hideMark/>
          </w:tcPr>
          <w:p w14:paraId="7324E9F1"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500" w:type="dxa"/>
            <w:tcBorders>
              <w:top w:val="nil"/>
              <w:left w:val="nil"/>
              <w:bottom w:val="nil"/>
              <w:right w:val="nil"/>
            </w:tcBorders>
            <w:shd w:val="clear" w:color="000000" w:fill="D9D9D9"/>
            <w:vAlign w:val="bottom"/>
            <w:hideMark/>
          </w:tcPr>
          <w:p w14:paraId="6A2FA7C7"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260" w:type="dxa"/>
            <w:tcBorders>
              <w:top w:val="nil"/>
              <w:left w:val="nil"/>
              <w:bottom w:val="nil"/>
              <w:right w:val="nil"/>
            </w:tcBorders>
            <w:shd w:val="clear" w:color="000000" w:fill="D9D9D9"/>
            <w:noWrap/>
            <w:vAlign w:val="bottom"/>
            <w:hideMark/>
          </w:tcPr>
          <w:p w14:paraId="4144666B"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D9D9D9"/>
            <w:vAlign w:val="bottom"/>
            <w:hideMark/>
          </w:tcPr>
          <w:p w14:paraId="7819EAA3"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316" w:type="dxa"/>
            <w:tcBorders>
              <w:top w:val="nil"/>
              <w:left w:val="nil"/>
              <w:bottom w:val="nil"/>
              <w:right w:val="nil"/>
            </w:tcBorders>
            <w:shd w:val="clear" w:color="000000" w:fill="D9D9D9"/>
            <w:vAlign w:val="bottom"/>
            <w:hideMark/>
          </w:tcPr>
          <w:p w14:paraId="154B7244"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1923885E" w14:textId="77777777" w:rsidTr="009A12CD">
        <w:trPr>
          <w:trHeight w:val="290"/>
        </w:trPr>
        <w:tc>
          <w:tcPr>
            <w:tcW w:w="4920" w:type="dxa"/>
            <w:tcBorders>
              <w:top w:val="nil"/>
              <w:left w:val="nil"/>
              <w:bottom w:val="nil"/>
              <w:right w:val="nil"/>
            </w:tcBorders>
            <w:shd w:val="clear" w:color="000000" w:fill="FFFFFF"/>
            <w:noWrap/>
            <w:vAlign w:val="bottom"/>
            <w:hideMark/>
          </w:tcPr>
          <w:p w14:paraId="559C9E9A"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5-year age group</w:t>
            </w:r>
          </w:p>
        </w:tc>
        <w:tc>
          <w:tcPr>
            <w:tcW w:w="266" w:type="dxa"/>
            <w:tcBorders>
              <w:top w:val="nil"/>
              <w:left w:val="nil"/>
              <w:bottom w:val="nil"/>
              <w:right w:val="nil"/>
            </w:tcBorders>
            <w:shd w:val="clear" w:color="000000" w:fill="FFFFFF"/>
            <w:noWrap/>
            <w:vAlign w:val="bottom"/>
            <w:hideMark/>
          </w:tcPr>
          <w:p w14:paraId="747D5248"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500" w:type="dxa"/>
            <w:tcBorders>
              <w:top w:val="nil"/>
              <w:left w:val="nil"/>
              <w:bottom w:val="nil"/>
              <w:right w:val="nil"/>
            </w:tcBorders>
            <w:shd w:val="clear" w:color="000000" w:fill="FFFFFF"/>
            <w:vAlign w:val="bottom"/>
            <w:hideMark/>
          </w:tcPr>
          <w:p w14:paraId="06CA9A48"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260" w:type="dxa"/>
            <w:tcBorders>
              <w:top w:val="nil"/>
              <w:left w:val="nil"/>
              <w:bottom w:val="nil"/>
              <w:right w:val="nil"/>
            </w:tcBorders>
            <w:shd w:val="clear" w:color="000000" w:fill="FFFFFF"/>
            <w:noWrap/>
            <w:vAlign w:val="bottom"/>
            <w:hideMark/>
          </w:tcPr>
          <w:p w14:paraId="258D7507"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vAlign w:val="bottom"/>
            <w:hideMark/>
          </w:tcPr>
          <w:p w14:paraId="3ECF6236"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316" w:type="dxa"/>
            <w:tcBorders>
              <w:top w:val="nil"/>
              <w:left w:val="nil"/>
              <w:bottom w:val="nil"/>
              <w:right w:val="nil"/>
            </w:tcBorders>
            <w:shd w:val="clear" w:color="000000" w:fill="FFFFFF"/>
            <w:vAlign w:val="bottom"/>
            <w:hideMark/>
          </w:tcPr>
          <w:p w14:paraId="34F79533"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040B5ABD" w14:textId="77777777" w:rsidTr="009A12CD">
        <w:trPr>
          <w:trHeight w:val="290"/>
        </w:trPr>
        <w:tc>
          <w:tcPr>
            <w:tcW w:w="4920" w:type="dxa"/>
            <w:tcBorders>
              <w:top w:val="nil"/>
              <w:left w:val="nil"/>
              <w:bottom w:val="nil"/>
              <w:right w:val="nil"/>
            </w:tcBorders>
            <w:shd w:val="clear" w:color="000000" w:fill="FFFFFF"/>
            <w:noWrap/>
            <w:vAlign w:val="bottom"/>
            <w:hideMark/>
          </w:tcPr>
          <w:p w14:paraId="03333287" w14:textId="77777777" w:rsidR="0078026D" w:rsidRPr="0078026D" w:rsidRDefault="0078026D" w:rsidP="0078026D">
            <w:pPr>
              <w:spacing w:after="0" w:line="240" w:lineRule="auto"/>
              <w:jc w:val="right"/>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15-19 years</w:t>
            </w:r>
          </w:p>
        </w:tc>
        <w:tc>
          <w:tcPr>
            <w:tcW w:w="266" w:type="dxa"/>
            <w:tcBorders>
              <w:top w:val="nil"/>
              <w:left w:val="nil"/>
              <w:bottom w:val="nil"/>
              <w:right w:val="nil"/>
            </w:tcBorders>
            <w:shd w:val="clear" w:color="000000" w:fill="FFFFFF"/>
            <w:noWrap/>
            <w:vAlign w:val="bottom"/>
            <w:hideMark/>
          </w:tcPr>
          <w:p w14:paraId="5E26173E"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500" w:type="dxa"/>
            <w:tcBorders>
              <w:top w:val="nil"/>
              <w:left w:val="nil"/>
              <w:bottom w:val="nil"/>
              <w:right w:val="nil"/>
            </w:tcBorders>
            <w:shd w:val="clear" w:color="000000" w:fill="FFFFFF"/>
            <w:vAlign w:val="bottom"/>
            <w:hideMark/>
          </w:tcPr>
          <w:p w14:paraId="76569A30"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53.4 (51.3-55.6)</w:t>
            </w:r>
          </w:p>
        </w:tc>
        <w:tc>
          <w:tcPr>
            <w:tcW w:w="260" w:type="dxa"/>
            <w:tcBorders>
              <w:top w:val="nil"/>
              <w:left w:val="nil"/>
              <w:bottom w:val="nil"/>
              <w:right w:val="nil"/>
            </w:tcBorders>
            <w:shd w:val="clear" w:color="000000" w:fill="FFFFFF"/>
            <w:noWrap/>
            <w:vAlign w:val="bottom"/>
            <w:hideMark/>
          </w:tcPr>
          <w:p w14:paraId="73660D29"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vAlign w:val="bottom"/>
            <w:hideMark/>
          </w:tcPr>
          <w:p w14:paraId="2D13C320"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47.7 (45.3-49.6)</w:t>
            </w:r>
          </w:p>
        </w:tc>
        <w:tc>
          <w:tcPr>
            <w:tcW w:w="316" w:type="dxa"/>
            <w:tcBorders>
              <w:top w:val="nil"/>
              <w:left w:val="nil"/>
              <w:bottom w:val="nil"/>
              <w:right w:val="nil"/>
            </w:tcBorders>
            <w:shd w:val="clear" w:color="000000" w:fill="FFFFFF"/>
            <w:vAlign w:val="bottom"/>
            <w:hideMark/>
          </w:tcPr>
          <w:p w14:paraId="6A316562"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56C8F988" w14:textId="77777777" w:rsidTr="009A12CD">
        <w:trPr>
          <w:trHeight w:val="290"/>
        </w:trPr>
        <w:tc>
          <w:tcPr>
            <w:tcW w:w="4920" w:type="dxa"/>
            <w:tcBorders>
              <w:top w:val="nil"/>
              <w:left w:val="nil"/>
              <w:bottom w:val="nil"/>
              <w:right w:val="nil"/>
            </w:tcBorders>
            <w:shd w:val="clear" w:color="000000" w:fill="FFFFFF"/>
            <w:noWrap/>
            <w:vAlign w:val="bottom"/>
            <w:hideMark/>
          </w:tcPr>
          <w:p w14:paraId="42A4BAFC" w14:textId="77777777" w:rsidR="0078026D" w:rsidRPr="0078026D" w:rsidRDefault="0078026D" w:rsidP="0078026D">
            <w:pPr>
              <w:spacing w:after="0" w:line="240" w:lineRule="auto"/>
              <w:jc w:val="right"/>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20-24 years</w:t>
            </w:r>
          </w:p>
        </w:tc>
        <w:tc>
          <w:tcPr>
            <w:tcW w:w="266" w:type="dxa"/>
            <w:tcBorders>
              <w:top w:val="nil"/>
              <w:left w:val="nil"/>
              <w:bottom w:val="nil"/>
              <w:right w:val="nil"/>
            </w:tcBorders>
            <w:shd w:val="clear" w:color="000000" w:fill="FFFFFF"/>
            <w:noWrap/>
            <w:vAlign w:val="bottom"/>
            <w:hideMark/>
          </w:tcPr>
          <w:p w14:paraId="44A62379"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500" w:type="dxa"/>
            <w:tcBorders>
              <w:top w:val="nil"/>
              <w:left w:val="nil"/>
              <w:bottom w:val="nil"/>
              <w:right w:val="nil"/>
            </w:tcBorders>
            <w:shd w:val="clear" w:color="000000" w:fill="FFFFFF"/>
            <w:vAlign w:val="bottom"/>
            <w:hideMark/>
          </w:tcPr>
          <w:p w14:paraId="34ABAF33"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45.6 (44.4-48.7)</w:t>
            </w:r>
          </w:p>
        </w:tc>
        <w:tc>
          <w:tcPr>
            <w:tcW w:w="260" w:type="dxa"/>
            <w:tcBorders>
              <w:top w:val="nil"/>
              <w:left w:val="nil"/>
              <w:bottom w:val="nil"/>
              <w:right w:val="nil"/>
            </w:tcBorders>
            <w:shd w:val="clear" w:color="000000" w:fill="FFFFFF"/>
            <w:noWrap/>
            <w:vAlign w:val="bottom"/>
            <w:hideMark/>
          </w:tcPr>
          <w:p w14:paraId="396D13FD"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vAlign w:val="bottom"/>
            <w:hideMark/>
          </w:tcPr>
          <w:p w14:paraId="28A4B04C"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31.6 (29.6-33.6)</w:t>
            </w:r>
          </w:p>
        </w:tc>
        <w:tc>
          <w:tcPr>
            <w:tcW w:w="316" w:type="dxa"/>
            <w:tcBorders>
              <w:top w:val="nil"/>
              <w:left w:val="nil"/>
              <w:bottom w:val="nil"/>
              <w:right w:val="nil"/>
            </w:tcBorders>
            <w:shd w:val="clear" w:color="000000" w:fill="FFFFFF"/>
            <w:vAlign w:val="bottom"/>
            <w:hideMark/>
          </w:tcPr>
          <w:p w14:paraId="510C0FDA"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5651A6F9" w14:textId="77777777" w:rsidTr="009A12CD">
        <w:trPr>
          <w:trHeight w:val="290"/>
        </w:trPr>
        <w:tc>
          <w:tcPr>
            <w:tcW w:w="4920" w:type="dxa"/>
            <w:tcBorders>
              <w:top w:val="nil"/>
              <w:left w:val="nil"/>
              <w:bottom w:val="nil"/>
              <w:right w:val="nil"/>
            </w:tcBorders>
            <w:shd w:val="clear" w:color="000000" w:fill="FFFFFF"/>
            <w:noWrap/>
            <w:vAlign w:val="bottom"/>
            <w:hideMark/>
          </w:tcPr>
          <w:p w14:paraId="7719C05A" w14:textId="77777777" w:rsidR="0078026D" w:rsidRPr="0078026D" w:rsidRDefault="0078026D" w:rsidP="0078026D">
            <w:pPr>
              <w:spacing w:after="0" w:line="240" w:lineRule="auto"/>
              <w:jc w:val="right"/>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25-29 years</w:t>
            </w:r>
          </w:p>
        </w:tc>
        <w:tc>
          <w:tcPr>
            <w:tcW w:w="266" w:type="dxa"/>
            <w:tcBorders>
              <w:top w:val="nil"/>
              <w:left w:val="nil"/>
              <w:bottom w:val="nil"/>
              <w:right w:val="nil"/>
            </w:tcBorders>
            <w:shd w:val="clear" w:color="000000" w:fill="FFFFFF"/>
            <w:noWrap/>
            <w:vAlign w:val="bottom"/>
            <w:hideMark/>
          </w:tcPr>
          <w:p w14:paraId="31F536C1"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500" w:type="dxa"/>
            <w:tcBorders>
              <w:top w:val="nil"/>
              <w:left w:val="nil"/>
              <w:bottom w:val="nil"/>
              <w:right w:val="nil"/>
            </w:tcBorders>
            <w:shd w:val="clear" w:color="000000" w:fill="FFFFFF"/>
            <w:vAlign w:val="bottom"/>
            <w:hideMark/>
          </w:tcPr>
          <w:p w14:paraId="27425FE8"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w:t>
            </w:r>
          </w:p>
        </w:tc>
        <w:tc>
          <w:tcPr>
            <w:tcW w:w="260" w:type="dxa"/>
            <w:tcBorders>
              <w:top w:val="nil"/>
              <w:left w:val="nil"/>
              <w:bottom w:val="nil"/>
              <w:right w:val="nil"/>
            </w:tcBorders>
            <w:shd w:val="clear" w:color="000000" w:fill="FFFFFF"/>
            <w:noWrap/>
            <w:vAlign w:val="bottom"/>
            <w:hideMark/>
          </w:tcPr>
          <w:p w14:paraId="3866204C"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vAlign w:val="bottom"/>
            <w:hideMark/>
          </w:tcPr>
          <w:p w14:paraId="40F1D55B"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21.0 (19.3-22.8)</w:t>
            </w:r>
          </w:p>
        </w:tc>
        <w:tc>
          <w:tcPr>
            <w:tcW w:w="316" w:type="dxa"/>
            <w:tcBorders>
              <w:top w:val="nil"/>
              <w:left w:val="nil"/>
              <w:bottom w:val="nil"/>
              <w:right w:val="nil"/>
            </w:tcBorders>
            <w:shd w:val="clear" w:color="000000" w:fill="FFFFFF"/>
            <w:vAlign w:val="bottom"/>
            <w:hideMark/>
          </w:tcPr>
          <w:p w14:paraId="1892E46B"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142A7A7D" w14:textId="77777777" w:rsidTr="009A12CD">
        <w:trPr>
          <w:trHeight w:val="290"/>
        </w:trPr>
        <w:tc>
          <w:tcPr>
            <w:tcW w:w="4920" w:type="dxa"/>
            <w:tcBorders>
              <w:top w:val="nil"/>
              <w:left w:val="nil"/>
              <w:bottom w:val="nil"/>
              <w:right w:val="nil"/>
            </w:tcBorders>
            <w:shd w:val="clear" w:color="000000" w:fill="FFFFFF"/>
            <w:noWrap/>
            <w:vAlign w:val="bottom"/>
            <w:hideMark/>
          </w:tcPr>
          <w:p w14:paraId="157F90F3"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xml:space="preserve">Site type </w:t>
            </w:r>
          </w:p>
        </w:tc>
        <w:tc>
          <w:tcPr>
            <w:tcW w:w="266" w:type="dxa"/>
            <w:tcBorders>
              <w:top w:val="nil"/>
              <w:left w:val="nil"/>
              <w:bottom w:val="nil"/>
              <w:right w:val="nil"/>
            </w:tcBorders>
            <w:shd w:val="clear" w:color="000000" w:fill="FFFFFF"/>
            <w:noWrap/>
            <w:vAlign w:val="bottom"/>
            <w:hideMark/>
          </w:tcPr>
          <w:p w14:paraId="59E882BB"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500" w:type="dxa"/>
            <w:tcBorders>
              <w:top w:val="nil"/>
              <w:left w:val="nil"/>
              <w:bottom w:val="nil"/>
              <w:right w:val="nil"/>
            </w:tcBorders>
            <w:shd w:val="clear" w:color="000000" w:fill="FFFFFF"/>
            <w:noWrap/>
            <w:vAlign w:val="bottom"/>
            <w:hideMark/>
          </w:tcPr>
          <w:p w14:paraId="47EC3293"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260" w:type="dxa"/>
            <w:tcBorders>
              <w:top w:val="nil"/>
              <w:left w:val="nil"/>
              <w:bottom w:val="nil"/>
              <w:right w:val="nil"/>
            </w:tcBorders>
            <w:shd w:val="clear" w:color="000000" w:fill="FFFFFF"/>
            <w:noWrap/>
            <w:vAlign w:val="bottom"/>
            <w:hideMark/>
          </w:tcPr>
          <w:p w14:paraId="4B5D07CB"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4B00E125"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316" w:type="dxa"/>
            <w:tcBorders>
              <w:top w:val="nil"/>
              <w:left w:val="nil"/>
              <w:bottom w:val="nil"/>
              <w:right w:val="nil"/>
            </w:tcBorders>
            <w:shd w:val="clear" w:color="000000" w:fill="FFFFFF"/>
            <w:noWrap/>
            <w:vAlign w:val="bottom"/>
            <w:hideMark/>
          </w:tcPr>
          <w:p w14:paraId="7BCA1F94"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01384372" w14:textId="77777777" w:rsidTr="009A12CD">
        <w:trPr>
          <w:trHeight w:val="290"/>
        </w:trPr>
        <w:tc>
          <w:tcPr>
            <w:tcW w:w="4920" w:type="dxa"/>
            <w:tcBorders>
              <w:top w:val="nil"/>
              <w:left w:val="nil"/>
              <w:bottom w:val="nil"/>
              <w:right w:val="nil"/>
            </w:tcBorders>
            <w:shd w:val="clear" w:color="000000" w:fill="FFFFFF"/>
            <w:noWrap/>
            <w:vAlign w:val="bottom"/>
            <w:hideMark/>
          </w:tcPr>
          <w:p w14:paraId="3CA9BB7E" w14:textId="77777777" w:rsidR="0078026D" w:rsidRPr="0078026D" w:rsidRDefault="0078026D" w:rsidP="0078026D">
            <w:pPr>
              <w:spacing w:after="0" w:line="240" w:lineRule="auto"/>
              <w:jc w:val="right"/>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Urban</w:t>
            </w:r>
          </w:p>
        </w:tc>
        <w:tc>
          <w:tcPr>
            <w:tcW w:w="266" w:type="dxa"/>
            <w:tcBorders>
              <w:top w:val="nil"/>
              <w:left w:val="nil"/>
              <w:bottom w:val="nil"/>
              <w:right w:val="nil"/>
            </w:tcBorders>
            <w:shd w:val="clear" w:color="000000" w:fill="FFFFFF"/>
            <w:noWrap/>
            <w:vAlign w:val="bottom"/>
            <w:hideMark/>
          </w:tcPr>
          <w:p w14:paraId="568A9F72"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500" w:type="dxa"/>
            <w:tcBorders>
              <w:top w:val="nil"/>
              <w:left w:val="nil"/>
              <w:bottom w:val="nil"/>
              <w:right w:val="nil"/>
            </w:tcBorders>
            <w:shd w:val="clear" w:color="000000" w:fill="FFFFFF"/>
            <w:noWrap/>
            <w:vAlign w:val="bottom"/>
            <w:hideMark/>
          </w:tcPr>
          <w:p w14:paraId="1F13CDFB"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23.1 (21.4-25.0)</w:t>
            </w:r>
          </w:p>
        </w:tc>
        <w:tc>
          <w:tcPr>
            <w:tcW w:w="260" w:type="dxa"/>
            <w:tcBorders>
              <w:top w:val="nil"/>
              <w:left w:val="nil"/>
              <w:bottom w:val="nil"/>
              <w:right w:val="nil"/>
            </w:tcBorders>
            <w:shd w:val="clear" w:color="000000" w:fill="FFFFFF"/>
            <w:noWrap/>
            <w:vAlign w:val="bottom"/>
            <w:hideMark/>
          </w:tcPr>
          <w:p w14:paraId="55D1C96F"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6C298A74"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17.4 (15.8-19.1)</w:t>
            </w:r>
          </w:p>
        </w:tc>
        <w:tc>
          <w:tcPr>
            <w:tcW w:w="316" w:type="dxa"/>
            <w:tcBorders>
              <w:top w:val="nil"/>
              <w:left w:val="nil"/>
              <w:bottom w:val="nil"/>
              <w:right w:val="nil"/>
            </w:tcBorders>
            <w:shd w:val="clear" w:color="000000" w:fill="FFFFFF"/>
            <w:noWrap/>
            <w:vAlign w:val="bottom"/>
            <w:hideMark/>
          </w:tcPr>
          <w:p w14:paraId="10B169E5"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54187270" w14:textId="77777777" w:rsidTr="009A12CD">
        <w:trPr>
          <w:trHeight w:val="290"/>
        </w:trPr>
        <w:tc>
          <w:tcPr>
            <w:tcW w:w="4920" w:type="dxa"/>
            <w:tcBorders>
              <w:top w:val="nil"/>
              <w:left w:val="nil"/>
              <w:bottom w:val="nil"/>
              <w:right w:val="nil"/>
            </w:tcBorders>
            <w:shd w:val="clear" w:color="000000" w:fill="FFFFFF"/>
            <w:noWrap/>
            <w:vAlign w:val="bottom"/>
            <w:hideMark/>
          </w:tcPr>
          <w:p w14:paraId="66802A4E" w14:textId="77777777" w:rsidR="0078026D" w:rsidRPr="0078026D" w:rsidRDefault="0078026D" w:rsidP="0078026D">
            <w:pPr>
              <w:spacing w:after="0" w:line="240" w:lineRule="auto"/>
              <w:jc w:val="right"/>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Peri-urban</w:t>
            </w:r>
          </w:p>
        </w:tc>
        <w:tc>
          <w:tcPr>
            <w:tcW w:w="266" w:type="dxa"/>
            <w:tcBorders>
              <w:top w:val="nil"/>
              <w:left w:val="nil"/>
              <w:bottom w:val="nil"/>
              <w:right w:val="nil"/>
            </w:tcBorders>
            <w:shd w:val="clear" w:color="000000" w:fill="FFFFFF"/>
            <w:noWrap/>
            <w:vAlign w:val="bottom"/>
            <w:hideMark/>
          </w:tcPr>
          <w:p w14:paraId="5DE3CD86"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500" w:type="dxa"/>
            <w:tcBorders>
              <w:top w:val="nil"/>
              <w:left w:val="nil"/>
              <w:bottom w:val="nil"/>
              <w:right w:val="nil"/>
            </w:tcBorders>
            <w:shd w:val="clear" w:color="000000" w:fill="FFFFFF"/>
            <w:noWrap/>
            <w:vAlign w:val="bottom"/>
            <w:hideMark/>
          </w:tcPr>
          <w:p w14:paraId="07507529"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26.4 (24.6-28.4)</w:t>
            </w:r>
          </w:p>
        </w:tc>
        <w:tc>
          <w:tcPr>
            <w:tcW w:w="260" w:type="dxa"/>
            <w:tcBorders>
              <w:top w:val="nil"/>
              <w:left w:val="nil"/>
              <w:bottom w:val="nil"/>
              <w:right w:val="nil"/>
            </w:tcBorders>
            <w:shd w:val="clear" w:color="000000" w:fill="FFFFFF"/>
            <w:noWrap/>
            <w:vAlign w:val="bottom"/>
            <w:hideMark/>
          </w:tcPr>
          <w:p w14:paraId="34AB5374"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2BAD4D67"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22.0 (20.3-23.8)</w:t>
            </w:r>
          </w:p>
        </w:tc>
        <w:tc>
          <w:tcPr>
            <w:tcW w:w="316" w:type="dxa"/>
            <w:tcBorders>
              <w:top w:val="nil"/>
              <w:left w:val="nil"/>
              <w:bottom w:val="nil"/>
              <w:right w:val="nil"/>
            </w:tcBorders>
            <w:shd w:val="clear" w:color="000000" w:fill="FFFFFF"/>
            <w:noWrap/>
            <w:vAlign w:val="bottom"/>
            <w:hideMark/>
          </w:tcPr>
          <w:p w14:paraId="327F2E1A"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03E848BA" w14:textId="77777777" w:rsidTr="009A12CD">
        <w:trPr>
          <w:trHeight w:val="290"/>
        </w:trPr>
        <w:tc>
          <w:tcPr>
            <w:tcW w:w="4920" w:type="dxa"/>
            <w:tcBorders>
              <w:top w:val="nil"/>
              <w:left w:val="nil"/>
              <w:bottom w:val="nil"/>
              <w:right w:val="nil"/>
            </w:tcBorders>
            <w:shd w:val="clear" w:color="000000" w:fill="FFFFFF"/>
            <w:noWrap/>
            <w:vAlign w:val="bottom"/>
            <w:hideMark/>
          </w:tcPr>
          <w:p w14:paraId="48EB081B" w14:textId="77777777" w:rsidR="0078026D" w:rsidRPr="0078026D" w:rsidRDefault="0078026D" w:rsidP="0078026D">
            <w:pPr>
              <w:spacing w:after="0" w:line="240" w:lineRule="auto"/>
              <w:jc w:val="right"/>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Estates</w:t>
            </w:r>
          </w:p>
        </w:tc>
        <w:tc>
          <w:tcPr>
            <w:tcW w:w="266" w:type="dxa"/>
            <w:tcBorders>
              <w:top w:val="nil"/>
              <w:left w:val="nil"/>
              <w:bottom w:val="nil"/>
              <w:right w:val="nil"/>
            </w:tcBorders>
            <w:shd w:val="clear" w:color="000000" w:fill="FFFFFF"/>
            <w:noWrap/>
            <w:vAlign w:val="bottom"/>
            <w:hideMark/>
          </w:tcPr>
          <w:p w14:paraId="7BA2D057"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500" w:type="dxa"/>
            <w:tcBorders>
              <w:top w:val="nil"/>
              <w:left w:val="nil"/>
              <w:bottom w:val="nil"/>
              <w:right w:val="nil"/>
            </w:tcBorders>
            <w:shd w:val="clear" w:color="000000" w:fill="FFFFFF"/>
            <w:noWrap/>
            <w:vAlign w:val="bottom"/>
            <w:hideMark/>
          </w:tcPr>
          <w:p w14:paraId="301FA652"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21.6 (19.9-23.5)</w:t>
            </w:r>
          </w:p>
        </w:tc>
        <w:tc>
          <w:tcPr>
            <w:tcW w:w="260" w:type="dxa"/>
            <w:tcBorders>
              <w:top w:val="nil"/>
              <w:left w:val="nil"/>
              <w:bottom w:val="nil"/>
              <w:right w:val="nil"/>
            </w:tcBorders>
            <w:shd w:val="clear" w:color="000000" w:fill="FFFFFF"/>
            <w:noWrap/>
            <w:vAlign w:val="bottom"/>
            <w:hideMark/>
          </w:tcPr>
          <w:p w14:paraId="493C766C"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2F97F6E2"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23.0 (28.0-32.0)</w:t>
            </w:r>
          </w:p>
        </w:tc>
        <w:tc>
          <w:tcPr>
            <w:tcW w:w="316" w:type="dxa"/>
            <w:tcBorders>
              <w:top w:val="nil"/>
              <w:left w:val="nil"/>
              <w:bottom w:val="nil"/>
              <w:right w:val="nil"/>
            </w:tcBorders>
            <w:shd w:val="clear" w:color="000000" w:fill="FFFFFF"/>
            <w:noWrap/>
            <w:vAlign w:val="bottom"/>
            <w:hideMark/>
          </w:tcPr>
          <w:p w14:paraId="73E71A49"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1A53E84A" w14:textId="77777777" w:rsidTr="009A12CD">
        <w:trPr>
          <w:trHeight w:val="290"/>
        </w:trPr>
        <w:tc>
          <w:tcPr>
            <w:tcW w:w="4920" w:type="dxa"/>
            <w:tcBorders>
              <w:top w:val="nil"/>
              <w:left w:val="nil"/>
              <w:bottom w:val="nil"/>
              <w:right w:val="nil"/>
            </w:tcBorders>
            <w:shd w:val="clear" w:color="000000" w:fill="FFFFFF"/>
            <w:noWrap/>
            <w:vAlign w:val="bottom"/>
            <w:hideMark/>
          </w:tcPr>
          <w:p w14:paraId="013AB1C2" w14:textId="77777777" w:rsidR="0078026D" w:rsidRPr="0078026D" w:rsidRDefault="0078026D" w:rsidP="0078026D">
            <w:pPr>
              <w:spacing w:after="0" w:line="240" w:lineRule="auto"/>
              <w:jc w:val="right"/>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Rural</w:t>
            </w:r>
          </w:p>
        </w:tc>
        <w:tc>
          <w:tcPr>
            <w:tcW w:w="266" w:type="dxa"/>
            <w:tcBorders>
              <w:top w:val="nil"/>
              <w:left w:val="nil"/>
              <w:bottom w:val="nil"/>
              <w:right w:val="nil"/>
            </w:tcBorders>
            <w:shd w:val="clear" w:color="000000" w:fill="FFFFFF"/>
            <w:noWrap/>
            <w:vAlign w:val="bottom"/>
            <w:hideMark/>
          </w:tcPr>
          <w:p w14:paraId="43C21D11"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500" w:type="dxa"/>
            <w:tcBorders>
              <w:top w:val="nil"/>
              <w:left w:val="nil"/>
              <w:bottom w:val="nil"/>
              <w:right w:val="nil"/>
            </w:tcBorders>
            <w:shd w:val="clear" w:color="000000" w:fill="FFFFFF"/>
            <w:noWrap/>
            <w:vAlign w:val="bottom"/>
            <w:hideMark/>
          </w:tcPr>
          <w:p w14:paraId="08E1FADC"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28.8 (26.9-30.8)</w:t>
            </w:r>
          </w:p>
        </w:tc>
        <w:tc>
          <w:tcPr>
            <w:tcW w:w="260" w:type="dxa"/>
            <w:tcBorders>
              <w:top w:val="nil"/>
              <w:left w:val="nil"/>
              <w:bottom w:val="nil"/>
              <w:right w:val="nil"/>
            </w:tcBorders>
            <w:shd w:val="clear" w:color="000000" w:fill="FFFFFF"/>
            <w:noWrap/>
            <w:vAlign w:val="bottom"/>
            <w:hideMark/>
          </w:tcPr>
          <w:p w14:paraId="60617527"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15D851F5"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30.7 (28.7-32.7)</w:t>
            </w:r>
          </w:p>
        </w:tc>
        <w:tc>
          <w:tcPr>
            <w:tcW w:w="316" w:type="dxa"/>
            <w:tcBorders>
              <w:top w:val="nil"/>
              <w:left w:val="nil"/>
              <w:bottom w:val="nil"/>
              <w:right w:val="nil"/>
            </w:tcBorders>
            <w:shd w:val="clear" w:color="000000" w:fill="FFFFFF"/>
            <w:noWrap/>
            <w:vAlign w:val="bottom"/>
            <w:hideMark/>
          </w:tcPr>
          <w:p w14:paraId="26CCCFFD"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75274CFE" w14:textId="77777777" w:rsidTr="009A12CD">
        <w:trPr>
          <w:trHeight w:val="85"/>
        </w:trPr>
        <w:tc>
          <w:tcPr>
            <w:tcW w:w="4920" w:type="dxa"/>
            <w:tcBorders>
              <w:top w:val="nil"/>
              <w:left w:val="nil"/>
              <w:bottom w:val="nil"/>
              <w:right w:val="nil"/>
            </w:tcBorders>
            <w:shd w:val="clear" w:color="000000" w:fill="FFFFFF"/>
            <w:noWrap/>
            <w:vAlign w:val="bottom"/>
            <w:hideMark/>
          </w:tcPr>
          <w:p w14:paraId="20032E62" w14:textId="77777777" w:rsidR="0078026D" w:rsidRPr="0078026D" w:rsidRDefault="0078026D" w:rsidP="0078026D">
            <w:pPr>
              <w:spacing w:after="0" w:line="240" w:lineRule="auto"/>
              <w:jc w:val="right"/>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266" w:type="dxa"/>
            <w:tcBorders>
              <w:top w:val="nil"/>
              <w:left w:val="nil"/>
              <w:bottom w:val="nil"/>
              <w:right w:val="nil"/>
            </w:tcBorders>
            <w:shd w:val="clear" w:color="000000" w:fill="FFFFFF"/>
            <w:noWrap/>
            <w:vAlign w:val="bottom"/>
            <w:hideMark/>
          </w:tcPr>
          <w:p w14:paraId="351734BA"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500" w:type="dxa"/>
            <w:tcBorders>
              <w:top w:val="nil"/>
              <w:left w:val="nil"/>
              <w:bottom w:val="nil"/>
              <w:right w:val="nil"/>
            </w:tcBorders>
            <w:shd w:val="clear" w:color="000000" w:fill="FFFFFF"/>
            <w:noWrap/>
            <w:vAlign w:val="bottom"/>
            <w:hideMark/>
          </w:tcPr>
          <w:p w14:paraId="564E9637"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260" w:type="dxa"/>
            <w:tcBorders>
              <w:top w:val="nil"/>
              <w:left w:val="nil"/>
              <w:bottom w:val="nil"/>
              <w:right w:val="nil"/>
            </w:tcBorders>
            <w:shd w:val="clear" w:color="000000" w:fill="FFFFFF"/>
            <w:noWrap/>
            <w:vAlign w:val="bottom"/>
            <w:hideMark/>
          </w:tcPr>
          <w:p w14:paraId="1FE5A33C"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47B3F3D0"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316" w:type="dxa"/>
            <w:tcBorders>
              <w:top w:val="nil"/>
              <w:left w:val="nil"/>
              <w:bottom w:val="nil"/>
              <w:right w:val="nil"/>
            </w:tcBorders>
            <w:shd w:val="clear" w:color="000000" w:fill="FFFFFF"/>
            <w:noWrap/>
            <w:vAlign w:val="bottom"/>
            <w:hideMark/>
          </w:tcPr>
          <w:p w14:paraId="5D9D432F"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7208AD3F" w14:textId="77777777" w:rsidTr="009A12CD">
        <w:trPr>
          <w:trHeight w:val="290"/>
        </w:trPr>
        <w:tc>
          <w:tcPr>
            <w:tcW w:w="4920" w:type="dxa"/>
            <w:tcBorders>
              <w:top w:val="nil"/>
              <w:left w:val="nil"/>
              <w:bottom w:val="nil"/>
              <w:right w:val="nil"/>
            </w:tcBorders>
            <w:shd w:val="clear" w:color="000000" w:fill="FFFFFF"/>
            <w:noWrap/>
            <w:vAlign w:val="bottom"/>
            <w:hideMark/>
          </w:tcPr>
          <w:p w14:paraId="7FC1B431"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Education</w:t>
            </w:r>
          </w:p>
        </w:tc>
        <w:tc>
          <w:tcPr>
            <w:tcW w:w="266" w:type="dxa"/>
            <w:tcBorders>
              <w:top w:val="nil"/>
              <w:left w:val="nil"/>
              <w:bottom w:val="nil"/>
              <w:right w:val="nil"/>
            </w:tcBorders>
            <w:shd w:val="clear" w:color="000000" w:fill="FFFFFF"/>
            <w:noWrap/>
            <w:vAlign w:val="bottom"/>
            <w:hideMark/>
          </w:tcPr>
          <w:p w14:paraId="452AA8D2"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500" w:type="dxa"/>
            <w:tcBorders>
              <w:top w:val="nil"/>
              <w:left w:val="nil"/>
              <w:bottom w:val="nil"/>
              <w:right w:val="nil"/>
            </w:tcBorders>
            <w:shd w:val="clear" w:color="000000" w:fill="FFFFFF"/>
            <w:noWrap/>
            <w:vAlign w:val="bottom"/>
            <w:hideMark/>
          </w:tcPr>
          <w:p w14:paraId="109B6538"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260" w:type="dxa"/>
            <w:tcBorders>
              <w:top w:val="nil"/>
              <w:left w:val="nil"/>
              <w:bottom w:val="nil"/>
              <w:right w:val="nil"/>
            </w:tcBorders>
            <w:shd w:val="clear" w:color="000000" w:fill="FFFFFF"/>
            <w:noWrap/>
            <w:vAlign w:val="bottom"/>
            <w:hideMark/>
          </w:tcPr>
          <w:p w14:paraId="3486E285"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35ACE59A"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316" w:type="dxa"/>
            <w:tcBorders>
              <w:top w:val="nil"/>
              <w:left w:val="nil"/>
              <w:bottom w:val="nil"/>
              <w:right w:val="nil"/>
            </w:tcBorders>
            <w:shd w:val="clear" w:color="000000" w:fill="FFFFFF"/>
            <w:noWrap/>
            <w:vAlign w:val="bottom"/>
            <w:hideMark/>
          </w:tcPr>
          <w:p w14:paraId="44F12441"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49D3C5E3" w14:textId="77777777" w:rsidTr="009A12CD">
        <w:trPr>
          <w:trHeight w:val="290"/>
        </w:trPr>
        <w:tc>
          <w:tcPr>
            <w:tcW w:w="4920" w:type="dxa"/>
            <w:tcBorders>
              <w:top w:val="nil"/>
              <w:left w:val="nil"/>
              <w:bottom w:val="nil"/>
              <w:right w:val="nil"/>
            </w:tcBorders>
            <w:shd w:val="clear" w:color="000000" w:fill="FFFFFF"/>
            <w:noWrap/>
            <w:vAlign w:val="bottom"/>
            <w:hideMark/>
          </w:tcPr>
          <w:p w14:paraId="51EB4FB5" w14:textId="77777777" w:rsidR="0078026D" w:rsidRPr="0078026D" w:rsidRDefault="0078026D" w:rsidP="0078026D">
            <w:pPr>
              <w:spacing w:after="0" w:line="240" w:lineRule="auto"/>
              <w:jc w:val="right"/>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None/primary</w:t>
            </w:r>
          </w:p>
        </w:tc>
        <w:tc>
          <w:tcPr>
            <w:tcW w:w="266" w:type="dxa"/>
            <w:tcBorders>
              <w:top w:val="nil"/>
              <w:left w:val="nil"/>
              <w:bottom w:val="nil"/>
              <w:right w:val="nil"/>
            </w:tcBorders>
            <w:shd w:val="clear" w:color="000000" w:fill="FFFFFF"/>
            <w:noWrap/>
            <w:vAlign w:val="bottom"/>
            <w:hideMark/>
          </w:tcPr>
          <w:p w14:paraId="4B5DBC7A"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500" w:type="dxa"/>
            <w:tcBorders>
              <w:top w:val="nil"/>
              <w:left w:val="nil"/>
              <w:bottom w:val="nil"/>
              <w:right w:val="nil"/>
            </w:tcBorders>
            <w:shd w:val="clear" w:color="000000" w:fill="FFFFFF"/>
            <w:noWrap/>
            <w:vAlign w:val="bottom"/>
            <w:hideMark/>
          </w:tcPr>
          <w:p w14:paraId="66147979"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11.3 (10.1-12.8)</w:t>
            </w:r>
          </w:p>
        </w:tc>
        <w:tc>
          <w:tcPr>
            <w:tcW w:w="260" w:type="dxa"/>
            <w:tcBorders>
              <w:top w:val="nil"/>
              <w:left w:val="nil"/>
              <w:bottom w:val="nil"/>
              <w:right w:val="nil"/>
            </w:tcBorders>
            <w:shd w:val="clear" w:color="000000" w:fill="FFFFFF"/>
            <w:noWrap/>
            <w:vAlign w:val="bottom"/>
            <w:hideMark/>
          </w:tcPr>
          <w:p w14:paraId="3A84F90A"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1A52C58F"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8.9 (7.7-10.2)</w:t>
            </w:r>
          </w:p>
        </w:tc>
        <w:tc>
          <w:tcPr>
            <w:tcW w:w="316" w:type="dxa"/>
            <w:tcBorders>
              <w:top w:val="nil"/>
              <w:left w:val="nil"/>
              <w:bottom w:val="nil"/>
              <w:right w:val="nil"/>
            </w:tcBorders>
            <w:shd w:val="clear" w:color="000000" w:fill="FFFFFF"/>
            <w:noWrap/>
            <w:vAlign w:val="bottom"/>
            <w:hideMark/>
          </w:tcPr>
          <w:p w14:paraId="7471B904"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2915717F" w14:textId="77777777" w:rsidTr="009A12CD">
        <w:trPr>
          <w:trHeight w:val="290"/>
        </w:trPr>
        <w:tc>
          <w:tcPr>
            <w:tcW w:w="4920" w:type="dxa"/>
            <w:tcBorders>
              <w:top w:val="nil"/>
              <w:left w:val="nil"/>
              <w:bottom w:val="nil"/>
              <w:right w:val="nil"/>
            </w:tcBorders>
            <w:shd w:val="clear" w:color="000000" w:fill="FFFFFF"/>
            <w:noWrap/>
            <w:vAlign w:val="bottom"/>
            <w:hideMark/>
          </w:tcPr>
          <w:p w14:paraId="5C5B83FC" w14:textId="77777777" w:rsidR="0078026D" w:rsidRPr="0078026D" w:rsidRDefault="0078026D" w:rsidP="0078026D">
            <w:pPr>
              <w:spacing w:after="0" w:line="240" w:lineRule="auto"/>
              <w:jc w:val="right"/>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Secondary/higher</w:t>
            </w:r>
          </w:p>
        </w:tc>
        <w:tc>
          <w:tcPr>
            <w:tcW w:w="266" w:type="dxa"/>
            <w:tcBorders>
              <w:top w:val="nil"/>
              <w:left w:val="nil"/>
              <w:bottom w:val="nil"/>
              <w:right w:val="nil"/>
            </w:tcBorders>
            <w:shd w:val="clear" w:color="000000" w:fill="FFFFFF"/>
            <w:noWrap/>
            <w:vAlign w:val="bottom"/>
            <w:hideMark/>
          </w:tcPr>
          <w:p w14:paraId="3DE33150"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500" w:type="dxa"/>
            <w:tcBorders>
              <w:top w:val="nil"/>
              <w:left w:val="nil"/>
              <w:bottom w:val="nil"/>
              <w:right w:val="nil"/>
            </w:tcBorders>
            <w:shd w:val="clear" w:color="000000" w:fill="FFFFFF"/>
            <w:noWrap/>
            <w:vAlign w:val="bottom"/>
            <w:hideMark/>
          </w:tcPr>
          <w:p w14:paraId="4FE7B0F0"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88.7 (87.2-89.0)</w:t>
            </w:r>
          </w:p>
        </w:tc>
        <w:tc>
          <w:tcPr>
            <w:tcW w:w="260" w:type="dxa"/>
            <w:tcBorders>
              <w:top w:val="nil"/>
              <w:left w:val="nil"/>
              <w:bottom w:val="nil"/>
              <w:right w:val="nil"/>
            </w:tcBorders>
            <w:shd w:val="clear" w:color="000000" w:fill="FFFFFF"/>
            <w:noWrap/>
            <w:vAlign w:val="bottom"/>
            <w:hideMark/>
          </w:tcPr>
          <w:p w14:paraId="067BD017"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56EAC138"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91.2 (89.9-92.3)</w:t>
            </w:r>
          </w:p>
        </w:tc>
        <w:tc>
          <w:tcPr>
            <w:tcW w:w="316" w:type="dxa"/>
            <w:tcBorders>
              <w:top w:val="nil"/>
              <w:left w:val="nil"/>
              <w:bottom w:val="nil"/>
              <w:right w:val="nil"/>
            </w:tcBorders>
            <w:shd w:val="clear" w:color="000000" w:fill="FFFFFF"/>
            <w:noWrap/>
            <w:vAlign w:val="bottom"/>
            <w:hideMark/>
          </w:tcPr>
          <w:p w14:paraId="07036A66"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6217FDF1" w14:textId="77777777" w:rsidTr="009A12CD">
        <w:trPr>
          <w:trHeight w:val="85"/>
        </w:trPr>
        <w:tc>
          <w:tcPr>
            <w:tcW w:w="4920" w:type="dxa"/>
            <w:tcBorders>
              <w:top w:val="nil"/>
              <w:left w:val="nil"/>
              <w:bottom w:val="nil"/>
              <w:right w:val="nil"/>
            </w:tcBorders>
            <w:shd w:val="clear" w:color="000000" w:fill="FFFFFF"/>
            <w:noWrap/>
            <w:vAlign w:val="bottom"/>
            <w:hideMark/>
          </w:tcPr>
          <w:p w14:paraId="36AFCF95" w14:textId="77777777" w:rsidR="0078026D" w:rsidRPr="0078026D" w:rsidRDefault="0078026D" w:rsidP="0078026D">
            <w:pPr>
              <w:spacing w:after="0" w:line="240" w:lineRule="auto"/>
              <w:jc w:val="right"/>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266" w:type="dxa"/>
            <w:tcBorders>
              <w:top w:val="nil"/>
              <w:left w:val="nil"/>
              <w:bottom w:val="nil"/>
              <w:right w:val="nil"/>
            </w:tcBorders>
            <w:shd w:val="clear" w:color="000000" w:fill="FFFFFF"/>
            <w:noWrap/>
            <w:vAlign w:val="bottom"/>
            <w:hideMark/>
          </w:tcPr>
          <w:p w14:paraId="11BB54AF"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500" w:type="dxa"/>
            <w:tcBorders>
              <w:top w:val="nil"/>
              <w:left w:val="nil"/>
              <w:bottom w:val="nil"/>
              <w:right w:val="nil"/>
            </w:tcBorders>
            <w:shd w:val="clear" w:color="000000" w:fill="FFFFFF"/>
            <w:noWrap/>
            <w:vAlign w:val="bottom"/>
            <w:hideMark/>
          </w:tcPr>
          <w:p w14:paraId="5AAC70F9"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260" w:type="dxa"/>
            <w:tcBorders>
              <w:top w:val="nil"/>
              <w:left w:val="nil"/>
              <w:bottom w:val="nil"/>
              <w:right w:val="nil"/>
            </w:tcBorders>
            <w:shd w:val="clear" w:color="000000" w:fill="FFFFFF"/>
            <w:noWrap/>
            <w:vAlign w:val="bottom"/>
            <w:hideMark/>
          </w:tcPr>
          <w:p w14:paraId="2476F187"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021C7F32"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316" w:type="dxa"/>
            <w:tcBorders>
              <w:top w:val="nil"/>
              <w:left w:val="nil"/>
              <w:bottom w:val="nil"/>
              <w:right w:val="nil"/>
            </w:tcBorders>
            <w:shd w:val="clear" w:color="000000" w:fill="FFFFFF"/>
            <w:noWrap/>
            <w:vAlign w:val="bottom"/>
            <w:hideMark/>
          </w:tcPr>
          <w:p w14:paraId="1A4848A7"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25C92F55" w14:textId="77777777" w:rsidTr="009A12CD">
        <w:trPr>
          <w:trHeight w:val="290"/>
        </w:trPr>
        <w:tc>
          <w:tcPr>
            <w:tcW w:w="4920" w:type="dxa"/>
            <w:tcBorders>
              <w:top w:val="nil"/>
              <w:left w:val="nil"/>
              <w:bottom w:val="nil"/>
              <w:right w:val="nil"/>
            </w:tcBorders>
            <w:shd w:val="clear" w:color="000000" w:fill="FFFFFF"/>
            <w:noWrap/>
            <w:vAlign w:val="bottom"/>
            <w:hideMark/>
          </w:tcPr>
          <w:p w14:paraId="4D75FE23"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Marital status</w:t>
            </w:r>
          </w:p>
        </w:tc>
        <w:tc>
          <w:tcPr>
            <w:tcW w:w="266" w:type="dxa"/>
            <w:tcBorders>
              <w:top w:val="nil"/>
              <w:left w:val="nil"/>
              <w:bottom w:val="nil"/>
              <w:right w:val="nil"/>
            </w:tcBorders>
            <w:shd w:val="clear" w:color="000000" w:fill="FFFFFF"/>
            <w:noWrap/>
            <w:vAlign w:val="bottom"/>
            <w:hideMark/>
          </w:tcPr>
          <w:p w14:paraId="42A35AA8"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500" w:type="dxa"/>
            <w:tcBorders>
              <w:top w:val="nil"/>
              <w:left w:val="nil"/>
              <w:bottom w:val="nil"/>
              <w:right w:val="nil"/>
            </w:tcBorders>
            <w:shd w:val="clear" w:color="000000" w:fill="FFFFFF"/>
            <w:noWrap/>
            <w:vAlign w:val="bottom"/>
            <w:hideMark/>
          </w:tcPr>
          <w:p w14:paraId="0FD9C5FC"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260" w:type="dxa"/>
            <w:tcBorders>
              <w:top w:val="nil"/>
              <w:left w:val="nil"/>
              <w:bottom w:val="nil"/>
              <w:right w:val="nil"/>
            </w:tcBorders>
            <w:shd w:val="clear" w:color="000000" w:fill="FFFFFF"/>
            <w:noWrap/>
            <w:vAlign w:val="bottom"/>
            <w:hideMark/>
          </w:tcPr>
          <w:p w14:paraId="308D1E0E"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30C6B9D5"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316" w:type="dxa"/>
            <w:tcBorders>
              <w:top w:val="nil"/>
              <w:left w:val="nil"/>
              <w:bottom w:val="nil"/>
              <w:right w:val="nil"/>
            </w:tcBorders>
            <w:shd w:val="clear" w:color="000000" w:fill="FFFFFF"/>
            <w:noWrap/>
            <w:vAlign w:val="bottom"/>
            <w:hideMark/>
          </w:tcPr>
          <w:p w14:paraId="52D3E370"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1FB6C874" w14:textId="77777777" w:rsidTr="009A12CD">
        <w:trPr>
          <w:trHeight w:val="290"/>
        </w:trPr>
        <w:tc>
          <w:tcPr>
            <w:tcW w:w="4920" w:type="dxa"/>
            <w:tcBorders>
              <w:top w:val="nil"/>
              <w:left w:val="nil"/>
              <w:bottom w:val="nil"/>
              <w:right w:val="nil"/>
            </w:tcBorders>
            <w:shd w:val="clear" w:color="000000" w:fill="FFFFFF"/>
            <w:noWrap/>
            <w:vAlign w:val="bottom"/>
            <w:hideMark/>
          </w:tcPr>
          <w:p w14:paraId="32299C15" w14:textId="77777777" w:rsidR="0078026D" w:rsidRPr="0078026D" w:rsidRDefault="0078026D" w:rsidP="0078026D">
            <w:pPr>
              <w:spacing w:after="0" w:line="240" w:lineRule="auto"/>
              <w:jc w:val="right"/>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Never married</w:t>
            </w:r>
          </w:p>
        </w:tc>
        <w:tc>
          <w:tcPr>
            <w:tcW w:w="266" w:type="dxa"/>
            <w:tcBorders>
              <w:top w:val="nil"/>
              <w:left w:val="nil"/>
              <w:bottom w:val="nil"/>
              <w:right w:val="nil"/>
            </w:tcBorders>
            <w:shd w:val="clear" w:color="000000" w:fill="FFFFFF"/>
            <w:noWrap/>
            <w:vAlign w:val="bottom"/>
            <w:hideMark/>
          </w:tcPr>
          <w:p w14:paraId="0155A10F"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500" w:type="dxa"/>
            <w:tcBorders>
              <w:top w:val="nil"/>
              <w:left w:val="nil"/>
              <w:bottom w:val="nil"/>
              <w:right w:val="nil"/>
            </w:tcBorders>
            <w:shd w:val="clear" w:color="000000" w:fill="FFFFFF"/>
            <w:noWrap/>
            <w:vAlign w:val="bottom"/>
            <w:hideMark/>
          </w:tcPr>
          <w:p w14:paraId="4D105E3E"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51.6 (19.5-53.8)</w:t>
            </w:r>
          </w:p>
        </w:tc>
        <w:tc>
          <w:tcPr>
            <w:tcW w:w="260" w:type="dxa"/>
            <w:tcBorders>
              <w:top w:val="nil"/>
              <w:left w:val="nil"/>
              <w:bottom w:val="nil"/>
              <w:right w:val="nil"/>
            </w:tcBorders>
            <w:shd w:val="clear" w:color="000000" w:fill="FFFFFF"/>
            <w:noWrap/>
            <w:vAlign w:val="bottom"/>
            <w:hideMark/>
          </w:tcPr>
          <w:p w14:paraId="07FC474C"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7447D438"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73.7 (71.8-75.6)</w:t>
            </w:r>
          </w:p>
        </w:tc>
        <w:tc>
          <w:tcPr>
            <w:tcW w:w="316" w:type="dxa"/>
            <w:tcBorders>
              <w:top w:val="nil"/>
              <w:left w:val="nil"/>
              <w:bottom w:val="nil"/>
              <w:right w:val="nil"/>
            </w:tcBorders>
            <w:shd w:val="clear" w:color="000000" w:fill="FFFFFF"/>
            <w:noWrap/>
            <w:vAlign w:val="bottom"/>
            <w:hideMark/>
          </w:tcPr>
          <w:p w14:paraId="02A56F98"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080E3EE0" w14:textId="77777777" w:rsidTr="009A12CD">
        <w:trPr>
          <w:trHeight w:val="290"/>
        </w:trPr>
        <w:tc>
          <w:tcPr>
            <w:tcW w:w="4920" w:type="dxa"/>
            <w:tcBorders>
              <w:top w:val="nil"/>
              <w:left w:val="nil"/>
              <w:bottom w:val="nil"/>
              <w:right w:val="nil"/>
            </w:tcBorders>
            <w:shd w:val="clear" w:color="000000" w:fill="FFFFFF"/>
            <w:noWrap/>
            <w:vAlign w:val="bottom"/>
            <w:hideMark/>
          </w:tcPr>
          <w:p w14:paraId="4234C064" w14:textId="77777777" w:rsidR="0078026D" w:rsidRPr="0078026D" w:rsidRDefault="0078026D" w:rsidP="0078026D">
            <w:pPr>
              <w:spacing w:after="0" w:line="240" w:lineRule="auto"/>
              <w:jc w:val="right"/>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Currently married</w:t>
            </w:r>
          </w:p>
        </w:tc>
        <w:tc>
          <w:tcPr>
            <w:tcW w:w="266" w:type="dxa"/>
            <w:tcBorders>
              <w:top w:val="nil"/>
              <w:left w:val="nil"/>
              <w:bottom w:val="nil"/>
              <w:right w:val="nil"/>
            </w:tcBorders>
            <w:shd w:val="clear" w:color="000000" w:fill="FFFFFF"/>
            <w:noWrap/>
            <w:vAlign w:val="bottom"/>
            <w:hideMark/>
          </w:tcPr>
          <w:p w14:paraId="7CC59A49"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500" w:type="dxa"/>
            <w:tcBorders>
              <w:top w:val="nil"/>
              <w:left w:val="nil"/>
              <w:bottom w:val="nil"/>
              <w:right w:val="nil"/>
            </w:tcBorders>
            <w:shd w:val="clear" w:color="000000" w:fill="FFFFFF"/>
            <w:noWrap/>
            <w:vAlign w:val="bottom"/>
            <w:hideMark/>
          </w:tcPr>
          <w:p w14:paraId="43BCDA2E"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42.9 (40.8-45.0)</w:t>
            </w:r>
          </w:p>
        </w:tc>
        <w:tc>
          <w:tcPr>
            <w:tcW w:w="260" w:type="dxa"/>
            <w:tcBorders>
              <w:top w:val="nil"/>
              <w:left w:val="nil"/>
              <w:bottom w:val="nil"/>
              <w:right w:val="nil"/>
            </w:tcBorders>
            <w:shd w:val="clear" w:color="000000" w:fill="FFFFFF"/>
            <w:noWrap/>
            <w:vAlign w:val="bottom"/>
            <w:hideMark/>
          </w:tcPr>
          <w:p w14:paraId="3F0AF3B3"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2233DD77"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24.8 (23.0-26.7)</w:t>
            </w:r>
          </w:p>
        </w:tc>
        <w:tc>
          <w:tcPr>
            <w:tcW w:w="316" w:type="dxa"/>
            <w:tcBorders>
              <w:top w:val="nil"/>
              <w:left w:val="nil"/>
              <w:bottom w:val="nil"/>
              <w:right w:val="nil"/>
            </w:tcBorders>
            <w:shd w:val="clear" w:color="000000" w:fill="FFFFFF"/>
            <w:noWrap/>
            <w:vAlign w:val="bottom"/>
            <w:hideMark/>
          </w:tcPr>
          <w:p w14:paraId="3AC3E3FD"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2AE6B622" w14:textId="77777777" w:rsidTr="009A12CD">
        <w:trPr>
          <w:trHeight w:val="290"/>
        </w:trPr>
        <w:tc>
          <w:tcPr>
            <w:tcW w:w="4920" w:type="dxa"/>
            <w:tcBorders>
              <w:top w:val="nil"/>
              <w:left w:val="nil"/>
              <w:bottom w:val="nil"/>
              <w:right w:val="nil"/>
            </w:tcBorders>
            <w:shd w:val="clear" w:color="000000" w:fill="FFFFFF"/>
            <w:noWrap/>
            <w:vAlign w:val="bottom"/>
            <w:hideMark/>
          </w:tcPr>
          <w:p w14:paraId="258EC250" w14:textId="77777777" w:rsidR="0078026D" w:rsidRPr="0078026D" w:rsidRDefault="0078026D" w:rsidP="0078026D">
            <w:pPr>
              <w:spacing w:after="0" w:line="240" w:lineRule="auto"/>
              <w:jc w:val="right"/>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Divorced/separated</w:t>
            </w:r>
          </w:p>
        </w:tc>
        <w:tc>
          <w:tcPr>
            <w:tcW w:w="266" w:type="dxa"/>
            <w:tcBorders>
              <w:top w:val="nil"/>
              <w:left w:val="nil"/>
              <w:bottom w:val="nil"/>
              <w:right w:val="nil"/>
            </w:tcBorders>
            <w:shd w:val="clear" w:color="000000" w:fill="FFFFFF"/>
            <w:noWrap/>
            <w:vAlign w:val="bottom"/>
            <w:hideMark/>
          </w:tcPr>
          <w:p w14:paraId="70C12D9C"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500" w:type="dxa"/>
            <w:tcBorders>
              <w:top w:val="nil"/>
              <w:left w:val="nil"/>
              <w:bottom w:val="nil"/>
              <w:right w:val="nil"/>
            </w:tcBorders>
            <w:shd w:val="clear" w:color="000000" w:fill="FFFFFF"/>
            <w:noWrap/>
            <w:vAlign w:val="bottom"/>
            <w:hideMark/>
          </w:tcPr>
          <w:p w14:paraId="3DFF9C81"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5.3 (4.4-6.3)</w:t>
            </w:r>
          </w:p>
        </w:tc>
        <w:tc>
          <w:tcPr>
            <w:tcW w:w="260" w:type="dxa"/>
            <w:tcBorders>
              <w:top w:val="nil"/>
              <w:left w:val="nil"/>
              <w:bottom w:val="nil"/>
              <w:right w:val="nil"/>
            </w:tcBorders>
            <w:shd w:val="clear" w:color="000000" w:fill="FFFFFF"/>
            <w:noWrap/>
            <w:vAlign w:val="bottom"/>
            <w:hideMark/>
          </w:tcPr>
          <w:p w14:paraId="1223CAD2"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0228987C"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1.4 (1.0-2.0)</w:t>
            </w:r>
          </w:p>
        </w:tc>
        <w:tc>
          <w:tcPr>
            <w:tcW w:w="316" w:type="dxa"/>
            <w:tcBorders>
              <w:top w:val="nil"/>
              <w:left w:val="nil"/>
              <w:bottom w:val="nil"/>
              <w:right w:val="nil"/>
            </w:tcBorders>
            <w:shd w:val="clear" w:color="000000" w:fill="FFFFFF"/>
            <w:noWrap/>
            <w:vAlign w:val="bottom"/>
            <w:hideMark/>
          </w:tcPr>
          <w:p w14:paraId="6A6E7761"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06CE6C27" w14:textId="77777777" w:rsidTr="009A12CD">
        <w:trPr>
          <w:trHeight w:val="290"/>
        </w:trPr>
        <w:tc>
          <w:tcPr>
            <w:tcW w:w="4920" w:type="dxa"/>
            <w:tcBorders>
              <w:top w:val="nil"/>
              <w:left w:val="nil"/>
              <w:bottom w:val="nil"/>
              <w:right w:val="nil"/>
            </w:tcBorders>
            <w:shd w:val="clear" w:color="000000" w:fill="FFFFFF"/>
            <w:noWrap/>
            <w:vAlign w:val="bottom"/>
            <w:hideMark/>
          </w:tcPr>
          <w:p w14:paraId="6FE6046D" w14:textId="77777777" w:rsidR="0078026D" w:rsidRPr="0078026D" w:rsidRDefault="0078026D" w:rsidP="0078026D">
            <w:pPr>
              <w:spacing w:after="0" w:line="240" w:lineRule="auto"/>
              <w:jc w:val="right"/>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Widowed</w:t>
            </w:r>
          </w:p>
        </w:tc>
        <w:tc>
          <w:tcPr>
            <w:tcW w:w="266" w:type="dxa"/>
            <w:tcBorders>
              <w:top w:val="nil"/>
              <w:left w:val="nil"/>
              <w:bottom w:val="nil"/>
              <w:right w:val="nil"/>
            </w:tcBorders>
            <w:shd w:val="clear" w:color="000000" w:fill="FFFFFF"/>
            <w:noWrap/>
            <w:vAlign w:val="bottom"/>
            <w:hideMark/>
          </w:tcPr>
          <w:p w14:paraId="6644ADC6"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500" w:type="dxa"/>
            <w:tcBorders>
              <w:top w:val="nil"/>
              <w:left w:val="nil"/>
              <w:bottom w:val="nil"/>
              <w:right w:val="nil"/>
            </w:tcBorders>
            <w:shd w:val="clear" w:color="000000" w:fill="FFFFFF"/>
            <w:noWrap/>
            <w:vAlign w:val="bottom"/>
            <w:hideMark/>
          </w:tcPr>
          <w:p w14:paraId="73CB7F96"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0.2 (0.1-0.6)</w:t>
            </w:r>
          </w:p>
        </w:tc>
        <w:tc>
          <w:tcPr>
            <w:tcW w:w="260" w:type="dxa"/>
            <w:tcBorders>
              <w:top w:val="nil"/>
              <w:left w:val="nil"/>
              <w:bottom w:val="nil"/>
              <w:right w:val="nil"/>
            </w:tcBorders>
            <w:shd w:val="clear" w:color="000000" w:fill="FFFFFF"/>
            <w:noWrap/>
            <w:vAlign w:val="bottom"/>
            <w:hideMark/>
          </w:tcPr>
          <w:p w14:paraId="60EA8498"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1FED92AA"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0.1 (0.0-0.3)</w:t>
            </w:r>
          </w:p>
        </w:tc>
        <w:tc>
          <w:tcPr>
            <w:tcW w:w="316" w:type="dxa"/>
            <w:tcBorders>
              <w:top w:val="nil"/>
              <w:left w:val="nil"/>
              <w:bottom w:val="nil"/>
              <w:right w:val="nil"/>
            </w:tcBorders>
            <w:shd w:val="clear" w:color="000000" w:fill="FFFFFF"/>
            <w:noWrap/>
            <w:vAlign w:val="bottom"/>
            <w:hideMark/>
          </w:tcPr>
          <w:p w14:paraId="78203642"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5F2135F1" w14:textId="77777777" w:rsidTr="009A12CD">
        <w:trPr>
          <w:trHeight w:val="290"/>
        </w:trPr>
        <w:tc>
          <w:tcPr>
            <w:tcW w:w="4920" w:type="dxa"/>
            <w:tcBorders>
              <w:top w:val="nil"/>
              <w:left w:val="nil"/>
              <w:bottom w:val="nil"/>
              <w:right w:val="nil"/>
            </w:tcBorders>
            <w:shd w:val="clear" w:color="000000" w:fill="FFFFFF"/>
            <w:noWrap/>
            <w:vAlign w:val="bottom"/>
            <w:hideMark/>
          </w:tcPr>
          <w:p w14:paraId="3817D67B"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Socioeconomic status</w:t>
            </w:r>
          </w:p>
        </w:tc>
        <w:tc>
          <w:tcPr>
            <w:tcW w:w="266" w:type="dxa"/>
            <w:tcBorders>
              <w:top w:val="nil"/>
              <w:left w:val="nil"/>
              <w:bottom w:val="nil"/>
              <w:right w:val="nil"/>
            </w:tcBorders>
            <w:shd w:val="clear" w:color="000000" w:fill="FFFFFF"/>
            <w:noWrap/>
            <w:vAlign w:val="bottom"/>
            <w:hideMark/>
          </w:tcPr>
          <w:p w14:paraId="058BFD03"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500" w:type="dxa"/>
            <w:tcBorders>
              <w:top w:val="nil"/>
              <w:left w:val="nil"/>
              <w:bottom w:val="nil"/>
              <w:right w:val="nil"/>
            </w:tcBorders>
            <w:shd w:val="clear" w:color="000000" w:fill="FFFFFF"/>
            <w:noWrap/>
            <w:vAlign w:val="bottom"/>
            <w:hideMark/>
          </w:tcPr>
          <w:p w14:paraId="667604C6"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260" w:type="dxa"/>
            <w:tcBorders>
              <w:top w:val="nil"/>
              <w:left w:val="nil"/>
              <w:bottom w:val="nil"/>
              <w:right w:val="nil"/>
            </w:tcBorders>
            <w:shd w:val="clear" w:color="000000" w:fill="FFFFFF"/>
            <w:noWrap/>
            <w:vAlign w:val="bottom"/>
            <w:hideMark/>
          </w:tcPr>
          <w:p w14:paraId="58A211F8"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5C984277"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316" w:type="dxa"/>
            <w:tcBorders>
              <w:top w:val="nil"/>
              <w:left w:val="nil"/>
              <w:bottom w:val="nil"/>
              <w:right w:val="nil"/>
            </w:tcBorders>
            <w:shd w:val="clear" w:color="000000" w:fill="FFFFFF"/>
            <w:noWrap/>
            <w:vAlign w:val="bottom"/>
            <w:hideMark/>
          </w:tcPr>
          <w:p w14:paraId="583AB43C"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518C25AC" w14:textId="77777777" w:rsidTr="009A12CD">
        <w:trPr>
          <w:trHeight w:val="290"/>
        </w:trPr>
        <w:tc>
          <w:tcPr>
            <w:tcW w:w="4920" w:type="dxa"/>
            <w:tcBorders>
              <w:top w:val="nil"/>
              <w:left w:val="nil"/>
              <w:bottom w:val="nil"/>
              <w:right w:val="nil"/>
            </w:tcBorders>
            <w:shd w:val="clear" w:color="000000" w:fill="FFFFFF"/>
            <w:noWrap/>
            <w:vAlign w:val="bottom"/>
            <w:hideMark/>
          </w:tcPr>
          <w:p w14:paraId="181F37B8" w14:textId="77777777" w:rsidR="0078026D" w:rsidRPr="0078026D" w:rsidRDefault="0078026D" w:rsidP="0078026D">
            <w:pPr>
              <w:spacing w:after="0" w:line="240" w:lineRule="auto"/>
              <w:jc w:val="right"/>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Poorest</w:t>
            </w:r>
          </w:p>
        </w:tc>
        <w:tc>
          <w:tcPr>
            <w:tcW w:w="266" w:type="dxa"/>
            <w:tcBorders>
              <w:top w:val="nil"/>
              <w:left w:val="nil"/>
              <w:bottom w:val="nil"/>
              <w:right w:val="nil"/>
            </w:tcBorders>
            <w:shd w:val="clear" w:color="000000" w:fill="FFFFFF"/>
            <w:noWrap/>
            <w:vAlign w:val="bottom"/>
            <w:hideMark/>
          </w:tcPr>
          <w:p w14:paraId="00A9472B"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500" w:type="dxa"/>
            <w:tcBorders>
              <w:top w:val="nil"/>
              <w:left w:val="nil"/>
              <w:bottom w:val="nil"/>
              <w:right w:val="nil"/>
            </w:tcBorders>
            <w:shd w:val="clear" w:color="000000" w:fill="FFFFFF"/>
            <w:noWrap/>
            <w:vAlign w:val="bottom"/>
            <w:hideMark/>
          </w:tcPr>
          <w:p w14:paraId="791BEE5F"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8.6 (7.4-9.9)</w:t>
            </w:r>
          </w:p>
        </w:tc>
        <w:tc>
          <w:tcPr>
            <w:tcW w:w="260" w:type="dxa"/>
            <w:tcBorders>
              <w:top w:val="nil"/>
              <w:left w:val="nil"/>
              <w:bottom w:val="nil"/>
              <w:right w:val="nil"/>
            </w:tcBorders>
            <w:shd w:val="clear" w:color="000000" w:fill="FFFFFF"/>
            <w:noWrap/>
            <w:vAlign w:val="bottom"/>
            <w:hideMark/>
          </w:tcPr>
          <w:p w14:paraId="3F94A3BB"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445A0DA2"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8.8 (7.7-10.1)</w:t>
            </w:r>
          </w:p>
        </w:tc>
        <w:tc>
          <w:tcPr>
            <w:tcW w:w="316" w:type="dxa"/>
            <w:tcBorders>
              <w:top w:val="nil"/>
              <w:left w:val="nil"/>
              <w:bottom w:val="nil"/>
              <w:right w:val="nil"/>
            </w:tcBorders>
            <w:shd w:val="clear" w:color="000000" w:fill="FFFFFF"/>
            <w:noWrap/>
            <w:vAlign w:val="bottom"/>
            <w:hideMark/>
          </w:tcPr>
          <w:p w14:paraId="4DC9CB61"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19E39FBA" w14:textId="77777777" w:rsidTr="009A12CD">
        <w:trPr>
          <w:trHeight w:val="290"/>
        </w:trPr>
        <w:tc>
          <w:tcPr>
            <w:tcW w:w="4920" w:type="dxa"/>
            <w:tcBorders>
              <w:top w:val="nil"/>
              <w:left w:val="nil"/>
              <w:bottom w:val="nil"/>
              <w:right w:val="nil"/>
            </w:tcBorders>
            <w:shd w:val="clear" w:color="000000" w:fill="FFFFFF"/>
            <w:noWrap/>
            <w:vAlign w:val="bottom"/>
            <w:hideMark/>
          </w:tcPr>
          <w:p w14:paraId="088E24BC" w14:textId="77777777" w:rsidR="0078026D" w:rsidRPr="0078026D" w:rsidRDefault="0078026D" w:rsidP="0078026D">
            <w:pPr>
              <w:spacing w:after="0" w:line="240" w:lineRule="auto"/>
              <w:jc w:val="right"/>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2nd poorest</w:t>
            </w:r>
          </w:p>
        </w:tc>
        <w:tc>
          <w:tcPr>
            <w:tcW w:w="266" w:type="dxa"/>
            <w:tcBorders>
              <w:top w:val="nil"/>
              <w:left w:val="nil"/>
              <w:bottom w:val="nil"/>
              <w:right w:val="nil"/>
            </w:tcBorders>
            <w:shd w:val="clear" w:color="000000" w:fill="FFFFFF"/>
            <w:noWrap/>
            <w:vAlign w:val="bottom"/>
            <w:hideMark/>
          </w:tcPr>
          <w:p w14:paraId="5023ED54"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500" w:type="dxa"/>
            <w:tcBorders>
              <w:top w:val="nil"/>
              <w:left w:val="nil"/>
              <w:bottom w:val="nil"/>
              <w:right w:val="nil"/>
            </w:tcBorders>
            <w:shd w:val="clear" w:color="000000" w:fill="FFFFFF"/>
            <w:noWrap/>
            <w:vAlign w:val="bottom"/>
            <w:hideMark/>
          </w:tcPr>
          <w:p w14:paraId="0D548FBA"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39.5 (37.4-41.6)</w:t>
            </w:r>
          </w:p>
        </w:tc>
        <w:tc>
          <w:tcPr>
            <w:tcW w:w="260" w:type="dxa"/>
            <w:tcBorders>
              <w:top w:val="nil"/>
              <w:left w:val="nil"/>
              <w:bottom w:val="nil"/>
              <w:right w:val="nil"/>
            </w:tcBorders>
            <w:shd w:val="clear" w:color="000000" w:fill="FFFFFF"/>
            <w:noWrap/>
            <w:vAlign w:val="bottom"/>
            <w:hideMark/>
          </w:tcPr>
          <w:p w14:paraId="001A8EBE"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15E2BD08"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47.7 (45.6-49.9)</w:t>
            </w:r>
          </w:p>
        </w:tc>
        <w:tc>
          <w:tcPr>
            <w:tcW w:w="316" w:type="dxa"/>
            <w:tcBorders>
              <w:top w:val="nil"/>
              <w:left w:val="nil"/>
              <w:bottom w:val="nil"/>
              <w:right w:val="nil"/>
            </w:tcBorders>
            <w:shd w:val="clear" w:color="000000" w:fill="FFFFFF"/>
            <w:noWrap/>
            <w:vAlign w:val="bottom"/>
            <w:hideMark/>
          </w:tcPr>
          <w:p w14:paraId="367AA39D"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60F83C9D" w14:textId="77777777" w:rsidTr="009A12CD">
        <w:trPr>
          <w:trHeight w:val="290"/>
        </w:trPr>
        <w:tc>
          <w:tcPr>
            <w:tcW w:w="4920" w:type="dxa"/>
            <w:tcBorders>
              <w:top w:val="nil"/>
              <w:left w:val="nil"/>
              <w:bottom w:val="nil"/>
              <w:right w:val="nil"/>
            </w:tcBorders>
            <w:shd w:val="clear" w:color="000000" w:fill="FFFFFF"/>
            <w:noWrap/>
            <w:vAlign w:val="bottom"/>
            <w:hideMark/>
          </w:tcPr>
          <w:p w14:paraId="4C735885" w14:textId="77777777" w:rsidR="0078026D" w:rsidRPr="0078026D" w:rsidRDefault="0078026D" w:rsidP="0078026D">
            <w:pPr>
              <w:spacing w:after="0" w:line="240" w:lineRule="auto"/>
              <w:jc w:val="right"/>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3rd poorest</w:t>
            </w:r>
          </w:p>
        </w:tc>
        <w:tc>
          <w:tcPr>
            <w:tcW w:w="266" w:type="dxa"/>
            <w:tcBorders>
              <w:top w:val="nil"/>
              <w:left w:val="nil"/>
              <w:bottom w:val="nil"/>
              <w:right w:val="nil"/>
            </w:tcBorders>
            <w:shd w:val="clear" w:color="000000" w:fill="FFFFFF"/>
            <w:noWrap/>
            <w:vAlign w:val="bottom"/>
            <w:hideMark/>
          </w:tcPr>
          <w:p w14:paraId="0017B7C5"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500" w:type="dxa"/>
            <w:tcBorders>
              <w:top w:val="nil"/>
              <w:left w:val="nil"/>
              <w:bottom w:val="nil"/>
              <w:right w:val="nil"/>
            </w:tcBorders>
            <w:shd w:val="clear" w:color="000000" w:fill="FFFFFF"/>
            <w:noWrap/>
            <w:vAlign w:val="bottom"/>
            <w:hideMark/>
          </w:tcPr>
          <w:p w14:paraId="28F19EB0"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24.8 (23.0-26.8)</w:t>
            </w:r>
          </w:p>
        </w:tc>
        <w:tc>
          <w:tcPr>
            <w:tcW w:w="260" w:type="dxa"/>
            <w:tcBorders>
              <w:top w:val="nil"/>
              <w:left w:val="nil"/>
              <w:bottom w:val="nil"/>
              <w:right w:val="nil"/>
            </w:tcBorders>
            <w:shd w:val="clear" w:color="000000" w:fill="FFFFFF"/>
            <w:noWrap/>
            <w:vAlign w:val="bottom"/>
            <w:hideMark/>
          </w:tcPr>
          <w:p w14:paraId="5861A087"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3458334F"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21.7 (20.0-23.5)</w:t>
            </w:r>
          </w:p>
        </w:tc>
        <w:tc>
          <w:tcPr>
            <w:tcW w:w="316" w:type="dxa"/>
            <w:tcBorders>
              <w:top w:val="nil"/>
              <w:left w:val="nil"/>
              <w:bottom w:val="nil"/>
              <w:right w:val="nil"/>
            </w:tcBorders>
            <w:shd w:val="clear" w:color="000000" w:fill="FFFFFF"/>
            <w:noWrap/>
            <w:vAlign w:val="bottom"/>
            <w:hideMark/>
          </w:tcPr>
          <w:p w14:paraId="36B5367D"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6CC770E9" w14:textId="77777777" w:rsidTr="009A12CD">
        <w:trPr>
          <w:trHeight w:val="290"/>
        </w:trPr>
        <w:tc>
          <w:tcPr>
            <w:tcW w:w="4920" w:type="dxa"/>
            <w:tcBorders>
              <w:top w:val="nil"/>
              <w:left w:val="nil"/>
              <w:bottom w:val="nil"/>
              <w:right w:val="nil"/>
            </w:tcBorders>
            <w:shd w:val="clear" w:color="000000" w:fill="FFFFFF"/>
            <w:noWrap/>
            <w:vAlign w:val="bottom"/>
            <w:hideMark/>
          </w:tcPr>
          <w:p w14:paraId="2E3A3FC2" w14:textId="77777777" w:rsidR="0078026D" w:rsidRPr="0078026D" w:rsidRDefault="0078026D" w:rsidP="0078026D">
            <w:pPr>
              <w:spacing w:after="0" w:line="240" w:lineRule="auto"/>
              <w:jc w:val="right"/>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4th poorest</w:t>
            </w:r>
          </w:p>
        </w:tc>
        <w:tc>
          <w:tcPr>
            <w:tcW w:w="266" w:type="dxa"/>
            <w:tcBorders>
              <w:top w:val="nil"/>
              <w:left w:val="nil"/>
              <w:bottom w:val="nil"/>
              <w:right w:val="nil"/>
            </w:tcBorders>
            <w:shd w:val="clear" w:color="000000" w:fill="FFFFFF"/>
            <w:noWrap/>
            <w:vAlign w:val="bottom"/>
            <w:hideMark/>
          </w:tcPr>
          <w:p w14:paraId="0BACBE76"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500" w:type="dxa"/>
            <w:tcBorders>
              <w:top w:val="nil"/>
              <w:left w:val="nil"/>
              <w:bottom w:val="nil"/>
              <w:right w:val="nil"/>
            </w:tcBorders>
            <w:shd w:val="clear" w:color="000000" w:fill="FFFFFF"/>
            <w:noWrap/>
            <w:vAlign w:val="bottom"/>
            <w:hideMark/>
          </w:tcPr>
          <w:p w14:paraId="7D136531"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25.6 (23.8-27.5)</w:t>
            </w:r>
          </w:p>
        </w:tc>
        <w:tc>
          <w:tcPr>
            <w:tcW w:w="260" w:type="dxa"/>
            <w:tcBorders>
              <w:top w:val="nil"/>
              <w:left w:val="nil"/>
              <w:bottom w:val="nil"/>
              <w:right w:val="nil"/>
            </w:tcBorders>
            <w:shd w:val="clear" w:color="000000" w:fill="FFFFFF"/>
            <w:noWrap/>
            <w:vAlign w:val="bottom"/>
            <w:hideMark/>
          </w:tcPr>
          <w:p w14:paraId="6C1E0F12"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5835128F"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20.4 (18.7-22.1)</w:t>
            </w:r>
          </w:p>
        </w:tc>
        <w:tc>
          <w:tcPr>
            <w:tcW w:w="316" w:type="dxa"/>
            <w:tcBorders>
              <w:top w:val="nil"/>
              <w:left w:val="nil"/>
              <w:bottom w:val="nil"/>
              <w:right w:val="nil"/>
            </w:tcBorders>
            <w:shd w:val="clear" w:color="000000" w:fill="FFFFFF"/>
            <w:noWrap/>
            <w:vAlign w:val="bottom"/>
            <w:hideMark/>
          </w:tcPr>
          <w:p w14:paraId="0715DCE2"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0F1B4174" w14:textId="77777777" w:rsidTr="009A12CD">
        <w:trPr>
          <w:trHeight w:val="290"/>
        </w:trPr>
        <w:tc>
          <w:tcPr>
            <w:tcW w:w="4920" w:type="dxa"/>
            <w:tcBorders>
              <w:top w:val="nil"/>
              <w:left w:val="nil"/>
              <w:bottom w:val="nil"/>
              <w:right w:val="nil"/>
            </w:tcBorders>
            <w:shd w:val="clear" w:color="000000" w:fill="FFFFFF"/>
            <w:noWrap/>
            <w:vAlign w:val="bottom"/>
            <w:hideMark/>
          </w:tcPr>
          <w:p w14:paraId="3A439E4B" w14:textId="77777777" w:rsidR="0078026D" w:rsidRPr="0078026D" w:rsidRDefault="0078026D" w:rsidP="0078026D">
            <w:pPr>
              <w:spacing w:after="0" w:line="240" w:lineRule="auto"/>
              <w:jc w:val="right"/>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Least poor</w:t>
            </w:r>
          </w:p>
        </w:tc>
        <w:tc>
          <w:tcPr>
            <w:tcW w:w="266" w:type="dxa"/>
            <w:tcBorders>
              <w:top w:val="nil"/>
              <w:left w:val="nil"/>
              <w:bottom w:val="nil"/>
              <w:right w:val="nil"/>
            </w:tcBorders>
            <w:shd w:val="clear" w:color="000000" w:fill="FFFFFF"/>
            <w:noWrap/>
            <w:vAlign w:val="bottom"/>
            <w:hideMark/>
          </w:tcPr>
          <w:p w14:paraId="4F1C82A1"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500" w:type="dxa"/>
            <w:tcBorders>
              <w:top w:val="nil"/>
              <w:left w:val="nil"/>
              <w:bottom w:val="nil"/>
              <w:right w:val="nil"/>
            </w:tcBorders>
            <w:shd w:val="clear" w:color="000000" w:fill="FFFFFF"/>
            <w:noWrap/>
            <w:vAlign w:val="bottom"/>
            <w:hideMark/>
          </w:tcPr>
          <w:p w14:paraId="13CC3D19"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1.5 (1.1-2.2)</w:t>
            </w:r>
          </w:p>
        </w:tc>
        <w:tc>
          <w:tcPr>
            <w:tcW w:w="260" w:type="dxa"/>
            <w:tcBorders>
              <w:top w:val="nil"/>
              <w:left w:val="nil"/>
              <w:bottom w:val="nil"/>
              <w:right w:val="nil"/>
            </w:tcBorders>
            <w:shd w:val="clear" w:color="000000" w:fill="FFFFFF"/>
            <w:noWrap/>
            <w:vAlign w:val="bottom"/>
            <w:hideMark/>
          </w:tcPr>
          <w:p w14:paraId="1D509D0F"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38A60C09"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1.4 (1.0-2.1)</w:t>
            </w:r>
          </w:p>
        </w:tc>
        <w:tc>
          <w:tcPr>
            <w:tcW w:w="316" w:type="dxa"/>
            <w:tcBorders>
              <w:top w:val="nil"/>
              <w:left w:val="nil"/>
              <w:bottom w:val="nil"/>
              <w:right w:val="nil"/>
            </w:tcBorders>
            <w:shd w:val="clear" w:color="000000" w:fill="FFFFFF"/>
            <w:noWrap/>
            <w:vAlign w:val="bottom"/>
            <w:hideMark/>
          </w:tcPr>
          <w:p w14:paraId="552888F7"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0C46C99D" w14:textId="77777777" w:rsidTr="009A12CD">
        <w:trPr>
          <w:trHeight w:val="290"/>
        </w:trPr>
        <w:tc>
          <w:tcPr>
            <w:tcW w:w="4920" w:type="dxa"/>
            <w:tcBorders>
              <w:top w:val="nil"/>
              <w:left w:val="nil"/>
              <w:bottom w:val="nil"/>
              <w:right w:val="nil"/>
            </w:tcBorders>
            <w:shd w:val="clear" w:color="000000" w:fill="D9D9D9"/>
            <w:noWrap/>
            <w:vAlign w:val="bottom"/>
            <w:hideMark/>
          </w:tcPr>
          <w:p w14:paraId="23AAAAD3" w14:textId="77777777" w:rsidR="0078026D" w:rsidRPr="0078026D" w:rsidRDefault="0078026D" w:rsidP="0078026D">
            <w:pPr>
              <w:spacing w:after="0" w:line="240" w:lineRule="auto"/>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Sexual Risk Behaviours</w:t>
            </w:r>
          </w:p>
        </w:tc>
        <w:tc>
          <w:tcPr>
            <w:tcW w:w="266" w:type="dxa"/>
            <w:tcBorders>
              <w:top w:val="nil"/>
              <w:left w:val="nil"/>
              <w:bottom w:val="nil"/>
              <w:right w:val="nil"/>
            </w:tcBorders>
            <w:shd w:val="clear" w:color="000000" w:fill="D9D9D9"/>
            <w:noWrap/>
            <w:vAlign w:val="bottom"/>
            <w:hideMark/>
          </w:tcPr>
          <w:p w14:paraId="65683685" w14:textId="77777777" w:rsidR="0078026D" w:rsidRPr="0078026D" w:rsidRDefault="0078026D" w:rsidP="0078026D">
            <w:pPr>
              <w:spacing w:after="0" w:line="240" w:lineRule="auto"/>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1500" w:type="dxa"/>
            <w:tcBorders>
              <w:top w:val="nil"/>
              <w:left w:val="nil"/>
              <w:bottom w:val="nil"/>
              <w:right w:val="nil"/>
            </w:tcBorders>
            <w:shd w:val="clear" w:color="000000" w:fill="D9D9D9"/>
            <w:noWrap/>
            <w:vAlign w:val="bottom"/>
            <w:hideMark/>
          </w:tcPr>
          <w:p w14:paraId="6A006C4C" w14:textId="77777777" w:rsidR="0078026D" w:rsidRPr="0078026D" w:rsidRDefault="0078026D" w:rsidP="0078026D">
            <w:pPr>
              <w:spacing w:after="0" w:line="240" w:lineRule="auto"/>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260" w:type="dxa"/>
            <w:tcBorders>
              <w:top w:val="nil"/>
              <w:left w:val="nil"/>
              <w:bottom w:val="nil"/>
              <w:right w:val="nil"/>
            </w:tcBorders>
            <w:shd w:val="clear" w:color="000000" w:fill="D9D9D9"/>
            <w:noWrap/>
            <w:vAlign w:val="bottom"/>
            <w:hideMark/>
          </w:tcPr>
          <w:p w14:paraId="2D47939A" w14:textId="77777777" w:rsidR="0078026D" w:rsidRPr="0078026D" w:rsidRDefault="0078026D" w:rsidP="0078026D">
            <w:pPr>
              <w:spacing w:after="0" w:line="240" w:lineRule="auto"/>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1756" w:type="dxa"/>
            <w:tcBorders>
              <w:top w:val="nil"/>
              <w:left w:val="nil"/>
              <w:bottom w:val="nil"/>
              <w:right w:val="nil"/>
            </w:tcBorders>
            <w:shd w:val="clear" w:color="000000" w:fill="D9D9D9"/>
            <w:noWrap/>
            <w:vAlign w:val="bottom"/>
            <w:hideMark/>
          </w:tcPr>
          <w:p w14:paraId="2DF63551" w14:textId="77777777" w:rsidR="0078026D" w:rsidRPr="0078026D" w:rsidRDefault="0078026D" w:rsidP="0078026D">
            <w:pPr>
              <w:spacing w:after="0" w:line="240" w:lineRule="auto"/>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316" w:type="dxa"/>
            <w:tcBorders>
              <w:top w:val="nil"/>
              <w:left w:val="nil"/>
              <w:bottom w:val="nil"/>
              <w:right w:val="nil"/>
            </w:tcBorders>
            <w:shd w:val="clear" w:color="000000" w:fill="D9D9D9"/>
            <w:noWrap/>
            <w:vAlign w:val="bottom"/>
            <w:hideMark/>
          </w:tcPr>
          <w:p w14:paraId="59682B02" w14:textId="77777777" w:rsidR="0078026D" w:rsidRPr="0078026D" w:rsidRDefault="0078026D" w:rsidP="0078026D">
            <w:pPr>
              <w:spacing w:after="0" w:line="240" w:lineRule="auto"/>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r>
      <w:tr w:rsidR="009A12CD" w:rsidRPr="0078026D" w14:paraId="09849B27" w14:textId="77777777" w:rsidTr="009A12CD">
        <w:trPr>
          <w:trHeight w:val="330"/>
        </w:trPr>
        <w:tc>
          <w:tcPr>
            <w:tcW w:w="4920" w:type="dxa"/>
            <w:tcBorders>
              <w:top w:val="nil"/>
              <w:left w:val="nil"/>
              <w:bottom w:val="nil"/>
              <w:right w:val="nil"/>
            </w:tcBorders>
            <w:shd w:val="clear" w:color="000000" w:fill="FFFFFF"/>
            <w:noWrap/>
            <w:vAlign w:val="bottom"/>
            <w:hideMark/>
          </w:tcPr>
          <w:p w14:paraId="12B1565E" w14:textId="77777777" w:rsidR="0078026D" w:rsidRPr="0078026D" w:rsidRDefault="0078026D" w:rsidP="0078026D">
            <w:pPr>
              <w:spacing w:after="0" w:line="240" w:lineRule="auto"/>
              <w:jc w:val="right"/>
              <w:rPr>
                <w:rFonts w:ascii="Calibri" w:eastAsia="Times New Roman" w:hAnsi="Calibri" w:cs="Calibri"/>
                <w:color w:val="000000"/>
                <w:lang w:eastAsia="en-GB"/>
              </w:rPr>
            </w:pPr>
            <w:r w:rsidRPr="0078026D">
              <w:rPr>
                <w:rFonts w:ascii="Calibri" w:eastAsia="Times New Roman" w:hAnsi="Calibri" w:cs="Calibri"/>
                <w:color w:val="000000"/>
                <w:lang w:eastAsia="en-GB"/>
              </w:rPr>
              <w:t>Number reporting sexual debut</w:t>
            </w:r>
            <w:r w:rsidRPr="0078026D">
              <w:rPr>
                <w:rFonts w:ascii="Calibri" w:eastAsia="Times New Roman" w:hAnsi="Calibri" w:cs="Calibri"/>
                <w:color w:val="000000"/>
                <w:vertAlign w:val="superscript"/>
                <w:lang w:eastAsia="en-GB"/>
              </w:rPr>
              <w:t>ⱡ</w:t>
            </w:r>
          </w:p>
        </w:tc>
        <w:tc>
          <w:tcPr>
            <w:tcW w:w="266" w:type="dxa"/>
            <w:tcBorders>
              <w:top w:val="nil"/>
              <w:left w:val="nil"/>
              <w:bottom w:val="nil"/>
              <w:right w:val="nil"/>
            </w:tcBorders>
            <w:shd w:val="clear" w:color="000000" w:fill="FFFFFF"/>
            <w:noWrap/>
            <w:vAlign w:val="bottom"/>
            <w:hideMark/>
          </w:tcPr>
          <w:p w14:paraId="384B0ED1" w14:textId="77777777" w:rsidR="0078026D" w:rsidRPr="0078026D" w:rsidRDefault="0078026D" w:rsidP="0078026D">
            <w:pPr>
              <w:spacing w:after="0" w:line="240" w:lineRule="auto"/>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1500" w:type="dxa"/>
            <w:tcBorders>
              <w:top w:val="nil"/>
              <w:left w:val="nil"/>
              <w:bottom w:val="nil"/>
              <w:right w:val="nil"/>
            </w:tcBorders>
            <w:shd w:val="clear" w:color="000000" w:fill="FFFFFF"/>
            <w:vAlign w:val="bottom"/>
            <w:hideMark/>
          </w:tcPr>
          <w:p w14:paraId="32844A62"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1140</w:t>
            </w:r>
          </w:p>
        </w:tc>
        <w:tc>
          <w:tcPr>
            <w:tcW w:w="260" w:type="dxa"/>
            <w:tcBorders>
              <w:top w:val="nil"/>
              <w:left w:val="nil"/>
              <w:bottom w:val="nil"/>
              <w:right w:val="nil"/>
            </w:tcBorders>
            <w:shd w:val="clear" w:color="000000" w:fill="FFFFFF"/>
            <w:noWrap/>
            <w:vAlign w:val="bottom"/>
            <w:hideMark/>
          </w:tcPr>
          <w:p w14:paraId="18265F01"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vAlign w:val="bottom"/>
            <w:hideMark/>
          </w:tcPr>
          <w:p w14:paraId="13177532"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955</w:t>
            </w:r>
          </w:p>
        </w:tc>
        <w:tc>
          <w:tcPr>
            <w:tcW w:w="316" w:type="dxa"/>
            <w:tcBorders>
              <w:top w:val="nil"/>
              <w:left w:val="nil"/>
              <w:bottom w:val="nil"/>
              <w:right w:val="nil"/>
            </w:tcBorders>
            <w:shd w:val="clear" w:color="000000" w:fill="FFFFFF"/>
            <w:vAlign w:val="bottom"/>
            <w:hideMark/>
          </w:tcPr>
          <w:p w14:paraId="05F7ABC0"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w:t>
            </w:r>
          </w:p>
        </w:tc>
      </w:tr>
      <w:tr w:rsidR="009A12CD" w:rsidRPr="0078026D" w14:paraId="632DE82A" w14:textId="77777777" w:rsidTr="009A12CD">
        <w:trPr>
          <w:trHeight w:val="290"/>
        </w:trPr>
        <w:tc>
          <w:tcPr>
            <w:tcW w:w="4920" w:type="dxa"/>
            <w:tcBorders>
              <w:top w:val="nil"/>
              <w:left w:val="nil"/>
              <w:bottom w:val="nil"/>
              <w:right w:val="nil"/>
            </w:tcBorders>
            <w:shd w:val="clear" w:color="000000" w:fill="FFFFFF"/>
            <w:noWrap/>
            <w:vAlign w:val="bottom"/>
            <w:hideMark/>
          </w:tcPr>
          <w:p w14:paraId="3F40D5B3" w14:textId="77777777" w:rsidR="0078026D" w:rsidRPr="0078026D" w:rsidRDefault="0078026D" w:rsidP="0078026D">
            <w:pPr>
              <w:spacing w:after="0" w:line="240" w:lineRule="auto"/>
              <w:jc w:val="right"/>
              <w:rPr>
                <w:rFonts w:ascii="Calibri" w:eastAsia="Times New Roman" w:hAnsi="Calibri" w:cs="Calibri"/>
                <w:color w:val="000000"/>
                <w:lang w:eastAsia="en-GB"/>
              </w:rPr>
            </w:pPr>
            <w:r w:rsidRPr="0078026D">
              <w:rPr>
                <w:rFonts w:ascii="Calibri" w:eastAsia="Times New Roman" w:hAnsi="Calibri" w:cs="Calibri"/>
                <w:color w:val="000000"/>
                <w:lang w:eastAsia="en-GB"/>
              </w:rPr>
              <w:t>Had sexual debut</w:t>
            </w:r>
          </w:p>
        </w:tc>
        <w:tc>
          <w:tcPr>
            <w:tcW w:w="266" w:type="dxa"/>
            <w:tcBorders>
              <w:top w:val="nil"/>
              <w:left w:val="nil"/>
              <w:bottom w:val="nil"/>
              <w:right w:val="nil"/>
            </w:tcBorders>
            <w:shd w:val="clear" w:color="000000" w:fill="FFFFFF"/>
            <w:noWrap/>
            <w:vAlign w:val="bottom"/>
            <w:hideMark/>
          </w:tcPr>
          <w:p w14:paraId="35530626" w14:textId="77777777" w:rsidR="0078026D" w:rsidRPr="0078026D" w:rsidRDefault="0078026D" w:rsidP="0078026D">
            <w:pPr>
              <w:spacing w:after="0" w:line="240" w:lineRule="auto"/>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1500" w:type="dxa"/>
            <w:tcBorders>
              <w:top w:val="nil"/>
              <w:left w:val="nil"/>
              <w:bottom w:val="nil"/>
              <w:right w:val="nil"/>
            </w:tcBorders>
            <w:shd w:val="clear" w:color="000000" w:fill="FFFFFF"/>
            <w:noWrap/>
            <w:vAlign w:val="bottom"/>
            <w:hideMark/>
          </w:tcPr>
          <w:p w14:paraId="4D1FBCA4"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54.8 (52.6-56.9)</w:t>
            </w:r>
          </w:p>
        </w:tc>
        <w:tc>
          <w:tcPr>
            <w:tcW w:w="260" w:type="dxa"/>
            <w:tcBorders>
              <w:top w:val="nil"/>
              <w:left w:val="nil"/>
              <w:bottom w:val="nil"/>
              <w:right w:val="nil"/>
            </w:tcBorders>
            <w:shd w:val="clear" w:color="000000" w:fill="FFFFFF"/>
            <w:noWrap/>
            <w:vAlign w:val="bottom"/>
            <w:hideMark/>
          </w:tcPr>
          <w:p w14:paraId="5594BB70"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45E7AC0D"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45.9 (43.8-48.1)</w:t>
            </w:r>
          </w:p>
        </w:tc>
        <w:tc>
          <w:tcPr>
            <w:tcW w:w="316" w:type="dxa"/>
            <w:tcBorders>
              <w:top w:val="nil"/>
              <w:left w:val="nil"/>
              <w:bottom w:val="nil"/>
              <w:right w:val="nil"/>
            </w:tcBorders>
            <w:shd w:val="clear" w:color="000000" w:fill="FFFFFF"/>
            <w:noWrap/>
            <w:vAlign w:val="bottom"/>
            <w:hideMark/>
          </w:tcPr>
          <w:p w14:paraId="63C04BEE"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60372342" w14:textId="77777777" w:rsidTr="009A12CD">
        <w:trPr>
          <w:trHeight w:val="35"/>
        </w:trPr>
        <w:tc>
          <w:tcPr>
            <w:tcW w:w="4920" w:type="dxa"/>
            <w:tcBorders>
              <w:top w:val="nil"/>
              <w:left w:val="nil"/>
              <w:bottom w:val="nil"/>
              <w:right w:val="nil"/>
            </w:tcBorders>
            <w:shd w:val="clear" w:color="000000" w:fill="FFFFFF"/>
            <w:noWrap/>
            <w:vAlign w:val="bottom"/>
            <w:hideMark/>
          </w:tcPr>
          <w:p w14:paraId="73307303" w14:textId="77777777" w:rsidR="0078026D" w:rsidRPr="0078026D" w:rsidRDefault="0078026D" w:rsidP="0078026D">
            <w:pPr>
              <w:spacing w:after="0" w:line="240" w:lineRule="auto"/>
              <w:jc w:val="right"/>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266" w:type="dxa"/>
            <w:tcBorders>
              <w:top w:val="nil"/>
              <w:left w:val="nil"/>
              <w:bottom w:val="nil"/>
              <w:right w:val="nil"/>
            </w:tcBorders>
            <w:shd w:val="clear" w:color="000000" w:fill="FFFFFF"/>
            <w:noWrap/>
            <w:vAlign w:val="bottom"/>
            <w:hideMark/>
          </w:tcPr>
          <w:p w14:paraId="24B93F8A" w14:textId="77777777" w:rsidR="0078026D" w:rsidRPr="0078026D" w:rsidRDefault="0078026D" w:rsidP="0078026D">
            <w:pPr>
              <w:spacing w:after="0" w:line="240" w:lineRule="auto"/>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1500" w:type="dxa"/>
            <w:tcBorders>
              <w:top w:val="nil"/>
              <w:left w:val="nil"/>
              <w:bottom w:val="nil"/>
              <w:right w:val="nil"/>
            </w:tcBorders>
            <w:shd w:val="clear" w:color="000000" w:fill="FFFFFF"/>
            <w:noWrap/>
            <w:vAlign w:val="bottom"/>
            <w:hideMark/>
          </w:tcPr>
          <w:p w14:paraId="71C757F0"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260" w:type="dxa"/>
            <w:tcBorders>
              <w:top w:val="nil"/>
              <w:left w:val="nil"/>
              <w:bottom w:val="nil"/>
              <w:right w:val="nil"/>
            </w:tcBorders>
            <w:shd w:val="clear" w:color="000000" w:fill="FFFFFF"/>
            <w:noWrap/>
            <w:vAlign w:val="bottom"/>
            <w:hideMark/>
          </w:tcPr>
          <w:p w14:paraId="078584FB"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284B4F27"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316" w:type="dxa"/>
            <w:tcBorders>
              <w:top w:val="nil"/>
              <w:left w:val="nil"/>
              <w:bottom w:val="nil"/>
              <w:right w:val="nil"/>
            </w:tcBorders>
            <w:shd w:val="clear" w:color="000000" w:fill="FFFFFF"/>
            <w:noWrap/>
            <w:vAlign w:val="bottom"/>
            <w:hideMark/>
          </w:tcPr>
          <w:p w14:paraId="6C2846F5"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35F1A5C7" w14:textId="77777777" w:rsidTr="009A12CD">
        <w:trPr>
          <w:trHeight w:val="290"/>
        </w:trPr>
        <w:tc>
          <w:tcPr>
            <w:tcW w:w="4920" w:type="dxa"/>
            <w:tcBorders>
              <w:top w:val="nil"/>
              <w:left w:val="nil"/>
              <w:bottom w:val="nil"/>
              <w:right w:val="nil"/>
            </w:tcBorders>
            <w:shd w:val="clear" w:color="000000" w:fill="FFFFFF"/>
            <w:noWrap/>
            <w:vAlign w:val="bottom"/>
            <w:hideMark/>
          </w:tcPr>
          <w:p w14:paraId="3E50775D" w14:textId="77777777" w:rsidR="0078026D" w:rsidRPr="0078026D" w:rsidRDefault="0078026D" w:rsidP="0078026D">
            <w:pPr>
              <w:spacing w:after="0" w:line="240" w:lineRule="auto"/>
              <w:jc w:val="right"/>
              <w:rPr>
                <w:rFonts w:ascii="Calibri" w:eastAsia="Times New Roman" w:hAnsi="Calibri" w:cs="Calibri"/>
                <w:color w:val="000000"/>
                <w:lang w:eastAsia="en-GB"/>
              </w:rPr>
            </w:pPr>
            <w:r w:rsidRPr="0078026D">
              <w:rPr>
                <w:rFonts w:ascii="Calibri" w:eastAsia="Times New Roman" w:hAnsi="Calibri" w:cs="Calibri"/>
                <w:color w:val="000000"/>
                <w:lang w:eastAsia="en-GB"/>
              </w:rPr>
              <w:lastRenderedPageBreak/>
              <w:t>Age at first sex &lt;18yrs*</w:t>
            </w:r>
          </w:p>
        </w:tc>
        <w:tc>
          <w:tcPr>
            <w:tcW w:w="266" w:type="dxa"/>
            <w:tcBorders>
              <w:top w:val="nil"/>
              <w:left w:val="nil"/>
              <w:bottom w:val="nil"/>
              <w:right w:val="nil"/>
            </w:tcBorders>
            <w:shd w:val="clear" w:color="000000" w:fill="FFFFFF"/>
            <w:noWrap/>
            <w:vAlign w:val="bottom"/>
            <w:hideMark/>
          </w:tcPr>
          <w:p w14:paraId="30000334" w14:textId="77777777" w:rsidR="0078026D" w:rsidRPr="0078026D" w:rsidRDefault="0078026D" w:rsidP="0078026D">
            <w:pPr>
              <w:spacing w:after="0" w:line="240" w:lineRule="auto"/>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1500" w:type="dxa"/>
            <w:tcBorders>
              <w:top w:val="nil"/>
              <w:left w:val="nil"/>
              <w:bottom w:val="nil"/>
              <w:right w:val="nil"/>
            </w:tcBorders>
            <w:shd w:val="clear" w:color="000000" w:fill="FFFFFF"/>
            <w:noWrap/>
            <w:vAlign w:val="bottom"/>
            <w:hideMark/>
          </w:tcPr>
          <w:p w14:paraId="0B87A242" w14:textId="77777777" w:rsidR="0078026D" w:rsidRPr="0078026D" w:rsidRDefault="0078026D" w:rsidP="0078026D">
            <w:pPr>
              <w:spacing w:after="0" w:line="240" w:lineRule="auto"/>
              <w:jc w:val="center"/>
              <w:rPr>
                <w:rFonts w:ascii="Calibri" w:eastAsia="Times New Roman" w:hAnsi="Calibri" w:cs="Calibri"/>
                <w:color w:val="000000"/>
                <w:lang w:eastAsia="en-GB"/>
              </w:rPr>
            </w:pPr>
            <w:r w:rsidRPr="0078026D">
              <w:rPr>
                <w:rFonts w:ascii="Calibri" w:eastAsia="Times New Roman" w:hAnsi="Calibri" w:cs="Calibri"/>
                <w:color w:val="000000"/>
                <w:lang w:eastAsia="en-GB"/>
              </w:rPr>
              <w:t>46.1 (43.3-49.1)</w:t>
            </w:r>
          </w:p>
        </w:tc>
        <w:tc>
          <w:tcPr>
            <w:tcW w:w="260" w:type="dxa"/>
            <w:tcBorders>
              <w:top w:val="nil"/>
              <w:left w:val="nil"/>
              <w:bottom w:val="nil"/>
              <w:right w:val="nil"/>
            </w:tcBorders>
            <w:shd w:val="clear" w:color="000000" w:fill="FFFFFF"/>
            <w:noWrap/>
            <w:vAlign w:val="bottom"/>
            <w:hideMark/>
          </w:tcPr>
          <w:p w14:paraId="6D687293"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5B005EDF"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33.0 (30.1-36.0)</w:t>
            </w:r>
          </w:p>
        </w:tc>
        <w:tc>
          <w:tcPr>
            <w:tcW w:w="316" w:type="dxa"/>
            <w:tcBorders>
              <w:top w:val="nil"/>
              <w:left w:val="nil"/>
              <w:bottom w:val="nil"/>
              <w:right w:val="nil"/>
            </w:tcBorders>
            <w:shd w:val="clear" w:color="000000" w:fill="FFFFFF"/>
            <w:noWrap/>
            <w:vAlign w:val="bottom"/>
            <w:hideMark/>
          </w:tcPr>
          <w:p w14:paraId="38447963"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0D6A0C4F" w14:textId="77777777" w:rsidTr="009A12CD">
        <w:trPr>
          <w:trHeight w:val="35"/>
        </w:trPr>
        <w:tc>
          <w:tcPr>
            <w:tcW w:w="4920" w:type="dxa"/>
            <w:tcBorders>
              <w:top w:val="nil"/>
              <w:left w:val="nil"/>
              <w:bottom w:val="nil"/>
              <w:right w:val="nil"/>
            </w:tcBorders>
            <w:shd w:val="clear" w:color="000000" w:fill="FFFFFF"/>
            <w:noWrap/>
            <w:vAlign w:val="bottom"/>
            <w:hideMark/>
          </w:tcPr>
          <w:p w14:paraId="1271A2D4" w14:textId="77777777" w:rsidR="0078026D" w:rsidRPr="0078026D" w:rsidRDefault="0078026D" w:rsidP="0078026D">
            <w:pPr>
              <w:spacing w:after="0" w:line="240" w:lineRule="auto"/>
              <w:jc w:val="right"/>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266" w:type="dxa"/>
            <w:tcBorders>
              <w:top w:val="nil"/>
              <w:left w:val="nil"/>
              <w:bottom w:val="nil"/>
              <w:right w:val="nil"/>
            </w:tcBorders>
            <w:shd w:val="clear" w:color="000000" w:fill="FFFFFF"/>
            <w:noWrap/>
            <w:vAlign w:val="bottom"/>
            <w:hideMark/>
          </w:tcPr>
          <w:p w14:paraId="2C806932" w14:textId="77777777" w:rsidR="0078026D" w:rsidRPr="0078026D" w:rsidRDefault="0078026D" w:rsidP="0078026D">
            <w:pPr>
              <w:spacing w:after="0" w:line="240" w:lineRule="auto"/>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1500" w:type="dxa"/>
            <w:tcBorders>
              <w:top w:val="nil"/>
              <w:left w:val="nil"/>
              <w:bottom w:val="nil"/>
              <w:right w:val="nil"/>
            </w:tcBorders>
            <w:shd w:val="clear" w:color="000000" w:fill="FFFFFF"/>
            <w:noWrap/>
            <w:vAlign w:val="bottom"/>
            <w:hideMark/>
          </w:tcPr>
          <w:p w14:paraId="55507642"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260" w:type="dxa"/>
            <w:tcBorders>
              <w:top w:val="nil"/>
              <w:left w:val="nil"/>
              <w:bottom w:val="nil"/>
              <w:right w:val="nil"/>
            </w:tcBorders>
            <w:shd w:val="clear" w:color="000000" w:fill="FFFFFF"/>
            <w:noWrap/>
            <w:vAlign w:val="bottom"/>
            <w:hideMark/>
          </w:tcPr>
          <w:p w14:paraId="0AD5ACAE"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424E3580"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316" w:type="dxa"/>
            <w:tcBorders>
              <w:top w:val="nil"/>
              <w:left w:val="nil"/>
              <w:bottom w:val="nil"/>
              <w:right w:val="nil"/>
            </w:tcBorders>
            <w:shd w:val="clear" w:color="000000" w:fill="FFFFFF"/>
            <w:noWrap/>
            <w:vAlign w:val="bottom"/>
            <w:hideMark/>
          </w:tcPr>
          <w:p w14:paraId="4D67425F"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5EA751D5" w14:textId="77777777" w:rsidTr="009A12CD">
        <w:trPr>
          <w:trHeight w:val="290"/>
        </w:trPr>
        <w:tc>
          <w:tcPr>
            <w:tcW w:w="4920" w:type="dxa"/>
            <w:tcBorders>
              <w:top w:val="nil"/>
              <w:left w:val="nil"/>
              <w:bottom w:val="nil"/>
              <w:right w:val="nil"/>
            </w:tcBorders>
            <w:shd w:val="clear" w:color="000000" w:fill="FFFFFF"/>
            <w:noWrap/>
            <w:vAlign w:val="bottom"/>
            <w:hideMark/>
          </w:tcPr>
          <w:p w14:paraId="3866E55A" w14:textId="77777777" w:rsidR="0078026D" w:rsidRPr="0078026D" w:rsidRDefault="0078026D" w:rsidP="0078026D">
            <w:pPr>
              <w:spacing w:after="0" w:line="240" w:lineRule="auto"/>
              <w:jc w:val="right"/>
              <w:rPr>
                <w:rFonts w:ascii="Calibri" w:eastAsia="Times New Roman" w:hAnsi="Calibri" w:cs="Calibri"/>
                <w:color w:val="000000"/>
                <w:lang w:eastAsia="en-GB"/>
              </w:rPr>
            </w:pPr>
            <w:r w:rsidRPr="0078026D">
              <w:rPr>
                <w:rFonts w:ascii="Calibri" w:eastAsia="Times New Roman" w:hAnsi="Calibri" w:cs="Calibri"/>
                <w:color w:val="000000"/>
                <w:lang w:eastAsia="en-GB"/>
              </w:rPr>
              <w:t>Had multiple partners in last 12 months*</w:t>
            </w:r>
          </w:p>
        </w:tc>
        <w:tc>
          <w:tcPr>
            <w:tcW w:w="266" w:type="dxa"/>
            <w:tcBorders>
              <w:top w:val="nil"/>
              <w:left w:val="nil"/>
              <w:bottom w:val="nil"/>
              <w:right w:val="nil"/>
            </w:tcBorders>
            <w:shd w:val="clear" w:color="000000" w:fill="FFFFFF"/>
            <w:noWrap/>
            <w:vAlign w:val="bottom"/>
            <w:hideMark/>
          </w:tcPr>
          <w:p w14:paraId="5E797F71" w14:textId="77777777" w:rsidR="0078026D" w:rsidRPr="0078026D" w:rsidRDefault="0078026D" w:rsidP="0078026D">
            <w:pPr>
              <w:spacing w:after="0" w:line="240" w:lineRule="auto"/>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1500" w:type="dxa"/>
            <w:tcBorders>
              <w:top w:val="nil"/>
              <w:left w:val="nil"/>
              <w:bottom w:val="nil"/>
              <w:right w:val="nil"/>
            </w:tcBorders>
            <w:shd w:val="clear" w:color="000000" w:fill="FFFFFF"/>
            <w:noWrap/>
            <w:vAlign w:val="bottom"/>
            <w:hideMark/>
          </w:tcPr>
          <w:p w14:paraId="761AF268"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4.6 (3.5-5.9)</w:t>
            </w:r>
          </w:p>
        </w:tc>
        <w:tc>
          <w:tcPr>
            <w:tcW w:w="260" w:type="dxa"/>
            <w:tcBorders>
              <w:top w:val="nil"/>
              <w:left w:val="nil"/>
              <w:bottom w:val="nil"/>
              <w:right w:val="nil"/>
            </w:tcBorders>
            <w:shd w:val="clear" w:color="000000" w:fill="FFFFFF"/>
            <w:noWrap/>
            <w:vAlign w:val="bottom"/>
            <w:hideMark/>
          </w:tcPr>
          <w:p w14:paraId="02D27041" w14:textId="77777777" w:rsidR="0078026D" w:rsidRPr="0078026D" w:rsidRDefault="0078026D" w:rsidP="0078026D">
            <w:pPr>
              <w:spacing w:after="0" w:line="240" w:lineRule="auto"/>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1756" w:type="dxa"/>
            <w:tcBorders>
              <w:top w:val="nil"/>
              <w:left w:val="nil"/>
              <w:bottom w:val="nil"/>
              <w:right w:val="nil"/>
            </w:tcBorders>
            <w:shd w:val="clear" w:color="000000" w:fill="FFFFFF"/>
            <w:noWrap/>
            <w:vAlign w:val="bottom"/>
            <w:hideMark/>
          </w:tcPr>
          <w:p w14:paraId="5E291373"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21.5 (19.0-24.2)</w:t>
            </w:r>
          </w:p>
        </w:tc>
        <w:tc>
          <w:tcPr>
            <w:tcW w:w="316" w:type="dxa"/>
            <w:tcBorders>
              <w:top w:val="nil"/>
              <w:left w:val="nil"/>
              <w:bottom w:val="nil"/>
              <w:right w:val="nil"/>
            </w:tcBorders>
            <w:shd w:val="clear" w:color="000000" w:fill="FFFFFF"/>
            <w:noWrap/>
            <w:vAlign w:val="bottom"/>
            <w:hideMark/>
          </w:tcPr>
          <w:p w14:paraId="68DC1891"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759F25C5" w14:textId="77777777" w:rsidTr="009A12CD">
        <w:trPr>
          <w:trHeight w:val="35"/>
        </w:trPr>
        <w:tc>
          <w:tcPr>
            <w:tcW w:w="4920" w:type="dxa"/>
            <w:tcBorders>
              <w:top w:val="nil"/>
              <w:left w:val="nil"/>
              <w:bottom w:val="nil"/>
              <w:right w:val="nil"/>
            </w:tcBorders>
            <w:shd w:val="clear" w:color="000000" w:fill="FFFFFF"/>
            <w:noWrap/>
            <w:vAlign w:val="bottom"/>
            <w:hideMark/>
          </w:tcPr>
          <w:p w14:paraId="53FB4C71" w14:textId="77777777" w:rsidR="0078026D" w:rsidRPr="0078026D" w:rsidRDefault="0078026D" w:rsidP="0078026D">
            <w:pPr>
              <w:spacing w:after="0" w:line="240" w:lineRule="auto"/>
              <w:jc w:val="right"/>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266" w:type="dxa"/>
            <w:tcBorders>
              <w:top w:val="nil"/>
              <w:left w:val="nil"/>
              <w:bottom w:val="nil"/>
              <w:right w:val="nil"/>
            </w:tcBorders>
            <w:shd w:val="clear" w:color="000000" w:fill="FFFFFF"/>
            <w:noWrap/>
            <w:vAlign w:val="bottom"/>
            <w:hideMark/>
          </w:tcPr>
          <w:p w14:paraId="6AB072C0" w14:textId="77777777" w:rsidR="0078026D" w:rsidRPr="0078026D" w:rsidRDefault="0078026D" w:rsidP="0078026D">
            <w:pPr>
              <w:spacing w:after="0" w:line="240" w:lineRule="auto"/>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1500" w:type="dxa"/>
            <w:tcBorders>
              <w:top w:val="nil"/>
              <w:left w:val="nil"/>
              <w:bottom w:val="nil"/>
              <w:right w:val="nil"/>
            </w:tcBorders>
            <w:shd w:val="clear" w:color="000000" w:fill="FFFFFF"/>
            <w:noWrap/>
            <w:vAlign w:val="bottom"/>
            <w:hideMark/>
          </w:tcPr>
          <w:p w14:paraId="0E2F1894"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260" w:type="dxa"/>
            <w:tcBorders>
              <w:top w:val="nil"/>
              <w:left w:val="nil"/>
              <w:bottom w:val="nil"/>
              <w:right w:val="nil"/>
            </w:tcBorders>
            <w:shd w:val="clear" w:color="000000" w:fill="FFFFFF"/>
            <w:noWrap/>
            <w:vAlign w:val="bottom"/>
            <w:hideMark/>
          </w:tcPr>
          <w:p w14:paraId="3FCE9DAA"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74834990"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316" w:type="dxa"/>
            <w:tcBorders>
              <w:top w:val="nil"/>
              <w:left w:val="nil"/>
              <w:bottom w:val="nil"/>
              <w:right w:val="nil"/>
            </w:tcBorders>
            <w:shd w:val="clear" w:color="000000" w:fill="FFFFFF"/>
            <w:noWrap/>
            <w:vAlign w:val="bottom"/>
            <w:hideMark/>
          </w:tcPr>
          <w:p w14:paraId="6BAA0C1A"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45975D0F" w14:textId="77777777" w:rsidTr="009A12CD">
        <w:trPr>
          <w:trHeight w:val="290"/>
        </w:trPr>
        <w:tc>
          <w:tcPr>
            <w:tcW w:w="4920" w:type="dxa"/>
            <w:tcBorders>
              <w:top w:val="nil"/>
              <w:left w:val="nil"/>
              <w:bottom w:val="nil"/>
              <w:right w:val="nil"/>
            </w:tcBorders>
            <w:shd w:val="clear" w:color="000000" w:fill="FFFFFF"/>
            <w:noWrap/>
            <w:vAlign w:val="bottom"/>
            <w:hideMark/>
          </w:tcPr>
          <w:p w14:paraId="7578FF28" w14:textId="77777777" w:rsidR="0078026D" w:rsidRPr="0078026D" w:rsidRDefault="0078026D" w:rsidP="0078026D">
            <w:pPr>
              <w:spacing w:after="0" w:line="240" w:lineRule="auto"/>
              <w:jc w:val="right"/>
              <w:rPr>
                <w:rFonts w:ascii="Calibri" w:eastAsia="Times New Roman" w:hAnsi="Calibri" w:cs="Calibri"/>
                <w:color w:val="000000"/>
                <w:lang w:eastAsia="en-GB"/>
              </w:rPr>
            </w:pPr>
            <w:r w:rsidRPr="0078026D">
              <w:rPr>
                <w:rFonts w:ascii="Calibri" w:eastAsia="Times New Roman" w:hAnsi="Calibri" w:cs="Calibri"/>
                <w:color w:val="000000"/>
                <w:lang w:eastAsia="en-GB"/>
              </w:rPr>
              <w:t>Concurrent partners*</w:t>
            </w:r>
          </w:p>
        </w:tc>
        <w:tc>
          <w:tcPr>
            <w:tcW w:w="266" w:type="dxa"/>
            <w:tcBorders>
              <w:top w:val="nil"/>
              <w:left w:val="nil"/>
              <w:bottom w:val="nil"/>
              <w:right w:val="nil"/>
            </w:tcBorders>
            <w:shd w:val="clear" w:color="000000" w:fill="FFFFFF"/>
            <w:noWrap/>
            <w:vAlign w:val="bottom"/>
            <w:hideMark/>
          </w:tcPr>
          <w:p w14:paraId="3DE1A6D4" w14:textId="77777777" w:rsidR="0078026D" w:rsidRPr="0078026D" w:rsidRDefault="0078026D" w:rsidP="0078026D">
            <w:pPr>
              <w:spacing w:after="0" w:line="240" w:lineRule="auto"/>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1500" w:type="dxa"/>
            <w:tcBorders>
              <w:top w:val="nil"/>
              <w:left w:val="nil"/>
              <w:bottom w:val="nil"/>
              <w:right w:val="nil"/>
            </w:tcBorders>
            <w:shd w:val="clear" w:color="000000" w:fill="FFFFFF"/>
            <w:noWrap/>
            <w:vAlign w:val="bottom"/>
            <w:hideMark/>
          </w:tcPr>
          <w:p w14:paraId="14C9F241"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1.1 (0.7-2.0)</w:t>
            </w:r>
          </w:p>
        </w:tc>
        <w:tc>
          <w:tcPr>
            <w:tcW w:w="260" w:type="dxa"/>
            <w:tcBorders>
              <w:top w:val="nil"/>
              <w:left w:val="nil"/>
              <w:bottom w:val="nil"/>
              <w:right w:val="nil"/>
            </w:tcBorders>
            <w:shd w:val="clear" w:color="000000" w:fill="FFFFFF"/>
            <w:noWrap/>
            <w:vAlign w:val="bottom"/>
            <w:hideMark/>
          </w:tcPr>
          <w:p w14:paraId="225F55EC"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3E6FFBF4"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6.7 (5.3-8.5)</w:t>
            </w:r>
          </w:p>
        </w:tc>
        <w:tc>
          <w:tcPr>
            <w:tcW w:w="316" w:type="dxa"/>
            <w:tcBorders>
              <w:top w:val="nil"/>
              <w:left w:val="nil"/>
              <w:bottom w:val="nil"/>
              <w:right w:val="nil"/>
            </w:tcBorders>
            <w:shd w:val="clear" w:color="000000" w:fill="FFFFFF"/>
            <w:noWrap/>
            <w:vAlign w:val="bottom"/>
            <w:hideMark/>
          </w:tcPr>
          <w:p w14:paraId="69218279"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5D4DE8BC" w14:textId="77777777" w:rsidTr="009A12CD">
        <w:trPr>
          <w:trHeight w:val="35"/>
        </w:trPr>
        <w:tc>
          <w:tcPr>
            <w:tcW w:w="4920" w:type="dxa"/>
            <w:tcBorders>
              <w:top w:val="nil"/>
              <w:left w:val="nil"/>
              <w:bottom w:val="nil"/>
              <w:right w:val="nil"/>
            </w:tcBorders>
            <w:shd w:val="clear" w:color="000000" w:fill="FFFFFF"/>
            <w:noWrap/>
            <w:vAlign w:val="bottom"/>
            <w:hideMark/>
          </w:tcPr>
          <w:p w14:paraId="5AD9E103" w14:textId="77777777" w:rsidR="0078026D" w:rsidRPr="0078026D" w:rsidRDefault="0078026D" w:rsidP="0078026D">
            <w:pPr>
              <w:spacing w:after="0" w:line="240" w:lineRule="auto"/>
              <w:jc w:val="right"/>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266" w:type="dxa"/>
            <w:tcBorders>
              <w:top w:val="nil"/>
              <w:left w:val="nil"/>
              <w:bottom w:val="nil"/>
              <w:right w:val="nil"/>
            </w:tcBorders>
            <w:shd w:val="clear" w:color="000000" w:fill="FFFFFF"/>
            <w:noWrap/>
            <w:vAlign w:val="bottom"/>
            <w:hideMark/>
          </w:tcPr>
          <w:p w14:paraId="739A24C0" w14:textId="77777777" w:rsidR="0078026D" w:rsidRPr="0078026D" w:rsidRDefault="0078026D" w:rsidP="0078026D">
            <w:pPr>
              <w:spacing w:after="0" w:line="240" w:lineRule="auto"/>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1500" w:type="dxa"/>
            <w:tcBorders>
              <w:top w:val="nil"/>
              <w:left w:val="nil"/>
              <w:bottom w:val="nil"/>
              <w:right w:val="nil"/>
            </w:tcBorders>
            <w:shd w:val="clear" w:color="000000" w:fill="FFFFFF"/>
            <w:noWrap/>
            <w:vAlign w:val="bottom"/>
            <w:hideMark/>
          </w:tcPr>
          <w:p w14:paraId="7B80D2D5"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260" w:type="dxa"/>
            <w:tcBorders>
              <w:top w:val="nil"/>
              <w:left w:val="nil"/>
              <w:bottom w:val="nil"/>
              <w:right w:val="nil"/>
            </w:tcBorders>
            <w:shd w:val="clear" w:color="000000" w:fill="FFFFFF"/>
            <w:noWrap/>
            <w:vAlign w:val="bottom"/>
            <w:hideMark/>
          </w:tcPr>
          <w:p w14:paraId="1825239A"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63D385E9"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316" w:type="dxa"/>
            <w:tcBorders>
              <w:top w:val="nil"/>
              <w:left w:val="nil"/>
              <w:bottom w:val="nil"/>
              <w:right w:val="nil"/>
            </w:tcBorders>
            <w:shd w:val="clear" w:color="000000" w:fill="FFFFFF"/>
            <w:noWrap/>
            <w:vAlign w:val="bottom"/>
            <w:hideMark/>
          </w:tcPr>
          <w:p w14:paraId="44C539F9"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538BAF5B" w14:textId="77777777" w:rsidTr="009A12CD">
        <w:trPr>
          <w:trHeight w:val="290"/>
        </w:trPr>
        <w:tc>
          <w:tcPr>
            <w:tcW w:w="4920" w:type="dxa"/>
            <w:tcBorders>
              <w:top w:val="nil"/>
              <w:left w:val="nil"/>
              <w:bottom w:val="nil"/>
              <w:right w:val="nil"/>
            </w:tcBorders>
            <w:shd w:val="clear" w:color="000000" w:fill="FFFFFF"/>
            <w:noWrap/>
            <w:vAlign w:val="bottom"/>
            <w:hideMark/>
          </w:tcPr>
          <w:p w14:paraId="10E667FD" w14:textId="77777777" w:rsidR="0078026D" w:rsidRPr="0078026D" w:rsidRDefault="0078026D" w:rsidP="0078026D">
            <w:pPr>
              <w:spacing w:after="0" w:line="240" w:lineRule="auto"/>
              <w:jc w:val="right"/>
              <w:rPr>
                <w:rFonts w:ascii="Calibri" w:eastAsia="Times New Roman" w:hAnsi="Calibri" w:cs="Calibri"/>
                <w:color w:val="000000"/>
                <w:lang w:eastAsia="en-GB"/>
              </w:rPr>
            </w:pPr>
            <w:r w:rsidRPr="0078026D">
              <w:rPr>
                <w:rFonts w:ascii="Calibri" w:eastAsia="Times New Roman" w:hAnsi="Calibri" w:cs="Calibri"/>
                <w:color w:val="000000"/>
                <w:lang w:eastAsia="en-GB"/>
              </w:rPr>
              <w:t>1 or more non-regular partners in last 12 months*</w:t>
            </w:r>
          </w:p>
        </w:tc>
        <w:tc>
          <w:tcPr>
            <w:tcW w:w="266" w:type="dxa"/>
            <w:tcBorders>
              <w:top w:val="nil"/>
              <w:left w:val="nil"/>
              <w:bottom w:val="nil"/>
              <w:right w:val="nil"/>
            </w:tcBorders>
            <w:shd w:val="clear" w:color="000000" w:fill="FFFFFF"/>
            <w:noWrap/>
            <w:vAlign w:val="bottom"/>
            <w:hideMark/>
          </w:tcPr>
          <w:p w14:paraId="723019C4" w14:textId="77777777" w:rsidR="0078026D" w:rsidRPr="0078026D" w:rsidRDefault="0078026D" w:rsidP="0078026D">
            <w:pPr>
              <w:spacing w:after="0" w:line="240" w:lineRule="auto"/>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1500" w:type="dxa"/>
            <w:tcBorders>
              <w:top w:val="nil"/>
              <w:left w:val="nil"/>
              <w:bottom w:val="nil"/>
              <w:right w:val="nil"/>
            </w:tcBorders>
            <w:shd w:val="clear" w:color="000000" w:fill="FFFFFF"/>
            <w:noWrap/>
            <w:vAlign w:val="bottom"/>
            <w:hideMark/>
          </w:tcPr>
          <w:p w14:paraId="3A5971A2"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13.3 (11.4-15.3)</w:t>
            </w:r>
          </w:p>
        </w:tc>
        <w:tc>
          <w:tcPr>
            <w:tcW w:w="260" w:type="dxa"/>
            <w:tcBorders>
              <w:top w:val="nil"/>
              <w:left w:val="nil"/>
              <w:bottom w:val="nil"/>
              <w:right w:val="nil"/>
            </w:tcBorders>
            <w:shd w:val="clear" w:color="000000" w:fill="FFFFFF"/>
            <w:noWrap/>
            <w:vAlign w:val="bottom"/>
            <w:hideMark/>
          </w:tcPr>
          <w:p w14:paraId="14693064"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22722C52"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31.8 (28.9-34.9)</w:t>
            </w:r>
          </w:p>
        </w:tc>
        <w:tc>
          <w:tcPr>
            <w:tcW w:w="316" w:type="dxa"/>
            <w:tcBorders>
              <w:top w:val="nil"/>
              <w:left w:val="nil"/>
              <w:bottom w:val="nil"/>
              <w:right w:val="nil"/>
            </w:tcBorders>
            <w:shd w:val="clear" w:color="000000" w:fill="FFFFFF"/>
            <w:noWrap/>
            <w:vAlign w:val="bottom"/>
            <w:hideMark/>
          </w:tcPr>
          <w:p w14:paraId="111AFDEA"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3D768FA8" w14:textId="77777777" w:rsidTr="009A12CD">
        <w:trPr>
          <w:trHeight w:val="35"/>
        </w:trPr>
        <w:tc>
          <w:tcPr>
            <w:tcW w:w="4920" w:type="dxa"/>
            <w:tcBorders>
              <w:top w:val="nil"/>
              <w:left w:val="nil"/>
              <w:bottom w:val="nil"/>
              <w:right w:val="nil"/>
            </w:tcBorders>
            <w:shd w:val="clear" w:color="000000" w:fill="FFFFFF"/>
            <w:noWrap/>
            <w:vAlign w:val="bottom"/>
            <w:hideMark/>
          </w:tcPr>
          <w:p w14:paraId="30D31C7D" w14:textId="77777777" w:rsidR="0078026D" w:rsidRPr="0078026D" w:rsidRDefault="0078026D" w:rsidP="0078026D">
            <w:pPr>
              <w:spacing w:after="0" w:line="240" w:lineRule="auto"/>
              <w:jc w:val="right"/>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266" w:type="dxa"/>
            <w:tcBorders>
              <w:top w:val="nil"/>
              <w:left w:val="nil"/>
              <w:bottom w:val="nil"/>
              <w:right w:val="nil"/>
            </w:tcBorders>
            <w:shd w:val="clear" w:color="000000" w:fill="FFFFFF"/>
            <w:noWrap/>
            <w:vAlign w:val="bottom"/>
            <w:hideMark/>
          </w:tcPr>
          <w:p w14:paraId="2DF8A680" w14:textId="77777777" w:rsidR="0078026D" w:rsidRPr="0078026D" w:rsidRDefault="0078026D" w:rsidP="0078026D">
            <w:pPr>
              <w:spacing w:after="0" w:line="240" w:lineRule="auto"/>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1500" w:type="dxa"/>
            <w:tcBorders>
              <w:top w:val="nil"/>
              <w:left w:val="nil"/>
              <w:bottom w:val="nil"/>
              <w:right w:val="nil"/>
            </w:tcBorders>
            <w:shd w:val="clear" w:color="000000" w:fill="FFFFFF"/>
            <w:noWrap/>
            <w:vAlign w:val="bottom"/>
            <w:hideMark/>
          </w:tcPr>
          <w:p w14:paraId="37185418"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260" w:type="dxa"/>
            <w:tcBorders>
              <w:top w:val="nil"/>
              <w:left w:val="nil"/>
              <w:bottom w:val="nil"/>
              <w:right w:val="nil"/>
            </w:tcBorders>
            <w:shd w:val="clear" w:color="000000" w:fill="FFFFFF"/>
            <w:noWrap/>
            <w:vAlign w:val="bottom"/>
            <w:hideMark/>
          </w:tcPr>
          <w:p w14:paraId="3B5EDD28"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41572976"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316" w:type="dxa"/>
            <w:tcBorders>
              <w:top w:val="nil"/>
              <w:left w:val="nil"/>
              <w:bottom w:val="nil"/>
              <w:right w:val="nil"/>
            </w:tcBorders>
            <w:shd w:val="clear" w:color="000000" w:fill="FFFFFF"/>
            <w:noWrap/>
            <w:vAlign w:val="bottom"/>
            <w:hideMark/>
          </w:tcPr>
          <w:p w14:paraId="47DE7D37"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0F894B69" w14:textId="77777777" w:rsidTr="009A12CD">
        <w:trPr>
          <w:trHeight w:val="290"/>
        </w:trPr>
        <w:tc>
          <w:tcPr>
            <w:tcW w:w="4920" w:type="dxa"/>
            <w:tcBorders>
              <w:top w:val="nil"/>
              <w:left w:val="nil"/>
              <w:bottom w:val="nil"/>
              <w:right w:val="nil"/>
            </w:tcBorders>
            <w:shd w:val="clear" w:color="000000" w:fill="FFFFFF"/>
            <w:noWrap/>
            <w:vAlign w:val="bottom"/>
            <w:hideMark/>
          </w:tcPr>
          <w:p w14:paraId="0871F05C" w14:textId="77777777" w:rsidR="0078026D" w:rsidRPr="0078026D" w:rsidRDefault="0078026D" w:rsidP="0078026D">
            <w:pPr>
              <w:spacing w:after="0" w:line="240" w:lineRule="auto"/>
              <w:jc w:val="right"/>
              <w:rPr>
                <w:rFonts w:ascii="Calibri" w:eastAsia="Times New Roman" w:hAnsi="Calibri" w:cs="Calibri"/>
                <w:color w:val="000000"/>
                <w:lang w:eastAsia="en-GB"/>
              </w:rPr>
            </w:pPr>
            <w:r w:rsidRPr="0078026D">
              <w:rPr>
                <w:rFonts w:ascii="Calibri" w:eastAsia="Times New Roman" w:hAnsi="Calibri" w:cs="Calibri"/>
                <w:color w:val="000000"/>
                <w:lang w:eastAsia="en-GB"/>
              </w:rPr>
              <w:t>Ever engaged in transactional sex*</w:t>
            </w:r>
          </w:p>
        </w:tc>
        <w:tc>
          <w:tcPr>
            <w:tcW w:w="266" w:type="dxa"/>
            <w:tcBorders>
              <w:top w:val="nil"/>
              <w:left w:val="nil"/>
              <w:bottom w:val="nil"/>
              <w:right w:val="nil"/>
            </w:tcBorders>
            <w:shd w:val="clear" w:color="000000" w:fill="FFFFFF"/>
            <w:noWrap/>
            <w:vAlign w:val="bottom"/>
            <w:hideMark/>
          </w:tcPr>
          <w:p w14:paraId="161EA21C" w14:textId="77777777" w:rsidR="0078026D" w:rsidRPr="0078026D" w:rsidRDefault="0078026D" w:rsidP="0078026D">
            <w:pPr>
              <w:spacing w:after="0" w:line="240" w:lineRule="auto"/>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1500" w:type="dxa"/>
            <w:tcBorders>
              <w:top w:val="nil"/>
              <w:left w:val="nil"/>
              <w:bottom w:val="nil"/>
              <w:right w:val="nil"/>
            </w:tcBorders>
            <w:shd w:val="clear" w:color="000000" w:fill="FFFFFF"/>
            <w:noWrap/>
            <w:vAlign w:val="bottom"/>
            <w:hideMark/>
          </w:tcPr>
          <w:p w14:paraId="303DD7DA"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8.7 (7.2-10.5)</w:t>
            </w:r>
          </w:p>
        </w:tc>
        <w:tc>
          <w:tcPr>
            <w:tcW w:w="260" w:type="dxa"/>
            <w:tcBorders>
              <w:top w:val="nil"/>
              <w:left w:val="nil"/>
              <w:bottom w:val="nil"/>
              <w:right w:val="nil"/>
            </w:tcBorders>
            <w:shd w:val="clear" w:color="000000" w:fill="FFFFFF"/>
            <w:noWrap/>
            <w:vAlign w:val="bottom"/>
            <w:hideMark/>
          </w:tcPr>
          <w:p w14:paraId="4F8E8B34"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2A7F2EE5"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14.7 (12.6-17.1)</w:t>
            </w:r>
          </w:p>
        </w:tc>
        <w:tc>
          <w:tcPr>
            <w:tcW w:w="316" w:type="dxa"/>
            <w:tcBorders>
              <w:top w:val="nil"/>
              <w:left w:val="nil"/>
              <w:bottom w:val="nil"/>
              <w:right w:val="nil"/>
            </w:tcBorders>
            <w:shd w:val="clear" w:color="000000" w:fill="FFFFFF"/>
            <w:noWrap/>
            <w:vAlign w:val="bottom"/>
            <w:hideMark/>
          </w:tcPr>
          <w:p w14:paraId="6C36DB55"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38CA5221" w14:textId="77777777" w:rsidTr="009A12CD">
        <w:trPr>
          <w:trHeight w:val="35"/>
        </w:trPr>
        <w:tc>
          <w:tcPr>
            <w:tcW w:w="4920" w:type="dxa"/>
            <w:tcBorders>
              <w:top w:val="nil"/>
              <w:left w:val="nil"/>
              <w:bottom w:val="nil"/>
              <w:right w:val="nil"/>
            </w:tcBorders>
            <w:shd w:val="clear" w:color="000000" w:fill="FFFFFF"/>
            <w:noWrap/>
            <w:vAlign w:val="bottom"/>
            <w:hideMark/>
          </w:tcPr>
          <w:p w14:paraId="211EB49E" w14:textId="77777777" w:rsidR="0078026D" w:rsidRPr="0078026D" w:rsidRDefault="0078026D" w:rsidP="0078026D">
            <w:pPr>
              <w:spacing w:after="0" w:line="240" w:lineRule="auto"/>
              <w:jc w:val="right"/>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266" w:type="dxa"/>
            <w:tcBorders>
              <w:top w:val="nil"/>
              <w:left w:val="nil"/>
              <w:bottom w:val="nil"/>
              <w:right w:val="nil"/>
            </w:tcBorders>
            <w:shd w:val="clear" w:color="000000" w:fill="FFFFFF"/>
            <w:noWrap/>
            <w:vAlign w:val="bottom"/>
            <w:hideMark/>
          </w:tcPr>
          <w:p w14:paraId="3203D117" w14:textId="77777777" w:rsidR="0078026D" w:rsidRPr="0078026D" w:rsidRDefault="0078026D" w:rsidP="0078026D">
            <w:pPr>
              <w:spacing w:after="0" w:line="240" w:lineRule="auto"/>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1500" w:type="dxa"/>
            <w:tcBorders>
              <w:top w:val="nil"/>
              <w:left w:val="nil"/>
              <w:bottom w:val="nil"/>
              <w:right w:val="nil"/>
            </w:tcBorders>
            <w:shd w:val="clear" w:color="000000" w:fill="FFFFFF"/>
            <w:noWrap/>
            <w:vAlign w:val="bottom"/>
            <w:hideMark/>
          </w:tcPr>
          <w:p w14:paraId="577921F7"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260" w:type="dxa"/>
            <w:tcBorders>
              <w:top w:val="nil"/>
              <w:left w:val="nil"/>
              <w:bottom w:val="nil"/>
              <w:right w:val="nil"/>
            </w:tcBorders>
            <w:shd w:val="clear" w:color="000000" w:fill="FFFFFF"/>
            <w:noWrap/>
            <w:vAlign w:val="bottom"/>
            <w:hideMark/>
          </w:tcPr>
          <w:p w14:paraId="5D18ECED"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20462507"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316" w:type="dxa"/>
            <w:tcBorders>
              <w:top w:val="nil"/>
              <w:left w:val="nil"/>
              <w:bottom w:val="nil"/>
              <w:right w:val="nil"/>
            </w:tcBorders>
            <w:shd w:val="clear" w:color="000000" w:fill="FFFFFF"/>
            <w:noWrap/>
            <w:vAlign w:val="bottom"/>
            <w:hideMark/>
          </w:tcPr>
          <w:p w14:paraId="3E074AB8"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4C21B54C" w14:textId="77777777" w:rsidTr="009A12CD">
        <w:trPr>
          <w:trHeight w:val="580"/>
        </w:trPr>
        <w:tc>
          <w:tcPr>
            <w:tcW w:w="4920" w:type="dxa"/>
            <w:tcBorders>
              <w:top w:val="nil"/>
              <w:left w:val="nil"/>
              <w:bottom w:val="nil"/>
              <w:right w:val="nil"/>
            </w:tcBorders>
            <w:shd w:val="clear" w:color="000000" w:fill="FFFFFF"/>
            <w:vAlign w:val="bottom"/>
            <w:hideMark/>
          </w:tcPr>
          <w:p w14:paraId="44BD9B4C" w14:textId="77777777" w:rsidR="0078026D" w:rsidRPr="0078026D" w:rsidRDefault="0078026D" w:rsidP="0078026D">
            <w:pPr>
              <w:spacing w:after="0" w:line="240" w:lineRule="auto"/>
              <w:jc w:val="right"/>
              <w:rPr>
                <w:rFonts w:ascii="Calibri" w:eastAsia="Times New Roman" w:hAnsi="Calibri" w:cs="Calibri"/>
                <w:color w:val="000000"/>
                <w:lang w:eastAsia="en-GB"/>
              </w:rPr>
            </w:pPr>
            <w:r w:rsidRPr="0078026D">
              <w:rPr>
                <w:rFonts w:ascii="Calibri" w:eastAsia="Times New Roman" w:hAnsi="Calibri" w:cs="Calibri"/>
                <w:color w:val="000000"/>
                <w:lang w:eastAsia="en-GB"/>
              </w:rPr>
              <w:t>Recent transactional sex in last month with any of last 3 partners*</w:t>
            </w:r>
          </w:p>
        </w:tc>
        <w:tc>
          <w:tcPr>
            <w:tcW w:w="266" w:type="dxa"/>
            <w:tcBorders>
              <w:top w:val="nil"/>
              <w:left w:val="nil"/>
              <w:bottom w:val="nil"/>
              <w:right w:val="nil"/>
            </w:tcBorders>
            <w:shd w:val="clear" w:color="000000" w:fill="FFFFFF"/>
            <w:noWrap/>
            <w:vAlign w:val="bottom"/>
            <w:hideMark/>
          </w:tcPr>
          <w:p w14:paraId="38FB8E3F" w14:textId="77777777" w:rsidR="0078026D" w:rsidRPr="0078026D" w:rsidRDefault="0078026D" w:rsidP="0078026D">
            <w:pPr>
              <w:spacing w:after="0" w:line="240" w:lineRule="auto"/>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1500" w:type="dxa"/>
            <w:tcBorders>
              <w:top w:val="nil"/>
              <w:left w:val="nil"/>
              <w:bottom w:val="nil"/>
              <w:right w:val="nil"/>
            </w:tcBorders>
            <w:shd w:val="clear" w:color="000000" w:fill="FFFFFF"/>
            <w:noWrap/>
            <w:vAlign w:val="center"/>
            <w:hideMark/>
          </w:tcPr>
          <w:p w14:paraId="258CE659"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8.0 (6.5-9.7)</w:t>
            </w:r>
          </w:p>
        </w:tc>
        <w:tc>
          <w:tcPr>
            <w:tcW w:w="260" w:type="dxa"/>
            <w:tcBorders>
              <w:top w:val="nil"/>
              <w:left w:val="nil"/>
              <w:bottom w:val="nil"/>
              <w:right w:val="nil"/>
            </w:tcBorders>
            <w:shd w:val="clear" w:color="000000" w:fill="FFFFFF"/>
            <w:noWrap/>
            <w:vAlign w:val="center"/>
            <w:hideMark/>
          </w:tcPr>
          <w:p w14:paraId="296DA78B"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center"/>
            <w:hideMark/>
          </w:tcPr>
          <w:p w14:paraId="6EC156B6"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7.2 (5.7-9.1)</w:t>
            </w:r>
          </w:p>
        </w:tc>
        <w:tc>
          <w:tcPr>
            <w:tcW w:w="316" w:type="dxa"/>
            <w:tcBorders>
              <w:top w:val="nil"/>
              <w:left w:val="nil"/>
              <w:bottom w:val="nil"/>
              <w:right w:val="nil"/>
            </w:tcBorders>
            <w:shd w:val="clear" w:color="000000" w:fill="FFFFFF"/>
            <w:noWrap/>
            <w:vAlign w:val="center"/>
            <w:hideMark/>
          </w:tcPr>
          <w:p w14:paraId="0A286E72"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70C6BBF3" w14:textId="77777777" w:rsidTr="009A12CD">
        <w:trPr>
          <w:trHeight w:val="35"/>
        </w:trPr>
        <w:tc>
          <w:tcPr>
            <w:tcW w:w="4920" w:type="dxa"/>
            <w:tcBorders>
              <w:top w:val="nil"/>
              <w:left w:val="nil"/>
              <w:bottom w:val="nil"/>
              <w:right w:val="nil"/>
            </w:tcBorders>
            <w:shd w:val="clear" w:color="000000" w:fill="FFFFFF"/>
            <w:noWrap/>
            <w:vAlign w:val="bottom"/>
            <w:hideMark/>
          </w:tcPr>
          <w:p w14:paraId="4435130E" w14:textId="77777777" w:rsidR="0078026D" w:rsidRPr="0078026D" w:rsidRDefault="0078026D" w:rsidP="0078026D">
            <w:pPr>
              <w:spacing w:after="0" w:line="240" w:lineRule="auto"/>
              <w:jc w:val="right"/>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266" w:type="dxa"/>
            <w:tcBorders>
              <w:top w:val="nil"/>
              <w:left w:val="nil"/>
              <w:bottom w:val="nil"/>
              <w:right w:val="nil"/>
            </w:tcBorders>
            <w:shd w:val="clear" w:color="000000" w:fill="FFFFFF"/>
            <w:noWrap/>
            <w:vAlign w:val="bottom"/>
            <w:hideMark/>
          </w:tcPr>
          <w:p w14:paraId="4328CFE2" w14:textId="77777777" w:rsidR="0078026D" w:rsidRPr="0078026D" w:rsidRDefault="0078026D" w:rsidP="0078026D">
            <w:pPr>
              <w:spacing w:after="0" w:line="240" w:lineRule="auto"/>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1500" w:type="dxa"/>
            <w:tcBorders>
              <w:top w:val="nil"/>
              <w:left w:val="nil"/>
              <w:bottom w:val="nil"/>
              <w:right w:val="nil"/>
            </w:tcBorders>
            <w:shd w:val="clear" w:color="000000" w:fill="FFFFFF"/>
            <w:noWrap/>
            <w:vAlign w:val="bottom"/>
            <w:hideMark/>
          </w:tcPr>
          <w:p w14:paraId="0FBBFC1A"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260" w:type="dxa"/>
            <w:tcBorders>
              <w:top w:val="nil"/>
              <w:left w:val="nil"/>
              <w:bottom w:val="nil"/>
              <w:right w:val="nil"/>
            </w:tcBorders>
            <w:shd w:val="clear" w:color="000000" w:fill="FFFFFF"/>
            <w:noWrap/>
            <w:vAlign w:val="bottom"/>
            <w:hideMark/>
          </w:tcPr>
          <w:p w14:paraId="39C3339C"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109FAA10"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316" w:type="dxa"/>
            <w:tcBorders>
              <w:top w:val="nil"/>
              <w:left w:val="nil"/>
              <w:bottom w:val="nil"/>
              <w:right w:val="nil"/>
            </w:tcBorders>
            <w:shd w:val="clear" w:color="000000" w:fill="FFFFFF"/>
            <w:noWrap/>
            <w:vAlign w:val="bottom"/>
            <w:hideMark/>
          </w:tcPr>
          <w:p w14:paraId="584BD8BD"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358FDBD2" w14:textId="77777777" w:rsidTr="009A12CD">
        <w:trPr>
          <w:trHeight w:val="330"/>
        </w:trPr>
        <w:tc>
          <w:tcPr>
            <w:tcW w:w="4920" w:type="dxa"/>
            <w:tcBorders>
              <w:top w:val="nil"/>
              <w:left w:val="nil"/>
              <w:bottom w:val="nil"/>
              <w:right w:val="nil"/>
            </w:tcBorders>
            <w:shd w:val="clear" w:color="000000" w:fill="FFFFFF"/>
            <w:noWrap/>
            <w:vAlign w:val="bottom"/>
            <w:hideMark/>
          </w:tcPr>
          <w:p w14:paraId="13254BB2" w14:textId="77777777" w:rsidR="0078026D" w:rsidRPr="0078026D" w:rsidRDefault="0078026D" w:rsidP="0078026D">
            <w:pPr>
              <w:spacing w:after="0" w:line="240" w:lineRule="auto"/>
              <w:jc w:val="right"/>
              <w:rPr>
                <w:rFonts w:ascii="Calibri" w:eastAsia="Times New Roman" w:hAnsi="Calibri" w:cs="Calibri"/>
                <w:color w:val="000000"/>
                <w:lang w:eastAsia="en-GB"/>
              </w:rPr>
            </w:pPr>
            <w:r w:rsidRPr="0078026D">
              <w:rPr>
                <w:rFonts w:ascii="Calibri" w:eastAsia="Times New Roman" w:hAnsi="Calibri" w:cs="Calibri"/>
                <w:color w:val="000000"/>
                <w:lang w:eastAsia="en-GB"/>
              </w:rPr>
              <w:t>Median age of last sexual partner*</w:t>
            </w:r>
            <w:r w:rsidRPr="0078026D">
              <w:rPr>
                <w:rFonts w:ascii="Calibri" w:eastAsia="Times New Roman" w:hAnsi="Calibri" w:cs="Calibri"/>
                <w:color w:val="000000"/>
                <w:vertAlign w:val="superscript"/>
                <w:lang w:eastAsia="en-GB"/>
              </w:rPr>
              <w:t>ⱡ</w:t>
            </w:r>
          </w:p>
        </w:tc>
        <w:tc>
          <w:tcPr>
            <w:tcW w:w="266" w:type="dxa"/>
            <w:tcBorders>
              <w:top w:val="nil"/>
              <w:left w:val="nil"/>
              <w:bottom w:val="nil"/>
              <w:right w:val="nil"/>
            </w:tcBorders>
            <w:shd w:val="clear" w:color="000000" w:fill="FFFFFF"/>
            <w:noWrap/>
            <w:vAlign w:val="bottom"/>
            <w:hideMark/>
          </w:tcPr>
          <w:p w14:paraId="18D5AD3B" w14:textId="77777777" w:rsidR="0078026D" w:rsidRPr="0078026D" w:rsidRDefault="0078026D" w:rsidP="0078026D">
            <w:pPr>
              <w:spacing w:after="0" w:line="240" w:lineRule="auto"/>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1500" w:type="dxa"/>
            <w:tcBorders>
              <w:top w:val="nil"/>
              <w:left w:val="nil"/>
              <w:bottom w:val="nil"/>
              <w:right w:val="nil"/>
            </w:tcBorders>
            <w:shd w:val="clear" w:color="000000" w:fill="FFFFFF"/>
            <w:noWrap/>
            <w:vAlign w:val="bottom"/>
            <w:hideMark/>
          </w:tcPr>
          <w:p w14:paraId="5863616F"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26.5</w:t>
            </w:r>
          </w:p>
        </w:tc>
        <w:tc>
          <w:tcPr>
            <w:tcW w:w="260" w:type="dxa"/>
            <w:tcBorders>
              <w:top w:val="nil"/>
              <w:left w:val="nil"/>
              <w:bottom w:val="nil"/>
              <w:right w:val="nil"/>
            </w:tcBorders>
            <w:shd w:val="clear" w:color="000000" w:fill="FFFFFF"/>
            <w:noWrap/>
            <w:vAlign w:val="bottom"/>
            <w:hideMark/>
          </w:tcPr>
          <w:p w14:paraId="779DD795"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1756" w:type="dxa"/>
            <w:tcBorders>
              <w:top w:val="nil"/>
              <w:left w:val="nil"/>
              <w:bottom w:val="nil"/>
              <w:right w:val="nil"/>
            </w:tcBorders>
            <w:shd w:val="clear" w:color="000000" w:fill="FFFFFF"/>
            <w:noWrap/>
            <w:vAlign w:val="bottom"/>
            <w:hideMark/>
          </w:tcPr>
          <w:p w14:paraId="7D645D6C"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20</w:t>
            </w:r>
          </w:p>
        </w:tc>
        <w:tc>
          <w:tcPr>
            <w:tcW w:w="316" w:type="dxa"/>
            <w:tcBorders>
              <w:top w:val="nil"/>
              <w:left w:val="nil"/>
              <w:bottom w:val="nil"/>
              <w:right w:val="nil"/>
            </w:tcBorders>
            <w:shd w:val="clear" w:color="000000" w:fill="FFFFFF"/>
            <w:noWrap/>
            <w:vAlign w:val="bottom"/>
            <w:hideMark/>
          </w:tcPr>
          <w:p w14:paraId="0E60E077"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1726C7DA" w14:textId="77777777" w:rsidTr="009A12CD">
        <w:trPr>
          <w:trHeight w:val="35"/>
        </w:trPr>
        <w:tc>
          <w:tcPr>
            <w:tcW w:w="4920" w:type="dxa"/>
            <w:tcBorders>
              <w:top w:val="nil"/>
              <w:left w:val="nil"/>
              <w:bottom w:val="nil"/>
              <w:right w:val="nil"/>
            </w:tcBorders>
            <w:shd w:val="clear" w:color="000000" w:fill="FFFFFF"/>
            <w:noWrap/>
            <w:vAlign w:val="bottom"/>
            <w:hideMark/>
          </w:tcPr>
          <w:p w14:paraId="6AF0CFAB" w14:textId="77777777" w:rsidR="0078026D" w:rsidRPr="0078026D" w:rsidRDefault="0078026D" w:rsidP="0078026D">
            <w:pPr>
              <w:spacing w:after="0" w:line="240" w:lineRule="auto"/>
              <w:jc w:val="right"/>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266" w:type="dxa"/>
            <w:tcBorders>
              <w:top w:val="nil"/>
              <w:left w:val="nil"/>
              <w:bottom w:val="nil"/>
              <w:right w:val="nil"/>
            </w:tcBorders>
            <w:shd w:val="clear" w:color="000000" w:fill="FFFFFF"/>
            <w:noWrap/>
            <w:vAlign w:val="bottom"/>
            <w:hideMark/>
          </w:tcPr>
          <w:p w14:paraId="335BBECB" w14:textId="77777777" w:rsidR="0078026D" w:rsidRPr="0078026D" w:rsidRDefault="0078026D" w:rsidP="0078026D">
            <w:pPr>
              <w:spacing w:after="0" w:line="240" w:lineRule="auto"/>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1500" w:type="dxa"/>
            <w:tcBorders>
              <w:top w:val="nil"/>
              <w:left w:val="nil"/>
              <w:bottom w:val="nil"/>
              <w:right w:val="nil"/>
            </w:tcBorders>
            <w:shd w:val="clear" w:color="000000" w:fill="FFFFFF"/>
            <w:noWrap/>
            <w:vAlign w:val="bottom"/>
            <w:hideMark/>
          </w:tcPr>
          <w:p w14:paraId="61B34C55"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260" w:type="dxa"/>
            <w:tcBorders>
              <w:top w:val="nil"/>
              <w:left w:val="nil"/>
              <w:bottom w:val="nil"/>
              <w:right w:val="nil"/>
            </w:tcBorders>
            <w:shd w:val="clear" w:color="000000" w:fill="FFFFFF"/>
            <w:noWrap/>
            <w:vAlign w:val="bottom"/>
            <w:hideMark/>
          </w:tcPr>
          <w:p w14:paraId="368449DF" w14:textId="77777777" w:rsidR="0078026D" w:rsidRPr="0078026D" w:rsidRDefault="0078026D" w:rsidP="0078026D">
            <w:pPr>
              <w:spacing w:after="0" w:line="240" w:lineRule="auto"/>
              <w:jc w:val="center"/>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1756" w:type="dxa"/>
            <w:tcBorders>
              <w:top w:val="nil"/>
              <w:left w:val="nil"/>
              <w:bottom w:val="nil"/>
              <w:right w:val="nil"/>
            </w:tcBorders>
            <w:shd w:val="clear" w:color="000000" w:fill="FFFFFF"/>
            <w:noWrap/>
            <w:vAlign w:val="bottom"/>
            <w:hideMark/>
          </w:tcPr>
          <w:p w14:paraId="0C12C68F"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c>
          <w:tcPr>
            <w:tcW w:w="316" w:type="dxa"/>
            <w:tcBorders>
              <w:top w:val="nil"/>
              <w:left w:val="nil"/>
              <w:bottom w:val="nil"/>
              <w:right w:val="nil"/>
            </w:tcBorders>
            <w:shd w:val="clear" w:color="000000" w:fill="FFFFFF"/>
            <w:noWrap/>
            <w:vAlign w:val="bottom"/>
            <w:hideMark/>
          </w:tcPr>
          <w:p w14:paraId="4758078F"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201A3980" w14:textId="77777777" w:rsidTr="009A12CD">
        <w:trPr>
          <w:trHeight w:val="330"/>
        </w:trPr>
        <w:tc>
          <w:tcPr>
            <w:tcW w:w="4920" w:type="dxa"/>
            <w:tcBorders>
              <w:top w:val="nil"/>
              <w:left w:val="nil"/>
              <w:bottom w:val="nil"/>
              <w:right w:val="nil"/>
            </w:tcBorders>
            <w:shd w:val="clear" w:color="000000" w:fill="FFFFFF"/>
            <w:noWrap/>
            <w:vAlign w:val="bottom"/>
            <w:hideMark/>
          </w:tcPr>
          <w:p w14:paraId="45CDB3F0" w14:textId="77777777" w:rsidR="0078026D" w:rsidRPr="0078026D" w:rsidRDefault="0078026D" w:rsidP="0078026D">
            <w:pPr>
              <w:spacing w:after="0" w:line="240" w:lineRule="auto"/>
              <w:jc w:val="right"/>
              <w:rPr>
                <w:rFonts w:ascii="Calibri" w:eastAsia="Times New Roman" w:hAnsi="Calibri" w:cs="Calibri"/>
                <w:color w:val="000000"/>
                <w:lang w:eastAsia="en-GB"/>
              </w:rPr>
            </w:pPr>
            <w:r w:rsidRPr="0078026D">
              <w:rPr>
                <w:rFonts w:ascii="Calibri" w:eastAsia="Times New Roman" w:hAnsi="Calibri" w:cs="Calibri"/>
                <w:color w:val="000000"/>
                <w:lang w:eastAsia="en-GB"/>
              </w:rPr>
              <w:t>1 or more of above risk behaviours</w:t>
            </w:r>
            <w:r w:rsidRPr="0078026D">
              <w:rPr>
                <w:rFonts w:ascii="Calibri" w:eastAsia="Times New Roman" w:hAnsi="Calibri" w:cs="Calibri"/>
                <w:color w:val="000000"/>
                <w:vertAlign w:val="superscript"/>
                <w:lang w:eastAsia="en-GB"/>
              </w:rPr>
              <w:t>¥</w:t>
            </w:r>
            <w:r w:rsidRPr="0078026D">
              <w:rPr>
                <w:rFonts w:ascii="Calibri" w:eastAsia="Times New Roman" w:hAnsi="Calibri" w:cs="Calibri"/>
                <w:color w:val="000000"/>
                <w:lang w:eastAsia="en-GB"/>
              </w:rPr>
              <w:t>*</w:t>
            </w:r>
          </w:p>
        </w:tc>
        <w:tc>
          <w:tcPr>
            <w:tcW w:w="266" w:type="dxa"/>
            <w:tcBorders>
              <w:top w:val="nil"/>
              <w:left w:val="nil"/>
              <w:bottom w:val="nil"/>
              <w:right w:val="nil"/>
            </w:tcBorders>
            <w:shd w:val="clear" w:color="000000" w:fill="FFFFFF"/>
            <w:noWrap/>
            <w:vAlign w:val="bottom"/>
            <w:hideMark/>
          </w:tcPr>
          <w:p w14:paraId="7F7CCB6F" w14:textId="77777777" w:rsidR="0078026D" w:rsidRPr="0078026D" w:rsidRDefault="0078026D" w:rsidP="0078026D">
            <w:pPr>
              <w:spacing w:after="0" w:line="240" w:lineRule="auto"/>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1500" w:type="dxa"/>
            <w:tcBorders>
              <w:top w:val="nil"/>
              <w:left w:val="nil"/>
              <w:bottom w:val="nil"/>
              <w:right w:val="nil"/>
            </w:tcBorders>
            <w:shd w:val="clear" w:color="000000" w:fill="FFFFFF"/>
            <w:noWrap/>
            <w:vAlign w:val="bottom"/>
            <w:hideMark/>
          </w:tcPr>
          <w:p w14:paraId="71956BF0" w14:textId="77777777" w:rsidR="0078026D" w:rsidRPr="0078026D" w:rsidRDefault="0078026D" w:rsidP="0078026D">
            <w:pPr>
              <w:spacing w:after="0" w:line="240" w:lineRule="auto"/>
              <w:jc w:val="center"/>
              <w:rPr>
                <w:rFonts w:ascii="Calibri" w:eastAsia="Times New Roman" w:hAnsi="Calibri" w:cs="Calibri"/>
                <w:color w:val="000000"/>
                <w:lang w:eastAsia="en-GB"/>
              </w:rPr>
            </w:pPr>
            <w:r w:rsidRPr="0078026D">
              <w:rPr>
                <w:rFonts w:ascii="Calibri" w:eastAsia="Times New Roman" w:hAnsi="Calibri" w:cs="Calibri"/>
                <w:color w:val="000000"/>
                <w:lang w:eastAsia="en-GB"/>
              </w:rPr>
              <w:t>18.5 (16.4-20.9)</w:t>
            </w:r>
          </w:p>
        </w:tc>
        <w:tc>
          <w:tcPr>
            <w:tcW w:w="260" w:type="dxa"/>
            <w:tcBorders>
              <w:top w:val="nil"/>
              <w:left w:val="nil"/>
              <w:bottom w:val="nil"/>
              <w:right w:val="nil"/>
            </w:tcBorders>
            <w:shd w:val="clear" w:color="000000" w:fill="FFFFFF"/>
            <w:noWrap/>
            <w:vAlign w:val="bottom"/>
            <w:hideMark/>
          </w:tcPr>
          <w:p w14:paraId="0C5AD7E4" w14:textId="77777777" w:rsidR="0078026D" w:rsidRPr="0078026D" w:rsidRDefault="0078026D" w:rsidP="0078026D">
            <w:pPr>
              <w:spacing w:after="0" w:line="240" w:lineRule="auto"/>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1756" w:type="dxa"/>
            <w:tcBorders>
              <w:top w:val="nil"/>
              <w:left w:val="nil"/>
              <w:bottom w:val="nil"/>
              <w:right w:val="nil"/>
            </w:tcBorders>
            <w:shd w:val="clear" w:color="000000" w:fill="FFFFFF"/>
            <w:noWrap/>
            <w:vAlign w:val="bottom"/>
            <w:hideMark/>
          </w:tcPr>
          <w:p w14:paraId="1419097E"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37.1 (34.1-40.2)</w:t>
            </w:r>
          </w:p>
        </w:tc>
        <w:tc>
          <w:tcPr>
            <w:tcW w:w="316" w:type="dxa"/>
            <w:tcBorders>
              <w:top w:val="nil"/>
              <w:left w:val="nil"/>
              <w:bottom w:val="nil"/>
              <w:right w:val="nil"/>
            </w:tcBorders>
            <w:shd w:val="clear" w:color="000000" w:fill="FFFFFF"/>
            <w:noWrap/>
            <w:vAlign w:val="bottom"/>
            <w:hideMark/>
          </w:tcPr>
          <w:p w14:paraId="1F8DDB13"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22A4E674" w14:textId="77777777" w:rsidTr="009A12CD">
        <w:trPr>
          <w:trHeight w:val="330"/>
        </w:trPr>
        <w:tc>
          <w:tcPr>
            <w:tcW w:w="4920" w:type="dxa"/>
            <w:tcBorders>
              <w:top w:val="nil"/>
              <w:left w:val="nil"/>
              <w:bottom w:val="nil"/>
              <w:right w:val="nil"/>
            </w:tcBorders>
            <w:shd w:val="clear" w:color="000000" w:fill="FFFFFF"/>
            <w:noWrap/>
            <w:vAlign w:val="bottom"/>
            <w:hideMark/>
          </w:tcPr>
          <w:p w14:paraId="291CB5EC" w14:textId="77777777" w:rsidR="0078026D" w:rsidRPr="0078026D" w:rsidRDefault="0078026D" w:rsidP="0078026D">
            <w:pPr>
              <w:spacing w:after="0" w:line="240" w:lineRule="auto"/>
              <w:jc w:val="right"/>
              <w:rPr>
                <w:rFonts w:ascii="Calibri" w:eastAsia="Times New Roman" w:hAnsi="Calibri" w:cs="Calibri"/>
                <w:color w:val="000000"/>
                <w:lang w:eastAsia="en-GB"/>
              </w:rPr>
            </w:pPr>
            <w:r w:rsidRPr="0078026D">
              <w:rPr>
                <w:rFonts w:ascii="Calibri" w:eastAsia="Times New Roman" w:hAnsi="Calibri" w:cs="Calibri"/>
                <w:color w:val="000000"/>
                <w:lang w:eastAsia="en-GB"/>
              </w:rPr>
              <w:t>2 or more of above risk behaviours</w:t>
            </w:r>
            <w:r w:rsidRPr="0078026D">
              <w:rPr>
                <w:rFonts w:ascii="Calibri" w:eastAsia="Times New Roman" w:hAnsi="Calibri" w:cs="Calibri"/>
                <w:color w:val="000000"/>
                <w:vertAlign w:val="superscript"/>
                <w:lang w:eastAsia="en-GB"/>
              </w:rPr>
              <w:t>¥</w:t>
            </w:r>
            <w:r w:rsidRPr="0078026D">
              <w:rPr>
                <w:rFonts w:ascii="Calibri" w:eastAsia="Times New Roman" w:hAnsi="Calibri" w:cs="Calibri"/>
                <w:color w:val="000000"/>
                <w:lang w:eastAsia="en-GB"/>
              </w:rPr>
              <w:t>*</w:t>
            </w:r>
          </w:p>
        </w:tc>
        <w:tc>
          <w:tcPr>
            <w:tcW w:w="266" w:type="dxa"/>
            <w:tcBorders>
              <w:top w:val="nil"/>
              <w:left w:val="nil"/>
              <w:bottom w:val="nil"/>
              <w:right w:val="nil"/>
            </w:tcBorders>
            <w:shd w:val="clear" w:color="000000" w:fill="FFFFFF"/>
            <w:noWrap/>
            <w:vAlign w:val="bottom"/>
            <w:hideMark/>
          </w:tcPr>
          <w:p w14:paraId="4D7BF114" w14:textId="77777777" w:rsidR="0078026D" w:rsidRPr="0078026D" w:rsidRDefault="0078026D" w:rsidP="0078026D">
            <w:pPr>
              <w:spacing w:after="0" w:line="240" w:lineRule="auto"/>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1500" w:type="dxa"/>
            <w:tcBorders>
              <w:top w:val="nil"/>
              <w:left w:val="nil"/>
              <w:bottom w:val="nil"/>
              <w:right w:val="nil"/>
            </w:tcBorders>
            <w:shd w:val="clear" w:color="000000" w:fill="FFFFFF"/>
            <w:noWrap/>
            <w:vAlign w:val="bottom"/>
            <w:hideMark/>
          </w:tcPr>
          <w:p w14:paraId="26DC7E02" w14:textId="77777777" w:rsidR="0078026D" w:rsidRPr="0078026D" w:rsidRDefault="0078026D" w:rsidP="0078026D">
            <w:pPr>
              <w:spacing w:after="0" w:line="240" w:lineRule="auto"/>
              <w:jc w:val="center"/>
              <w:rPr>
                <w:rFonts w:ascii="Calibri" w:eastAsia="Times New Roman" w:hAnsi="Calibri" w:cs="Calibri"/>
                <w:color w:val="000000"/>
                <w:lang w:eastAsia="en-GB"/>
              </w:rPr>
            </w:pPr>
            <w:r w:rsidRPr="0078026D">
              <w:rPr>
                <w:rFonts w:ascii="Calibri" w:eastAsia="Times New Roman" w:hAnsi="Calibri" w:cs="Calibri"/>
                <w:color w:val="000000"/>
                <w:lang w:eastAsia="en-GB"/>
              </w:rPr>
              <w:t>4.2 (3.2-5.5)</w:t>
            </w:r>
          </w:p>
        </w:tc>
        <w:tc>
          <w:tcPr>
            <w:tcW w:w="260" w:type="dxa"/>
            <w:tcBorders>
              <w:top w:val="nil"/>
              <w:left w:val="nil"/>
              <w:bottom w:val="nil"/>
              <w:right w:val="nil"/>
            </w:tcBorders>
            <w:shd w:val="clear" w:color="000000" w:fill="FFFFFF"/>
            <w:noWrap/>
            <w:vAlign w:val="bottom"/>
            <w:hideMark/>
          </w:tcPr>
          <w:p w14:paraId="73DAE239" w14:textId="77777777" w:rsidR="0078026D" w:rsidRPr="0078026D" w:rsidRDefault="0078026D" w:rsidP="0078026D">
            <w:pPr>
              <w:spacing w:after="0" w:line="240" w:lineRule="auto"/>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1756" w:type="dxa"/>
            <w:tcBorders>
              <w:top w:val="nil"/>
              <w:left w:val="nil"/>
              <w:bottom w:val="nil"/>
              <w:right w:val="nil"/>
            </w:tcBorders>
            <w:shd w:val="clear" w:color="000000" w:fill="FFFFFF"/>
            <w:noWrap/>
            <w:vAlign w:val="bottom"/>
            <w:hideMark/>
          </w:tcPr>
          <w:p w14:paraId="2F259A32"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10.6 (8.8-12.7)</w:t>
            </w:r>
          </w:p>
        </w:tc>
        <w:tc>
          <w:tcPr>
            <w:tcW w:w="316" w:type="dxa"/>
            <w:tcBorders>
              <w:top w:val="nil"/>
              <w:left w:val="nil"/>
              <w:bottom w:val="nil"/>
              <w:right w:val="nil"/>
            </w:tcBorders>
            <w:shd w:val="clear" w:color="000000" w:fill="FFFFFF"/>
            <w:noWrap/>
            <w:vAlign w:val="bottom"/>
            <w:hideMark/>
          </w:tcPr>
          <w:p w14:paraId="509942CF"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9A12CD" w:rsidRPr="0078026D" w14:paraId="1CFB946E" w14:textId="77777777" w:rsidTr="009A12CD">
        <w:trPr>
          <w:trHeight w:val="35"/>
        </w:trPr>
        <w:tc>
          <w:tcPr>
            <w:tcW w:w="4920" w:type="dxa"/>
            <w:tcBorders>
              <w:top w:val="nil"/>
              <w:left w:val="nil"/>
              <w:bottom w:val="nil"/>
              <w:right w:val="nil"/>
            </w:tcBorders>
            <w:shd w:val="clear" w:color="000000" w:fill="FFFFFF"/>
            <w:noWrap/>
            <w:vAlign w:val="bottom"/>
            <w:hideMark/>
          </w:tcPr>
          <w:p w14:paraId="2B29AF28" w14:textId="77777777" w:rsidR="0078026D" w:rsidRPr="0078026D" w:rsidRDefault="0078026D" w:rsidP="0078026D">
            <w:pPr>
              <w:spacing w:after="0" w:line="240" w:lineRule="auto"/>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266" w:type="dxa"/>
            <w:tcBorders>
              <w:top w:val="nil"/>
              <w:left w:val="nil"/>
              <w:bottom w:val="single" w:sz="4" w:space="0" w:color="auto"/>
              <w:right w:val="nil"/>
            </w:tcBorders>
            <w:shd w:val="clear" w:color="000000" w:fill="FFFFFF"/>
            <w:noWrap/>
            <w:vAlign w:val="bottom"/>
            <w:hideMark/>
          </w:tcPr>
          <w:p w14:paraId="79316227" w14:textId="77777777" w:rsidR="0078026D" w:rsidRPr="0078026D" w:rsidRDefault="0078026D" w:rsidP="0078026D">
            <w:pPr>
              <w:spacing w:after="0" w:line="240" w:lineRule="auto"/>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1500" w:type="dxa"/>
            <w:tcBorders>
              <w:top w:val="nil"/>
              <w:left w:val="nil"/>
              <w:bottom w:val="single" w:sz="4" w:space="0" w:color="auto"/>
              <w:right w:val="nil"/>
            </w:tcBorders>
            <w:shd w:val="clear" w:color="000000" w:fill="FFFFFF"/>
            <w:noWrap/>
            <w:vAlign w:val="bottom"/>
            <w:hideMark/>
          </w:tcPr>
          <w:p w14:paraId="768F5D16" w14:textId="77777777" w:rsidR="0078026D" w:rsidRPr="0078026D" w:rsidRDefault="0078026D" w:rsidP="0078026D">
            <w:pPr>
              <w:spacing w:after="0" w:line="240" w:lineRule="auto"/>
              <w:jc w:val="center"/>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260" w:type="dxa"/>
            <w:tcBorders>
              <w:top w:val="nil"/>
              <w:left w:val="nil"/>
              <w:bottom w:val="single" w:sz="4" w:space="0" w:color="auto"/>
              <w:right w:val="nil"/>
            </w:tcBorders>
            <w:shd w:val="clear" w:color="000000" w:fill="FFFFFF"/>
            <w:noWrap/>
            <w:vAlign w:val="bottom"/>
            <w:hideMark/>
          </w:tcPr>
          <w:p w14:paraId="74F31CFC" w14:textId="77777777" w:rsidR="0078026D" w:rsidRPr="0078026D" w:rsidRDefault="0078026D" w:rsidP="0078026D">
            <w:pPr>
              <w:spacing w:after="0" w:line="240" w:lineRule="auto"/>
              <w:jc w:val="center"/>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1756" w:type="dxa"/>
            <w:tcBorders>
              <w:top w:val="nil"/>
              <w:left w:val="nil"/>
              <w:bottom w:val="single" w:sz="4" w:space="0" w:color="auto"/>
              <w:right w:val="nil"/>
            </w:tcBorders>
            <w:shd w:val="clear" w:color="000000" w:fill="FFFFFF"/>
            <w:noWrap/>
            <w:vAlign w:val="bottom"/>
            <w:hideMark/>
          </w:tcPr>
          <w:p w14:paraId="2DABE376" w14:textId="77777777" w:rsidR="0078026D" w:rsidRPr="0078026D" w:rsidRDefault="0078026D" w:rsidP="0078026D">
            <w:pPr>
              <w:spacing w:after="0" w:line="240" w:lineRule="auto"/>
              <w:jc w:val="center"/>
              <w:rPr>
                <w:rFonts w:ascii="Calibri" w:eastAsia="Times New Roman" w:hAnsi="Calibri" w:cs="Calibri"/>
                <w:color w:val="000000"/>
                <w:lang w:eastAsia="en-GB"/>
              </w:rPr>
            </w:pPr>
            <w:r w:rsidRPr="0078026D">
              <w:rPr>
                <w:rFonts w:ascii="Calibri" w:eastAsia="Times New Roman" w:hAnsi="Calibri" w:cs="Calibri"/>
                <w:color w:val="000000"/>
                <w:lang w:eastAsia="en-GB"/>
              </w:rPr>
              <w:t> </w:t>
            </w:r>
          </w:p>
        </w:tc>
        <w:tc>
          <w:tcPr>
            <w:tcW w:w="316" w:type="dxa"/>
            <w:tcBorders>
              <w:top w:val="nil"/>
              <w:left w:val="nil"/>
              <w:bottom w:val="single" w:sz="4" w:space="0" w:color="auto"/>
              <w:right w:val="nil"/>
            </w:tcBorders>
            <w:shd w:val="clear" w:color="000000" w:fill="FFFFFF"/>
            <w:noWrap/>
            <w:vAlign w:val="bottom"/>
            <w:hideMark/>
          </w:tcPr>
          <w:p w14:paraId="3641FFB5" w14:textId="77777777" w:rsidR="0078026D" w:rsidRPr="0078026D" w:rsidRDefault="0078026D" w:rsidP="0078026D">
            <w:pPr>
              <w:spacing w:after="0" w:line="240" w:lineRule="auto"/>
              <w:jc w:val="center"/>
              <w:rPr>
                <w:rFonts w:ascii="Calibri" w:eastAsia="Times New Roman" w:hAnsi="Calibri" w:cs="Calibri"/>
                <w:color w:val="000000"/>
                <w:sz w:val="20"/>
                <w:szCs w:val="20"/>
                <w:lang w:eastAsia="en-GB"/>
              </w:rPr>
            </w:pPr>
            <w:r w:rsidRPr="0078026D">
              <w:rPr>
                <w:rFonts w:ascii="Calibri" w:eastAsia="Times New Roman" w:hAnsi="Calibri" w:cs="Calibri"/>
                <w:color w:val="000000"/>
                <w:sz w:val="20"/>
                <w:szCs w:val="20"/>
                <w:lang w:eastAsia="en-GB"/>
              </w:rPr>
              <w:t> </w:t>
            </w:r>
          </w:p>
        </w:tc>
      </w:tr>
      <w:tr w:rsidR="0078026D" w:rsidRPr="0078026D" w14:paraId="4337E478" w14:textId="77777777" w:rsidTr="009A12CD">
        <w:trPr>
          <w:trHeight w:val="1188"/>
        </w:trPr>
        <w:tc>
          <w:tcPr>
            <w:tcW w:w="8702" w:type="dxa"/>
            <w:gridSpan w:val="5"/>
            <w:tcBorders>
              <w:top w:val="single" w:sz="4" w:space="0" w:color="auto"/>
              <w:left w:val="nil"/>
              <w:bottom w:val="nil"/>
              <w:right w:val="nil"/>
            </w:tcBorders>
            <w:shd w:val="clear" w:color="000000" w:fill="FFFFFF"/>
            <w:vAlign w:val="bottom"/>
            <w:hideMark/>
          </w:tcPr>
          <w:p w14:paraId="7A79F2FC" w14:textId="77777777" w:rsidR="0078026D" w:rsidRPr="0078026D" w:rsidRDefault="0078026D" w:rsidP="0078026D">
            <w:pPr>
              <w:spacing w:after="0" w:line="240" w:lineRule="auto"/>
              <w:rPr>
                <w:rFonts w:ascii="Calibri" w:eastAsia="Times New Roman" w:hAnsi="Calibri" w:cs="Calibri"/>
                <w:i/>
                <w:iCs/>
                <w:color w:val="000000"/>
                <w:lang w:eastAsia="en-GB"/>
              </w:rPr>
            </w:pPr>
            <w:r w:rsidRPr="0078026D">
              <w:rPr>
                <w:rFonts w:ascii="Calibri" w:eastAsia="Times New Roman" w:hAnsi="Calibri" w:cs="Calibri"/>
                <w:i/>
                <w:iCs/>
                <w:color w:val="000000"/>
                <w:lang w:eastAsia="en-GB"/>
              </w:rPr>
              <w:t>ⱡ reported as actual number not %</w:t>
            </w:r>
            <w:r w:rsidRPr="0078026D">
              <w:rPr>
                <w:rFonts w:ascii="Calibri" w:eastAsia="Times New Roman" w:hAnsi="Calibri" w:cs="Calibri"/>
                <w:i/>
                <w:iCs/>
                <w:color w:val="000000"/>
                <w:lang w:eastAsia="en-GB"/>
              </w:rPr>
              <w:br/>
              <w:t>* restricted to those who have had sexual debut</w:t>
            </w:r>
            <w:r w:rsidRPr="0078026D">
              <w:rPr>
                <w:rFonts w:ascii="Calibri" w:eastAsia="Times New Roman" w:hAnsi="Calibri" w:cs="Calibri"/>
                <w:i/>
                <w:iCs/>
                <w:color w:val="000000"/>
                <w:lang w:eastAsia="en-GB"/>
              </w:rPr>
              <w:br/>
              <w:t>¥ combining recent transactional sex, non-regular partners, multiple partners and concurrent partners.</w:t>
            </w:r>
          </w:p>
        </w:tc>
        <w:tc>
          <w:tcPr>
            <w:tcW w:w="316" w:type="dxa"/>
            <w:tcBorders>
              <w:top w:val="nil"/>
              <w:left w:val="nil"/>
              <w:bottom w:val="nil"/>
              <w:right w:val="nil"/>
            </w:tcBorders>
            <w:shd w:val="clear" w:color="000000" w:fill="FFFFFF"/>
            <w:noWrap/>
            <w:vAlign w:val="bottom"/>
            <w:hideMark/>
          </w:tcPr>
          <w:p w14:paraId="336BA223" w14:textId="77777777" w:rsidR="0078026D" w:rsidRPr="0078026D" w:rsidRDefault="0078026D" w:rsidP="0078026D">
            <w:pPr>
              <w:spacing w:after="0" w:line="240" w:lineRule="auto"/>
              <w:rPr>
                <w:rFonts w:ascii="Calibri" w:eastAsia="Times New Roman" w:hAnsi="Calibri" w:cs="Calibri"/>
                <w:i/>
                <w:iCs/>
                <w:color w:val="000000"/>
                <w:lang w:eastAsia="en-GB"/>
              </w:rPr>
            </w:pPr>
            <w:r w:rsidRPr="0078026D">
              <w:rPr>
                <w:rFonts w:ascii="Calibri" w:eastAsia="Times New Roman" w:hAnsi="Calibri" w:cs="Calibri"/>
                <w:i/>
                <w:iCs/>
                <w:color w:val="000000"/>
                <w:lang w:eastAsia="en-GB"/>
              </w:rPr>
              <w:t> </w:t>
            </w:r>
          </w:p>
        </w:tc>
      </w:tr>
    </w:tbl>
    <w:p w14:paraId="5188423F" w14:textId="77777777" w:rsidR="000E27EE" w:rsidRDefault="000E27EE" w:rsidP="00C74F1E">
      <w:pPr>
        <w:rPr>
          <w:rFonts w:ascii="Times New Roman" w:hAnsi="Times New Roman" w:cs="Times New Roman"/>
        </w:rPr>
        <w:sectPr w:rsidR="000E27EE">
          <w:headerReference w:type="default" r:id="rId11"/>
          <w:pgSz w:w="11906" w:h="16838"/>
          <w:pgMar w:top="1440" w:right="1440" w:bottom="1440" w:left="1440" w:header="708" w:footer="708" w:gutter="0"/>
          <w:cols w:space="708"/>
          <w:docGrid w:linePitch="360"/>
        </w:sectPr>
      </w:pPr>
    </w:p>
    <w:p w14:paraId="2F677533" w14:textId="77777777" w:rsidR="0078026D" w:rsidRPr="00AD35CC" w:rsidRDefault="0078026D" w:rsidP="00C74F1E">
      <w:pPr>
        <w:rPr>
          <w:rFonts w:ascii="Times New Roman" w:hAnsi="Times New Roman" w:cs="Times New Roman"/>
        </w:rPr>
      </w:pPr>
    </w:p>
    <w:p w14:paraId="0CDC70DF" w14:textId="77777777" w:rsidR="000D2C4E" w:rsidRPr="00AD35CC" w:rsidRDefault="000D2C4E" w:rsidP="00C74F1E">
      <w:pPr>
        <w:pStyle w:val="Caption"/>
        <w:keepNext/>
        <w:rPr>
          <w:rFonts w:ascii="Times New Roman" w:hAnsi="Times New Roman" w:cs="Times New Roman"/>
          <w:i w:val="0"/>
          <w:iCs w:val="0"/>
          <w:color w:val="auto"/>
          <w:sz w:val="22"/>
          <w:szCs w:val="22"/>
        </w:rPr>
      </w:pPr>
      <w:r w:rsidRPr="00AD35CC">
        <w:rPr>
          <w:rFonts w:ascii="Times New Roman" w:hAnsi="Times New Roman" w:cs="Times New Roman"/>
          <w:i w:val="0"/>
          <w:iCs w:val="0"/>
          <w:color w:val="auto"/>
          <w:sz w:val="22"/>
          <w:szCs w:val="22"/>
        </w:rPr>
        <w:t>Table 2 - Unadjusted associations between sociodemographic characteristics and prevention method use in women and men in the priority population for HIV prevention cascades</w:t>
      </w:r>
    </w:p>
    <w:tbl>
      <w:tblPr>
        <w:tblW w:w="11640" w:type="dxa"/>
        <w:tblLook w:val="04A0" w:firstRow="1" w:lastRow="0" w:firstColumn="1" w:lastColumn="0" w:noHBand="0" w:noVBand="1"/>
      </w:tblPr>
      <w:tblGrid>
        <w:gridCol w:w="2600"/>
        <w:gridCol w:w="257"/>
        <w:gridCol w:w="1893"/>
        <w:gridCol w:w="1201"/>
        <w:gridCol w:w="257"/>
        <w:gridCol w:w="1942"/>
        <w:gridCol w:w="960"/>
        <w:gridCol w:w="257"/>
        <w:gridCol w:w="1820"/>
        <w:gridCol w:w="960"/>
      </w:tblGrid>
      <w:tr w:rsidR="000E27EE" w:rsidRPr="000E27EE" w14:paraId="7200442D" w14:textId="77777777" w:rsidTr="000E27EE">
        <w:trPr>
          <w:trHeight w:val="290"/>
        </w:trPr>
        <w:tc>
          <w:tcPr>
            <w:tcW w:w="2600" w:type="dxa"/>
            <w:tcBorders>
              <w:top w:val="nil"/>
              <w:left w:val="nil"/>
              <w:bottom w:val="nil"/>
              <w:right w:val="nil"/>
            </w:tcBorders>
            <w:shd w:val="clear" w:color="000000" w:fill="FFFFFF"/>
            <w:noWrap/>
            <w:vAlign w:val="bottom"/>
            <w:hideMark/>
          </w:tcPr>
          <w:p w14:paraId="4750D9B2"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6180" w:type="dxa"/>
            <w:gridSpan w:val="6"/>
            <w:tcBorders>
              <w:top w:val="nil"/>
              <w:left w:val="nil"/>
              <w:bottom w:val="single" w:sz="4" w:space="0" w:color="auto"/>
              <w:right w:val="nil"/>
            </w:tcBorders>
            <w:shd w:val="clear" w:color="000000" w:fill="FFFFFF"/>
            <w:noWrap/>
            <w:vAlign w:val="bottom"/>
            <w:hideMark/>
          </w:tcPr>
          <w:p w14:paraId="03BC524A"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Male condoms</w:t>
            </w:r>
          </w:p>
        </w:tc>
        <w:tc>
          <w:tcPr>
            <w:tcW w:w="80" w:type="dxa"/>
            <w:tcBorders>
              <w:top w:val="nil"/>
              <w:left w:val="nil"/>
              <w:bottom w:val="nil"/>
              <w:right w:val="nil"/>
            </w:tcBorders>
            <w:shd w:val="clear" w:color="000000" w:fill="FFFFFF"/>
            <w:noWrap/>
            <w:vAlign w:val="bottom"/>
            <w:hideMark/>
          </w:tcPr>
          <w:p w14:paraId="6AADA571"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2780" w:type="dxa"/>
            <w:gridSpan w:val="2"/>
            <w:tcBorders>
              <w:top w:val="nil"/>
              <w:left w:val="nil"/>
              <w:bottom w:val="single" w:sz="4" w:space="0" w:color="auto"/>
              <w:right w:val="nil"/>
            </w:tcBorders>
            <w:shd w:val="clear" w:color="000000" w:fill="FFFFFF"/>
            <w:noWrap/>
            <w:vAlign w:val="bottom"/>
            <w:hideMark/>
          </w:tcPr>
          <w:p w14:paraId="22B0C19C"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VMMC</w:t>
            </w:r>
          </w:p>
        </w:tc>
      </w:tr>
      <w:tr w:rsidR="000E27EE" w:rsidRPr="000E27EE" w14:paraId="26069DD8" w14:textId="77777777" w:rsidTr="000E27EE">
        <w:trPr>
          <w:trHeight w:val="290"/>
        </w:trPr>
        <w:tc>
          <w:tcPr>
            <w:tcW w:w="2600" w:type="dxa"/>
            <w:tcBorders>
              <w:top w:val="nil"/>
              <w:left w:val="nil"/>
              <w:bottom w:val="nil"/>
              <w:right w:val="nil"/>
            </w:tcBorders>
            <w:shd w:val="clear" w:color="000000" w:fill="FFFFFF"/>
            <w:noWrap/>
            <w:vAlign w:val="bottom"/>
            <w:hideMark/>
          </w:tcPr>
          <w:p w14:paraId="0F446FA2"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92" w:type="dxa"/>
            <w:tcBorders>
              <w:top w:val="nil"/>
              <w:left w:val="nil"/>
              <w:bottom w:val="single" w:sz="4" w:space="0" w:color="auto"/>
              <w:right w:val="nil"/>
            </w:tcBorders>
            <w:shd w:val="clear" w:color="000000" w:fill="FFFFFF"/>
            <w:noWrap/>
            <w:vAlign w:val="bottom"/>
            <w:hideMark/>
          </w:tcPr>
          <w:p w14:paraId="4F7B41F0"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3094" w:type="dxa"/>
            <w:gridSpan w:val="2"/>
            <w:tcBorders>
              <w:top w:val="single" w:sz="4" w:space="0" w:color="auto"/>
              <w:left w:val="nil"/>
              <w:bottom w:val="single" w:sz="4" w:space="0" w:color="auto"/>
              <w:right w:val="nil"/>
            </w:tcBorders>
            <w:shd w:val="clear" w:color="000000" w:fill="FFFFFF"/>
            <w:vAlign w:val="bottom"/>
            <w:hideMark/>
          </w:tcPr>
          <w:p w14:paraId="469D74D8"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Male (N=354)</w:t>
            </w:r>
          </w:p>
        </w:tc>
        <w:tc>
          <w:tcPr>
            <w:tcW w:w="92" w:type="dxa"/>
            <w:tcBorders>
              <w:top w:val="nil"/>
              <w:left w:val="nil"/>
              <w:bottom w:val="nil"/>
              <w:right w:val="nil"/>
            </w:tcBorders>
            <w:shd w:val="clear" w:color="000000" w:fill="FFFFFF"/>
            <w:noWrap/>
            <w:vAlign w:val="bottom"/>
            <w:hideMark/>
          </w:tcPr>
          <w:p w14:paraId="21986873"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2902" w:type="dxa"/>
            <w:gridSpan w:val="2"/>
            <w:tcBorders>
              <w:top w:val="single" w:sz="4" w:space="0" w:color="auto"/>
              <w:left w:val="nil"/>
              <w:bottom w:val="single" w:sz="4" w:space="0" w:color="auto"/>
              <w:right w:val="nil"/>
            </w:tcBorders>
            <w:shd w:val="clear" w:color="000000" w:fill="FFFFFF"/>
            <w:vAlign w:val="bottom"/>
            <w:hideMark/>
          </w:tcPr>
          <w:p w14:paraId="6EEBBF6B"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Female (N=211)</w:t>
            </w:r>
          </w:p>
        </w:tc>
        <w:tc>
          <w:tcPr>
            <w:tcW w:w="80" w:type="dxa"/>
            <w:tcBorders>
              <w:top w:val="nil"/>
              <w:left w:val="nil"/>
              <w:bottom w:val="nil"/>
              <w:right w:val="nil"/>
            </w:tcBorders>
            <w:shd w:val="clear" w:color="000000" w:fill="FFFFFF"/>
            <w:vAlign w:val="bottom"/>
            <w:hideMark/>
          </w:tcPr>
          <w:p w14:paraId="651B5C30"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2780" w:type="dxa"/>
            <w:gridSpan w:val="2"/>
            <w:tcBorders>
              <w:top w:val="single" w:sz="4" w:space="0" w:color="auto"/>
              <w:left w:val="nil"/>
              <w:bottom w:val="single" w:sz="4" w:space="0" w:color="auto"/>
              <w:right w:val="nil"/>
            </w:tcBorders>
            <w:shd w:val="clear" w:color="000000" w:fill="FFFFFF"/>
            <w:vAlign w:val="bottom"/>
            <w:hideMark/>
          </w:tcPr>
          <w:p w14:paraId="65AC8210"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Male (N=354)</w:t>
            </w:r>
          </w:p>
        </w:tc>
      </w:tr>
      <w:tr w:rsidR="000E27EE" w:rsidRPr="000E27EE" w14:paraId="1B127B58" w14:textId="77777777" w:rsidTr="000E27EE">
        <w:trPr>
          <w:trHeight w:val="790"/>
        </w:trPr>
        <w:tc>
          <w:tcPr>
            <w:tcW w:w="2600" w:type="dxa"/>
            <w:tcBorders>
              <w:top w:val="nil"/>
              <w:left w:val="nil"/>
              <w:bottom w:val="single" w:sz="4" w:space="0" w:color="auto"/>
              <w:right w:val="nil"/>
            </w:tcBorders>
            <w:shd w:val="clear" w:color="000000" w:fill="FFFFFF"/>
            <w:noWrap/>
            <w:vAlign w:val="bottom"/>
            <w:hideMark/>
          </w:tcPr>
          <w:p w14:paraId="66E22EE0"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92" w:type="dxa"/>
            <w:tcBorders>
              <w:top w:val="nil"/>
              <w:left w:val="nil"/>
              <w:bottom w:val="single" w:sz="4" w:space="0" w:color="auto"/>
              <w:right w:val="nil"/>
            </w:tcBorders>
            <w:shd w:val="clear" w:color="000000" w:fill="FFFFFF"/>
            <w:noWrap/>
            <w:vAlign w:val="bottom"/>
            <w:hideMark/>
          </w:tcPr>
          <w:p w14:paraId="0E2D2530"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93" w:type="dxa"/>
            <w:tcBorders>
              <w:top w:val="nil"/>
              <w:left w:val="nil"/>
              <w:bottom w:val="single" w:sz="4" w:space="0" w:color="auto"/>
              <w:right w:val="nil"/>
            </w:tcBorders>
            <w:shd w:val="clear" w:color="000000" w:fill="FFFFFF"/>
            <w:vAlign w:val="bottom"/>
            <w:hideMark/>
          </w:tcPr>
          <w:p w14:paraId="74F865CC"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Odds ratio (95% CI)</w:t>
            </w:r>
          </w:p>
        </w:tc>
        <w:tc>
          <w:tcPr>
            <w:tcW w:w="1201" w:type="dxa"/>
            <w:tcBorders>
              <w:top w:val="nil"/>
              <w:left w:val="nil"/>
              <w:bottom w:val="single" w:sz="4" w:space="0" w:color="auto"/>
              <w:right w:val="nil"/>
            </w:tcBorders>
            <w:shd w:val="clear" w:color="000000" w:fill="FFFFFF"/>
            <w:noWrap/>
            <w:vAlign w:val="bottom"/>
            <w:hideMark/>
          </w:tcPr>
          <w:p w14:paraId="78662842"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p-value</w:t>
            </w:r>
          </w:p>
        </w:tc>
        <w:tc>
          <w:tcPr>
            <w:tcW w:w="92" w:type="dxa"/>
            <w:tcBorders>
              <w:top w:val="nil"/>
              <w:left w:val="nil"/>
              <w:bottom w:val="nil"/>
              <w:right w:val="nil"/>
            </w:tcBorders>
            <w:shd w:val="clear" w:color="000000" w:fill="FFFFFF"/>
            <w:noWrap/>
            <w:vAlign w:val="bottom"/>
            <w:hideMark/>
          </w:tcPr>
          <w:p w14:paraId="02237493"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942" w:type="dxa"/>
            <w:tcBorders>
              <w:top w:val="nil"/>
              <w:left w:val="nil"/>
              <w:bottom w:val="single" w:sz="4" w:space="0" w:color="auto"/>
              <w:right w:val="nil"/>
            </w:tcBorders>
            <w:shd w:val="clear" w:color="000000" w:fill="FFFFFF"/>
            <w:vAlign w:val="bottom"/>
            <w:hideMark/>
          </w:tcPr>
          <w:p w14:paraId="253BE3FA"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Odds ratio (95% CI)</w:t>
            </w:r>
          </w:p>
        </w:tc>
        <w:tc>
          <w:tcPr>
            <w:tcW w:w="960" w:type="dxa"/>
            <w:tcBorders>
              <w:top w:val="nil"/>
              <w:left w:val="nil"/>
              <w:bottom w:val="single" w:sz="4" w:space="0" w:color="auto"/>
              <w:right w:val="nil"/>
            </w:tcBorders>
            <w:shd w:val="clear" w:color="000000" w:fill="FFFFFF"/>
            <w:noWrap/>
            <w:vAlign w:val="bottom"/>
            <w:hideMark/>
          </w:tcPr>
          <w:p w14:paraId="05A5A69F"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p-value</w:t>
            </w:r>
          </w:p>
        </w:tc>
        <w:tc>
          <w:tcPr>
            <w:tcW w:w="80" w:type="dxa"/>
            <w:tcBorders>
              <w:top w:val="nil"/>
              <w:left w:val="nil"/>
              <w:bottom w:val="nil"/>
              <w:right w:val="nil"/>
            </w:tcBorders>
            <w:shd w:val="clear" w:color="000000" w:fill="FFFFFF"/>
            <w:noWrap/>
            <w:vAlign w:val="bottom"/>
            <w:hideMark/>
          </w:tcPr>
          <w:p w14:paraId="3EF5E01A"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20" w:type="dxa"/>
            <w:tcBorders>
              <w:top w:val="nil"/>
              <w:left w:val="nil"/>
              <w:bottom w:val="single" w:sz="4" w:space="0" w:color="auto"/>
              <w:right w:val="nil"/>
            </w:tcBorders>
            <w:shd w:val="clear" w:color="000000" w:fill="FFFFFF"/>
            <w:vAlign w:val="bottom"/>
            <w:hideMark/>
          </w:tcPr>
          <w:p w14:paraId="79A32414"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Odds ratio (95% CI)</w:t>
            </w:r>
          </w:p>
        </w:tc>
        <w:tc>
          <w:tcPr>
            <w:tcW w:w="960" w:type="dxa"/>
            <w:tcBorders>
              <w:top w:val="nil"/>
              <w:left w:val="nil"/>
              <w:bottom w:val="single" w:sz="4" w:space="0" w:color="auto"/>
              <w:right w:val="nil"/>
            </w:tcBorders>
            <w:shd w:val="clear" w:color="000000" w:fill="FFFFFF"/>
            <w:noWrap/>
            <w:vAlign w:val="bottom"/>
            <w:hideMark/>
          </w:tcPr>
          <w:p w14:paraId="02ABFCEB"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p-value</w:t>
            </w:r>
          </w:p>
        </w:tc>
      </w:tr>
      <w:tr w:rsidR="000E27EE" w:rsidRPr="000E27EE" w14:paraId="49063D5E" w14:textId="77777777" w:rsidTr="000E27EE">
        <w:trPr>
          <w:trHeight w:val="290"/>
        </w:trPr>
        <w:tc>
          <w:tcPr>
            <w:tcW w:w="2600" w:type="dxa"/>
            <w:tcBorders>
              <w:top w:val="nil"/>
              <w:left w:val="nil"/>
              <w:bottom w:val="nil"/>
              <w:right w:val="nil"/>
            </w:tcBorders>
            <w:shd w:val="clear" w:color="000000" w:fill="FFFFFF"/>
            <w:noWrap/>
            <w:vAlign w:val="bottom"/>
            <w:hideMark/>
          </w:tcPr>
          <w:p w14:paraId="2F12ACBF"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5-year age group</w:t>
            </w:r>
          </w:p>
        </w:tc>
        <w:tc>
          <w:tcPr>
            <w:tcW w:w="92" w:type="dxa"/>
            <w:tcBorders>
              <w:top w:val="nil"/>
              <w:left w:val="nil"/>
              <w:bottom w:val="nil"/>
              <w:right w:val="nil"/>
            </w:tcBorders>
            <w:shd w:val="clear" w:color="000000" w:fill="FFFFFF"/>
            <w:noWrap/>
            <w:vAlign w:val="bottom"/>
            <w:hideMark/>
          </w:tcPr>
          <w:p w14:paraId="7A79FAB1"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93" w:type="dxa"/>
            <w:tcBorders>
              <w:top w:val="nil"/>
              <w:left w:val="nil"/>
              <w:bottom w:val="nil"/>
              <w:right w:val="nil"/>
            </w:tcBorders>
            <w:shd w:val="clear" w:color="000000" w:fill="FFFFFF"/>
            <w:vAlign w:val="bottom"/>
            <w:hideMark/>
          </w:tcPr>
          <w:p w14:paraId="34935A4D"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201" w:type="dxa"/>
            <w:tcBorders>
              <w:top w:val="nil"/>
              <w:left w:val="nil"/>
              <w:bottom w:val="nil"/>
              <w:right w:val="nil"/>
            </w:tcBorders>
            <w:shd w:val="clear" w:color="000000" w:fill="FFFFFF"/>
            <w:noWrap/>
            <w:vAlign w:val="bottom"/>
            <w:hideMark/>
          </w:tcPr>
          <w:p w14:paraId="13FC1B82"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92" w:type="dxa"/>
            <w:tcBorders>
              <w:top w:val="nil"/>
              <w:left w:val="nil"/>
              <w:bottom w:val="nil"/>
              <w:right w:val="nil"/>
            </w:tcBorders>
            <w:shd w:val="clear" w:color="000000" w:fill="FFFFFF"/>
            <w:noWrap/>
            <w:vAlign w:val="bottom"/>
            <w:hideMark/>
          </w:tcPr>
          <w:p w14:paraId="49B81468"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942" w:type="dxa"/>
            <w:tcBorders>
              <w:top w:val="nil"/>
              <w:left w:val="nil"/>
              <w:bottom w:val="nil"/>
              <w:right w:val="nil"/>
            </w:tcBorders>
            <w:shd w:val="clear" w:color="000000" w:fill="FFFFFF"/>
            <w:vAlign w:val="bottom"/>
            <w:hideMark/>
          </w:tcPr>
          <w:p w14:paraId="35F3ACE1"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960" w:type="dxa"/>
            <w:tcBorders>
              <w:top w:val="nil"/>
              <w:left w:val="nil"/>
              <w:bottom w:val="nil"/>
              <w:right w:val="nil"/>
            </w:tcBorders>
            <w:shd w:val="clear" w:color="000000" w:fill="FFFFFF"/>
            <w:noWrap/>
            <w:vAlign w:val="bottom"/>
            <w:hideMark/>
          </w:tcPr>
          <w:p w14:paraId="603BF812"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80" w:type="dxa"/>
            <w:tcBorders>
              <w:top w:val="nil"/>
              <w:left w:val="nil"/>
              <w:bottom w:val="nil"/>
              <w:right w:val="nil"/>
            </w:tcBorders>
            <w:shd w:val="clear" w:color="000000" w:fill="FFFFFF"/>
            <w:noWrap/>
            <w:vAlign w:val="bottom"/>
            <w:hideMark/>
          </w:tcPr>
          <w:p w14:paraId="77A8BD8D"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20" w:type="dxa"/>
            <w:tcBorders>
              <w:top w:val="nil"/>
              <w:left w:val="nil"/>
              <w:bottom w:val="nil"/>
              <w:right w:val="nil"/>
            </w:tcBorders>
            <w:shd w:val="clear" w:color="000000" w:fill="FFFFFF"/>
            <w:vAlign w:val="bottom"/>
            <w:hideMark/>
          </w:tcPr>
          <w:p w14:paraId="1F7CC375"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960" w:type="dxa"/>
            <w:tcBorders>
              <w:top w:val="nil"/>
              <w:left w:val="nil"/>
              <w:bottom w:val="nil"/>
              <w:right w:val="nil"/>
            </w:tcBorders>
            <w:shd w:val="clear" w:color="000000" w:fill="FFFFFF"/>
            <w:noWrap/>
            <w:vAlign w:val="bottom"/>
            <w:hideMark/>
          </w:tcPr>
          <w:p w14:paraId="10633573"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r>
      <w:tr w:rsidR="000E27EE" w:rsidRPr="000E27EE" w14:paraId="0E98E645" w14:textId="77777777" w:rsidTr="000E27EE">
        <w:trPr>
          <w:trHeight w:val="290"/>
        </w:trPr>
        <w:tc>
          <w:tcPr>
            <w:tcW w:w="2600" w:type="dxa"/>
            <w:tcBorders>
              <w:top w:val="nil"/>
              <w:left w:val="nil"/>
              <w:bottom w:val="nil"/>
              <w:right w:val="nil"/>
            </w:tcBorders>
            <w:shd w:val="clear" w:color="000000" w:fill="FFFFFF"/>
            <w:noWrap/>
            <w:vAlign w:val="bottom"/>
            <w:hideMark/>
          </w:tcPr>
          <w:p w14:paraId="0F6D08A8" w14:textId="77777777" w:rsidR="000E27EE" w:rsidRPr="000E27EE" w:rsidRDefault="000E27EE" w:rsidP="000E27EE">
            <w:pPr>
              <w:spacing w:after="0" w:line="240" w:lineRule="auto"/>
              <w:jc w:val="right"/>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15-19 years</w:t>
            </w:r>
          </w:p>
        </w:tc>
        <w:tc>
          <w:tcPr>
            <w:tcW w:w="92" w:type="dxa"/>
            <w:tcBorders>
              <w:top w:val="nil"/>
              <w:left w:val="nil"/>
              <w:bottom w:val="nil"/>
              <w:right w:val="nil"/>
            </w:tcBorders>
            <w:shd w:val="clear" w:color="000000" w:fill="FFFFFF"/>
            <w:noWrap/>
            <w:vAlign w:val="bottom"/>
            <w:hideMark/>
          </w:tcPr>
          <w:p w14:paraId="64F1CFC6"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93" w:type="dxa"/>
            <w:tcBorders>
              <w:top w:val="nil"/>
              <w:left w:val="nil"/>
              <w:bottom w:val="nil"/>
              <w:right w:val="nil"/>
            </w:tcBorders>
            <w:shd w:val="clear" w:color="000000" w:fill="FFFFFF"/>
            <w:vAlign w:val="bottom"/>
            <w:hideMark/>
          </w:tcPr>
          <w:p w14:paraId="2BBCC85B"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1.00</w:t>
            </w:r>
          </w:p>
        </w:tc>
        <w:tc>
          <w:tcPr>
            <w:tcW w:w="1201" w:type="dxa"/>
            <w:tcBorders>
              <w:top w:val="nil"/>
              <w:left w:val="nil"/>
              <w:bottom w:val="nil"/>
              <w:right w:val="nil"/>
            </w:tcBorders>
            <w:shd w:val="clear" w:color="000000" w:fill="FFFFFF"/>
            <w:noWrap/>
            <w:vAlign w:val="bottom"/>
            <w:hideMark/>
          </w:tcPr>
          <w:p w14:paraId="045F1458"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92" w:type="dxa"/>
            <w:tcBorders>
              <w:top w:val="nil"/>
              <w:left w:val="nil"/>
              <w:bottom w:val="nil"/>
              <w:right w:val="nil"/>
            </w:tcBorders>
            <w:shd w:val="clear" w:color="000000" w:fill="FFFFFF"/>
            <w:noWrap/>
            <w:vAlign w:val="bottom"/>
            <w:hideMark/>
          </w:tcPr>
          <w:p w14:paraId="4E9C19CF"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942" w:type="dxa"/>
            <w:tcBorders>
              <w:top w:val="nil"/>
              <w:left w:val="nil"/>
              <w:bottom w:val="nil"/>
              <w:right w:val="nil"/>
            </w:tcBorders>
            <w:shd w:val="clear" w:color="000000" w:fill="FFFFFF"/>
            <w:vAlign w:val="bottom"/>
            <w:hideMark/>
          </w:tcPr>
          <w:p w14:paraId="5596E99F"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1.00</w:t>
            </w:r>
          </w:p>
        </w:tc>
        <w:tc>
          <w:tcPr>
            <w:tcW w:w="960" w:type="dxa"/>
            <w:tcBorders>
              <w:top w:val="nil"/>
              <w:left w:val="nil"/>
              <w:bottom w:val="nil"/>
              <w:right w:val="nil"/>
            </w:tcBorders>
            <w:shd w:val="clear" w:color="000000" w:fill="FFFFFF"/>
            <w:noWrap/>
            <w:vAlign w:val="bottom"/>
            <w:hideMark/>
          </w:tcPr>
          <w:p w14:paraId="198D6749"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80" w:type="dxa"/>
            <w:tcBorders>
              <w:top w:val="nil"/>
              <w:left w:val="nil"/>
              <w:bottom w:val="nil"/>
              <w:right w:val="nil"/>
            </w:tcBorders>
            <w:shd w:val="clear" w:color="000000" w:fill="FFFFFF"/>
            <w:noWrap/>
            <w:vAlign w:val="bottom"/>
            <w:hideMark/>
          </w:tcPr>
          <w:p w14:paraId="60C00BEC"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20" w:type="dxa"/>
            <w:tcBorders>
              <w:top w:val="nil"/>
              <w:left w:val="nil"/>
              <w:bottom w:val="nil"/>
              <w:right w:val="nil"/>
            </w:tcBorders>
            <w:shd w:val="clear" w:color="000000" w:fill="FFFFFF"/>
            <w:vAlign w:val="bottom"/>
            <w:hideMark/>
          </w:tcPr>
          <w:p w14:paraId="4296439C"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1.00</w:t>
            </w:r>
          </w:p>
        </w:tc>
        <w:tc>
          <w:tcPr>
            <w:tcW w:w="960" w:type="dxa"/>
            <w:tcBorders>
              <w:top w:val="nil"/>
              <w:left w:val="nil"/>
              <w:bottom w:val="nil"/>
              <w:right w:val="nil"/>
            </w:tcBorders>
            <w:shd w:val="clear" w:color="000000" w:fill="FFFFFF"/>
            <w:noWrap/>
            <w:vAlign w:val="bottom"/>
            <w:hideMark/>
          </w:tcPr>
          <w:p w14:paraId="19ACA093"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r>
      <w:tr w:rsidR="000E27EE" w:rsidRPr="000E27EE" w14:paraId="5B382140" w14:textId="77777777" w:rsidTr="000E27EE">
        <w:trPr>
          <w:trHeight w:val="290"/>
        </w:trPr>
        <w:tc>
          <w:tcPr>
            <w:tcW w:w="2600" w:type="dxa"/>
            <w:tcBorders>
              <w:top w:val="nil"/>
              <w:left w:val="nil"/>
              <w:bottom w:val="nil"/>
              <w:right w:val="nil"/>
            </w:tcBorders>
            <w:shd w:val="clear" w:color="000000" w:fill="FFFFFF"/>
            <w:noWrap/>
            <w:vAlign w:val="bottom"/>
            <w:hideMark/>
          </w:tcPr>
          <w:p w14:paraId="1AC6A7C1" w14:textId="77777777" w:rsidR="000E27EE" w:rsidRPr="000E27EE" w:rsidRDefault="000E27EE" w:rsidP="000E27EE">
            <w:pPr>
              <w:spacing w:after="0" w:line="240" w:lineRule="auto"/>
              <w:jc w:val="right"/>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20-24 years</w:t>
            </w:r>
          </w:p>
        </w:tc>
        <w:tc>
          <w:tcPr>
            <w:tcW w:w="92" w:type="dxa"/>
            <w:tcBorders>
              <w:top w:val="nil"/>
              <w:left w:val="nil"/>
              <w:bottom w:val="nil"/>
              <w:right w:val="nil"/>
            </w:tcBorders>
            <w:shd w:val="clear" w:color="000000" w:fill="FFFFFF"/>
            <w:noWrap/>
            <w:vAlign w:val="bottom"/>
            <w:hideMark/>
          </w:tcPr>
          <w:p w14:paraId="521E63EA"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93" w:type="dxa"/>
            <w:tcBorders>
              <w:top w:val="nil"/>
              <w:left w:val="nil"/>
              <w:bottom w:val="nil"/>
              <w:right w:val="nil"/>
            </w:tcBorders>
            <w:shd w:val="clear" w:color="000000" w:fill="FFFFFF"/>
            <w:vAlign w:val="bottom"/>
            <w:hideMark/>
          </w:tcPr>
          <w:p w14:paraId="72EBE8D0"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0.86 (0.45-1.64)</w:t>
            </w:r>
          </w:p>
        </w:tc>
        <w:tc>
          <w:tcPr>
            <w:tcW w:w="1201" w:type="dxa"/>
            <w:tcBorders>
              <w:top w:val="nil"/>
              <w:left w:val="nil"/>
              <w:bottom w:val="nil"/>
              <w:right w:val="nil"/>
            </w:tcBorders>
            <w:shd w:val="clear" w:color="000000" w:fill="FFFFFF"/>
            <w:noWrap/>
            <w:vAlign w:val="bottom"/>
            <w:hideMark/>
          </w:tcPr>
          <w:p w14:paraId="5F4F677A"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0.637</w:t>
            </w:r>
          </w:p>
        </w:tc>
        <w:tc>
          <w:tcPr>
            <w:tcW w:w="92" w:type="dxa"/>
            <w:tcBorders>
              <w:top w:val="nil"/>
              <w:left w:val="nil"/>
              <w:bottom w:val="nil"/>
              <w:right w:val="nil"/>
            </w:tcBorders>
            <w:shd w:val="clear" w:color="000000" w:fill="FFFFFF"/>
            <w:noWrap/>
            <w:vAlign w:val="bottom"/>
            <w:hideMark/>
          </w:tcPr>
          <w:p w14:paraId="04418D2A"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942" w:type="dxa"/>
            <w:tcBorders>
              <w:top w:val="nil"/>
              <w:left w:val="nil"/>
              <w:bottom w:val="nil"/>
              <w:right w:val="nil"/>
            </w:tcBorders>
            <w:shd w:val="clear" w:color="000000" w:fill="FFFFFF"/>
            <w:vAlign w:val="bottom"/>
            <w:hideMark/>
          </w:tcPr>
          <w:p w14:paraId="61D12F91"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0.96 (0.51-1.82)</w:t>
            </w:r>
          </w:p>
        </w:tc>
        <w:tc>
          <w:tcPr>
            <w:tcW w:w="960" w:type="dxa"/>
            <w:tcBorders>
              <w:top w:val="nil"/>
              <w:left w:val="nil"/>
              <w:bottom w:val="nil"/>
              <w:right w:val="nil"/>
            </w:tcBorders>
            <w:shd w:val="clear" w:color="000000" w:fill="FFFFFF"/>
            <w:noWrap/>
            <w:vAlign w:val="bottom"/>
            <w:hideMark/>
          </w:tcPr>
          <w:p w14:paraId="311AA711"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0.912</w:t>
            </w:r>
          </w:p>
        </w:tc>
        <w:tc>
          <w:tcPr>
            <w:tcW w:w="80" w:type="dxa"/>
            <w:tcBorders>
              <w:top w:val="nil"/>
              <w:left w:val="nil"/>
              <w:bottom w:val="nil"/>
              <w:right w:val="nil"/>
            </w:tcBorders>
            <w:shd w:val="clear" w:color="000000" w:fill="FFFFFF"/>
            <w:noWrap/>
            <w:vAlign w:val="bottom"/>
            <w:hideMark/>
          </w:tcPr>
          <w:p w14:paraId="66880566"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20" w:type="dxa"/>
            <w:tcBorders>
              <w:top w:val="nil"/>
              <w:left w:val="nil"/>
              <w:bottom w:val="nil"/>
              <w:right w:val="nil"/>
            </w:tcBorders>
            <w:shd w:val="clear" w:color="000000" w:fill="FFFFFF"/>
            <w:vAlign w:val="bottom"/>
            <w:hideMark/>
          </w:tcPr>
          <w:p w14:paraId="0B440C2D"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0.63 (0.32-1.23)</w:t>
            </w:r>
          </w:p>
        </w:tc>
        <w:tc>
          <w:tcPr>
            <w:tcW w:w="960" w:type="dxa"/>
            <w:tcBorders>
              <w:top w:val="nil"/>
              <w:left w:val="nil"/>
              <w:bottom w:val="nil"/>
              <w:right w:val="nil"/>
            </w:tcBorders>
            <w:shd w:val="clear" w:color="000000" w:fill="FFFFFF"/>
            <w:noWrap/>
            <w:vAlign w:val="bottom"/>
            <w:hideMark/>
          </w:tcPr>
          <w:p w14:paraId="4C93BFF6"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0.177</w:t>
            </w:r>
          </w:p>
        </w:tc>
      </w:tr>
      <w:tr w:rsidR="000E27EE" w:rsidRPr="000E27EE" w14:paraId="6E06777E" w14:textId="77777777" w:rsidTr="000E27EE">
        <w:trPr>
          <w:trHeight w:val="290"/>
        </w:trPr>
        <w:tc>
          <w:tcPr>
            <w:tcW w:w="2600" w:type="dxa"/>
            <w:tcBorders>
              <w:top w:val="nil"/>
              <w:left w:val="nil"/>
              <w:bottom w:val="nil"/>
              <w:right w:val="nil"/>
            </w:tcBorders>
            <w:shd w:val="clear" w:color="000000" w:fill="FFFFFF"/>
            <w:noWrap/>
            <w:vAlign w:val="bottom"/>
            <w:hideMark/>
          </w:tcPr>
          <w:p w14:paraId="136068C6" w14:textId="77777777" w:rsidR="000E27EE" w:rsidRPr="000E27EE" w:rsidRDefault="000E27EE" w:rsidP="000E27EE">
            <w:pPr>
              <w:spacing w:after="0" w:line="240" w:lineRule="auto"/>
              <w:jc w:val="right"/>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25-29 years</w:t>
            </w:r>
          </w:p>
        </w:tc>
        <w:tc>
          <w:tcPr>
            <w:tcW w:w="92" w:type="dxa"/>
            <w:tcBorders>
              <w:top w:val="nil"/>
              <w:left w:val="nil"/>
              <w:bottom w:val="nil"/>
              <w:right w:val="nil"/>
            </w:tcBorders>
            <w:shd w:val="clear" w:color="000000" w:fill="FFFFFF"/>
            <w:noWrap/>
            <w:vAlign w:val="bottom"/>
            <w:hideMark/>
          </w:tcPr>
          <w:p w14:paraId="74A02335"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93" w:type="dxa"/>
            <w:tcBorders>
              <w:top w:val="nil"/>
              <w:left w:val="nil"/>
              <w:bottom w:val="nil"/>
              <w:right w:val="nil"/>
            </w:tcBorders>
            <w:shd w:val="clear" w:color="000000" w:fill="FFFFFF"/>
            <w:vAlign w:val="bottom"/>
            <w:hideMark/>
          </w:tcPr>
          <w:p w14:paraId="3E7399B2"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1.04 (0.52-2.08)</w:t>
            </w:r>
          </w:p>
        </w:tc>
        <w:tc>
          <w:tcPr>
            <w:tcW w:w="1201" w:type="dxa"/>
            <w:tcBorders>
              <w:top w:val="nil"/>
              <w:left w:val="nil"/>
              <w:bottom w:val="nil"/>
              <w:right w:val="nil"/>
            </w:tcBorders>
            <w:shd w:val="clear" w:color="000000" w:fill="FFFFFF"/>
            <w:noWrap/>
            <w:vAlign w:val="bottom"/>
            <w:hideMark/>
          </w:tcPr>
          <w:p w14:paraId="73DC1BCD"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0.901</w:t>
            </w:r>
          </w:p>
        </w:tc>
        <w:tc>
          <w:tcPr>
            <w:tcW w:w="92" w:type="dxa"/>
            <w:tcBorders>
              <w:top w:val="nil"/>
              <w:left w:val="nil"/>
              <w:bottom w:val="nil"/>
              <w:right w:val="nil"/>
            </w:tcBorders>
            <w:shd w:val="clear" w:color="000000" w:fill="FFFFFF"/>
            <w:noWrap/>
            <w:vAlign w:val="bottom"/>
            <w:hideMark/>
          </w:tcPr>
          <w:p w14:paraId="5E237504"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942" w:type="dxa"/>
            <w:tcBorders>
              <w:top w:val="nil"/>
              <w:left w:val="nil"/>
              <w:bottom w:val="nil"/>
              <w:right w:val="nil"/>
            </w:tcBorders>
            <w:shd w:val="clear" w:color="000000" w:fill="FFFFFF"/>
            <w:vAlign w:val="bottom"/>
            <w:hideMark/>
          </w:tcPr>
          <w:p w14:paraId="114D09E0"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w:t>
            </w:r>
          </w:p>
        </w:tc>
        <w:tc>
          <w:tcPr>
            <w:tcW w:w="960" w:type="dxa"/>
            <w:tcBorders>
              <w:top w:val="nil"/>
              <w:left w:val="nil"/>
              <w:bottom w:val="nil"/>
              <w:right w:val="nil"/>
            </w:tcBorders>
            <w:shd w:val="clear" w:color="000000" w:fill="FFFFFF"/>
            <w:noWrap/>
            <w:vAlign w:val="bottom"/>
            <w:hideMark/>
          </w:tcPr>
          <w:p w14:paraId="53808DAC"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w:t>
            </w:r>
          </w:p>
        </w:tc>
        <w:tc>
          <w:tcPr>
            <w:tcW w:w="80" w:type="dxa"/>
            <w:tcBorders>
              <w:top w:val="nil"/>
              <w:left w:val="nil"/>
              <w:bottom w:val="nil"/>
              <w:right w:val="nil"/>
            </w:tcBorders>
            <w:shd w:val="clear" w:color="000000" w:fill="FFFFFF"/>
            <w:noWrap/>
            <w:vAlign w:val="bottom"/>
            <w:hideMark/>
          </w:tcPr>
          <w:p w14:paraId="05C7DB47"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20" w:type="dxa"/>
            <w:tcBorders>
              <w:top w:val="nil"/>
              <w:left w:val="nil"/>
              <w:bottom w:val="nil"/>
              <w:right w:val="nil"/>
            </w:tcBorders>
            <w:shd w:val="clear" w:color="000000" w:fill="FFFFFF"/>
            <w:vAlign w:val="bottom"/>
            <w:hideMark/>
          </w:tcPr>
          <w:p w14:paraId="5F33D376"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0.39 (0.18-0.83)</w:t>
            </w:r>
          </w:p>
        </w:tc>
        <w:tc>
          <w:tcPr>
            <w:tcW w:w="960" w:type="dxa"/>
            <w:tcBorders>
              <w:top w:val="nil"/>
              <w:left w:val="nil"/>
              <w:bottom w:val="nil"/>
              <w:right w:val="nil"/>
            </w:tcBorders>
            <w:shd w:val="clear" w:color="000000" w:fill="FFFFFF"/>
            <w:noWrap/>
            <w:vAlign w:val="bottom"/>
            <w:hideMark/>
          </w:tcPr>
          <w:p w14:paraId="62443733"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0.014</w:t>
            </w:r>
          </w:p>
        </w:tc>
      </w:tr>
      <w:tr w:rsidR="000E27EE" w:rsidRPr="000E27EE" w14:paraId="564D59C3" w14:textId="77777777" w:rsidTr="000E27EE">
        <w:trPr>
          <w:trHeight w:val="290"/>
        </w:trPr>
        <w:tc>
          <w:tcPr>
            <w:tcW w:w="2600" w:type="dxa"/>
            <w:tcBorders>
              <w:top w:val="nil"/>
              <w:left w:val="nil"/>
              <w:bottom w:val="nil"/>
              <w:right w:val="nil"/>
            </w:tcBorders>
            <w:shd w:val="clear" w:color="000000" w:fill="FFFFFF"/>
            <w:noWrap/>
            <w:vAlign w:val="bottom"/>
            <w:hideMark/>
          </w:tcPr>
          <w:p w14:paraId="0923000F"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xml:space="preserve">Site type </w:t>
            </w:r>
          </w:p>
        </w:tc>
        <w:tc>
          <w:tcPr>
            <w:tcW w:w="92" w:type="dxa"/>
            <w:tcBorders>
              <w:top w:val="nil"/>
              <w:left w:val="nil"/>
              <w:bottom w:val="nil"/>
              <w:right w:val="nil"/>
            </w:tcBorders>
            <w:shd w:val="clear" w:color="000000" w:fill="FFFFFF"/>
            <w:noWrap/>
            <w:vAlign w:val="bottom"/>
            <w:hideMark/>
          </w:tcPr>
          <w:p w14:paraId="1EC5E67D"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93" w:type="dxa"/>
            <w:tcBorders>
              <w:top w:val="nil"/>
              <w:left w:val="nil"/>
              <w:bottom w:val="nil"/>
              <w:right w:val="nil"/>
            </w:tcBorders>
            <w:shd w:val="clear" w:color="000000" w:fill="FFFFFF"/>
            <w:noWrap/>
            <w:vAlign w:val="bottom"/>
            <w:hideMark/>
          </w:tcPr>
          <w:p w14:paraId="2928153D"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201" w:type="dxa"/>
            <w:tcBorders>
              <w:top w:val="nil"/>
              <w:left w:val="nil"/>
              <w:bottom w:val="nil"/>
              <w:right w:val="nil"/>
            </w:tcBorders>
            <w:shd w:val="clear" w:color="000000" w:fill="FFFFFF"/>
            <w:noWrap/>
            <w:vAlign w:val="bottom"/>
            <w:hideMark/>
          </w:tcPr>
          <w:p w14:paraId="01C3981C"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92" w:type="dxa"/>
            <w:tcBorders>
              <w:top w:val="nil"/>
              <w:left w:val="nil"/>
              <w:bottom w:val="nil"/>
              <w:right w:val="nil"/>
            </w:tcBorders>
            <w:shd w:val="clear" w:color="000000" w:fill="FFFFFF"/>
            <w:noWrap/>
            <w:vAlign w:val="bottom"/>
            <w:hideMark/>
          </w:tcPr>
          <w:p w14:paraId="47AF2092"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942" w:type="dxa"/>
            <w:tcBorders>
              <w:top w:val="nil"/>
              <w:left w:val="nil"/>
              <w:bottom w:val="nil"/>
              <w:right w:val="nil"/>
            </w:tcBorders>
            <w:shd w:val="clear" w:color="000000" w:fill="FFFFFF"/>
            <w:noWrap/>
            <w:vAlign w:val="bottom"/>
            <w:hideMark/>
          </w:tcPr>
          <w:p w14:paraId="248155F0"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960" w:type="dxa"/>
            <w:tcBorders>
              <w:top w:val="nil"/>
              <w:left w:val="nil"/>
              <w:bottom w:val="nil"/>
              <w:right w:val="nil"/>
            </w:tcBorders>
            <w:shd w:val="clear" w:color="000000" w:fill="FFFFFF"/>
            <w:noWrap/>
            <w:vAlign w:val="bottom"/>
            <w:hideMark/>
          </w:tcPr>
          <w:p w14:paraId="10CA9AF4"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80" w:type="dxa"/>
            <w:tcBorders>
              <w:top w:val="nil"/>
              <w:left w:val="nil"/>
              <w:bottom w:val="nil"/>
              <w:right w:val="nil"/>
            </w:tcBorders>
            <w:shd w:val="clear" w:color="000000" w:fill="FFFFFF"/>
            <w:noWrap/>
            <w:vAlign w:val="bottom"/>
            <w:hideMark/>
          </w:tcPr>
          <w:p w14:paraId="47A7300C"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20" w:type="dxa"/>
            <w:tcBorders>
              <w:top w:val="nil"/>
              <w:left w:val="nil"/>
              <w:bottom w:val="nil"/>
              <w:right w:val="nil"/>
            </w:tcBorders>
            <w:shd w:val="clear" w:color="000000" w:fill="FFFFFF"/>
            <w:noWrap/>
            <w:vAlign w:val="bottom"/>
            <w:hideMark/>
          </w:tcPr>
          <w:p w14:paraId="73EB190B"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960" w:type="dxa"/>
            <w:tcBorders>
              <w:top w:val="nil"/>
              <w:left w:val="nil"/>
              <w:bottom w:val="nil"/>
              <w:right w:val="nil"/>
            </w:tcBorders>
            <w:shd w:val="clear" w:color="000000" w:fill="FFFFFF"/>
            <w:noWrap/>
            <w:vAlign w:val="bottom"/>
            <w:hideMark/>
          </w:tcPr>
          <w:p w14:paraId="1D2CAF4A"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r>
      <w:tr w:rsidR="000E27EE" w:rsidRPr="000E27EE" w14:paraId="6C9AB923" w14:textId="77777777" w:rsidTr="000E27EE">
        <w:trPr>
          <w:trHeight w:val="290"/>
        </w:trPr>
        <w:tc>
          <w:tcPr>
            <w:tcW w:w="2600" w:type="dxa"/>
            <w:tcBorders>
              <w:top w:val="nil"/>
              <w:left w:val="nil"/>
              <w:bottom w:val="nil"/>
              <w:right w:val="nil"/>
            </w:tcBorders>
            <w:shd w:val="clear" w:color="000000" w:fill="FFFFFF"/>
            <w:noWrap/>
            <w:vAlign w:val="bottom"/>
            <w:hideMark/>
          </w:tcPr>
          <w:p w14:paraId="70796A4C" w14:textId="77777777" w:rsidR="000E27EE" w:rsidRPr="000E27EE" w:rsidRDefault="000E27EE" w:rsidP="000E27EE">
            <w:pPr>
              <w:spacing w:after="0" w:line="240" w:lineRule="auto"/>
              <w:jc w:val="right"/>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Urban</w:t>
            </w:r>
          </w:p>
        </w:tc>
        <w:tc>
          <w:tcPr>
            <w:tcW w:w="92" w:type="dxa"/>
            <w:tcBorders>
              <w:top w:val="nil"/>
              <w:left w:val="nil"/>
              <w:bottom w:val="nil"/>
              <w:right w:val="nil"/>
            </w:tcBorders>
            <w:shd w:val="clear" w:color="000000" w:fill="FFFFFF"/>
            <w:noWrap/>
            <w:vAlign w:val="bottom"/>
            <w:hideMark/>
          </w:tcPr>
          <w:p w14:paraId="7CEFEB5A"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93" w:type="dxa"/>
            <w:tcBorders>
              <w:top w:val="nil"/>
              <w:left w:val="nil"/>
              <w:bottom w:val="nil"/>
              <w:right w:val="nil"/>
            </w:tcBorders>
            <w:shd w:val="clear" w:color="000000" w:fill="FFFFFF"/>
            <w:noWrap/>
            <w:vAlign w:val="bottom"/>
            <w:hideMark/>
          </w:tcPr>
          <w:p w14:paraId="1B24E4BE"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1.00</w:t>
            </w:r>
          </w:p>
        </w:tc>
        <w:tc>
          <w:tcPr>
            <w:tcW w:w="1201" w:type="dxa"/>
            <w:tcBorders>
              <w:top w:val="nil"/>
              <w:left w:val="nil"/>
              <w:bottom w:val="nil"/>
              <w:right w:val="nil"/>
            </w:tcBorders>
            <w:shd w:val="clear" w:color="000000" w:fill="FFFFFF"/>
            <w:noWrap/>
            <w:vAlign w:val="bottom"/>
            <w:hideMark/>
          </w:tcPr>
          <w:p w14:paraId="7168090A"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92" w:type="dxa"/>
            <w:tcBorders>
              <w:top w:val="nil"/>
              <w:left w:val="nil"/>
              <w:bottom w:val="nil"/>
              <w:right w:val="nil"/>
            </w:tcBorders>
            <w:shd w:val="clear" w:color="000000" w:fill="FFFFFF"/>
            <w:noWrap/>
            <w:vAlign w:val="bottom"/>
            <w:hideMark/>
          </w:tcPr>
          <w:p w14:paraId="3F2FB16E"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942" w:type="dxa"/>
            <w:tcBorders>
              <w:top w:val="nil"/>
              <w:left w:val="nil"/>
              <w:bottom w:val="nil"/>
              <w:right w:val="nil"/>
            </w:tcBorders>
            <w:shd w:val="clear" w:color="000000" w:fill="FFFFFF"/>
            <w:noWrap/>
            <w:vAlign w:val="bottom"/>
            <w:hideMark/>
          </w:tcPr>
          <w:p w14:paraId="23B698E9"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1.00</w:t>
            </w:r>
          </w:p>
        </w:tc>
        <w:tc>
          <w:tcPr>
            <w:tcW w:w="960" w:type="dxa"/>
            <w:tcBorders>
              <w:top w:val="nil"/>
              <w:left w:val="nil"/>
              <w:bottom w:val="nil"/>
              <w:right w:val="nil"/>
            </w:tcBorders>
            <w:shd w:val="clear" w:color="000000" w:fill="FFFFFF"/>
            <w:noWrap/>
            <w:vAlign w:val="bottom"/>
            <w:hideMark/>
          </w:tcPr>
          <w:p w14:paraId="2F14F538"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80" w:type="dxa"/>
            <w:tcBorders>
              <w:top w:val="nil"/>
              <w:left w:val="nil"/>
              <w:bottom w:val="nil"/>
              <w:right w:val="nil"/>
            </w:tcBorders>
            <w:shd w:val="clear" w:color="000000" w:fill="FFFFFF"/>
            <w:noWrap/>
            <w:vAlign w:val="bottom"/>
            <w:hideMark/>
          </w:tcPr>
          <w:p w14:paraId="52101F43"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20" w:type="dxa"/>
            <w:tcBorders>
              <w:top w:val="nil"/>
              <w:left w:val="nil"/>
              <w:bottom w:val="nil"/>
              <w:right w:val="nil"/>
            </w:tcBorders>
            <w:shd w:val="clear" w:color="000000" w:fill="FFFFFF"/>
            <w:noWrap/>
            <w:vAlign w:val="bottom"/>
            <w:hideMark/>
          </w:tcPr>
          <w:p w14:paraId="4F8C36D7"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1.00</w:t>
            </w:r>
          </w:p>
        </w:tc>
        <w:tc>
          <w:tcPr>
            <w:tcW w:w="960" w:type="dxa"/>
            <w:tcBorders>
              <w:top w:val="nil"/>
              <w:left w:val="nil"/>
              <w:bottom w:val="nil"/>
              <w:right w:val="nil"/>
            </w:tcBorders>
            <w:shd w:val="clear" w:color="000000" w:fill="FFFFFF"/>
            <w:noWrap/>
            <w:vAlign w:val="bottom"/>
            <w:hideMark/>
          </w:tcPr>
          <w:p w14:paraId="5120A65A"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r>
      <w:tr w:rsidR="000E27EE" w:rsidRPr="000E27EE" w14:paraId="64E31CE0" w14:textId="77777777" w:rsidTr="000E27EE">
        <w:trPr>
          <w:trHeight w:val="290"/>
        </w:trPr>
        <w:tc>
          <w:tcPr>
            <w:tcW w:w="2600" w:type="dxa"/>
            <w:tcBorders>
              <w:top w:val="nil"/>
              <w:left w:val="nil"/>
              <w:bottom w:val="nil"/>
              <w:right w:val="nil"/>
            </w:tcBorders>
            <w:shd w:val="clear" w:color="000000" w:fill="FFFFFF"/>
            <w:noWrap/>
            <w:vAlign w:val="bottom"/>
            <w:hideMark/>
          </w:tcPr>
          <w:p w14:paraId="06BD69E1" w14:textId="77777777" w:rsidR="000E27EE" w:rsidRPr="000E27EE" w:rsidRDefault="000E27EE" w:rsidP="000E27EE">
            <w:pPr>
              <w:spacing w:after="0" w:line="240" w:lineRule="auto"/>
              <w:jc w:val="right"/>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Peri-urban</w:t>
            </w:r>
          </w:p>
        </w:tc>
        <w:tc>
          <w:tcPr>
            <w:tcW w:w="92" w:type="dxa"/>
            <w:tcBorders>
              <w:top w:val="nil"/>
              <w:left w:val="nil"/>
              <w:bottom w:val="nil"/>
              <w:right w:val="nil"/>
            </w:tcBorders>
            <w:shd w:val="clear" w:color="000000" w:fill="FFFFFF"/>
            <w:noWrap/>
            <w:vAlign w:val="bottom"/>
            <w:hideMark/>
          </w:tcPr>
          <w:p w14:paraId="2B93A173"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93" w:type="dxa"/>
            <w:tcBorders>
              <w:top w:val="nil"/>
              <w:left w:val="nil"/>
              <w:bottom w:val="nil"/>
              <w:right w:val="nil"/>
            </w:tcBorders>
            <w:shd w:val="clear" w:color="000000" w:fill="FFFFFF"/>
            <w:noWrap/>
            <w:vAlign w:val="bottom"/>
            <w:hideMark/>
          </w:tcPr>
          <w:p w14:paraId="59A581E8"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0.92 (0.41-1.81)</w:t>
            </w:r>
          </w:p>
        </w:tc>
        <w:tc>
          <w:tcPr>
            <w:tcW w:w="1201" w:type="dxa"/>
            <w:tcBorders>
              <w:top w:val="nil"/>
              <w:left w:val="nil"/>
              <w:bottom w:val="nil"/>
              <w:right w:val="nil"/>
            </w:tcBorders>
            <w:shd w:val="clear" w:color="000000" w:fill="FFFFFF"/>
            <w:noWrap/>
            <w:vAlign w:val="bottom"/>
            <w:hideMark/>
          </w:tcPr>
          <w:p w14:paraId="3D7585E9"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0.808</w:t>
            </w:r>
          </w:p>
        </w:tc>
        <w:tc>
          <w:tcPr>
            <w:tcW w:w="92" w:type="dxa"/>
            <w:tcBorders>
              <w:top w:val="nil"/>
              <w:left w:val="nil"/>
              <w:bottom w:val="nil"/>
              <w:right w:val="nil"/>
            </w:tcBorders>
            <w:shd w:val="clear" w:color="000000" w:fill="FFFFFF"/>
            <w:noWrap/>
            <w:vAlign w:val="bottom"/>
            <w:hideMark/>
          </w:tcPr>
          <w:p w14:paraId="609F134F"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942" w:type="dxa"/>
            <w:tcBorders>
              <w:top w:val="nil"/>
              <w:left w:val="nil"/>
              <w:bottom w:val="nil"/>
              <w:right w:val="nil"/>
            </w:tcBorders>
            <w:shd w:val="clear" w:color="000000" w:fill="FFFFFF"/>
            <w:noWrap/>
            <w:vAlign w:val="bottom"/>
            <w:hideMark/>
          </w:tcPr>
          <w:p w14:paraId="51B4AB78"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0.82 (0.34-2.01)</w:t>
            </w:r>
          </w:p>
        </w:tc>
        <w:tc>
          <w:tcPr>
            <w:tcW w:w="960" w:type="dxa"/>
            <w:tcBorders>
              <w:top w:val="nil"/>
              <w:left w:val="nil"/>
              <w:bottom w:val="nil"/>
              <w:right w:val="nil"/>
            </w:tcBorders>
            <w:shd w:val="clear" w:color="000000" w:fill="FFFFFF"/>
            <w:noWrap/>
            <w:vAlign w:val="bottom"/>
            <w:hideMark/>
          </w:tcPr>
          <w:p w14:paraId="1B22F868"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0.670</w:t>
            </w:r>
          </w:p>
        </w:tc>
        <w:tc>
          <w:tcPr>
            <w:tcW w:w="80" w:type="dxa"/>
            <w:tcBorders>
              <w:top w:val="nil"/>
              <w:left w:val="nil"/>
              <w:bottom w:val="nil"/>
              <w:right w:val="nil"/>
            </w:tcBorders>
            <w:shd w:val="clear" w:color="000000" w:fill="FFFFFF"/>
            <w:noWrap/>
            <w:vAlign w:val="bottom"/>
            <w:hideMark/>
          </w:tcPr>
          <w:p w14:paraId="27A07125"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20" w:type="dxa"/>
            <w:tcBorders>
              <w:top w:val="nil"/>
              <w:left w:val="nil"/>
              <w:bottom w:val="nil"/>
              <w:right w:val="nil"/>
            </w:tcBorders>
            <w:shd w:val="clear" w:color="000000" w:fill="FFFFFF"/>
            <w:noWrap/>
            <w:vAlign w:val="bottom"/>
            <w:hideMark/>
          </w:tcPr>
          <w:p w14:paraId="5121573B"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1.29 (0.58-2.86)</w:t>
            </w:r>
          </w:p>
        </w:tc>
        <w:tc>
          <w:tcPr>
            <w:tcW w:w="960" w:type="dxa"/>
            <w:tcBorders>
              <w:top w:val="nil"/>
              <w:left w:val="nil"/>
              <w:bottom w:val="nil"/>
              <w:right w:val="nil"/>
            </w:tcBorders>
            <w:shd w:val="clear" w:color="000000" w:fill="FFFFFF"/>
            <w:noWrap/>
            <w:vAlign w:val="bottom"/>
            <w:hideMark/>
          </w:tcPr>
          <w:p w14:paraId="071C5485"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0.525</w:t>
            </w:r>
          </w:p>
        </w:tc>
      </w:tr>
      <w:tr w:rsidR="000E27EE" w:rsidRPr="000E27EE" w14:paraId="350DEC2E" w14:textId="77777777" w:rsidTr="000E27EE">
        <w:trPr>
          <w:trHeight w:val="290"/>
        </w:trPr>
        <w:tc>
          <w:tcPr>
            <w:tcW w:w="2600" w:type="dxa"/>
            <w:tcBorders>
              <w:top w:val="nil"/>
              <w:left w:val="nil"/>
              <w:bottom w:val="nil"/>
              <w:right w:val="nil"/>
            </w:tcBorders>
            <w:shd w:val="clear" w:color="000000" w:fill="FFFFFF"/>
            <w:noWrap/>
            <w:vAlign w:val="bottom"/>
            <w:hideMark/>
          </w:tcPr>
          <w:p w14:paraId="77D79DCE" w14:textId="77777777" w:rsidR="000E27EE" w:rsidRPr="000E27EE" w:rsidRDefault="000E27EE" w:rsidP="000E27EE">
            <w:pPr>
              <w:spacing w:after="0" w:line="240" w:lineRule="auto"/>
              <w:jc w:val="right"/>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Estates</w:t>
            </w:r>
          </w:p>
        </w:tc>
        <w:tc>
          <w:tcPr>
            <w:tcW w:w="92" w:type="dxa"/>
            <w:tcBorders>
              <w:top w:val="nil"/>
              <w:left w:val="nil"/>
              <w:bottom w:val="nil"/>
              <w:right w:val="nil"/>
            </w:tcBorders>
            <w:shd w:val="clear" w:color="000000" w:fill="FFFFFF"/>
            <w:noWrap/>
            <w:vAlign w:val="bottom"/>
            <w:hideMark/>
          </w:tcPr>
          <w:p w14:paraId="25CDDF46"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93" w:type="dxa"/>
            <w:tcBorders>
              <w:top w:val="nil"/>
              <w:left w:val="nil"/>
              <w:bottom w:val="nil"/>
              <w:right w:val="nil"/>
            </w:tcBorders>
            <w:shd w:val="clear" w:color="000000" w:fill="FFFFFF"/>
            <w:noWrap/>
            <w:vAlign w:val="bottom"/>
            <w:hideMark/>
          </w:tcPr>
          <w:p w14:paraId="65FB4895"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0.79 (0.43-1.46)</w:t>
            </w:r>
          </w:p>
        </w:tc>
        <w:tc>
          <w:tcPr>
            <w:tcW w:w="1201" w:type="dxa"/>
            <w:tcBorders>
              <w:top w:val="nil"/>
              <w:left w:val="nil"/>
              <w:bottom w:val="nil"/>
              <w:right w:val="nil"/>
            </w:tcBorders>
            <w:shd w:val="clear" w:color="000000" w:fill="FFFFFF"/>
            <w:noWrap/>
            <w:vAlign w:val="bottom"/>
            <w:hideMark/>
          </w:tcPr>
          <w:p w14:paraId="741C7942"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0.458</w:t>
            </w:r>
          </w:p>
        </w:tc>
        <w:tc>
          <w:tcPr>
            <w:tcW w:w="92" w:type="dxa"/>
            <w:tcBorders>
              <w:top w:val="nil"/>
              <w:left w:val="nil"/>
              <w:bottom w:val="nil"/>
              <w:right w:val="nil"/>
            </w:tcBorders>
            <w:shd w:val="clear" w:color="000000" w:fill="FFFFFF"/>
            <w:noWrap/>
            <w:vAlign w:val="bottom"/>
            <w:hideMark/>
          </w:tcPr>
          <w:p w14:paraId="0364BFDB"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942" w:type="dxa"/>
            <w:tcBorders>
              <w:top w:val="nil"/>
              <w:left w:val="nil"/>
              <w:bottom w:val="nil"/>
              <w:right w:val="nil"/>
            </w:tcBorders>
            <w:shd w:val="clear" w:color="000000" w:fill="FFFFFF"/>
            <w:noWrap/>
            <w:vAlign w:val="bottom"/>
            <w:hideMark/>
          </w:tcPr>
          <w:p w14:paraId="4B20F72B"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1.12 (0.48-2.62)</w:t>
            </w:r>
          </w:p>
        </w:tc>
        <w:tc>
          <w:tcPr>
            <w:tcW w:w="960" w:type="dxa"/>
            <w:tcBorders>
              <w:top w:val="nil"/>
              <w:left w:val="nil"/>
              <w:bottom w:val="nil"/>
              <w:right w:val="nil"/>
            </w:tcBorders>
            <w:shd w:val="clear" w:color="000000" w:fill="FFFFFF"/>
            <w:noWrap/>
            <w:vAlign w:val="bottom"/>
            <w:hideMark/>
          </w:tcPr>
          <w:p w14:paraId="4AB718D1"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0.798</w:t>
            </w:r>
          </w:p>
        </w:tc>
        <w:tc>
          <w:tcPr>
            <w:tcW w:w="80" w:type="dxa"/>
            <w:tcBorders>
              <w:top w:val="nil"/>
              <w:left w:val="nil"/>
              <w:bottom w:val="nil"/>
              <w:right w:val="nil"/>
            </w:tcBorders>
            <w:shd w:val="clear" w:color="000000" w:fill="FFFFFF"/>
            <w:noWrap/>
            <w:vAlign w:val="bottom"/>
            <w:hideMark/>
          </w:tcPr>
          <w:p w14:paraId="6D3FEEDA"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20" w:type="dxa"/>
            <w:tcBorders>
              <w:top w:val="nil"/>
              <w:left w:val="nil"/>
              <w:bottom w:val="nil"/>
              <w:right w:val="nil"/>
            </w:tcBorders>
            <w:shd w:val="clear" w:color="000000" w:fill="FFFFFF"/>
            <w:noWrap/>
            <w:vAlign w:val="bottom"/>
            <w:hideMark/>
          </w:tcPr>
          <w:p w14:paraId="48BB14BC"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1.33 (0.65-2.74)</w:t>
            </w:r>
          </w:p>
        </w:tc>
        <w:tc>
          <w:tcPr>
            <w:tcW w:w="960" w:type="dxa"/>
            <w:tcBorders>
              <w:top w:val="nil"/>
              <w:left w:val="nil"/>
              <w:bottom w:val="nil"/>
              <w:right w:val="nil"/>
            </w:tcBorders>
            <w:shd w:val="clear" w:color="000000" w:fill="FFFFFF"/>
            <w:noWrap/>
            <w:vAlign w:val="bottom"/>
            <w:hideMark/>
          </w:tcPr>
          <w:p w14:paraId="4C174DBB"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0.437</w:t>
            </w:r>
          </w:p>
        </w:tc>
      </w:tr>
      <w:tr w:rsidR="000E27EE" w:rsidRPr="000E27EE" w14:paraId="56CAFBB4" w14:textId="77777777" w:rsidTr="000E27EE">
        <w:trPr>
          <w:trHeight w:val="290"/>
        </w:trPr>
        <w:tc>
          <w:tcPr>
            <w:tcW w:w="2600" w:type="dxa"/>
            <w:tcBorders>
              <w:top w:val="nil"/>
              <w:left w:val="nil"/>
              <w:bottom w:val="nil"/>
              <w:right w:val="nil"/>
            </w:tcBorders>
            <w:shd w:val="clear" w:color="000000" w:fill="FFFFFF"/>
            <w:noWrap/>
            <w:vAlign w:val="bottom"/>
            <w:hideMark/>
          </w:tcPr>
          <w:p w14:paraId="722A741A" w14:textId="77777777" w:rsidR="000E27EE" w:rsidRPr="000E27EE" w:rsidRDefault="000E27EE" w:rsidP="000E27EE">
            <w:pPr>
              <w:spacing w:after="0" w:line="240" w:lineRule="auto"/>
              <w:jc w:val="right"/>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Rural</w:t>
            </w:r>
          </w:p>
        </w:tc>
        <w:tc>
          <w:tcPr>
            <w:tcW w:w="92" w:type="dxa"/>
            <w:tcBorders>
              <w:top w:val="nil"/>
              <w:left w:val="nil"/>
              <w:bottom w:val="nil"/>
              <w:right w:val="nil"/>
            </w:tcBorders>
            <w:shd w:val="clear" w:color="000000" w:fill="FFFFFF"/>
            <w:noWrap/>
            <w:vAlign w:val="bottom"/>
            <w:hideMark/>
          </w:tcPr>
          <w:p w14:paraId="61B51004"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93" w:type="dxa"/>
            <w:tcBorders>
              <w:top w:val="nil"/>
              <w:left w:val="nil"/>
              <w:bottom w:val="nil"/>
              <w:right w:val="nil"/>
            </w:tcBorders>
            <w:shd w:val="clear" w:color="000000" w:fill="FFFFFF"/>
            <w:noWrap/>
            <w:vAlign w:val="bottom"/>
            <w:hideMark/>
          </w:tcPr>
          <w:p w14:paraId="7A344BFB"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0.79 (0.41-1.54)</w:t>
            </w:r>
          </w:p>
        </w:tc>
        <w:tc>
          <w:tcPr>
            <w:tcW w:w="1201" w:type="dxa"/>
            <w:tcBorders>
              <w:top w:val="nil"/>
              <w:left w:val="nil"/>
              <w:bottom w:val="nil"/>
              <w:right w:val="nil"/>
            </w:tcBorders>
            <w:shd w:val="clear" w:color="000000" w:fill="FFFFFF"/>
            <w:noWrap/>
            <w:vAlign w:val="bottom"/>
            <w:hideMark/>
          </w:tcPr>
          <w:p w14:paraId="4353D6EB"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0.651</w:t>
            </w:r>
          </w:p>
        </w:tc>
        <w:tc>
          <w:tcPr>
            <w:tcW w:w="92" w:type="dxa"/>
            <w:tcBorders>
              <w:top w:val="nil"/>
              <w:left w:val="nil"/>
              <w:bottom w:val="nil"/>
              <w:right w:val="nil"/>
            </w:tcBorders>
            <w:shd w:val="clear" w:color="000000" w:fill="FFFFFF"/>
            <w:noWrap/>
            <w:vAlign w:val="bottom"/>
            <w:hideMark/>
          </w:tcPr>
          <w:p w14:paraId="0268BD3B"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942" w:type="dxa"/>
            <w:tcBorders>
              <w:top w:val="nil"/>
              <w:left w:val="nil"/>
              <w:bottom w:val="nil"/>
              <w:right w:val="nil"/>
            </w:tcBorders>
            <w:shd w:val="clear" w:color="000000" w:fill="FFFFFF"/>
            <w:noWrap/>
            <w:vAlign w:val="bottom"/>
            <w:hideMark/>
          </w:tcPr>
          <w:p w14:paraId="07303B55"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0.52 (0.22-1.24)</w:t>
            </w:r>
          </w:p>
        </w:tc>
        <w:tc>
          <w:tcPr>
            <w:tcW w:w="960" w:type="dxa"/>
            <w:tcBorders>
              <w:top w:val="nil"/>
              <w:left w:val="nil"/>
              <w:bottom w:val="nil"/>
              <w:right w:val="nil"/>
            </w:tcBorders>
            <w:shd w:val="clear" w:color="000000" w:fill="FFFFFF"/>
            <w:noWrap/>
            <w:vAlign w:val="bottom"/>
            <w:hideMark/>
          </w:tcPr>
          <w:p w14:paraId="6060D684"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0.139</w:t>
            </w:r>
          </w:p>
        </w:tc>
        <w:tc>
          <w:tcPr>
            <w:tcW w:w="80" w:type="dxa"/>
            <w:tcBorders>
              <w:top w:val="nil"/>
              <w:left w:val="nil"/>
              <w:bottom w:val="nil"/>
              <w:right w:val="nil"/>
            </w:tcBorders>
            <w:shd w:val="clear" w:color="000000" w:fill="FFFFFF"/>
            <w:noWrap/>
            <w:vAlign w:val="bottom"/>
            <w:hideMark/>
          </w:tcPr>
          <w:p w14:paraId="7E125DFB"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20" w:type="dxa"/>
            <w:tcBorders>
              <w:top w:val="nil"/>
              <w:left w:val="nil"/>
              <w:bottom w:val="nil"/>
              <w:right w:val="nil"/>
            </w:tcBorders>
            <w:shd w:val="clear" w:color="000000" w:fill="FFFFFF"/>
            <w:noWrap/>
            <w:vAlign w:val="bottom"/>
            <w:hideMark/>
          </w:tcPr>
          <w:p w14:paraId="21AC6783"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1.31 (0.58-2.95)</w:t>
            </w:r>
          </w:p>
        </w:tc>
        <w:tc>
          <w:tcPr>
            <w:tcW w:w="960" w:type="dxa"/>
            <w:tcBorders>
              <w:top w:val="nil"/>
              <w:left w:val="nil"/>
              <w:bottom w:val="nil"/>
              <w:right w:val="nil"/>
            </w:tcBorders>
            <w:shd w:val="clear" w:color="000000" w:fill="FFFFFF"/>
            <w:noWrap/>
            <w:vAlign w:val="bottom"/>
            <w:hideMark/>
          </w:tcPr>
          <w:p w14:paraId="6E0BD3D8"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0.519</w:t>
            </w:r>
          </w:p>
        </w:tc>
      </w:tr>
      <w:tr w:rsidR="000E27EE" w:rsidRPr="000E27EE" w14:paraId="2B7568C5" w14:textId="77777777" w:rsidTr="000E27EE">
        <w:trPr>
          <w:trHeight w:val="290"/>
        </w:trPr>
        <w:tc>
          <w:tcPr>
            <w:tcW w:w="2600" w:type="dxa"/>
            <w:tcBorders>
              <w:top w:val="nil"/>
              <w:left w:val="nil"/>
              <w:bottom w:val="nil"/>
              <w:right w:val="nil"/>
            </w:tcBorders>
            <w:shd w:val="clear" w:color="000000" w:fill="FFFFFF"/>
            <w:noWrap/>
            <w:vAlign w:val="bottom"/>
            <w:hideMark/>
          </w:tcPr>
          <w:p w14:paraId="44271A82" w14:textId="77777777" w:rsidR="000E27EE" w:rsidRPr="000E27EE" w:rsidRDefault="000E27EE" w:rsidP="000E27EE">
            <w:pPr>
              <w:spacing w:after="0" w:line="240" w:lineRule="auto"/>
              <w:jc w:val="right"/>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92" w:type="dxa"/>
            <w:tcBorders>
              <w:top w:val="nil"/>
              <w:left w:val="nil"/>
              <w:bottom w:val="nil"/>
              <w:right w:val="nil"/>
            </w:tcBorders>
            <w:shd w:val="clear" w:color="000000" w:fill="FFFFFF"/>
            <w:noWrap/>
            <w:vAlign w:val="bottom"/>
            <w:hideMark/>
          </w:tcPr>
          <w:p w14:paraId="2B30B935"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93" w:type="dxa"/>
            <w:tcBorders>
              <w:top w:val="nil"/>
              <w:left w:val="nil"/>
              <w:bottom w:val="nil"/>
              <w:right w:val="nil"/>
            </w:tcBorders>
            <w:shd w:val="clear" w:color="000000" w:fill="FFFFFF"/>
            <w:noWrap/>
            <w:vAlign w:val="bottom"/>
            <w:hideMark/>
          </w:tcPr>
          <w:p w14:paraId="073DE0C7"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201" w:type="dxa"/>
            <w:tcBorders>
              <w:top w:val="nil"/>
              <w:left w:val="nil"/>
              <w:bottom w:val="nil"/>
              <w:right w:val="nil"/>
            </w:tcBorders>
            <w:shd w:val="clear" w:color="000000" w:fill="FFFFFF"/>
            <w:noWrap/>
            <w:vAlign w:val="bottom"/>
            <w:hideMark/>
          </w:tcPr>
          <w:p w14:paraId="6BE4E072"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92" w:type="dxa"/>
            <w:tcBorders>
              <w:top w:val="nil"/>
              <w:left w:val="nil"/>
              <w:bottom w:val="nil"/>
              <w:right w:val="nil"/>
            </w:tcBorders>
            <w:shd w:val="clear" w:color="000000" w:fill="FFFFFF"/>
            <w:noWrap/>
            <w:vAlign w:val="bottom"/>
            <w:hideMark/>
          </w:tcPr>
          <w:p w14:paraId="4683716C"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942" w:type="dxa"/>
            <w:tcBorders>
              <w:top w:val="nil"/>
              <w:left w:val="nil"/>
              <w:bottom w:val="nil"/>
              <w:right w:val="nil"/>
            </w:tcBorders>
            <w:shd w:val="clear" w:color="000000" w:fill="FFFFFF"/>
            <w:noWrap/>
            <w:vAlign w:val="bottom"/>
            <w:hideMark/>
          </w:tcPr>
          <w:p w14:paraId="3BA30763"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960" w:type="dxa"/>
            <w:tcBorders>
              <w:top w:val="nil"/>
              <w:left w:val="nil"/>
              <w:bottom w:val="nil"/>
              <w:right w:val="nil"/>
            </w:tcBorders>
            <w:shd w:val="clear" w:color="000000" w:fill="FFFFFF"/>
            <w:noWrap/>
            <w:vAlign w:val="bottom"/>
            <w:hideMark/>
          </w:tcPr>
          <w:p w14:paraId="785F41EB"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80" w:type="dxa"/>
            <w:tcBorders>
              <w:top w:val="nil"/>
              <w:left w:val="nil"/>
              <w:bottom w:val="nil"/>
              <w:right w:val="nil"/>
            </w:tcBorders>
            <w:shd w:val="clear" w:color="000000" w:fill="FFFFFF"/>
            <w:noWrap/>
            <w:vAlign w:val="bottom"/>
            <w:hideMark/>
          </w:tcPr>
          <w:p w14:paraId="7970D638"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20" w:type="dxa"/>
            <w:tcBorders>
              <w:top w:val="nil"/>
              <w:left w:val="nil"/>
              <w:bottom w:val="nil"/>
              <w:right w:val="nil"/>
            </w:tcBorders>
            <w:shd w:val="clear" w:color="000000" w:fill="FFFFFF"/>
            <w:noWrap/>
            <w:vAlign w:val="bottom"/>
            <w:hideMark/>
          </w:tcPr>
          <w:p w14:paraId="78D71A4D"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960" w:type="dxa"/>
            <w:tcBorders>
              <w:top w:val="nil"/>
              <w:left w:val="nil"/>
              <w:bottom w:val="nil"/>
              <w:right w:val="nil"/>
            </w:tcBorders>
            <w:shd w:val="clear" w:color="000000" w:fill="FFFFFF"/>
            <w:noWrap/>
            <w:vAlign w:val="bottom"/>
            <w:hideMark/>
          </w:tcPr>
          <w:p w14:paraId="6F18F4D4"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r>
      <w:tr w:rsidR="000E27EE" w:rsidRPr="000E27EE" w14:paraId="0C335BA5" w14:textId="77777777" w:rsidTr="000E27EE">
        <w:trPr>
          <w:trHeight w:val="290"/>
        </w:trPr>
        <w:tc>
          <w:tcPr>
            <w:tcW w:w="2600" w:type="dxa"/>
            <w:tcBorders>
              <w:top w:val="nil"/>
              <w:left w:val="nil"/>
              <w:bottom w:val="nil"/>
              <w:right w:val="nil"/>
            </w:tcBorders>
            <w:shd w:val="clear" w:color="000000" w:fill="FFFFFF"/>
            <w:noWrap/>
            <w:vAlign w:val="bottom"/>
            <w:hideMark/>
          </w:tcPr>
          <w:p w14:paraId="52411BDE"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Education</w:t>
            </w:r>
          </w:p>
        </w:tc>
        <w:tc>
          <w:tcPr>
            <w:tcW w:w="92" w:type="dxa"/>
            <w:tcBorders>
              <w:top w:val="nil"/>
              <w:left w:val="nil"/>
              <w:bottom w:val="nil"/>
              <w:right w:val="nil"/>
            </w:tcBorders>
            <w:shd w:val="clear" w:color="000000" w:fill="FFFFFF"/>
            <w:noWrap/>
            <w:vAlign w:val="bottom"/>
            <w:hideMark/>
          </w:tcPr>
          <w:p w14:paraId="26D6E65F"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93" w:type="dxa"/>
            <w:tcBorders>
              <w:top w:val="nil"/>
              <w:left w:val="nil"/>
              <w:bottom w:val="nil"/>
              <w:right w:val="nil"/>
            </w:tcBorders>
            <w:shd w:val="clear" w:color="000000" w:fill="FFFFFF"/>
            <w:noWrap/>
            <w:vAlign w:val="bottom"/>
            <w:hideMark/>
          </w:tcPr>
          <w:p w14:paraId="1D50925F"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201" w:type="dxa"/>
            <w:tcBorders>
              <w:top w:val="nil"/>
              <w:left w:val="nil"/>
              <w:bottom w:val="nil"/>
              <w:right w:val="nil"/>
            </w:tcBorders>
            <w:shd w:val="clear" w:color="000000" w:fill="FFFFFF"/>
            <w:noWrap/>
            <w:vAlign w:val="bottom"/>
            <w:hideMark/>
          </w:tcPr>
          <w:p w14:paraId="370C0168"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92" w:type="dxa"/>
            <w:tcBorders>
              <w:top w:val="nil"/>
              <w:left w:val="nil"/>
              <w:bottom w:val="nil"/>
              <w:right w:val="nil"/>
            </w:tcBorders>
            <w:shd w:val="clear" w:color="000000" w:fill="FFFFFF"/>
            <w:noWrap/>
            <w:vAlign w:val="bottom"/>
            <w:hideMark/>
          </w:tcPr>
          <w:p w14:paraId="629EC3C7"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942" w:type="dxa"/>
            <w:tcBorders>
              <w:top w:val="nil"/>
              <w:left w:val="nil"/>
              <w:bottom w:val="nil"/>
              <w:right w:val="nil"/>
            </w:tcBorders>
            <w:shd w:val="clear" w:color="000000" w:fill="FFFFFF"/>
            <w:noWrap/>
            <w:vAlign w:val="bottom"/>
            <w:hideMark/>
          </w:tcPr>
          <w:p w14:paraId="7FC990B1"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960" w:type="dxa"/>
            <w:tcBorders>
              <w:top w:val="nil"/>
              <w:left w:val="nil"/>
              <w:bottom w:val="nil"/>
              <w:right w:val="nil"/>
            </w:tcBorders>
            <w:shd w:val="clear" w:color="000000" w:fill="FFFFFF"/>
            <w:noWrap/>
            <w:vAlign w:val="bottom"/>
            <w:hideMark/>
          </w:tcPr>
          <w:p w14:paraId="72C0C99D"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80" w:type="dxa"/>
            <w:tcBorders>
              <w:top w:val="nil"/>
              <w:left w:val="nil"/>
              <w:bottom w:val="nil"/>
              <w:right w:val="nil"/>
            </w:tcBorders>
            <w:shd w:val="clear" w:color="000000" w:fill="FFFFFF"/>
            <w:noWrap/>
            <w:vAlign w:val="bottom"/>
            <w:hideMark/>
          </w:tcPr>
          <w:p w14:paraId="69037ADA"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20" w:type="dxa"/>
            <w:tcBorders>
              <w:top w:val="nil"/>
              <w:left w:val="nil"/>
              <w:bottom w:val="nil"/>
              <w:right w:val="nil"/>
            </w:tcBorders>
            <w:shd w:val="clear" w:color="000000" w:fill="FFFFFF"/>
            <w:noWrap/>
            <w:vAlign w:val="bottom"/>
            <w:hideMark/>
          </w:tcPr>
          <w:p w14:paraId="458CEFE9"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960" w:type="dxa"/>
            <w:tcBorders>
              <w:top w:val="nil"/>
              <w:left w:val="nil"/>
              <w:bottom w:val="nil"/>
              <w:right w:val="nil"/>
            </w:tcBorders>
            <w:shd w:val="clear" w:color="000000" w:fill="FFFFFF"/>
            <w:noWrap/>
            <w:vAlign w:val="bottom"/>
            <w:hideMark/>
          </w:tcPr>
          <w:p w14:paraId="4ADC9B01"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r>
      <w:tr w:rsidR="000E27EE" w:rsidRPr="000E27EE" w14:paraId="653FBCF0" w14:textId="77777777" w:rsidTr="000E27EE">
        <w:trPr>
          <w:trHeight w:val="290"/>
        </w:trPr>
        <w:tc>
          <w:tcPr>
            <w:tcW w:w="2600" w:type="dxa"/>
            <w:tcBorders>
              <w:top w:val="nil"/>
              <w:left w:val="nil"/>
              <w:bottom w:val="nil"/>
              <w:right w:val="nil"/>
            </w:tcBorders>
            <w:shd w:val="clear" w:color="000000" w:fill="FFFFFF"/>
            <w:noWrap/>
            <w:vAlign w:val="bottom"/>
            <w:hideMark/>
          </w:tcPr>
          <w:p w14:paraId="294F7A19" w14:textId="77777777" w:rsidR="000E27EE" w:rsidRPr="000E27EE" w:rsidRDefault="000E27EE" w:rsidP="000E27EE">
            <w:pPr>
              <w:spacing w:after="0" w:line="240" w:lineRule="auto"/>
              <w:jc w:val="right"/>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None/primary</w:t>
            </w:r>
          </w:p>
        </w:tc>
        <w:tc>
          <w:tcPr>
            <w:tcW w:w="92" w:type="dxa"/>
            <w:tcBorders>
              <w:top w:val="nil"/>
              <w:left w:val="nil"/>
              <w:bottom w:val="nil"/>
              <w:right w:val="nil"/>
            </w:tcBorders>
            <w:shd w:val="clear" w:color="000000" w:fill="FFFFFF"/>
            <w:noWrap/>
            <w:vAlign w:val="bottom"/>
            <w:hideMark/>
          </w:tcPr>
          <w:p w14:paraId="690BCA8D"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93" w:type="dxa"/>
            <w:tcBorders>
              <w:top w:val="nil"/>
              <w:left w:val="nil"/>
              <w:bottom w:val="nil"/>
              <w:right w:val="nil"/>
            </w:tcBorders>
            <w:shd w:val="clear" w:color="000000" w:fill="FFFFFF"/>
            <w:noWrap/>
            <w:vAlign w:val="bottom"/>
            <w:hideMark/>
          </w:tcPr>
          <w:p w14:paraId="04666947"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1.00</w:t>
            </w:r>
          </w:p>
        </w:tc>
        <w:tc>
          <w:tcPr>
            <w:tcW w:w="1201" w:type="dxa"/>
            <w:tcBorders>
              <w:top w:val="nil"/>
              <w:left w:val="nil"/>
              <w:bottom w:val="nil"/>
              <w:right w:val="nil"/>
            </w:tcBorders>
            <w:shd w:val="clear" w:color="000000" w:fill="FFFFFF"/>
            <w:noWrap/>
            <w:vAlign w:val="bottom"/>
            <w:hideMark/>
          </w:tcPr>
          <w:p w14:paraId="67E18B67"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92" w:type="dxa"/>
            <w:tcBorders>
              <w:top w:val="nil"/>
              <w:left w:val="nil"/>
              <w:bottom w:val="nil"/>
              <w:right w:val="nil"/>
            </w:tcBorders>
            <w:shd w:val="clear" w:color="000000" w:fill="FFFFFF"/>
            <w:noWrap/>
            <w:vAlign w:val="bottom"/>
            <w:hideMark/>
          </w:tcPr>
          <w:p w14:paraId="52ADDA9D"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942" w:type="dxa"/>
            <w:tcBorders>
              <w:top w:val="nil"/>
              <w:left w:val="nil"/>
              <w:bottom w:val="nil"/>
              <w:right w:val="nil"/>
            </w:tcBorders>
            <w:shd w:val="clear" w:color="000000" w:fill="FFFFFF"/>
            <w:noWrap/>
            <w:vAlign w:val="bottom"/>
            <w:hideMark/>
          </w:tcPr>
          <w:p w14:paraId="72A89DF6"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1.00</w:t>
            </w:r>
          </w:p>
        </w:tc>
        <w:tc>
          <w:tcPr>
            <w:tcW w:w="960" w:type="dxa"/>
            <w:tcBorders>
              <w:top w:val="nil"/>
              <w:left w:val="nil"/>
              <w:bottom w:val="nil"/>
              <w:right w:val="nil"/>
            </w:tcBorders>
            <w:shd w:val="clear" w:color="000000" w:fill="FFFFFF"/>
            <w:noWrap/>
            <w:vAlign w:val="bottom"/>
            <w:hideMark/>
          </w:tcPr>
          <w:p w14:paraId="49C0D9E8"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80" w:type="dxa"/>
            <w:tcBorders>
              <w:top w:val="nil"/>
              <w:left w:val="nil"/>
              <w:bottom w:val="nil"/>
              <w:right w:val="nil"/>
            </w:tcBorders>
            <w:shd w:val="clear" w:color="000000" w:fill="FFFFFF"/>
            <w:noWrap/>
            <w:vAlign w:val="bottom"/>
            <w:hideMark/>
          </w:tcPr>
          <w:p w14:paraId="067476B8"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20" w:type="dxa"/>
            <w:tcBorders>
              <w:top w:val="nil"/>
              <w:left w:val="nil"/>
              <w:bottom w:val="nil"/>
              <w:right w:val="nil"/>
            </w:tcBorders>
            <w:shd w:val="clear" w:color="000000" w:fill="FFFFFF"/>
            <w:noWrap/>
            <w:vAlign w:val="bottom"/>
            <w:hideMark/>
          </w:tcPr>
          <w:p w14:paraId="3CFB37BA"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1.00</w:t>
            </w:r>
          </w:p>
        </w:tc>
        <w:tc>
          <w:tcPr>
            <w:tcW w:w="960" w:type="dxa"/>
            <w:tcBorders>
              <w:top w:val="nil"/>
              <w:left w:val="nil"/>
              <w:bottom w:val="nil"/>
              <w:right w:val="nil"/>
            </w:tcBorders>
            <w:shd w:val="clear" w:color="000000" w:fill="FFFFFF"/>
            <w:noWrap/>
            <w:vAlign w:val="bottom"/>
            <w:hideMark/>
          </w:tcPr>
          <w:p w14:paraId="0C95ADF8"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r>
      <w:tr w:rsidR="000E27EE" w:rsidRPr="000E27EE" w14:paraId="14D1D297" w14:textId="77777777" w:rsidTr="000E27EE">
        <w:trPr>
          <w:trHeight w:val="290"/>
        </w:trPr>
        <w:tc>
          <w:tcPr>
            <w:tcW w:w="2600" w:type="dxa"/>
            <w:tcBorders>
              <w:top w:val="nil"/>
              <w:left w:val="nil"/>
              <w:bottom w:val="nil"/>
              <w:right w:val="nil"/>
            </w:tcBorders>
            <w:shd w:val="clear" w:color="000000" w:fill="FFFFFF"/>
            <w:noWrap/>
            <w:vAlign w:val="bottom"/>
            <w:hideMark/>
          </w:tcPr>
          <w:p w14:paraId="594025B8" w14:textId="77777777" w:rsidR="000E27EE" w:rsidRPr="000E27EE" w:rsidRDefault="000E27EE" w:rsidP="000E27EE">
            <w:pPr>
              <w:spacing w:after="0" w:line="240" w:lineRule="auto"/>
              <w:jc w:val="right"/>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Secondary/higher</w:t>
            </w:r>
          </w:p>
        </w:tc>
        <w:tc>
          <w:tcPr>
            <w:tcW w:w="92" w:type="dxa"/>
            <w:tcBorders>
              <w:top w:val="nil"/>
              <w:left w:val="nil"/>
              <w:bottom w:val="nil"/>
              <w:right w:val="nil"/>
            </w:tcBorders>
            <w:shd w:val="clear" w:color="000000" w:fill="FFFFFF"/>
            <w:noWrap/>
            <w:vAlign w:val="bottom"/>
            <w:hideMark/>
          </w:tcPr>
          <w:p w14:paraId="0CF3D837"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93" w:type="dxa"/>
            <w:tcBorders>
              <w:top w:val="nil"/>
              <w:left w:val="nil"/>
              <w:bottom w:val="nil"/>
              <w:right w:val="nil"/>
            </w:tcBorders>
            <w:shd w:val="clear" w:color="000000" w:fill="FFFFFF"/>
            <w:noWrap/>
            <w:vAlign w:val="bottom"/>
            <w:hideMark/>
          </w:tcPr>
          <w:p w14:paraId="01BA7DB1"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2.50 (1.18-5.30)</w:t>
            </w:r>
          </w:p>
        </w:tc>
        <w:tc>
          <w:tcPr>
            <w:tcW w:w="1201" w:type="dxa"/>
            <w:tcBorders>
              <w:top w:val="nil"/>
              <w:left w:val="nil"/>
              <w:bottom w:val="nil"/>
              <w:right w:val="nil"/>
            </w:tcBorders>
            <w:shd w:val="clear" w:color="000000" w:fill="FFFFFF"/>
            <w:noWrap/>
            <w:vAlign w:val="bottom"/>
            <w:hideMark/>
          </w:tcPr>
          <w:p w14:paraId="6A749C41"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0.016</w:t>
            </w:r>
          </w:p>
        </w:tc>
        <w:tc>
          <w:tcPr>
            <w:tcW w:w="92" w:type="dxa"/>
            <w:tcBorders>
              <w:top w:val="nil"/>
              <w:left w:val="nil"/>
              <w:bottom w:val="nil"/>
              <w:right w:val="nil"/>
            </w:tcBorders>
            <w:shd w:val="clear" w:color="000000" w:fill="FFFFFF"/>
            <w:noWrap/>
            <w:vAlign w:val="bottom"/>
            <w:hideMark/>
          </w:tcPr>
          <w:p w14:paraId="169B6939"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942" w:type="dxa"/>
            <w:tcBorders>
              <w:top w:val="nil"/>
              <w:left w:val="nil"/>
              <w:bottom w:val="nil"/>
              <w:right w:val="nil"/>
            </w:tcBorders>
            <w:shd w:val="clear" w:color="000000" w:fill="FFFFFF"/>
            <w:noWrap/>
            <w:vAlign w:val="bottom"/>
            <w:hideMark/>
          </w:tcPr>
          <w:p w14:paraId="632060A2"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0.49 (0.22-1.10)</w:t>
            </w:r>
          </w:p>
        </w:tc>
        <w:tc>
          <w:tcPr>
            <w:tcW w:w="960" w:type="dxa"/>
            <w:tcBorders>
              <w:top w:val="nil"/>
              <w:left w:val="nil"/>
              <w:bottom w:val="nil"/>
              <w:right w:val="nil"/>
            </w:tcBorders>
            <w:shd w:val="clear" w:color="000000" w:fill="FFFFFF"/>
            <w:noWrap/>
            <w:vAlign w:val="bottom"/>
            <w:hideMark/>
          </w:tcPr>
          <w:p w14:paraId="6C281824"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0.085</w:t>
            </w:r>
          </w:p>
        </w:tc>
        <w:tc>
          <w:tcPr>
            <w:tcW w:w="80" w:type="dxa"/>
            <w:tcBorders>
              <w:top w:val="nil"/>
              <w:left w:val="nil"/>
              <w:bottom w:val="nil"/>
              <w:right w:val="nil"/>
            </w:tcBorders>
            <w:shd w:val="clear" w:color="000000" w:fill="FFFFFF"/>
            <w:noWrap/>
            <w:vAlign w:val="bottom"/>
            <w:hideMark/>
          </w:tcPr>
          <w:p w14:paraId="59330F7E"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20" w:type="dxa"/>
            <w:tcBorders>
              <w:top w:val="nil"/>
              <w:left w:val="nil"/>
              <w:bottom w:val="nil"/>
              <w:right w:val="nil"/>
            </w:tcBorders>
            <w:shd w:val="clear" w:color="000000" w:fill="FFFFFF"/>
            <w:noWrap/>
            <w:vAlign w:val="bottom"/>
            <w:hideMark/>
          </w:tcPr>
          <w:p w14:paraId="16E63CB4"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1.63 (0.60-4.38)</w:t>
            </w:r>
          </w:p>
        </w:tc>
        <w:tc>
          <w:tcPr>
            <w:tcW w:w="960" w:type="dxa"/>
            <w:tcBorders>
              <w:top w:val="nil"/>
              <w:left w:val="nil"/>
              <w:bottom w:val="nil"/>
              <w:right w:val="nil"/>
            </w:tcBorders>
            <w:shd w:val="clear" w:color="000000" w:fill="FFFFFF"/>
            <w:noWrap/>
            <w:vAlign w:val="bottom"/>
            <w:hideMark/>
          </w:tcPr>
          <w:p w14:paraId="19B37665"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0.335</w:t>
            </w:r>
          </w:p>
        </w:tc>
      </w:tr>
      <w:tr w:rsidR="000E27EE" w:rsidRPr="000E27EE" w14:paraId="2630D561" w14:textId="77777777" w:rsidTr="000E27EE">
        <w:trPr>
          <w:trHeight w:val="290"/>
        </w:trPr>
        <w:tc>
          <w:tcPr>
            <w:tcW w:w="2600" w:type="dxa"/>
            <w:tcBorders>
              <w:top w:val="nil"/>
              <w:left w:val="nil"/>
              <w:bottom w:val="nil"/>
              <w:right w:val="nil"/>
            </w:tcBorders>
            <w:shd w:val="clear" w:color="000000" w:fill="FFFFFF"/>
            <w:noWrap/>
            <w:vAlign w:val="bottom"/>
            <w:hideMark/>
          </w:tcPr>
          <w:p w14:paraId="5088B2C9" w14:textId="77777777" w:rsidR="000E27EE" w:rsidRPr="000E27EE" w:rsidRDefault="000E27EE" w:rsidP="000E27EE">
            <w:pPr>
              <w:spacing w:after="0" w:line="240" w:lineRule="auto"/>
              <w:jc w:val="right"/>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92" w:type="dxa"/>
            <w:tcBorders>
              <w:top w:val="nil"/>
              <w:left w:val="nil"/>
              <w:bottom w:val="nil"/>
              <w:right w:val="nil"/>
            </w:tcBorders>
            <w:shd w:val="clear" w:color="000000" w:fill="FFFFFF"/>
            <w:noWrap/>
            <w:vAlign w:val="bottom"/>
            <w:hideMark/>
          </w:tcPr>
          <w:p w14:paraId="273FB13F"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93" w:type="dxa"/>
            <w:tcBorders>
              <w:top w:val="nil"/>
              <w:left w:val="nil"/>
              <w:bottom w:val="nil"/>
              <w:right w:val="nil"/>
            </w:tcBorders>
            <w:shd w:val="clear" w:color="000000" w:fill="FFFFFF"/>
            <w:noWrap/>
            <w:vAlign w:val="bottom"/>
            <w:hideMark/>
          </w:tcPr>
          <w:p w14:paraId="517F8AC3"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201" w:type="dxa"/>
            <w:tcBorders>
              <w:top w:val="nil"/>
              <w:left w:val="nil"/>
              <w:bottom w:val="nil"/>
              <w:right w:val="nil"/>
            </w:tcBorders>
            <w:shd w:val="clear" w:color="000000" w:fill="FFFFFF"/>
            <w:noWrap/>
            <w:vAlign w:val="bottom"/>
            <w:hideMark/>
          </w:tcPr>
          <w:p w14:paraId="24FB429E"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92" w:type="dxa"/>
            <w:tcBorders>
              <w:top w:val="nil"/>
              <w:left w:val="nil"/>
              <w:bottom w:val="nil"/>
              <w:right w:val="nil"/>
            </w:tcBorders>
            <w:shd w:val="clear" w:color="000000" w:fill="FFFFFF"/>
            <w:noWrap/>
            <w:vAlign w:val="bottom"/>
            <w:hideMark/>
          </w:tcPr>
          <w:p w14:paraId="563770D4"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942" w:type="dxa"/>
            <w:tcBorders>
              <w:top w:val="nil"/>
              <w:left w:val="nil"/>
              <w:bottom w:val="nil"/>
              <w:right w:val="nil"/>
            </w:tcBorders>
            <w:shd w:val="clear" w:color="000000" w:fill="FFFFFF"/>
            <w:noWrap/>
            <w:vAlign w:val="bottom"/>
            <w:hideMark/>
          </w:tcPr>
          <w:p w14:paraId="27F04F28"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960" w:type="dxa"/>
            <w:tcBorders>
              <w:top w:val="nil"/>
              <w:left w:val="nil"/>
              <w:bottom w:val="nil"/>
              <w:right w:val="nil"/>
            </w:tcBorders>
            <w:shd w:val="clear" w:color="000000" w:fill="FFFFFF"/>
            <w:noWrap/>
            <w:vAlign w:val="bottom"/>
            <w:hideMark/>
          </w:tcPr>
          <w:p w14:paraId="491978B7"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80" w:type="dxa"/>
            <w:tcBorders>
              <w:top w:val="nil"/>
              <w:left w:val="nil"/>
              <w:bottom w:val="nil"/>
              <w:right w:val="nil"/>
            </w:tcBorders>
            <w:shd w:val="clear" w:color="000000" w:fill="FFFFFF"/>
            <w:noWrap/>
            <w:vAlign w:val="bottom"/>
            <w:hideMark/>
          </w:tcPr>
          <w:p w14:paraId="7138CD62"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20" w:type="dxa"/>
            <w:tcBorders>
              <w:top w:val="nil"/>
              <w:left w:val="nil"/>
              <w:bottom w:val="nil"/>
              <w:right w:val="nil"/>
            </w:tcBorders>
            <w:shd w:val="clear" w:color="000000" w:fill="FFFFFF"/>
            <w:noWrap/>
            <w:vAlign w:val="bottom"/>
            <w:hideMark/>
          </w:tcPr>
          <w:p w14:paraId="2B2C1EB1"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960" w:type="dxa"/>
            <w:tcBorders>
              <w:top w:val="nil"/>
              <w:left w:val="nil"/>
              <w:bottom w:val="nil"/>
              <w:right w:val="nil"/>
            </w:tcBorders>
            <w:shd w:val="clear" w:color="000000" w:fill="FFFFFF"/>
            <w:noWrap/>
            <w:vAlign w:val="bottom"/>
            <w:hideMark/>
          </w:tcPr>
          <w:p w14:paraId="56A229F7"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r>
      <w:tr w:rsidR="000E27EE" w:rsidRPr="000E27EE" w14:paraId="649FD002" w14:textId="77777777" w:rsidTr="000E27EE">
        <w:trPr>
          <w:trHeight w:val="290"/>
        </w:trPr>
        <w:tc>
          <w:tcPr>
            <w:tcW w:w="2600" w:type="dxa"/>
            <w:tcBorders>
              <w:top w:val="nil"/>
              <w:left w:val="nil"/>
              <w:bottom w:val="nil"/>
              <w:right w:val="nil"/>
            </w:tcBorders>
            <w:shd w:val="clear" w:color="000000" w:fill="FFFFFF"/>
            <w:noWrap/>
            <w:vAlign w:val="bottom"/>
            <w:hideMark/>
          </w:tcPr>
          <w:p w14:paraId="3A76AC40"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Marital status</w:t>
            </w:r>
          </w:p>
        </w:tc>
        <w:tc>
          <w:tcPr>
            <w:tcW w:w="92" w:type="dxa"/>
            <w:tcBorders>
              <w:top w:val="nil"/>
              <w:left w:val="nil"/>
              <w:bottom w:val="nil"/>
              <w:right w:val="nil"/>
            </w:tcBorders>
            <w:shd w:val="clear" w:color="000000" w:fill="FFFFFF"/>
            <w:noWrap/>
            <w:vAlign w:val="bottom"/>
            <w:hideMark/>
          </w:tcPr>
          <w:p w14:paraId="75BAEE0F"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93" w:type="dxa"/>
            <w:tcBorders>
              <w:top w:val="nil"/>
              <w:left w:val="nil"/>
              <w:bottom w:val="nil"/>
              <w:right w:val="nil"/>
            </w:tcBorders>
            <w:shd w:val="clear" w:color="000000" w:fill="FFFFFF"/>
            <w:noWrap/>
            <w:vAlign w:val="bottom"/>
            <w:hideMark/>
          </w:tcPr>
          <w:p w14:paraId="1F4BBB59"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201" w:type="dxa"/>
            <w:tcBorders>
              <w:top w:val="nil"/>
              <w:left w:val="nil"/>
              <w:bottom w:val="nil"/>
              <w:right w:val="nil"/>
            </w:tcBorders>
            <w:shd w:val="clear" w:color="000000" w:fill="FFFFFF"/>
            <w:noWrap/>
            <w:vAlign w:val="bottom"/>
            <w:hideMark/>
          </w:tcPr>
          <w:p w14:paraId="375F0F96"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92" w:type="dxa"/>
            <w:tcBorders>
              <w:top w:val="nil"/>
              <w:left w:val="nil"/>
              <w:bottom w:val="nil"/>
              <w:right w:val="nil"/>
            </w:tcBorders>
            <w:shd w:val="clear" w:color="000000" w:fill="FFFFFF"/>
            <w:noWrap/>
            <w:vAlign w:val="bottom"/>
            <w:hideMark/>
          </w:tcPr>
          <w:p w14:paraId="54E5C78E"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942" w:type="dxa"/>
            <w:tcBorders>
              <w:top w:val="nil"/>
              <w:left w:val="nil"/>
              <w:bottom w:val="nil"/>
              <w:right w:val="nil"/>
            </w:tcBorders>
            <w:shd w:val="clear" w:color="000000" w:fill="FFFFFF"/>
            <w:noWrap/>
            <w:vAlign w:val="bottom"/>
            <w:hideMark/>
          </w:tcPr>
          <w:p w14:paraId="0E25792B"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960" w:type="dxa"/>
            <w:tcBorders>
              <w:top w:val="nil"/>
              <w:left w:val="nil"/>
              <w:bottom w:val="nil"/>
              <w:right w:val="nil"/>
            </w:tcBorders>
            <w:shd w:val="clear" w:color="000000" w:fill="FFFFFF"/>
            <w:noWrap/>
            <w:vAlign w:val="bottom"/>
            <w:hideMark/>
          </w:tcPr>
          <w:p w14:paraId="4EA60D49"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80" w:type="dxa"/>
            <w:tcBorders>
              <w:top w:val="nil"/>
              <w:left w:val="nil"/>
              <w:bottom w:val="nil"/>
              <w:right w:val="nil"/>
            </w:tcBorders>
            <w:shd w:val="clear" w:color="000000" w:fill="FFFFFF"/>
            <w:noWrap/>
            <w:vAlign w:val="bottom"/>
            <w:hideMark/>
          </w:tcPr>
          <w:p w14:paraId="535878DE"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20" w:type="dxa"/>
            <w:tcBorders>
              <w:top w:val="nil"/>
              <w:left w:val="nil"/>
              <w:bottom w:val="nil"/>
              <w:right w:val="nil"/>
            </w:tcBorders>
            <w:shd w:val="clear" w:color="000000" w:fill="FFFFFF"/>
            <w:noWrap/>
            <w:vAlign w:val="bottom"/>
            <w:hideMark/>
          </w:tcPr>
          <w:p w14:paraId="0421C434"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960" w:type="dxa"/>
            <w:tcBorders>
              <w:top w:val="nil"/>
              <w:left w:val="nil"/>
              <w:bottom w:val="nil"/>
              <w:right w:val="nil"/>
            </w:tcBorders>
            <w:shd w:val="clear" w:color="000000" w:fill="FFFFFF"/>
            <w:noWrap/>
            <w:vAlign w:val="bottom"/>
            <w:hideMark/>
          </w:tcPr>
          <w:p w14:paraId="1E70B36B"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r>
      <w:tr w:rsidR="000E27EE" w:rsidRPr="000E27EE" w14:paraId="054F590A" w14:textId="77777777" w:rsidTr="000E27EE">
        <w:trPr>
          <w:trHeight w:val="290"/>
        </w:trPr>
        <w:tc>
          <w:tcPr>
            <w:tcW w:w="2600" w:type="dxa"/>
            <w:tcBorders>
              <w:top w:val="nil"/>
              <w:left w:val="nil"/>
              <w:bottom w:val="nil"/>
              <w:right w:val="nil"/>
            </w:tcBorders>
            <w:shd w:val="clear" w:color="000000" w:fill="FFFFFF"/>
            <w:noWrap/>
            <w:vAlign w:val="bottom"/>
            <w:hideMark/>
          </w:tcPr>
          <w:p w14:paraId="61FBC925" w14:textId="77777777" w:rsidR="000E27EE" w:rsidRPr="000E27EE" w:rsidRDefault="000E27EE" w:rsidP="000E27EE">
            <w:pPr>
              <w:spacing w:after="0" w:line="240" w:lineRule="auto"/>
              <w:jc w:val="right"/>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Never married</w:t>
            </w:r>
          </w:p>
        </w:tc>
        <w:tc>
          <w:tcPr>
            <w:tcW w:w="92" w:type="dxa"/>
            <w:tcBorders>
              <w:top w:val="nil"/>
              <w:left w:val="nil"/>
              <w:bottom w:val="nil"/>
              <w:right w:val="nil"/>
            </w:tcBorders>
            <w:shd w:val="clear" w:color="000000" w:fill="FFFFFF"/>
            <w:noWrap/>
            <w:vAlign w:val="bottom"/>
            <w:hideMark/>
          </w:tcPr>
          <w:p w14:paraId="13608A47"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93" w:type="dxa"/>
            <w:tcBorders>
              <w:top w:val="nil"/>
              <w:left w:val="nil"/>
              <w:bottom w:val="nil"/>
              <w:right w:val="nil"/>
            </w:tcBorders>
            <w:shd w:val="clear" w:color="000000" w:fill="FFFFFF"/>
            <w:noWrap/>
            <w:vAlign w:val="bottom"/>
            <w:hideMark/>
          </w:tcPr>
          <w:p w14:paraId="79A5869A"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1.00</w:t>
            </w:r>
          </w:p>
        </w:tc>
        <w:tc>
          <w:tcPr>
            <w:tcW w:w="1201" w:type="dxa"/>
            <w:tcBorders>
              <w:top w:val="nil"/>
              <w:left w:val="nil"/>
              <w:bottom w:val="nil"/>
              <w:right w:val="nil"/>
            </w:tcBorders>
            <w:shd w:val="clear" w:color="000000" w:fill="FFFFFF"/>
            <w:noWrap/>
            <w:vAlign w:val="bottom"/>
            <w:hideMark/>
          </w:tcPr>
          <w:p w14:paraId="5E29C6B7"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92" w:type="dxa"/>
            <w:tcBorders>
              <w:top w:val="nil"/>
              <w:left w:val="nil"/>
              <w:bottom w:val="nil"/>
              <w:right w:val="nil"/>
            </w:tcBorders>
            <w:shd w:val="clear" w:color="000000" w:fill="FFFFFF"/>
            <w:noWrap/>
            <w:vAlign w:val="bottom"/>
            <w:hideMark/>
          </w:tcPr>
          <w:p w14:paraId="03B95597"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942" w:type="dxa"/>
            <w:tcBorders>
              <w:top w:val="nil"/>
              <w:left w:val="nil"/>
              <w:bottom w:val="nil"/>
              <w:right w:val="nil"/>
            </w:tcBorders>
            <w:shd w:val="clear" w:color="000000" w:fill="FFFFFF"/>
            <w:noWrap/>
            <w:vAlign w:val="bottom"/>
            <w:hideMark/>
          </w:tcPr>
          <w:p w14:paraId="7815460A"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1.00</w:t>
            </w:r>
          </w:p>
        </w:tc>
        <w:tc>
          <w:tcPr>
            <w:tcW w:w="960" w:type="dxa"/>
            <w:tcBorders>
              <w:top w:val="nil"/>
              <w:left w:val="nil"/>
              <w:bottom w:val="nil"/>
              <w:right w:val="nil"/>
            </w:tcBorders>
            <w:shd w:val="clear" w:color="000000" w:fill="FFFFFF"/>
            <w:noWrap/>
            <w:vAlign w:val="bottom"/>
            <w:hideMark/>
          </w:tcPr>
          <w:p w14:paraId="632CD2B6"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80" w:type="dxa"/>
            <w:tcBorders>
              <w:top w:val="nil"/>
              <w:left w:val="nil"/>
              <w:bottom w:val="nil"/>
              <w:right w:val="nil"/>
            </w:tcBorders>
            <w:shd w:val="clear" w:color="000000" w:fill="FFFFFF"/>
            <w:noWrap/>
            <w:vAlign w:val="bottom"/>
            <w:hideMark/>
          </w:tcPr>
          <w:p w14:paraId="499C6B4E"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20" w:type="dxa"/>
            <w:tcBorders>
              <w:top w:val="nil"/>
              <w:left w:val="nil"/>
              <w:bottom w:val="nil"/>
              <w:right w:val="nil"/>
            </w:tcBorders>
            <w:shd w:val="clear" w:color="000000" w:fill="FFFFFF"/>
            <w:noWrap/>
            <w:vAlign w:val="bottom"/>
            <w:hideMark/>
          </w:tcPr>
          <w:p w14:paraId="10CD6B5A"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1.00</w:t>
            </w:r>
          </w:p>
        </w:tc>
        <w:tc>
          <w:tcPr>
            <w:tcW w:w="960" w:type="dxa"/>
            <w:tcBorders>
              <w:top w:val="nil"/>
              <w:left w:val="nil"/>
              <w:bottom w:val="nil"/>
              <w:right w:val="nil"/>
            </w:tcBorders>
            <w:shd w:val="clear" w:color="000000" w:fill="FFFFFF"/>
            <w:noWrap/>
            <w:vAlign w:val="bottom"/>
            <w:hideMark/>
          </w:tcPr>
          <w:p w14:paraId="339C1145"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r>
      <w:tr w:rsidR="000E27EE" w:rsidRPr="000E27EE" w14:paraId="591B3842" w14:textId="77777777" w:rsidTr="000E27EE">
        <w:trPr>
          <w:trHeight w:val="290"/>
        </w:trPr>
        <w:tc>
          <w:tcPr>
            <w:tcW w:w="2600" w:type="dxa"/>
            <w:tcBorders>
              <w:top w:val="nil"/>
              <w:left w:val="nil"/>
              <w:bottom w:val="nil"/>
              <w:right w:val="nil"/>
            </w:tcBorders>
            <w:shd w:val="clear" w:color="000000" w:fill="FFFFFF"/>
            <w:noWrap/>
            <w:vAlign w:val="bottom"/>
            <w:hideMark/>
          </w:tcPr>
          <w:p w14:paraId="5017875C" w14:textId="77777777" w:rsidR="000E27EE" w:rsidRPr="000E27EE" w:rsidRDefault="000E27EE" w:rsidP="000E27EE">
            <w:pPr>
              <w:spacing w:after="0" w:line="240" w:lineRule="auto"/>
              <w:jc w:val="right"/>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Currently married</w:t>
            </w:r>
          </w:p>
        </w:tc>
        <w:tc>
          <w:tcPr>
            <w:tcW w:w="92" w:type="dxa"/>
            <w:tcBorders>
              <w:top w:val="nil"/>
              <w:left w:val="nil"/>
              <w:bottom w:val="nil"/>
              <w:right w:val="nil"/>
            </w:tcBorders>
            <w:shd w:val="clear" w:color="000000" w:fill="FFFFFF"/>
            <w:noWrap/>
            <w:vAlign w:val="bottom"/>
            <w:hideMark/>
          </w:tcPr>
          <w:p w14:paraId="31B0AD23"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93" w:type="dxa"/>
            <w:tcBorders>
              <w:top w:val="nil"/>
              <w:left w:val="nil"/>
              <w:bottom w:val="nil"/>
              <w:right w:val="nil"/>
            </w:tcBorders>
            <w:shd w:val="clear" w:color="000000" w:fill="FFFFFF"/>
            <w:noWrap/>
            <w:vAlign w:val="bottom"/>
            <w:hideMark/>
          </w:tcPr>
          <w:p w14:paraId="61EEF3F3"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0.48 (0.31-0.73)</w:t>
            </w:r>
          </w:p>
        </w:tc>
        <w:tc>
          <w:tcPr>
            <w:tcW w:w="1201" w:type="dxa"/>
            <w:tcBorders>
              <w:top w:val="nil"/>
              <w:left w:val="nil"/>
              <w:bottom w:val="nil"/>
              <w:right w:val="nil"/>
            </w:tcBorders>
            <w:shd w:val="clear" w:color="000000" w:fill="FFFFFF"/>
            <w:noWrap/>
            <w:vAlign w:val="bottom"/>
            <w:hideMark/>
          </w:tcPr>
          <w:p w14:paraId="2711A21F"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0.002</w:t>
            </w:r>
          </w:p>
        </w:tc>
        <w:tc>
          <w:tcPr>
            <w:tcW w:w="92" w:type="dxa"/>
            <w:tcBorders>
              <w:top w:val="nil"/>
              <w:left w:val="nil"/>
              <w:bottom w:val="nil"/>
              <w:right w:val="nil"/>
            </w:tcBorders>
            <w:shd w:val="clear" w:color="000000" w:fill="FFFFFF"/>
            <w:noWrap/>
            <w:vAlign w:val="bottom"/>
            <w:hideMark/>
          </w:tcPr>
          <w:p w14:paraId="6A8547DD"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942" w:type="dxa"/>
            <w:tcBorders>
              <w:top w:val="nil"/>
              <w:left w:val="nil"/>
              <w:bottom w:val="nil"/>
              <w:right w:val="nil"/>
            </w:tcBorders>
            <w:shd w:val="clear" w:color="000000" w:fill="FFFFFF"/>
            <w:noWrap/>
            <w:vAlign w:val="bottom"/>
            <w:hideMark/>
          </w:tcPr>
          <w:p w14:paraId="1622E9DD"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0.06 (0.02-0.19)</w:t>
            </w:r>
          </w:p>
        </w:tc>
        <w:tc>
          <w:tcPr>
            <w:tcW w:w="960" w:type="dxa"/>
            <w:tcBorders>
              <w:top w:val="nil"/>
              <w:left w:val="nil"/>
              <w:bottom w:val="nil"/>
              <w:right w:val="nil"/>
            </w:tcBorders>
            <w:shd w:val="clear" w:color="000000" w:fill="FFFFFF"/>
            <w:noWrap/>
            <w:vAlign w:val="bottom"/>
            <w:hideMark/>
          </w:tcPr>
          <w:p w14:paraId="5472916F"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&lt;0.001</w:t>
            </w:r>
          </w:p>
        </w:tc>
        <w:tc>
          <w:tcPr>
            <w:tcW w:w="80" w:type="dxa"/>
            <w:tcBorders>
              <w:top w:val="nil"/>
              <w:left w:val="nil"/>
              <w:bottom w:val="nil"/>
              <w:right w:val="nil"/>
            </w:tcBorders>
            <w:shd w:val="clear" w:color="000000" w:fill="FFFFFF"/>
            <w:noWrap/>
            <w:vAlign w:val="bottom"/>
            <w:hideMark/>
          </w:tcPr>
          <w:p w14:paraId="4A423A79"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20" w:type="dxa"/>
            <w:tcBorders>
              <w:top w:val="nil"/>
              <w:left w:val="nil"/>
              <w:bottom w:val="nil"/>
              <w:right w:val="nil"/>
            </w:tcBorders>
            <w:shd w:val="clear" w:color="000000" w:fill="FFFFFF"/>
            <w:noWrap/>
            <w:vAlign w:val="bottom"/>
            <w:hideMark/>
          </w:tcPr>
          <w:p w14:paraId="69CA040E"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0.59 (0.34-1.02)</w:t>
            </w:r>
          </w:p>
        </w:tc>
        <w:tc>
          <w:tcPr>
            <w:tcW w:w="960" w:type="dxa"/>
            <w:tcBorders>
              <w:top w:val="nil"/>
              <w:left w:val="nil"/>
              <w:bottom w:val="nil"/>
              <w:right w:val="nil"/>
            </w:tcBorders>
            <w:shd w:val="clear" w:color="000000" w:fill="FFFFFF"/>
            <w:noWrap/>
            <w:vAlign w:val="bottom"/>
            <w:hideMark/>
          </w:tcPr>
          <w:p w14:paraId="060A6D99"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0.059</w:t>
            </w:r>
          </w:p>
        </w:tc>
      </w:tr>
      <w:tr w:rsidR="000E27EE" w:rsidRPr="000E27EE" w14:paraId="44072ECC" w14:textId="77777777" w:rsidTr="000E27EE">
        <w:trPr>
          <w:trHeight w:val="290"/>
        </w:trPr>
        <w:tc>
          <w:tcPr>
            <w:tcW w:w="2600" w:type="dxa"/>
            <w:tcBorders>
              <w:top w:val="nil"/>
              <w:left w:val="nil"/>
              <w:bottom w:val="nil"/>
              <w:right w:val="nil"/>
            </w:tcBorders>
            <w:shd w:val="clear" w:color="000000" w:fill="FFFFFF"/>
            <w:noWrap/>
            <w:vAlign w:val="bottom"/>
            <w:hideMark/>
          </w:tcPr>
          <w:p w14:paraId="044A263B" w14:textId="77777777" w:rsidR="000E27EE" w:rsidRPr="000E27EE" w:rsidRDefault="000E27EE" w:rsidP="000E27EE">
            <w:pPr>
              <w:spacing w:after="0" w:line="240" w:lineRule="auto"/>
              <w:jc w:val="right"/>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Divorced/separated</w:t>
            </w:r>
          </w:p>
        </w:tc>
        <w:tc>
          <w:tcPr>
            <w:tcW w:w="92" w:type="dxa"/>
            <w:tcBorders>
              <w:top w:val="nil"/>
              <w:left w:val="nil"/>
              <w:bottom w:val="nil"/>
              <w:right w:val="nil"/>
            </w:tcBorders>
            <w:shd w:val="clear" w:color="000000" w:fill="FFFFFF"/>
            <w:noWrap/>
            <w:vAlign w:val="bottom"/>
            <w:hideMark/>
          </w:tcPr>
          <w:p w14:paraId="2BA94847"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93" w:type="dxa"/>
            <w:tcBorders>
              <w:top w:val="nil"/>
              <w:left w:val="nil"/>
              <w:bottom w:val="nil"/>
              <w:right w:val="nil"/>
            </w:tcBorders>
            <w:shd w:val="clear" w:color="000000" w:fill="FFFFFF"/>
            <w:noWrap/>
            <w:vAlign w:val="bottom"/>
            <w:hideMark/>
          </w:tcPr>
          <w:p w14:paraId="18469108"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1.76 (0.56-5.49)</w:t>
            </w:r>
          </w:p>
        </w:tc>
        <w:tc>
          <w:tcPr>
            <w:tcW w:w="1201" w:type="dxa"/>
            <w:tcBorders>
              <w:top w:val="nil"/>
              <w:left w:val="nil"/>
              <w:bottom w:val="nil"/>
              <w:right w:val="nil"/>
            </w:tcBorders>
            <w:shd w:val="clear" w:color="000000" w:fill="FFFFFF"/>
            <w:noWrap/>
            <w:vAlign w:val="bottom"/>
            <w:hideMark/>
          </w:tcPr>
          <w:p w14:paraId="66368D16"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0.334</w:t>
            </w:r>
          </w:p>
        </w:tc>
        <w:tc>
          <w:tcPr>
            <w:tcW w:w="92" w:type="dxa"/>
            <w:tcBorders>
              <w:top w:val="nil"/>
              <w:left w:val="nil"/>
              <w:bottom w:val="nil"/>
              <w:right w:val="nil"/>
            </w:tcBorders>
            <w:shd w:val="clear" w:color="000000" w:fill="FFFFFF"/>
            <w:noWrap/>
            <w:vAlign w:val="bottom"/>
            <w:hideMark/>
          </w:tcPr>
          <w:p w14:paraId="55CF7323"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942" w:type="dxa"/>
            <w:tcBorders>
              <w:top w:val="nil"/>
              <w:left w:val="nil"/>
              <w:bottom w:val="nil"/>
              <w:right w:val="nil"/>
            </w:tcBorders>
            <w:shd w:val="clear" w:color="000000" w:fill="FFFFFF"/>
            <w:noWrap/>
            <w:vAlign w:val="bottom"/>
            <w:hideMark/>
          </w:tcPr>
          <w:p w14:paraId="1280E002"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1.92 (0.87-4.24)</w:t>
            </w:r>
          </w:p>
        </w:tc>
        <w:tc>
          <w:tcPr>
            <w:tcW w:w="960" w:type="dxa"/>
            <w:tcBorders>
              <w:top w:val="nil"/>
              <w:left w:val="nil"/>
              <w:bottom w:val="nil"/>
              <w:right w:val="nil"/>
            </w:tcBorders>
            <w:shd w:val="clear" w:color="000000" w:fill="FFFFFF"/>
            <w:noWrap/>
            <w:vAlign w:val="bottom"/>
            <w:hideMark/>
          </w:tcPr>
          <w:p w14:paraId="751E5B7B"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0.107</w:t>
            </w:r>
          </w:p>
        </w:tc>
        <w:tc>
          <w:tcPr>
            <w:tcW w:w="80" w:type="dxa"/>
            <w:tcBorders>
              <w:top w:val="nil"/>
              <w:left w:val="nil"/>
              <w:bottom w:val="nil"/>
              <w:right w:val="nil"/>
            </w:tcBorders>
            <w:shd w:val="clear" w:color="000000" w:fill="FFFFFF"/>
            <w:noWrap/>
            <w:vAlign w:val="bottom"/>
            <w:hideMark/>
          </w:tcPr>
          <w:p w14:paraId="28A864B6"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20" w:type="dxa"/>
            <w:tcBorders>
              <w:top w:val="nil"/>
              <w:left w:val="nil"/>
              <w:bottom w:val="nil"/>
              <w:right w:val="nil"/>
            </w:tcBorders>
            <w:shd w:val="clear" w:color="000000" w:fill="FFFFFF"/>
            <w:noWrap/>
            <w:vAlign w:val="bottom"/>
            <w:hideMark/>
          </w:tcPr>
          <w:p w14:paraId="5F2C6AAA"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0.51 (0.14-1.80)</w:t>
            </w:r>
          </w:p>
        </w:tc>
        <w:tc>
          <w:tcPr>
            <w:tcW w:w="960" w:type="dxa"/>
            <w:tcBorders>
              <w:top w:val="nil"/>
              <w:left w:val="nil"/>
              <w:bottom w:val="nil"/>
              <w:right w:val="nil"/>
            </w:tcBorders>
            <w:shd w:val="clear" w:color="000000" w:fill="FFFFFF"/>
            <w:noWrap/>
            <w:vAlign w:val="bottom"/>
            <w:hideMark/>
          </w:tcPr>
          <w:p w14:paraId="4604DFB6"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0.293</w:t>
            </w:r>
          </w:p>
        </w:tc>
      </w:tr>
      <w:tr w:rsidR="000E27EE" w:rsidRPr="000E27EE" w14:paraId="4DF15B0D" w14:textId="77777777" w:rsidTr="000E27EE">
        <w:trPr>
          <w:trHeight w:val="290"/>
        </w:trPr>
        <w:tc>
          <w:tcPr>
            <w:tcW w:w="2600" w:type="dxa"/>
            <w:tcBorders>
              <w:top w:val="nil"/>
              <w:left w:val="nil"/>
              <w:bottom w:val="nil"/>
              <w:right w:val="nil"/>
            </w:tcBorders>
            <w:shd w:val="clear" w:color="000000" w:fill="FFFFFF"/>
            <w:noWrap/>
            <w:vAlign w:val="bottom"/>
            <w:hideMark/>
          </w:tcPr>
          <w:p w14:paraId="629B0E3E" w14:textId="77777777" w:rsidR="000E27EE" w:rsidRPr="000E27EE" w:rsidRDefault="000E27EE" w:rsidP="000E27EE">
            <w:pPr>
              <w:spacing w:after="0" w:line="240" w:lineRule="auto"/>
              <w:jc w:val="right"/>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Widowed</w:t>
            </w:r>
          </w:p>
        </w:tc>
        <w:tc>
          <w:tcPr>
            <w:tcW w:w="92" w:type="dxa"/>
            <w:tcBorders>
              <w:top w:val="nil"/>
              <w:left w:val="nil"/>
              <w:bottom w:val="nil"/>
              <w:right w:val="nil"/>
            </w:tcBorders>
            <w:shd w:val="clear" w:color="000000" w:fill="FFFFFF"/>
            <w:noWrap/>
            <w:vAlign w:val="bottom"/>
            <w:hideMark/>
          </w:tcPr>
          <w:p w14:paraId="717E3AF6"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93" w:type="dxa"/>
            <w:tcBorders>
              <w:top w:val="nil"/>
              <w:left w:val="nil"/>
              <w:bottom w:val="nil"/>
              <w:right w:val="nil"/>
            </w:tcBorders>
            <w:shd w:val="clear" w:color="000000" w:fill="FFFFFF"/>
            <w:noWrap/>
            <w:vAlign w:val="bottom"/>
            <w:hideMark/>
          </w:tcPr>
          <w:p w14:paraId="12A8D26D"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1.00</w:t>
            </w:r>
          </w:p>
        </w:tc>
        <w:tc>
          <w:tcPr>
            <w:tcW w:w="1201" w:type="dxa"/>
            <w:tcBorders>
              <w:top w:val="nil"/>
              <w:left w:val="nil"/>
              <w:bottom w:val="nil"/>
              <w:right w:val="nil"/>
            </w:tcBorders>
            <w:shd w:val="clear" w:color="000000" w:fill="FFFFFF"/>
            <w:noWrap/>
            <w:vAlign w:val="bottom"/>
            <w:hideMark/>
          </w:tcPr>
          <w:p w14:paraId="719D582A"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w:t>
            </w:r>
          </w:p>
        </w:tc>
        <w:tc>
          <w:tcPr>
            <w:tcW w:w="92" w:type="dxa"/>
            <w:tcBorders>
              <w:top w:val="nil"/>
              <w:left w:val="nil"/>
              <w:bottom w:val="nil"/>
              <w:right w:val="nil"/>
            </w:tcBorders>
            <w:shd w:val="clear" w:color="000000" w:fill="FFFFFF"/>
            <w:noWrap/>
            <w:vAlign w:val="bottom"/>
            <w:hideMark/>
          </w:tcPr>
          <w:p w14:paraId="3C4C48C8"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942" w:type="dxa"/>
            <w:tcBorders>
              <w:top w:val="nil"/>
              <w:left w:val="nil"/>
              <w:bottom w:val="nil"/>
              <w:right w:val="nil"/>
            </w:tcBorders>
            <w:shd w:val="clear" w:color="000000" w:fill="FFFFFF"/>
            <w:noWrap/>
            <w:vAlign w:val="bottom"/>
            <w:hideMark/>
          </w:tcPr>
          <w:p w14:paraId="5590EE81"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1.37 (0.08-22.68)</w:t>
            </w:r>
          </w:p>
        </w:tc>
        <w:tc>
          <w:tcPr>
            <w:tcW w:w="960" w:type="dxa"/>
            <w:tcBorders>
              <w:top w:val="nil"/>
              <w:left w:val="nil"/>
              <w:bottom w:val="nil"/>
              <w:right w:val="nil"/>
            </w:tcBorders>
            <w:shd w:val="clear" w:color="000000" w:fill="FFFFFF"/>
            <w:noWrap/>
            <w:vAlign w:val="bottom"/>
            <w:hideMark/>
          </w:tcPr>
          <w:p w14:paraId="341AC080"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0.825</w:t>
            </w:r>
          </w:p>
        </w:tc>
        <w:tc>
          <w:tcPr>
            <w:tcW w:w="80" w:type="dxa"/>
            <w:tcBorders>
              <w:top w:val="nil"/>
              <w:left w:val="nil"/>
              <w:bottom w:val="nil"/>
              <w:right w:val="nil"/>
            </w:tcBorders>
            <w:shd w:val="clear" w:color="000000" w:fill="FFFFFF"/>
            <w:noWrap/>
            <w:vAlign w:val="bottom"/>
            <w:hideMark/>
          </w:tcPr>
          <w:p w14:paraId="0157CF16"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20" w:type="dxa"/>
            <w:tcBorders>
              <w:top w:val="nil"/>
              <w:left w:val="nil"/>
              <w:bottom w:val="nil"/>
              <w:right w:val="nil"/>
            </w:tcBorders>
            <w:shd w:val="clear" w:color="000000" w:fill="FFFFFF"/>
            <w:noWrap/>
            <w:vAlign w:val="bottom"/>
            <w:hideMark/>
          </w:tcPr>
          <w:p w14:paraId="20B037A4"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1.00</w:t>
            </w:r>
          </w:p>
        </w:tc>
        <w:tc>
          <w:tcPr>
            <w:tcW w:w="960" w:type="dxa"/>
            <w:tcBorders>
              <w:top w:val="nil"/>
              <w:left w:val="nil"/>
              <w:bottom w:val="nil"/>
              <w:right w:val="nil"/>
            </w:tcBorders>
            <w:shd w:val="clear" w:color="000000" w:fill="FFFFFF"/>
            <w:noWrap/>
            <w:vAlign w:val="bottom"/>
            <w:hideMark/>
          </w:tcPr>
          <w:p w14:paraId="23534E58"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w:t>
            </w:r>
          </w:p>
        </w:tc>
      </w:tr>
      <w:tr w:rsidR="000E27EE" w:rsidRPr="000E27EE" w14:paraId="386373DC" w14:textId="77777777" w:rsidTr="000E27EE">
        <w:trPr>
          <w:trHeight w:val="290"/>
        </w:trPr>
        <w:tc>
          <w:tcPr>
            <w:tcW w:w="2600" w:type="dxa"/>
            <w:tcBorders>
              <w:top w:val="nil"/>
              <w:left w:val="nil"/>
              <w:bottom w:val="nil"/>
              <w:right w:val="nil"/>
            </w:tcBorders>
            <w:shd w:val="clear" w:color="000000" w:fill="FFFFFF"/>
            <w:noWrap/>
            <w:vAlign w:val="bottom"/>
            <w:hideMark/>
          </w:tcPr>
          <w:p w14:paraId="3F3ED215"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Socioeconomic status</w:t>
            </w:r>
          </w:p>
        </w:tc>
        <w:tc>
          <w:tcPr>
            <w:tcW w:w="92" w:type="dxa"/>
            <w:tcBorders>
              <w:top w:val="nil"/>
              <w:left w:val="nil"/>
              <w:bottom w:val="nil"/>
              <w:right w:val="nil"/>
            </w:tcBorders>
            <w:shd w:val="clear" w:color="000000" w:fill="FFFFFF"/>
            <w:noWrap/>
            <w:vAlign w:val="bottom"/>
            <w:hideMark/>
          </w:tcPr>
          <w:p w14:paraId="680E5561"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93" w:type="dxa"/>
            <w:tcBorders>
              <w:top w:val="nil"/>
              <w:left w:val="nil"/>
              <w:bottom w:val="nil"/>
              <w:right w:val="nil"/>
            </w:tcBorders>
            <w:shd w:val="clear" w:color="000000" w:fill="FFFFFF"/>
            <w:noWrap/>
            <w:vAlign w:val="bottom"/>
            <w:hideMark/>
          </w:tcPr>
          <w:p w14:paraId="08EE5DB5"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201" w:type="dxa"/>
            <w:tcBorders>
              <w:top w:val="nil"/>
              <w:left w:val="nil"/>
              <w:bottom w:val="nil"/>
              <w:right w:val="nil"/>
            </w:tcBorders>
            <w:shd w:val="clear" w:color="000000" w:fill="FFFFFF"/>
            <w:noWrap/>
            <w:vAlign w:val="bottom"/>
            <w:hideMark/>
          </w:tcPr>
          <w:p w14:paraId="3B8D98B5"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92" w:type="dxa"/>
            <w:tcBorders>
              <w:top w:val="nil"/>
              <w:left w:val="nil"/>
              <w:bottom w:val="nil"/>
              <w:right w:val="nil"/>
            </w:tcBorders>
            <w:shd w:val="clear" w:color="000000" w:fill="FFFFFF"/>
            <w:noWrap/>
            <w:vAlign w:val="bottom"/>
            <w:hideMark/>
          </w:tcPr>
          <w:p w14:paraId="42283B2F"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942" w:type="dxa"/>
            <w:tcBorders>
              <w:top w:val="nil"/>
              <w:left w:val="nil"/>
              <w:bottom w:val="nil"/>
              <w:right w:val="nil"/>
            </w:tcBorders>
            <w:shd w:val="clear" w:color="000000" w:fill="FFFFFF"/>
            <w:noWrap/>
            <w:vAlign w:val="bottom"/>
            <w:hideMark/>
          </w:tcPr>
          <w:p w14:paraId="1C735557"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960" w:type="dxa"/>
            <w:tcBorders>
              <w:top w:val="nil"/>
              <w:left w:val="nil"/>
              <w:bottom w:val="nil"/>
              <w:right w:val="nil"/>
            </w:tcBorders>
            <w:shd w:val="clear" w:color="000000" w:fill="FFFFFF"/>
            <w:noWrap/>
            <w:vAlign w:val="bottom"/>
            <w:hideMark/>
          </w:tcPr>
          <w:p w14:paraId="0F9DA73A"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80" w:type="dxa"/>
            <w:tcBorders>
              <w:top w:val="nil"/>
              <w:left w:val="nil"/>
              <w:bottom w:val="nil"/>
              <w:right w:val="nil"/>
            </w:tcBorders>
            <w:shd w:val="clear" w:color="000000" w:fill="FFFFFF"/>
            <w:noWrap/>
            <w:vAlign w:val="bottom"/>
            <w:hideMark/>
          </w:tcPr>
          <w:p w14:paraId="2E250D86"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20" w:type="dxa"/>
            <w:tcBorders>
              <w:top w:val="nil"/>
              <w:left w:val="nil"/>
              <w:bottom w:val="nil"/>
              <w:right w:val="nil"/>
            </w:tcBorders>
            <w:shd w:val="clear" w:color="000000" w:fill="FFFFFF"/>
            <w:noWrap/>
            <w:vAlign w:val="bottom"/>
            <w:hideMark/>
          </w:tcPr>
          <w:p w14:paraId="5E84A305"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960" w:type="dxa"/>
            <w:tcBorders>
              <w:top w:val="nil"/>
              <w:left w:val="nil"/>
              <w:bottom w:val="nil"/>
              <w:right w:val="nil"/>
            </w:tcBorders>
            <w:shd w:val="clear" w:color="000000" w:fill="FFFFFF"/>
            <w:noWrap/>
            <w:vAlign w:val="bottom"/>
            <w:hideMark/>
          </w:tcPr>
          <w:p w14:paraId="216EF2C0"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r>
      <w:tr w:rsidR="000E27EE" w:rsidRPr="000E27EE" w14:paraId="6212CBA5" w14:textId="77777777" w:rsidTr="000E27EE">
        <w:trPr>
          <w:trHeight w:val="290"/>
        </w:trPr>
        <w:tc>
          <w:tcPr>
            <w:tcW w:w="2600" w:type="dxa"/>
            <w:tcBorders>
              <w:top w:val="nil"/>
              <w:left w:val="nil"/>
              <w:bottom w:val="nil"/>
              <w:right w:val="nil"/>
            </w:tcBorders>
            <w:shd w:val="clear" w:color="000000" w:fill="FFFFFF"/>
            <w:noWrap/>
            <w:vAlign w:val="bottom"/>
            <w:hideMark/>
          </w:tcPr>
          <w:p w14:paraId="5A609D08" w14:textId="77777777" w:rsidR="000E27EE" w:rsidRPr="000E27EE" w:rsidRDefault="000E27EE" w:rsidP="000E27EE">
            <w:pPr>
              <w:spacing w:after="0" w:line="240" w:lineRule="auto"/>
              <w:jc w:val="right"/>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Poorest</w:t>
            </w:r>
          </w:p>
        </w:tc>
        <w:tc>
          <w:tcPr>
            <w:tcW w:w="92" w:type="dxa"/>
            <w:tcBorders>
              <w:top w:val="nil"/>
              <w:left w:val="nil"/>
              <w:bottom w:val="nil"/>
              <w:right w:val="nil"/>
            </w:tcBorders>
            <w:shd w:val="clear" w:color="000000" w:fill="FFFFFF"/>
            <w:noWrap/>
            <w:vAlign w:val="bottom"/>
            <w:hideMark/>
          </w:tcPr>
          <w:p w14:paraId="47751B24"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93" w:type="dxa"/>
            <w:tcBorders>
              <w:top w:val="nil"/>
              <w:left w:val="nil"/>
              <w:bottom w:val="nil"/>
              <w:right w:val="nil"/>
            </w:tcBorders>
            <w:shd w:val="clear" w:color="000000" w:fill="FFFFFF"/>
            <w:noWrap/>
            <w:vAlign w:val="bottom"/>
            <w:hideMark/>
          </w:tcPr>
          <w:p w14:paraId="729F08BF"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1.00</w:t>
            </w:r>
          </w:p>
        </w:tc>
        <w:tc>
          <w:tcPr>
            <w:tcW w:w="1201" w:type="dxa"/>
            <w:tcBorders>
              <w:top w:val="nil"/>
              <w:left w:val="nil"/>
              <w:bottom w:val="nil"/>
              <w:right w:val="nil"/>
            </w:tcBorders>
            <w:shd w:val="clear" w:color="000000" w:fill="FFFFFF"/>
            <w:noWrap/>
            <w:vAlign w:val="bottom"/>
            <w:hideMark/>
          </w:tcPr>
          <w:p w14:paraId="5A1F6AF7"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92" w:type="dxa"/>
            <w:tcBorders>
              <w:top w:val="nil"/>
              <w:left w:val="nil"/>
              <w:bottom w:val="nil"/>
              <w:right w:val="nil"/>
            </w:tcBorders>
            <w:shd w:val="clear" w:color="000000" w:fill="FFFFFF"/>
            <w:noWrap/>
            <w:vAlign w:val="bottom"/>
            <w:hideMark/>
          </w:tcPr>
          <w:p w14:paraId="02576F02"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942" w:type="dxa"/>
            <w:tcBorders>
              <w:top w:val="nil"/>
              <w:left w:val="nil"/>
              <w:bottom w:val="nil"/>
              <w:right w:val="nil"/>
            </w:tcBorders>
            <w:shd w:val="clear" w:color="000000" w:fill="FFFFFF"/>
            <w:noWrap/>
            <w:vAlign w:val="bottom"/>
            <w:hideMark/>
          </w:tcPr>
          <w:p w14:paraId="6F4A5B11"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1.00</w:t>
            </w:r>
          </w:p>
        </w:tc>
        <w:tc>
          <w:tcPr>
            <w:tcW w:w="960" w:type="dxa"/>
            <w:tcBorders>
              <w:top w:val="nil"/>
              <w:left w:val="nil"/>
              <w:bottom w:val="nil"/>
              <w:right w:val="nil"/>
            </w:tcBorders>
            <w:shd w:val="clear" w:color="000000" w:fill="FFFFFF"/>
            <w:noWrap/>
            <w:vAlign w:val="bottom"/>
            <w:hideMark/>
          </w:tcPr>
          <w:p w14:paraId="129495FD"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80" w:type="dxa"/>
            <w:tcBorders>
              <w:top w:val="nil"/>
              <w:left w:val="nil"/>
              <w:bottom w:val="nil"/>
              <w:right w:val="nil"/>
            </w:tcBorders>
            <w:shd w:val="clear" w:color="000000" w:fill="FFFFFF"/>
            <w:noWrap/>
            <w:vAlign w:val="bottom"/>
            <w:hideMark/>
          </w:tcPr>
          <w:p w14:paraId="694ACA39"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20" w:type="dxa"/>
            <w:tcBorders>
              <w:top w:val="nil"/>
              <w:left w:val="nil"/>
              <w:bottom w:val="nil"/>
              <w:right w:val="nil"/>
            </w:tcBorders>
            <w:shd w:val="clear" w:color="000000" w:fill="FFFFFF"/>
            <w:noWrap/>
            <w:vAlign w:val="bottom"/>
            <w:hideMark/>
          </w:tcPr>
          <w:p w14:paraId="753CD933"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1.00</w:t>
            </w:r>
          </w:p>
        </w:tc>
        <w:tc>
          <w:tcPr>
            <w:tcW w:w="960" w:type="dxa"/>
            <w:tcBorders>
              <w:top w:val="nil"/>
              <w:left w:val="nil"/>
              <w:bottom w:val="nil"/>
              <w:right w:val="nil"/>
            </w:tcBorders>
            <w:shd w:val="clear" w:color="000000" w:fill="FFFFFF"/>
            <w:noWrap/>
            <w:vAlign w:val="bottom"/>
            <w:hideMark/>
          </w:tcPr>
          <w:p w14:paraId="3A657A54"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r>
      <w:tr w:rsidR="000E27EE" w:rsidRPr="000E27EE" w14:paraId="088B61FC" w14:textId="77777777" w:rsidTr="000E27EE">
        <w:trPr>
          <w:trHeight w:val="290"/>
        </w:trPr>
        <w:tc>
          <w:tcPr>
            <w:tcW w:w="2600" w:type="dxa"/>
            <w:tcBorders>
              <w:top w:val="nil"/>
              <w:left w:val="nil"/>
              <w:bottom w:val="nil"/>
              <w:right w:val="nil"/>
            </w:tcBorders>
            <w:shd w:val="clear" w:color="000000" w:fill="FFFFFF"/>
            <w:noWrap/>
            <w:vAlign w:val="bottom"/>
            <w:hideMark/>
          </w:tcPr>
          <w:p w14:paraId="061B5EB3" w14:textId="77777777" w:rsidR="000E27EE" w:rsidRPr="000E27EE" w:rsidRDefault="000E27EE" w:rsidP="000E27EE">
            <w:pPr>
              <w:spacing w:after="0" w:line="240" w:lineRule="auto"/>
              <w:jc w:val="right"/>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2nd poorest</w:t>
            </w:r>
          </w:p>
        </w:tc>
        <w:tc>
          <w:tcPr>
            <w:tcW w:w="92" w:type="dxa"/>
            <w:tcBorders>
              <w:top w:val="nil"/>
              <w:left w:val="nil"/>
              <w:bottom w:val="nil"/>
              <w:right w:val="nil"/>
            </w:tcBorders>
            <w:shd w:val="clear" w:color="000000" w:fill="FFFFFF"/>
            <w:noWrap/>
            <w:vAlign w:val="bottom"/>
            <w:hideMark/>
          </w:tcPr>
          <w:p w14:paraId="630C9FC3"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93" w:type="dxa"/>
            <w:tcBorders>
              <w:top w:val="nil"/>
              <w:left w:val="nil"/>
              <w:bottom w:val="nil"/>
              <w:right w:val="nil"/>
            </w:tcBorders>
            <w:shd w:val="clear" w:color="000000" w:fill="FFFFFF"/>
            <w:noWrap/>
            <w:vAlign w:val="bottom"/>
            <w:hideMark/>
          </w:tcPr>
          <w:p w14:paraId="7659F884"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0.67 (0.28-1.61)</w:t>
            </w:r>
          </w:p>
        </w:tc>
        <w:tc>
          <w:tcPr>
            <w:tcW w:w="1201" w:type="dxa"/>
            <w:tcBorders>
              <w:top w:val="nil"/>
              <w:left w:val="nil"/>
              <w:bottom w:val="nil"/>
              <w:right w:val="nil"/>
            </w:tcBorders>
            <w:shd w:val="clear" w:color="000000" w:fill="FFFFFF"/>
            <w:noWrap/>
            <w:vAlign w:val="bottom"/>
            <w:hideMark/>
          </w:tcPr>
          <w:p w14:paraId="749FE9BE"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0.369</w:t>
            </w:r>
          </w:p>
        </w:tc>
        <w:tc>
          <w:tcPr>
            <w:tcW w:w="92" w:type="dxa"/>
            <w:tcBorders>
              <w:top w:val="nil"/>
              <w:left w:val="nil"/>
              <w:bottom w:val="nil"/>
              <w:right w:val="nil"/>
            </w:tcBorders>
            <w:shd w:val="clear" w:color="000000" w:fill="FFFFFF"/>
            <w:noWrap/>
            <w:vAlign w:val="bottom"/>
            <w:hideMark/>
          </w:tcPr>
          <w:p w14:paraId="35D71FBA"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942" w:type="dxa"/>
            <w:tcBorders>
              <w:top w:val="nil"/>
              <w:left w:val="nil"/>
              <w:bottom w:val="nil"/>
              <w:right w:val="nil"/>
            </w:tcBorders>
            <w:shd w:val="clear" w:color="000000" w:fill="FFFFFF"/>
            <w:noWrap/>
            <w:vAlign w:val="bottom"/>
            <w:hideMark/>
          </w:tcPr>
          <w:p w14:paraId="18E8E63C"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0.65 (0.23-1.81)</w:t>
            </w:r>
          </w:p>
        </w:tc>
        <w:tc>
          <w:tcPr>
            <w:tcW w:w="960" w:type="dxa"/>
            <w:tcBorders>
              <w:top w:val="nil"/>
              <w:left w:val="nil"/>
              <w:bottom w:val="nil"/>
              <w:right w:val="nil"/>
            </w:tcBorders>
            <w:shd w:val="clear" w:color="000000" w:fill="FFFFFF"/>
            <w:noWrap/>
            <w:vAlign w:val="bottom"/>
            <w:hideMark/>
          </w:tcPr>
          <w:p w14:paraId="39D54019"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0.405</w:t>
            </w:r>
          </w:p>
        </w:tc>
        <w:tc>
          <w:tcPr>
            <w:tcW w:w="80" w:type="dxa"/>
            <w:tcBorders>
              <w:top w:val="nil"/>
              <w:left w:val="nil"/>
              <w:bottom w:val="nil"/>
              <w:right w:val="nil"/>
            </w:tcBorders>
            <w:shd w:val="clear" w:color="000000" w:fill="FFFFFF"/>
            <w:noWrap/>
            <w:vAlign w:val="bottom"/>
            <w:hideMark/>
          </w:tcPr>
          <w:p w14:paraId="4508D0AE"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20" w:type="dxa"/>
            <w:tcBorders>
              <w:top w:val="nil"/>
              <w:left w:val="nil"/>
              <w:bottom w:val="nil"/>
              <w:right w:val="nil"/>
            </w:tcBorders>
            <w:shd w:val="clear" w:color="000000" w:fill="FFFFFF"/>
            <w:noWrap/>
            <w:vAlign w:val="bottom"/>
            <w:hideMark/>
          </w:tcPr>
          <w:p w14:paraId="7E3A75A1"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0.96 (0.38-2.43)</w:t>
            </w:r>
          </w:p>
        </w:tc>
        <w:tc>
          <w:tcPr>
            <w:tcW w:w="960" w:type="dxa"/>
            <w:tcBorders>
              <w:top w:val="nil"/>
              <w:left w:val="nil"/>
              <w:bottom w:val="nil"/>
              <w:right w:val="nil"/>
            </w:tcBorders>
            <w:shd w:val="clear" w:color="000000" w:fill="FFFFFF"/>
            <w:noWrap/>
            <w:vAlign w:val="bottom"/>
            <w:hideMark/>
          </w:tcPr>
          <w:p w14:paraId="23BF9A33"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0.93</w:t>
            </w:r>
          </w:p>
        </w:tc>
      </w:tr>
      <w:tr w:rsidR="000E27EE" w:rsidRPr="000E27EE" w14:paraId="4836EE2D" w14:textId="77777777" w:rsidTr="000E27EE">
        <w:trPr>
          <w:trHeight w:val="290"/>
        </w:trPr>
        <w:tc>
          <w:tcPr>
            <w:tcW w:w="2600" w:type="dxa"/>
            <w:tcBorders>
              <w:top w:val="nil"/>
              <w:left w:val="nil"/>
              <w:bottom w:val="nil"/>
              <w:right w:val="nil"/>
            </w:tcBorders>
            <w:shd w:val="clear" w:color="000000" w:fill="FFFFFF"/>
            <w:noWrap/>
            <w:vAlign w:val="bottom"/>
            <w:hideMark/>
          </w:tcPr>
          <w:p w14:paraId="663AB0A6" w14:textId="77777777" w:rsidR="000E27EE" w:rsidRPr="000E27EE" w:rsidRDefault="000E27EE" w:rsidP="000E27EE">
            <w:pPr>
              <w:spacing w:after="0" w:line="240" w:lineRule="auto"/>
              <w:jc w:val="right"/>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lastRenderedPageBreak/>
              <w:t>3rd poorest</w:t>
            </w:r>
          </w:p>
        </w:tc>
        <w:tc>
          <w:tcPr>
            <w:tcW w:w="92" w:type="dxa"/>
            <w:tcBorders>
              <w:top w:val="nil"/>
              <w:left w:val="nil"/>
              <w:bottom w:val="nil"/>
              <w:right w:val="nil"/>
            </w:tcBorders>
            <w:shd w:val="clear" w:color="000000" w:fill="FFFFFF"/>
            <w:noWrap/>
            <w:vAlign w:val="bottom"/>
            <w:hideMark/>
          </w:tcPr>
          <w:p w14:paraId="7497C1AB"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93" w:type="dxa"/>
            <w:tcBorders>
              <w:top w:val="nil"/>
              <w:left w:val="nil"/>
              <w:bottom w:val="nil"/>
              <w:right w:val="nil"/>
            </w:tcBorders>
            <w:shd w:val="clear" w:color="000000" w:fill="FFFFFF"/>
            <w:noWrap/>
            <w:vAlign w:val="bottom"/>
            <w:hideMark/>
          </w:tcPr>
          <w:p w14:paraId="7CEDB680"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0.62 (0.24-1.59)</w:t>
            </w:r>
          </w:p>
        </w:tc>
        <w:tc>
          <w:tcPr>
            <w:tcW w:w="1201" w:type="dxa"/>
            <w:tcBorders>
              <w:top w:val="nil"/>
              <w:left w:val="nil"/>
              <w:bottom w:val="nil"/>
              <w:right w:val="nil"/>
            </w:tcBorders>
            <w:shd w:val="clear" w:color="000000" w:fill="FFFFFF"/>
            <w:noWrap/>
            <w:vAlign w:val="bottom"/>
            <w:hideMark/>
          </w:tcPr>
          <w:p w14:paraId="467F5698"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0.321</w:t>
            </w:r>
          </w:p>
        </w:tc>
        <w:tc>
          <w:tcPr>
            <w:tcW w:w="92" w:type="dxa"/>
            <w:tcBorders>
              <w:top w:val="nil"/>
              <w:left w:val="nil"/>
              <w:bottom w:val="nil"/>
              <w:right w:val="nil"/>
            </w:tcBorders>
            <w:shd w:val="clear" w:color="000000" w:fill="FFFFFF"/>
            <w:noWrap/>
            <w:vAlign w:val="bottom"/>
            <w:hideMark/>
          </w:tcPr>
          <w:p w14:paraId="1E29D612"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942" w:type="dxa"/>
            <w:tcBorders>
              <w:top w:val="nil"/>
              <w:left w:val="nil"/>
              <w:bottom w:val="nil"/>
              <w:right w:val="nil"/>
            </w:tcBorders>
            <w:shd w:val="clear" w:color="000000" w:fill="FFFFFF"/>
            <w:noWrap/>
            <w:vAlign w:val="bottom"/>
            <w:hideMark/>
          </w:tcPr>
          <w:p w14:paraId="460623A4"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0.83 (0.28-2.46)</w:t>
            </w:r>
          </w:p>
        </w:tc>
        <w:tc>
          <w:tcPr>
            <w:tcW w:w="960" w:type="dxa"/>
            <w:tcBorders>
              <w:top w:val="nil"/>
              <w:left w:val="nil"/>
              <w:bottom w:val="nil"/>
              <w:right w:val="nil"/>
            </w:tcBorders>
            <w:shd w:val="clear" w:color="000000" w:fill="FFFFFF"/>
            <w:noWrap/>
            <w:vAlign w:val="bottom"/>
            <w:hideMark/>
          </w:tcPr>
          <w:p w14:paraId="74921FC5"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0.730</w:t>
            </w:r>
          </w:p>
        </w:tc>
        <w:tc>
          <w:tcPr>
            <w:tcW w:w="80" w:type="dxa"/>
            <w:tcBorders>
              <w:top w:val="nil"/>
              <w:left w:val="nil"/>
              <w:bottom w:val="nil"/>
              <w:right w:val="nil"/>
            </w:tcBorders>
            <w:shd w:val="clear" w:color="000000" w:fill="FFFFFF"/>
            <w:noWrap/>
            <w:vAlign w:val="bottom"/>
            <w:hideMark/>
          </w:tcPr>
          <w:p w14:paraId="24D9B690"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20" w:type="dxa"/>
            <w:tcBorders>
              <w:top w:val="nil"/>
              <w:left w:val="nil"/>
              <w:bottom w:val="nil"/>
              <w:right w:val="nil"/>
            </w:tcBorders>
            <w:shd w:val="clear" w:color="000000" w:fill="FFFFFF"/>
            <w:noWrap/>
            <w:vAlign w:val="bottom"/>
            <w:hideMark/>
          </w:tcPr>
          <w:p w14:paraId="4F3D7EAA"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0.58 (0.21-1.66)</w:t>
            </w:r>
          </w:p>
        </w:tc>
        <w:tc>
          <w:tcPr>
            <w:tcW w:w="960" w:type="dxa"/>
            <w:tcBorders>
              <w:top w:val="nil"/>
              <w:left w:val="nil"/>
              <w:bottom w:val="nil"/>
              <w:right w:val="nil"/>
            </w:tcBorders>
            <w:shd w:val="clear" w:color="000000" w:fill="FFFFFF"/>
            <w:noWrap/>
            <w:vAlign w:val="bottom"/>
            <w:hideMark/>
          </w:tcPr>
          <w:p w14:paraId="05311D1F"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0.312</w:t>
            </w:r>
          </w:p>
        </w:tc>
      </w:tr>
      <w:tr w:rsidR="000E27EE" w:rsidRPr="000E27EE" w14:paraId="2781CB22" w14:textId="77777777" w:rsidTr="000E27EE">
        <w:trPr>
          <w:trHeight w:val="290"/>
        </w:trPr>
        <w:tc>
          <w:tcPr>
            <w:tcW w:w="2600" w:type="dxa"/>
            <w:tcBorders>
              <w:top w:val="nil"/>
              <w:left w:val="nil"/>
              <w:bottom w:val="nil"/>
              <w:right w:val="nil"/>
            </w:tcBorders>
            <w:shd w:val="clear" w:color="000000" w:fill="FFFFFF"/>
            <w:noWrap/>
            <w:vAlign w:val="bottom"/>
            <w:hideMark/>
          </w:tcPr>
          <w:p w14:paraId="7E5C0BDC" w14:textId="77777777" w:rsidR="000E27EE" w:rsidRPr="000E27EE" w:rsidRDefault="000E27EE" w:rsidP="000E27EE">
            <w:pPr>
              <w:spacing w:after="0" w:line="240" w:lineRule="auto"/>
              <w:jc w:val="right"/>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4th poorest</w:t>
            </w:r>
          </w:p>
        </w:tc>
        <w:tc>
          <w:tcPr>
            <w:tcW w:w="92" w:type="dxa"/>
            <w:tcBorders>
              <w:top w:val="nil"/>
              <w:left w:val="nil"/>
              <w:bottom w:val="nil"/>
              <w:right w:val="nil"/>
            </w:tcBorders>
            <w:shd w:val="clear" w:color="000000" w:fill="FFFFFF"/>
            <w:noWrap/>
            <w:vAlign w:val="bottom"/>
            <w:hideMark/>
          </w:tcPr>
          <w:p w14:paraId="2C3FFD1F"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93" w:type="dxa"/>
            <w:tcBorders>
              <w:top w:val="nil"/>
              <w:left w:val="nil"/>
              <w:bottom w:val="nil"/>
              <w:right w:val="nil"/>
            </w:tcBorders>
            <w:shd w:val="clear" w:color="000000" w:fill="FFFFFF"/>
            <w:noWrap/>
            <w:vAlign w:val="bottom"/>
            <w:hideMark/>
          </w:tcPr>
          <w:p w14:paraId="2DDE4E07"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1.23 (0.45-3.34)</w:t>
            </w:r>
          </w:p>
        </w:tc>
        <w:tc>
          <w:tcPr>
            <w:tcW w:w="1201" w:type="dxa"/>
            <w:tcBorders>
              <w:top w:val="nil"/>
              <w:left w:val="nil"/>
              <w:bottom w:val="nil"/>
              <w:right w:val="nil"/>
            </w:tcBorders>
            <w:shd w:val="clear" w:color="000000" w:fill="FFFFFF"/>
            <w:noWrap/>
            <w:vAlign w:val="bottom"/>
            <w:hideMark/>
          </w:tcPr>
          <w:p w14:paraId="44642C1F"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0.687</w:t>
            </w:r>
          </w:p>
        </w:tc>
        <w:tc>
          <w:tcPr>
            <w:tcW w:w="92" w:type="dxa"/>
            <w:tcBorders>
              <w:top w:val="nil"/>
              <w:left w:val="nil"/>
              <w:bottom w:val="nil"/>
              <w:right w:val="nil"/>
            </w:tcBorders>
            <w:shd w:val="clear" w:color="000000" w:fill="FFFFFF"/>
            <w:noWrap/>
            <w:vAlign w:val="bottom"/>
            <w:hideMark/>
          </w:tcPr>
          <w:p w14:paraId="51FD8956"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942" w:type="dxa"/>
            <w:tcBorders>
              <w:top w:val="nil"/>
              <w:left w:val="nil"/>
              <w:bottom w:val="nil"/>
              <w:right w:val="nil"/>
            </w:tcBorders>
            <w:shd w:val="clear" w:color="000000" w:fill="FFFFFF"/>
            <w:noWrap/>
            <w:vAlign w:val="bottom"/>
            <w:hideMark/>
          </w:tcPr>
          <w:p w14:paraId="068A8D8D"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0.87 (0.28-2.65)</w:t>
            </w:r>
          </w:p>
        </w:tc>
        <w:tc>
          <w:tcPr>
            <w:tcW w:w="960" w:type="dxa"/>
            <w:tcBorders>
              <w:top w:val="nil"/>
              <w:left w:val="nil"/>
              <w:bottom w:val="nil"/>
              <w:right w:val="nil"/>
            </w:tcBorders>
            <w:shd w:val="clear" w:color="000000" w:fill="FFFFFF"/>
            <w:noWrap/>
            <w:vAlign w:val="bottom"/>
            <w:hideMark/>
          </w:tcPr>
          <w:p w14:paraId="0C64FD84"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0.802</w:t>
            </w:r>
          </w:p>
        </w:tc>
        <w:tc>
          <w:tcPr>
            <w:tcW w:w="80" w:type="dxa"/>
            <w:tcBorders>
              <w:top w:val="nil"/>
              <w:left w:val="nil"/>
              <w:bottom w:val="nil"/>
              <w:right w:val="nil"/>
            </w:tcBorders>
            <w:shd w:val="clear" w:color="000000" w:fill="FFFFFF"/>
            <w:noWrap/>
            <w:vAlign w:val="bottom"/>
            <w:hideMark/>
          </w:tcPr>
          <w:p w14:paraId="195E79A3"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20" w:type="dxa"/>
            <w:tcBorders>
              <w:top w:val="nil"/>
              <w:left w:val="nil"/>
              <w:bottom w:val="nil"/>
              <w:right w:val="nil"/>
            </w:tcBorders>
            <w:shd w:val="clear" w:color="000000" w:fill="FFFFFF"/>
            <w:noWrap/>
            <w:vAlign w:val="bottom"/>
            <w:hideMark/>
          </w:tcPr>
          <w:p w14:paraId="586D1D08"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0.69 (0.24-2.00)</w:t>
            </w:r>
          </w:p>
        </w:tc>
        <w:tc>
          <w:tcPr>
            <w:tcW w:w="960" w:type="dxa"/>
            <w:tcBorders>
              <w:top w:val="nil"/>
              <w:left w:val="nil"/>
              <w:bottom w:val="nil"/>
              <w:right w:val="nil"/>
            </w:tcBorders>
            <w:shd w:val="clear" w:color="000000" w:fill="FFFFFF"/>
            <w:noWrap/>
            <w:vAlign w:val="bottom"/>
            <w:hideMark/>
          </w:tcPr>
          <w:p w14:paraId="6CFFAC4C"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0.495</w:t>
            </w:r>
          </w:p>
        </w:tc>
      </w:tr>
      <w:tr w:rsidR="000E27EE" w:rsidRPr="000E27EE" w14:paraId="41D249DA" w14:textId="77777777" w:rsidTr="000E27EE">
        <w:trPr>
          <w:trHeight w:val="290"/>
        </w:trPr>
        <w:tc>
          <w:tcPr>
            <w:tcW w:w="2600" w:type="dxa"/>
            <w:tcBorders>
              <w:top w:val="nil"/>
              <w:left w:val="nil"/>
              <w:bottom w:val="single" w:sz="4" w:space="0" w:color="auto"/>
              <w:right w:val="nil"/>
            </w:tcBorders>
            <w:shd w:val="clear" w:color="000000" w:fill="FFFFFF"/>
            <w:noWrap/>
            <w:vAlign w:val="bottom"/>
            <w:hideMark/>
          </w:tcPr>
          <w:p w14:paraId="395AA401" w14:textId="77777777" w:rsidR="000E27EE" w:rsidRPr="000E27EE" w:rsidRDefault="000E27EE" w:rsidP="000E27EE">
            <w:pPr>
              <w:spacing w:after="0" w:line="240" w:lineRule="auto"/>
              <w:jc w:val="right"/>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Least poor</w:t>
            </w:r>
          </w:p>
        </w:tc>
        <w:tc>
          <w:tcPr>
            <w:tcW w:w="92" w:type="dxa"/>
            <w:tcBorders>
              <w:top w:val="nil"/>
              <w:left w:val="nil"/>
              <w:bottom w:val="single" w:sz="4" w:space="0" w:color="auto"/>
              <w:right w:val="nil"/>
            </w:tcBorders>
            <w:shd w:val="clear" w:color="000000" w:fill="FFFFFF"/>
            <w:noWrap/>
            <w:vAlign w:val="bottom"/>
            <w:hideMark/>
          </w:tcPr>
          <w:p w14:paraId="65528D3B" w14:textId="77777777" w:rsidR="000E27EE" w:rsidRPr="000E27EE" w:rsidRDefault="000E27EE" w:rsidP="000E27EE">
            <w:pPr>
              <w:spacing w:after="0" w:line="240" w:lineRule="auto"/>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93" w:type="dxa"/>
            <w:tcBorders>
              <w:top w:val="nil"/>
              <w:left w:val="nil"/>
              <w:bottom w:val="single" w:sz="4" w:space="0" w:color="auto"/>
              <w:right w:val="nil"/>
            </w:tcBorders>
            <w:shd w:val="clear" w:color="000000" w:fill="FFFFFF"/>
            <w:noWrap/>
            <w:vAlign w:val="bottom"/>
            <w:hideMark/>
          </w:tcPr>
          <w:p w14:paraId="2B010C97"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0.30 (.04-2.13)</w:t>
            </w:r>
          </w:p>
        </w:tc>
        <w:tc>
          <w:tcPr>
            <w:tcW w:w="1201" w:type="dxa"/>
            <w:tcBorders>
              <w:top w:val="nil"/>
              <w:left w:val="nil"/>
              <w:bottom w:val="single" w:sz="4" w:space="0" w:color="auto"/>
              <w:right w:val="nil"/>
            </w:tcBorders>
            <w:shd w:val="clear" w:color="000000" w:fill="FFFFFF"/>
            <w:noWrap/>
            <w:vAlign w:val="bottom"/>
            <w:hideMark/>
          </w:tcPr>
          <w:p w14:paraId="624CD5DE"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0.227</w:t>
            </w:r>
          </w:p>
        </w:tc>
        <w:tc>
          <w:tcPr>
            <w:tcW w:w="92" w:type="dxa"/>
            <w:tcBorders>
              <w:top w:val="nil"/>
              <w:left w:val="nil"/>
              <w:bottom w:val="single" w:sz="4" w:space="0" w:color="auto"/>
              <w:right w:val="nil"/>
            </w:tcBorders>
            <w:shd w:val="clear" w:color="000000" w:fill="FFFFFF"/>
            <w:noWrap/>
            <w:vAlign w:val="bottom"/>
            <w:hideMark/>
          </w:tcPr>
          <w:p w14:paraId="38B59DC2"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942" w:type="dxa"/>
            <w:tcBorders>
              <w:top w:val="nil"/>
              <w:left w:val="nil"/>
              <w:bottom w:val="single" w:sz="4" w:space="0" w:color="auto"/>
              <w:right w:val="nil"/>
            </w:tcBorders>
            <w:shd w:val="clear" w:color="000000" w:fill="FFFFFF"/>
            <w:noWrap/>
            <w:vAlign w:val="bottom"/>
            <w:hideMark/>
          </w:tcPr>
          <w:p w14:paraId="2A71FBD6"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1.00</w:t>
            </w:r>
          </w:p>
        </w:tc>
        <w:tc>
          <w:tcPr>
            <w:tcW w:w="960" w:type="dxa"/>
            <w:tcBorders>
              <w:top w:val="nil"/>
              <w:left w:val="nil"/>
              <w:bottom w:val="single" w:sz="4" w:space="0" w:color="auto"/>
              <w:right w:val="nil"/>
            </w:tcBorders>
            <w:shd w:val="clear" w:color="000000" w:fill="FFFFFF"/>
            <w:noWrap/>
            <w:vAlign w:val="bottom"/>
            <w:hideMark/>
          </w:tcPr>
          <w:p w14:paraId="71D70AD8"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w:t>
            </w:r>
          </w:p>
        </w:tc>
        <w:tc>
          <w:tcPr>
            <w:tcW w:w="80" w:type="dxa"/>
            <w:tcBorders>
              <w:top w:val="nil"/>
              <w:left w:val="nil"/>
              <w:bottom w:val="nil"/>
              <w:right w:val="nil"/>
            </w:tcBorders>
            <w:shd w:val="clear" w:color="000000" w:fill="FFFFFF"/>
            <w:noWrap/>
            <w:vAlign w:val="bottom"/>
            <w:hideMark/>
          </w:tcPr>
          <w:p w14:paraId="61C7F2F5"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 </w:t>
            </w:r>
          </w:p>
        </w:tc>
        <w:tc>
          <w:tcPr>
            <w:tcW w:w="1820" w:type="dxa"/>
            <w:tcBorders>
              <w:top w:val="nil"/>
              <w:left w:val="nil"/>
              <w:bottom w:val="single" w:sz="4" w:space="0" w:color="auto"/>
              <w:right w:val="nil"/>
            </w:tcBorders>
            <w:shd w:val="clear" w:color="000000" w:fill="FFFFFF"/>
            <w:noWrap/>
            <w:vAlign w:val="bottom"/>
            <w:hideMark/>
          </w:tcPr>
          <w:p w14:paraId="4EC08FD3"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0.68 (0.06-7.16)</w:t>
            </w:r>
          </w:p>
        </w:tc>
        <w:tc>
          <w:tcPr>
            <w:tcW w:w="960" w:type="dxa"/>
            <w:tcBorders>
              <w:top w:val="nil"/>
              <w:left w:val="nil"/>
              <w:bottom w:val="single" w:sz="4" w:space="0" w:color="auto"/>
              <w:right w:val="nil"/>
            </w:tcBorders>
            <w:shd w:val="clear" w:color="000000" w:fill="FFFFFF"/>
            <w:noWrap/>
            <w:vAlign w:val="bottom"/>
            <w:hideMark/>
          </w:tcPr>
          <w:p w14:paraId="4C5A5DEE" w14:textId="77777777" w:rsidR="000E27EE" w:rsidRPr="000E27EE" w:rsidRDefault="000E27EE" w:rsidP="000E27EE">
            <w:pPr>
              <w:spacing w:after="0" w:line="240" w:lineRule="auto"/>
              <w:jc w:val="center"/>
              <w:rPr>
                <w:rFonts w:ascii="Calibri" w:eastAsia="Times New Roman" w:hAnsi="Calibri" w:cs="Calibri"/>
                <w:color w:val="000000"/>
                <w:sz w:val="18"/>
                <w:szCs w:val="18"/>
                <w:lang w:eastAsia="en-GB"/>
              </w:rPr>
            </w:pPr>
            <w:r w:rsidRPr="000E27EE">
              <w:rPr>
                <w:rFonts w:ascii="Calibri" w:eastAsia="Times New Roman" w:hAnsi="Calibri" w:cs="Calibri"/>
                <w:color w:val="000000"/>
                <w:sz w:val="18"/>
                <w:szCs w:val="18"/>
                <w:lang w:eastAsia="en-GB"/>
              </w:rPr>
              <w:t>0.747</w:t>
            </w:r>
          </w:p>
        </w:tc>
      </w:tr>
    </w:tbl>
    <w:p w14:paraId="7FE2CEA2" w14:textId="22E67DAC" w:rsidR="000D2C4E" w:rsidRPr="00CF6E3A" w:rsidRDefault="000D2C4E" w:rsidP="002C7B55">
      <w:pPr>
        <w:rPr>
          <w:rFonts w:ascii="Times New Roman" w:hAnsi="Times New Roman" w:cs="Times New Roman"/>
          <w:b/>
          <w:bCs/>
        </w:rPr>
      </w:pPr>
    </w:p>
    <w:sectPr w:rsidR="000D2C4E" w:rsidRPr="00CF6E3A" w:rsidSect="000E27E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2BC8A" w14:textId="77777777" w:rsidR="00814556" w:rsidRPr="00AD35CC" w:rsidRDefault="00814556">
      <w:pPr>
        <w:spacing w:after="0" w:line="240" w:lineRule="auto"/>
      </w:pPr>
      <w:r w:rsidRPr="00AD35CC">
        <w:separator/>
      </w:r>
    </w:p>
  </w:endnote>
  <w:endnote w:type="continuationSeparator" w:id="0">
    <w:p w14:paraId="048B82AB" w14:textId="77777777" w:rsidR="00814556" w:rsidRPr="00AD35CC" w:rsidRDefault="00814556">
      <w:pPr>
        <w:spacing w:after="0" w:line="240" w:lineRule="auto"/>
      </w:pPr>
      <w:r w:rsidRPr="00AD35CC">
        <w:continuationSeparator/>
      </w:r>
    </w:p>
  </w:endnote>
  <w:endnote w:type="continuationNotice" w:id="1">
    <w:p w14:paraId="34B1919A" w14:textId="77777777" w:rsidR="00814556" w:rsidRPr="00AD35CC" w:rsidRDefault="008145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0202123"/>
      <w:docPartObj>
        <w:docPartGallery w:val="Page Numbers (Bottom of Page)"/>
        <w:docPartUnique/>
      </w:docPartObj>
    </w:sdtPr>
    <w:sdtEndPr/>
    <w:sdtContent>
      <w:p w14:paraId="78BB7089" w14:textId="77777777" w:rsidR="000D2C4E" w:rsidRPr="00AD35CC" w:rsidRDefault="000D2C4E">
        <w:pPr>
          <w:pStyle w:val="Footer"/>
          <w:jc w:val="right"/>
        </w:pPr>
        <w:r w:rsidRPr="00D66632">
          <w:fldChar w:fldCharType="begin"/>
        </w:r>
        <w:r w:rsidRPr="00AD35CC">
          <w:instrText xml:space="preserve"> PAGE   \* MERGEFORMAT </w:instrText>
        </w:r>
        <w:r w:rsidRPr="00D66632">
          <w:fldChar w:fldCharType="separate"/>
        </w:r>
        <w:r w:rsidRPr="00D66632">
          <w:t>2</w:t>
        </w:r>
        <w:r w:rsidRPr="00D66632">
          <w:fldChar w:fldCharType="end"/>
        </w:r>
      </w:p>
    </w:sdtContent>
  </w:sdt>
  <w:p w14:paraId="49D942C3" w14:textId="77777777" w:rsidR="000D2C4E" w:rsidRPr="00AD35CC" w:rsidRDefault="000D2C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742723" w14:textId="77777777" w:rsidR="00814556" w:rsidRPr="00AD35CC" w:rsidRDefault="00814556">
      <w:pPr>
        <w:spacing w:after="0" w:line="240" w:lineRule="auto"/>
      </w:pPr>
      <w:r w:rsidRPr="00AD35CC">
        <w:separator/>
      </w:r>
    </w:p>
  </w:footnote>
  <w:footnote w:type="continuationSeparator" w:id="0">
    <w:p w14:paraId="5D4012EA" w14:textId="77777777" w:rsidR="00814556" w:rsidRPr="00AD35CC" w:rsidRDefault="00814556">
      <w:pPr>
        <w:spacing w:after="0" w:line="240" w:lineRule="auto"/>
      </w:pPr>
      <w:r w:rsidRPr="00AD35CC">
        <w:continuationSeparator/>
      </w:r>
    </w:p>
  </w:footnote>
  <w:footnote w:type="continuationNotice" w:id="1">
    <w:p w14:paraId="0F618709" w14:textId="77777777" w:rsidR="00814556" w:rsidRPr="00AD35CC" w:rsidRDefault="0081455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9C481" w14:textId="77777777" w:rsidR="000D2C4E" w:rsidRPr="00AD35CC" w:rsidRDefault="000D2C4E">
    <w:pPr>
      <w:pStyle w:val="Header"/>
      <w:jc w:val="right"/>
    </w:pPr>
  </w:p>
  <w:p w14:paraId="1294628E" w14:textId="77777777" w:rsidR="000D2C4E" w:rsidRPr="00AD35CC" w:rsidRDefault="000D2C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9F762" w14:textId="4844F90D" w:rsidR="002D15EB" w:rsidRPr="00AD35CC" w:rsidRDefault="002D15EB">
    <w:pPr>
      <w:pStyle w:val="Header"/>
      <w:jc w:val="right"/>
    </w:pPr>
  </w:p>
  <w:p w14:paraId="39145048" w14:textId="77777777" w:rsidR="002D15EB" w:rsidRPr="00AD35CC" w:rsidRDefault="002D15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51435"/>
    <w:multiLevelType w:val="hybridMultilevel"/>
    <w:tmpl w:val="4AB43DE2"/>
    <w:lvl w:ilvl="0" w:tplc="9AC8550E">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2A5002"/>
    <w:multiLevelType w:val="hybridMultilevel"/>
    <w:tmpl w:val="724A0CCE"/>
    <w:lvl w:ilvl="0" w:tplc="08090011">
      <w:start w:val="1"/>
      <w:numFmt w:val="decimal"/>
      <w:lvlText w:val="%1)"/>
      <w:lvlJc w:val="left"/>
      <w:pPr>
        <w:ind w:left="720" w:hanging="360"/>
      </w:pPr>
      <w:rPr>
        <w:rFonts w:hint="default"/>
      </w:rPr>
    </w:lvl>
    <w:lvl w:ilvl="1" w:tplc="AC863714">
      <w:start w:val="1"/>
      <w:numFmt w:val="lowerLetter"/>
      <w:lvlText w:val="%2."/>
      <w:lvlJc w:val="left"/>
      <w:pPr>
        <w:ind w:left="1440" w:hanging="360"/>
      </w:pPr>
      <w:rPr>
        <w:b/>
        <w:bCs/>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5F0C66"/>
    <w:multiLevelType w:val="hybridMultilevel"/>
    <w:tmpl w:val="9D6CB9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866DBF"/>
    <w:multiLevelType w:val="hybridMultilevel"/>
    <w:tmpl w:val="3E687538"/>
    <w:lvl w:ilvl="0" w:tplc="03AADE7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3B0056"/>
    <w:multiLevelType w:val="hybridMultilevel"/>
    <w:tmpl w:val="69520B18"/>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2165F79"/>
    <w:multiLevelType w:val="hybridMultilevel"/>
    <w:tmpl w:val="D792733E"/>
    <w:lvl w:ilvl="0" w:tplc="FFFFFFFF">
      <w:start w:val="1"/>
      <w:numFmt w:val="decimal"/>
      <w:lvlText w:val="%1."/>
      <w:lvlJc w:val="left"/>
      <w:pPr>
        <w:ind w:left="0" w:hanging="360"/>
      </w:pPr>
      <w:rPr>
        <w:rFonts w:hint="default"/>
      </w:rPr>
    </w:lvl>
    <w:lvl w:ilvl="1" w:tplc="FFFFFFFF">
      <w:start w:val="1"/>
      <w:numFmt w:val="bullet"/>
      <w:lvlText w:val="o"/>
      <w:lvlJc w:val="left"/>
      <w:pPr>
        <w:ind w:left="720" w:hanging="360"/>
      </w:pPr>
      <w:rPr>
        <w:rFonts w:ascii="Courier New" w:hAnsi="Courier New" w:cs="Courier New" w:hint="default"/>
      </w:rPr>
    </w:lvl>
    <w:lvl w:ilvl="2" w:tplc="FFFFFFFF">
      <w:numFmt w:val="bullet"/>
      <w:lvlText w:val="-"/>
      <w:lvlJc w:val="left"/>
      <w:pPr>
        <w:ind w:left="1440" w:hanging="360"/>
      </w:pPr>
      <w:rPr>
        <w:rFonts w:ascii="Times New Roman" w:eastAsiaTheme="minorHAnsi" w:hAnsi="Times New Roman" w:cs="Times New Roman" w:hint="default"/>
      </w:rPr>
    </w:lvl>
    <w:lvl w:ilvl="3" w:tplc="FFFFFFFF">
      <w:start w:val="1"/>
      <w:numFmt w:val="bullet"/>
      <w:lvlText w:val=""/>
      <w:lvlJc w:val="left"/>
      <w:pPr>
        <w:ind w:left="2160" w:hanging="360"/>
      </w:pPr>
      <w:rPr>
        <w:rFonts w:ascii="Symbol" w:hAnsi="Symbol" w:hint="default"/>
      </w:rPr>
    </w:lvl>
    <w:lvl w:ilvl="4" w:tplc="FFFFFFFF">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6" w15:restartNumberingAfterBreak="0">
    <w:nsid w:val="2611060C"/>
    <w:multiLevelType w:val="hybridMultilevel"/>
    <w:tmpl w:val="757443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7B1E64"/>
    <w:multiLevelType w:val="hybridMultilevel"/>
    <w:tmpl w:val="571C24AE"/>
    <w:lvl w:ilvl="0" w:tplc="B3486328">
      <w:start w:val="1"/>
      <w:numFmt w:val="bullet"/>
      <w:lvlText w:val="•"/>
      <w:lvlJc w:val="left"/>
      <w:pPr>
        <w:tabs>
          <w:tab w:val="num" w:pos="720"/>
        </w:tabs>
        <w:ind w:left="720" w:hanging="360"/>
      </w:pPr>
      <w:rPr>
        <w:rFonts w:ascii="Arial" w:hAnsi="Arial" w:hint="default"/>
      </w:rPr>
    </w:lvl>
    <w:lvl w:ilvl="1" w:tplc="60CC011E" w:tentative="1">
      <w:start w:val="1"/>
      <w:numFmt w:val="bullet"/>
      <w:lvlText w:val="•"/>
      <w:lvlJc w:val="left"/>
      <w:pPr>
        <w:tabs>
          <w:tab w:val="num" w:pos="1440"/>
        </w:tabs>
        <w:ind w:left="1440" w:hanging="360"/>
      </w:pPr>
      <w:rPr>
        <w:rFonts w:ascii="Arial" w:hAnsi="Arial" w:hint="default"/>
      </w:rPr>
    </w:lvl>
    <w:lvl w:ilvl="2" w:tplc="5C0214E6" w:tentative="1">
      <w:start w:val="1"/>
      <w:numFmt w:val="bullet"/>
      <w:lvlText w:val="•"/>
      <w:lvlJc w:val="left"/>
      <w:pPr>
        <w:tabs>
          <w:tab w:val="num" w:pos="2160"/>
        </w:tabs>
        <w:ind w:left="2160" w:hanging="360"/>
      </w:pPr>
      <w:rPr>
        <w:rFonts w:ascii="Arial" w:hAnsi="Arial" w:hint="default"/>
      </w:rPr>
    </w:lvl>
    <w:lvl w:ilvl="3" w:tplc="36EA079A" w:tentative="1">
      <w:start w:val="1"/>
      <w:numFmt w:val="bullet"/>
      <w:lvlText w:val="•"/>
      <w:lvlJc w:val="left"/>
      <w:pPr>
        <w:tabs>
          <w:tab w:val="num" w:pos="2880"/>
        </w:tabs>
        <w:ind w:left="2880" w:hanging="360"/>
      </w:pPr>
      <w:rPr>
        <w:rFonts w:ascii="Arial" w:hAnsi="Arial" w:hint="default"/>
      </w:rPr>
    </w:lvl>
    <w:lvl w:ilvl="4" w:tplc="F7A2AB40" w:tentative="1">
      <w:start w:val="1"/>
      <w:numFmt w:val="bullet"/>
      <w:lvlText w:val="•"/>
      <w:lvlJc w:val="left"/>
      <w:pPr>
        <w:tabs>
          <w:tab w:val="num" w:pos="3600"/>
        </w:tabs>
        <w:ind w:left="3600" w:hanging="360"/>
      </w:pPr>
      <w:rPr>
        <w:rFonts w:ascii="Arial" w:hAnsi="Arial" w:hint="default"/>
      </w:rPr>
    </w:lvl>
    <w:lvl w:ilvl="5" w:tplc="2D965D86" w:tentative="1">
      <w:start w:val="1"/>
      <w:numFmt w:val="bullet"/>
      <w:lvlText w:val="•"/>
      <w:lvlJc w:val="left"/>
      <w:pPr>
        <w:tabs>
          <w:tab w:val="num" w:pos="4320"/>
        </w:tabs>
        <w:ind w:left="4320" w:hanging="360"/>
      </w:pPr>
      <w:rPr>
        <w:rFonts w:ascii="Arial" w:hAnsi="Arial" w:hint="default"/>
      </w:rPr>
    </w:lvl>
    <w:lvl w:ilvl="6" w:tplc="6D109D60" w:tentative="1">
      <w:start w:val="1"/>
      <w:numFmt w:val="bullet"/>
      <w:lvlText w:val="•"/>
      <w:lvlJc w:val="left"/>
      <w:pPr>
        <w:tabs>
          <w:tab w:val="num" w:pos="5040"/>
        </w:tabs>
        <w:ind w:left="5040" w:hanging="360"/>
      </w:pPr>
      <w:rPr>
        <w:rFonts w:ascii="Arial" w:hAnsi="Arial" w:hint="default"/>
      </w:rPr>
    </w:lvl>
    <w:lvl w:ilvl="7" w:tplc="E24AEDD2" w:tentative="1">
      <w:start w:val="1"/>
      <w:numFmt w:val="bullet"/>
      <w:lvlText w:val="•"/>
      <w:lvlJc w:val="left"/>
      <w:pPr>
        <w:tabs>
          <w:tab w:val="num" w:pos="5760"/>
        </w:tabs>
        <w:ind w:left="5760" w:hanging="360"/>
      </w:pPr>
      <w:rPr>
        <w:rFonts w:ascii="Arial" w:hAnsi="Arial" w:hint="default"/>
      </w:rPr>
    </w:lvl>
    <w:lvl w:ilvl="8" w:tplc="22649EB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C6E2971"/>
    <w:multiLevelType w:val="hybridMultilevel"/>
    <w:tmpl w:val="1072470C"/>
    <w:lvl w:ilvl="0" w:tplc="245A0CC8">
      <w:start w:val="1"/>
      <w:numFmt w:val="bullet"/>
      <w:lvlText w:val="•"/>
      <w:lvlJc w:val="left"/>
      <w:pPr>
        <w:tabs>
          <w:tab w:val="num" w:pos="720"/>
        </w:tabs>
        <w:ind w:left="720" w:hanging="360"/>
      </w:pPr>
      <w:rPr>
        <w:rFonts w:ascii="Arial" w:hAnsi="Arial" w:hint="default"/>
      </w:rPr>
    </w:lvl>
    <w:lvl w:ilvl="1" w:tplc="BC20B066" w:tentative="1">
      <w:start w:val="1"/>
      <w:numFmt w:val="bullet"/>
      <w:lvlText w:val="•"/>
      <w:lvlJc w:val="left"/>
      <w:pPr>
        <w:tabs>
          <w:tab w:val="num" w:pos="1440"/>
        </w:tabs>
        <w:ind w:left="1440" w:hanging="360"/>
      </w:pPr>
      <w:rPr>
        <w:rFonts w:ascii="Arial" w:hAnsi="Arial" w:hint="default"/>
      </w:rPr>
    </w:lvl>
    <w:lvl w:ilvl="2" w:tplc="A524DED6" w:tentative="1">
      <w:start w:val="1"/>
      <w:numFmt w:val="bullet"/>
      <w:lvlText w:val="•"/>
      <w:lvlJc w:val="left"/>
      <w:pPr>
        <w:tabs>
          <w:tab w:val="num" w:pos="2160"/>
        </w:tabs>
        <w:ind w:left="2160" w:hanging="360"/>
      </w:pPr>
      <w:rPr>
        <w:rFonts w:ascii="Arial" w:hAnsi="Arial" w:hint="default"/>
      </w:rPr>
    </w:lvl>
    <w:lvl w:ilvl="3" w:tplc="7426707C" w:tentative="1">
      <w:start w:val="1"/>
      <w:numFmt w:val="bullet"/>
      <w:lvlText w:val="•"/>
      <w:lvlJc w:val="left"/>
      <w:pPr>
        <w:tabs>
          <w:tab w:val="num" w:pos="2880"/>
        </w:tabs>
        <w:ind w:left="2880" w:hanging="360"/>
      </w:pPr>
      <w:rPr>
        <w:rFonts w:ascii="Arial" w:hAnsi="Arial" w:hint="default"/>
      </w:rPr>
    </w:lvl>
    <w:lvl w:ilvl="4" w:tplc="D2942EEE" w:tentative="1">
      <w:start w:val="1"/>
      <w:numFmt w:val="bullet"/>
      <w:lvlText w:val="•"/>
      <w:lvlJc w:val="left"/>
      <w:pPr>
        <w:tabs>
          <w:tab w:val="num" w:pos="3600"/>
        </w:tabs>
        <w:ind w:left="3600" w:hanging="360"/>
      </w:pPr>
      <w:rPr>
        <w:rFonts w:ascii="Arial" w:hAnsi="Arial" w:hint="default"/>
      </w:rPr>
    </w:lvl>
    <w:lvl w:ilvl="5" w:tplc="A782AC08" w:tentative="1">
      <w:start w:val="1"/>
      <w:numFmt w:val="bullet"/>
      <w:lvlText w:val="•"/>
      <w:lvlJc w:val="left"/>
      <w:pPr>
        <w:tabs>
          <w:tab w:val="num" w:pos="4320"/>
        </w:tabs>
        <w:ind w:left="4320" w:hanging="360"/>
      </w:pPr>
      <w:rPr>
        <w:rFonts w:ascii="Arial" w:hAnsi="Arial" w:hint="default"/>
      </w:rPr>
    </w:lvl>
    <w:lvl w:ilvl="6" w:tplc="32925560" w:tentative="1">
      <w:start w:val="1"/>
      <w:numFmt w:val="bullet"/>
      <w:lvlText w:val="•"/>
      <w:lvlJc w:val="left"/>
      <w:pPr>
        <w:tabs>
          <w:tab w:val="num" w:pos="5040"/>
        </w:tabs>
        <w:ind w:left="5040" w:hanging="360"/>
      </w:pPr>
      <w:rPr>
        <w:rFonts w:ascii="Arial" w:hAnsi="Arial" w:hint="default"/>
      </w:rPr>
    </w:lvl>
    <w:lvl w:ilvl="7" w:tplc="CE727892" w:tentative="1">
      <w:start w:val="1"/>
      <w:numFmt w:val="bullet"/>
      <w:lvlText w:val="•"/>
      <w:lvlJc w:val="left"/>
      <w:pPr>
        <w:tabs>
          <w:tab w:val="num" w:pos="5760"/>
        </w:tabs>
        <w:ind w:left="5760" w:hanging="360"/>
      </w:pPr>
      <w:rPr>
        <w:rFonts w:ascii="Arial" w:hAnsi="Arial" w:hint="default"/>
      </w:rPr>
    </w:lvl>
    <w:lvl w:ilvl="8" w:tplc="DAB863C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DBB1406"/>
    <w:multiLevelType w:val="hybridMultilevel"/>
    <w:tmpl w:val="0C600F1A"/>
    <w:lvl w:ilvl="0" w:tplc="CD745D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EE020A"/>
    <w:multiLevelType w:val="hybridMultilevel"/>
    <w:tmpl w:val="B1E66358"/>
    <w:lvl w:ilvl="0" w:tplc="B1244618">
      <w:start w:val="1"/>
      <w:numFmt w:val="bullet"/>
      <w:lvlText w:val="•"/>
      <w:lvlJc w:val="left"/>
      <w:pPr>
        <w:tabs>
          <w:tab w:val="num" w:pos="720"/>
        </w:tabs>
        <w:ind w:left="720" w:hanging="360"/>
      </w:pPr>
      <w:rPr>
        <w:rFonts w:ascii="Arial" w:hAnsi="Arial" w:hint="default"/>
      </w:rPr>
    </w:lvl>
    <w:lvl w:ilvl="1" w:tplc="8E7CBE0C">
      <w:numFmt w:val="bullet"/>
      <w:lvlText w:val="–"/>
      <w:lvlJc w:val="left"/>
      <w:pPr>
        <w:tabs>
          <w:tab w:val="num" w:pos="1440"/>
        </w:tabs>
        <w:ind w:left="1440" w:hanging="360"/>
      </w:pPr>
      <w:rPr>
        <w:rFonts w:ascii="Arial" w:hAnsi="Arial" w:hint="default"/>
      </w:rPr>
    </w:lvl>
    <w:lvl w:ilvl="2" w:tplc="773CA37E" w:tentative="1">
      <w:start w:val="1"/>
      <w:numFmt w:val="bullet"/>
      <w:lvlText w:val="•"/>
      <w:lvlJc w:val="left"/>
      <w:pPr>
        <w:tabs>
          <w:tab w:val="num" w:pos="2160"/>
        </w:tabs>
        <w:ind w:left="2160" w:hanging="360"/>
      </w:pPr>
      <w:rPr>
        <w:rFonts w:ascii="Arial" w:hAnsi="Arial" w:hint="default"/>
      </w:rPr>
    </w:lvl>
    <w:lvl w:ilvl="3" w:tplc="9ED03DBC" w:tentative="1">
      <w:start w:val="1"/>
      <w:numFmt w:val="bullet"/>
      <w:lvlText w:val="•"/>
      <w:lvlJc w:val="left"/>
      <w:pPr>
        <w:tabs>
          <w:tab w:val="num" w:pos="2880"/>
        </w:tabs>
        <w:ind w:left="2880" w:hanging="360"/>
      </w:pPr>
      <w:rPr>
        <w:rFonts w:ascii="Arial" w:hAnsi="Arial" w:hint="default"/>
      </w:rPr>
    </w:lvl>
    <w:lvl w:ilvl="4" w:tplc="CA8267C8" w:tentative="1">
      <w:start w:val="1"/>
      <w:numFmt w:val="bullet"/>
      <w:lvlText w:val="•"/>
      <w:lvlJc w:val="left"/>
      <w:pPr>
        <w:tabs>
          <w:tab w:val="num" w:pos="3600"/>
        </w:tabs>
        <w:ind w:left="3600" w:hanging="360"/>
      </w:pPr>
      <w:rPr>
        <w:rFonts w:ascii="Arial" w:hAnsi="Arial" w:hint="default"/>
      </w:rPr>
    </w:lvl>
    <w:lvl w:ilvl="5" w:tplc="EFE496F4" w:tentative="1">
      <w:start w:val="1"/>
      <w:numFmt w:val="bullet"/>
      <w:lvlText w:val="•"/>
      <w:lvlJc w:val="left"/>
      <w:pPr>
        <w:tabs>
          <w:tab w:val="num" w:pos="4320"/>
        </w:tabs>
        <w:ind w:left="4320" w:hanging="360"/>
      </w:pPr>
      <w:rPr>
        <w:rFonts w:ascii="Arial" w:hAnsi="Arial" w:hint="default"/>
      </w:rPr>
    </w:lvl>
    <w:lvl w:ilvl="6" w:tplc="944820EC" w:tentative="1">
      <w:start w:val="1"/>
      <w:numFmt w:val="bullet"/>
      <w:lvlText w:val="•"/>
      <w:lvlJc w:val="left"/>
      <w:pPr>
        <w:tabs>
          <w:tab w:val="num" w:pos="5040"/>
        </w:tabs>
        <w:ind w:left="5040" w:hanging="360"/>
      </w:pPr>
      <w:rPr>
        <w:rFonts w:ascii="Arial" w:hAnsi="Arial" w:hint="default"/>
      </w:rPr>
    </w:lvl>
    <w:lvl w:ilvl="7" w:tplc="673CC92C" w:tentative="1">
      <w:start w:val="1"/>
      <w:numFmt w:val="bullet"/>
      <w:lvlText w:val="•"/>
      <w:lvlJc w:val="left"/>
      <w:pPr>
        <w:tabs>
          <w:tab w:val="num" w:pos="5760"/>
        </w:tabs>
        <w:ind w:left="5760" w:hanging="360"/>
      </w:pPr>
      <w:rPr>
        <w:rFonts w:ascii="Arial" w:hAnsi="Arial" w:hint="default"/>
      </w:rPr>
    </w:lvl>
    <w:lvl w:ilvl="8" w:tplc="4CF6CD0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201514C"/>
    <w:multiLevelType w:val="hybridMultilevel"/>
    <w:tmpl w:val="9A10D4FA"/>
    <w:lvl w:ilvl="0" w:tplc="6E145BC6">
      <w:numFmt w:val="bullet"/>
      <w:lvlText w:val="-"/>
      <w:lvlJc w:val="left"/>
      <w:pPr>
        <w:ind w:left="0" w:hanging="360"/>
      </w:pPr>
      <w:rPr>
        <w:rFonts w:ascii="Times New Roman" w:eastAsiaTheme="minorHAnsi" w:hAnsi="Times New Roman" w:cs="Times New Roman" w:hint="default"/>
      </w:rPr>
    </w:lvl>
    <w:lvl w:ilvl="1" w:tplc="08090003">
      <w:start w:val="1"/>
      <w:numFmt w:val="bullet"/>
      <w:lvlText w:val="o"/>
      <w:lvlJc w:val="left"/>
      <w:pPr>
        <w:ind w:left="720" w:hanging="360"/>
      </w:pPr>
      <w:rPr>
        <w:rFonts w:ascii="Courier New" w:hAnsi="Courier New" w:cs="Courier New" w:hint="default"/>
      </w:rPr>
    </w:lvl>
    <w:lvl w:ilvl="2" w:tplc="6E145BC6">
      <w:numFmt w:val="bullet"/>
      <w:lvlText w:val="-"/>
      <w:lvlJc w:val="left"/>
      <w:pPr>
        <w:ind w:left="1440" w:hanging="360"/>
      </w:pPr>
      <w:rPr>
        <w:rFonts w:ascii="Times New Roman" w:eastAsiaTheme="minorHAnsi" w:hAnsi="Times New Roman" w:cs="Times New Roman" w:hint="default"/>
      </w:rPr>
    </w:lvl>
    <w:lvl w:ilvl="3" w:tplc="08090001">
      <w:start w:val="1"/>
      <w:numFmt w:val="bullet"/>
      <w:lvlText w:val=""/>
      <w:lvlJc w:val="left"/>
      <w:pPr>
        <w:ind w:left="2160" w:hanging="360"/>
      </w:pPr>
      <w:rPr>
        <w:rFonts w:ascii="Symbol" w:hAnsi="Symbol" w:hint="default"/>
      </w:rPr>
    </w:lvl>
    <w:lvl w:ilvl="4" w:tplc="08090003">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2" w15:restartNumberingAfterBreak="0">
    <w:nsid w:val="44DE2D57"/>
    <w:multiLevelType w:val="hybridMultilevel"/>
    <w:tmpl w:val="5B786850"/>
    <w:lvl w:ilvl="0" w:tplc="7A5A47A6">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0E097F"/>
    <w:multiLevelType w:val="hybridMultilevel"/>
    <w:tmpl w:val="D792733E"/>
    <w:lvl w:ilvl="0" w:tplc="0809000F">
      <w:start w:val="1"/>
      <w:numFmt w:val="decimal"/>
      <w:lvlText w:val="%1."/>
      <w:lvlJc w:val="left"/>
      <w:pPr>
        <w:ind w:left="0" w:hanging="360"/>
      </w:pPr>
      <w:rPr>
        <w:rFonts w:hint="default"/>
      </w:rPr>
    </w:lvl>
    <w:lvl w:ilvl="1" w:tplc="FFFFFFFF">
      <w:start w:val="1"/>
      <w:numFmt w:val="bullet"/>
      <w:lvlText w:val="o"/>
      <w:lvlJc w:val="left"/>
      <w:pPr>
        <w:ind w:left="720" w:hanging="360"/>
      </w:pPr>
      <w:rPr>
        <w:rFonts w:ascii="Courier New" w:hAnsi="Courier New" w:cs="Courier New" w:hint="default"/>
      </w:rPr>
    </w:lvl>
    <w:lvl w:ilvl="2" w:tplc="FFFFFFFF">
      <w:numFmt w:val="bullet"/>
      <w:lvlText w:val="-"/>
      <w:lvlJc w:val="left"/>
      <w:pPr>
        <w:ind w:left="1440" w:hanging="360"/>
      </w:pPr>
      <w:rPr>
        <w:rFonts w:ascii="Times New Roman" w:eastAsiaTheme="minorHAnsi" w:hAnsi="Times New Roman" w:cs="Times New Roman" w:hint="default"/>
      </w:rPr>
    </w:lvl>
    <w:lvl w:ilvl="3" w:tplc="FFFFFFFF">
      <w:start w:val="1"/>
      <w:numFmt w:val="bullet"/>
      <w:lvlText w:val=""/>
      <w:lvlJc w:val="left"/>
      <w:pPr>
        <w:ind w:left="2160" w:hanging="360"/>
      </w:pPr>
      <w:rPr>
        <w:rFonts w:ascii="Symbol" w:hAnsi="Symbol" w:hint="default"/>
      </w:rPr>
    </w:lvl>
    <w:lvl w:ilvl="4" w:tplc="FFFFFFFF">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14" w15:restartNumberingAfterBreak="0">
    <w:nsid w:val="4A666005"/>
    <w:multiLevelType w:val="hybridMultilevel"/>
    <w:tmpl w:val="353828F6"/>
    <w:lvl w:ilvl="0" w:tplc="7A5A47A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E909D1"/>
    <w:multiLevelType w:val="hybridMultilevel"/>
    <w:tmpl w:val="0C742484"/>
    <w:lvl w:ilvl="0" w:tplc="FFFFFFF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5E96AB3"/>
    <w:multiLevelType w:val="hybridMultilevel"/>
    <w:tmpl w:val="749C0CBA"/>
    <w:lvl w:ilvl="0" w:tplc="209EB8E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A441B3"/>
    <w:multiLevelType w:val="hybridMultilevel"/>
    <w:tmpl w:val="C354E0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4C51D2"/>
    <w:multiLevelType w:val="hybridMultilevel"/>
    <w:tmpl w:val="159C7D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DFA4D59"/>
    <w:multiLevelType w:val="hybridMultilevel"/>
    <w:tmpl w:val="206634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5D05CD"/>
    <w:multiLevelType w:val="hybridMultilevel"/>
    <w:tmpl w:val="904E9254"/>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9FE5D3F"/>
    <w:multiLevelType w:val="hybridMultilevel"/>
    <w:tmpl w:val="C17A1F2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CB33D53"/>
    <w:multiLevelType w:val="hybridMultilevel"/>
    <w:tmpl w:val="6D84F17C"/>
    <w:lvl w:ilvl="0" w:tplc="FFFFFFFF">
      <w:numFmt w:val="bullet"/>
      <w:lvlText w:val="-"/>
      <w:lvlJc w:val="left"/>
      <w:pPr>
        <w:ind w:left="720" w:hanging="360"/>
      </w:pPr>
      <w:rPr>
        <w:rFonts w:ascii="Times New Roman" w:eastAsiaTheme="minorHAnsi" w:hAnsi="Times New Roman" w:cs="Times New Roman" w:hint="default"/>
      </w:rPr>
    </w:lvl>
    <w:lvl w:ilvl="1" w:tplc="FFFFFFFF">
      <w:start w:val="1"/>
      <w:numFmt w:val="bullet"/>
      <w:lvlText w:val="o"/>
      <w:lvlJc w:val="left"/>
      <w:pPr>
        <w:ind w:left="1440" w:hanging="360"/>
      </w:pPr>
      <w:rPr>
        <w:rFonts w:ascii="Courier New" w:hAnsi="Courier New" w:cs="Courier New" w:hint="default"/>
      </w:rPr>
    </w:lvl>
    <w:lvl w:ilvl="2" w:tplc="0809000F">
      <w:start w:val="1"/>
      <w:numFmt w:val="decimal"/>
      <w:lvlText w:val="%3."/>
      <w:lvlJc w:val="left"/>
      <w:pPr>
        <w:ind w:left="2160" w:hanging="360"/>
      </w:p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FEF3E0F"/>
    <w:multiLevelType w:val="hybridMultilevel"/>
    <w:tmpl w:val="6520DF80"/>
    <w:lvl w:ilvl="0" w:tplc="245C5014">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5241108">
    <w:abstractNumId w:val="21"/>
  </w:num>
  <w:num w:numId="2" w16cid:durableId="520818168">
    <w:abstractNumId w:val="6"/>
  </w:num>
  <w:num w:numId="3" w16cid:durableId="780299050">
    <w:abstractNumId w:val="7"/>
  </w:num>
  <w:num w:numId="4" w16cid:durableId="1962224509">
    <w:abstractNumId w:val="8"/>
  </w:num>
  <w:num w:numId="5" w16cid:durableId="960845589">
    <w:abstractNumId w:val="23"/>
  </w:num>
  <w:num w:numId="6" w16cid:durableId="35859219">
    <w:abstractNumId w:val="4"/>
  </w:num>
  <w:num w:numId="7" w16cid:durableId="291520159">
    <w:abstractNumId w:val="17"/>
  </w:num>
  <w:num w:numId="8" w16cid:durableId="174274163">
    <w:abstractNumId w:val="3"/>
  </w:num>
  <w:num w:numId="9" w16cid:durableId="276909537">
    <w:abstractNumId w:val="19"/>
  </w:num>
  <w:num w:numId="10" w16cid:durableId="46035657">
    <w:abstractNumId w:val="0"/>
  </w:num>
  <w:num w:numId="11" w16cid:durableId="1592349802">
    <w:abstractNumId w:val="11"/>
  </w:num>
  <w:num w:numId="12" w16cid:durableId="559364835">
    <w:abstractNumId w:val="15"/>
  </w:num>
  <w:num w:numId="13" w16cid:durableId="1252085402">
    <w:abstractNumId w:val="22"/>
  </w:num>
  <w:num w:numId="14" w16cid:durableId="1117678650">
    <w:abstractNumId w:val="16"/>
  </w:num>
  <w:num w:numId="15" w16cid:durableId="1122188778">
    <w:abstractNumId w:val="13"/>
  </w:num>
  <w:num w:numId="16" w16cid:durableId="69353759">
    <w:abstractNumId w:val="9"/>
  </w:num>
  <w:num w:numId="17" w16cid:durableId="133106112">
    <w:abstractNumId w:val="5"/>
  </w:num>
  <w:num w:numId="18" w16cid:durableId="1151404805">
    <w:abstractNumId w:val="10"/>
  </w:num>
  <w:num w:numId="19" w16cid:durableId="2116711263">
    <w:abstractNumId w:val="14"/>
  </w:num>
  <w:num w:numId="20" w16cid:durableId="1376465159">
    <w:abstractNumId w:val="12"/>
  </w:num>
  <w:num w:numId="21" w16cid:durableId="138158714">
    <w:abstractNumId w:val="20"/>
  </w:num>
  <w:num w:numId="22" w16cid:durableId="1300115722">
    <w:abstractNumId w:val="1"/>
  </w:num>
  <w:num w:numId="23" w16cid:durableId="326327238">
    <w:abstractNumId w:val="18"/>
  </w:num>
  <w:num w:numId="24" w16cid:durableId="19002875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719"/>
    <w:rsid w:val="00001AB5"/>
    <w:rsid w:val="00001EB7"/>
    <w:rsid w:val="0000368B"/>
    <w:rsid w:val="0000391F"/>
    <w:rsid w:val="00004BC7"/>
    <w:rsid w:val="00004CBD"/>
    <w:rsid w:val="00004E6F"/>
    <w:rsid w:val="000052B6"/>
    <w:rsid w:val="000060B5"/>
    <w:rsid w:val="00006B63"/>
    <w:rsid w:val="00006C07"/>
    <w:rsid w:val="000072ED"/>
    <w:rsid w:val="00007331"/>
    <w:rsid w:val="000101FC"/>
    <w:rsid w:val="00010405"/>
    <w:rsid w:val="00010604"/>
    <w:rsid w:val="00014E20"/>
    <w:rsid w:val="00017BA9"/>
    <w:rsid w:val="00017C7C"/>
    <w:rsid w:val="00020CD0"/>
    <w:rsid w:val="000231F8"/>
    <w:rsid w:val="0002356E"/>
    <w:rsid w:val="000238D8"/>
    <w:rsid w:val="0002394D"/>
    <w:rsid w:val="00024A45"/>
    <w:rsid w:val="00024FD0"/>
    <w:rsid w:val="000250AB"/>
    <w:rsid w:val="0002557B"/>
    <w:rsid w:val="00025626"/>
    <w:rsid w:val="00025FF8"/>
    <w:rsid w:val="0002633D"/>
    <w:rsid w:val="00027758"/>
    <w:rsid w:val="00027A42"/>
    <w:rsid w:val="000311BB"/>
    <w:rsid w:val="000326D5"/>
    <w:rsid w:val="000335B8"/>
    <w:rsid w:val="000353FA"/>
    <w:rsid w:val="000354AB"/>
    <w:rsid w:val="00036E16"/>
    <w:rsid w:val="00037535"/>
    <w:rsid w:val="00040047"/>
    <w:rsid w:val="000449C2"/>
    <w:rsid w:val="0004560B"/>
    <w:rsid w:val="00046D43"/>
    <w:rsid w:val="0005139E"/>
    <w:rsid w:val="00051954"/>
    <w:rsid w:val="00052757"/>
    <w:rsid w:val="000541AF"/>
    <w:rsid w:val="00054660"/>
    <w:rsid w:val="0005474B"/>
    <w:rsid w:val="0005478F"/>
    <w:rsid w:val="000566D2"/>
    <w:rsid w:val="00056FCA"/>
    <w:rsid w:val="000577E5"/>
    <w:rsid w:val="0006254E"/>
    <w:rsid w:val="000641B9"/>
    <w:rsid w:val="00065518"/>
    <w:rsid w:val="0006584F"/>
    <w:rsid w:val="0006589A"/>
    <w:rsid w:val="00070C5D"/>
    <w:rsid w:val="00071654"/>
    <w:rsid w:val="00071861"/>
    <w:rsid w:val="0007245B"/>
    <w:rsid w:val="00073B7F"/>
    <w:rsid w:val="000750D1"/>
    <w:rsid w:val="0007589F"/>
    <w:rsid w:val="0007724E"/>
    <w:rsid w:val="00081961"/>
    <w:rsid w:val="000844C1"/>
    <w:rsid w:val="00085D8D"/>
    <w:rsid w:val="000869B5"/>
    <w:rsid w:val="0009077B"/>
    <w:rsid w:val="00091432"/>
    <w:rsid w:val="0009277C"/>
    <w:rsid w:val="00097724"/>
    <w:rsid w:val="00097757"/>
    <w:rsid w:val="000A0B87"/>
    <w:rsid w:val="000A36B8"/>
    <w:rsid w:val="000A3A31"/>
    <w:rsid w:val="000A4EA8"/>
    <w:rsid w:val="000A5DDA"/>
    <w:rsid w:val="000B26B1"/>
    <w:rsid w:val="000B280D"/>
    <w:rsid w:val="000B2C3B"/>
    <w:rsid w:val="000B4467"/>
    <w:rsid w:val="000B4708"/>
    <w:rsid w:val="000B4C8E"/>
    <w:rsid w:val="000C047A"/>
    <w:rsid w:val="000C0CF0"/>
    <w:rsid w:val="000C276A"/>
    <w:rsid w:val="000C430C"/>
    <w:rsid w:val="000C4E78"/>
    <w:rsid w:val="000C64E2"/>
    <w:rsid w:val="000C7B98"/>
    <w:rsid w:val="000C7C2A"/>
    <w:rsid w:val="000D2C4E"/>
    <w:rsid w:val="000D2CEA"/>
    <w:rsid w:val="000D3FFF"/>
    <w:rsid w:val="000D5724"/>
    <w:rsid w:val="000D6412"/>
    <w:rsid w:val="000D7B69"/>
    <w:rsid w:val="000E07A4"/>
    <w:rsid w:val="000E27EE"/>
    <w:rsid w:val="000E3906"/>
    <w:rsid w:val="000E5002"/>
    <w:rsid w:val="000E55D5"/>
    <w:rsid w:val="000E6581"/>
    <w:rsid w:val="000E65DA"/>
    <w:rsid w:val="000E73F2"/>
    <w:rsid w:val="000F0074"/>
    <w:rsid w:val="000F0398"/>
    <w:rsid w:val="000F1498"/>
    <w:rsid w:val="000F1DD8"/>
    <w:rsid w:val="000F22ED"/>
    <w:rsid w:val="000F44B0"/>
    <w:rsid w:val="001011D4"/>
    <w:rsid w:val="001016C1"/>
    <w:rsid w:val="00101D92"/>
    <w:rsid w:val="00104C41"/>
    <w:rsid w:val="00104D6A"/>
    <w:rsid w:val="0010527F"/>
    <w:rsid w:val="00106638"/>
    <w:rsid w:val="001070E5"/>
    <w:rsid w:val="0010758F"/>
    <w:rsid w:val="00107D07"/>
    <w:rsid w:val="00110222"/>
    <w:rsid w:val="00110CB8"/>
    <w:rsid w:val="001113AE"/>
    <w:rsid w:val="001127E1"/>
    <w:rsid w:val="001136D5"/>
    <w:rsid w:val="00114000"/>
    <w:rsid w:val="0011582F"/>
    <w:rsid w:val="0011641C"/>
    <w:rsid w:val="001205E0"/>
    <w:rsid w:val="00120A12"/>
    <w:rsid w:val="00121BAC"/>
    <w:rsid w:val="00121BEC"/>
    <w:rsid w:val="001229CC"/>
    <w:rsid w:val="00125881"/>
    <w:rsid w:val="0012726F"/>
    <w:rsid w:val="00127686"/>
    <w:rsid w:val="00130285"/>
    <w:rsid w:val="001305CB"/>
    <w:rsid w:val="00130CAF"/>
    <w:rsid w:val="00133EA6"/>
    <w:rsid w:val="00136034"/>
    <w:rsid w:val="0013674E"/>
    <w:rsid w:val="00140E89"/>
    <w:rsid w:val="00143393"/>
    <w:rsid w:val="0014341C"/>
    <w:rsid w:val="00143D19"/>
    <w:rsid w:val="001458C8"/>
    <w:rsid w:val="00146079"/>
    <w:rsid w:val="001462DF"/>
    <w:rsid w:val="00146C08"/>
    <w:rsid w:val="001478B9"/>
    <w:rsid w:val="00147D93"/>
    <w:rsid w:val="00150457"/>
    <w:rsid w:val="00150866"/>
    <w:rsid w:val="00150983"/>
    <w:rsid w:val="00152328"/>
    <w:rsid w:val="00153657"/>
    <w:rsid w:val="00155252"/>
    <w:rsid w:val="00155CF9"/>
    <w:rsid w:val="001566FC"/>
    <w:rsid w:val="00157267"/>
    <w:rsid w:val="00157514"/>
    <w:rsid w:val="001606FB"/>
    <w:rsid w:val="00160AF3"/>
    <w:rsid w:val="00160D31"/>
    <w:rsid w:val="00162680"/>
    <w:rsid w:val="00164539"/>
    <w:rsid w:val="0016503B"/>
    <w:rsid w:val="00166A35"/>
    <w:rsid w:val="0016759E"/>
    <w:rsid w:val="001679A0"/>
    <w:rsid w:val="00170C2D"/>
    <w:rsid w:val="00170D56"/>
    <w:rsid w:val="00172470"/>
    <w:rsid w:val="00172AB1"/>
    <w:rsid w:val="00172B10"/>
    <w:rsid w:val="00173C49"/>
    <w:rsid w:val="001748EA"/>
    <w:rsid w:val="00175206"/>
    <w:rsid w:val="001802E8"/>
    <w:rsid w:val="00182171"/>
    <w:rsid w:val="001834D7"/>
    <w:rsid w:val="00183861"/>
    <w:rsid w:val="001838C7"/>
    <w:rsid w:val="00183F85"/>
    <w:rsid w:val="00184D82"/>
    <w:rsid w:val="0019040C"/>
    <w:rsid w:val="00190943"/>
    <w:rsid w:val="00190944"/>
    <w:rsid w:val="00190C73"/>
    <w:rsid w:val="00192988"/>
    <w:rsid w:val="0019299E"/>
    <w:rsid w:val="00193010"/>
    <w:rsid w:val="00195DC1"/>
    <w:rsid w:val="00195FE5"/>
    <w:rsid w:val="001965C6"/>
    <w:rsid w:val="001969A5"/>
    <w:rsid w:val="001977D0"/>
    <w:rsid w:val="001A13D1"/>
    <w:rsid w:val="001A1EB7"/>
    <w:rsid w:val="001A7D86"/>
    <w:rsid w:val="001B0FE1"/>
    <w:rsid w:val="001B1FD6"/>
    <w:rsid w:val="001B42DA"/>
    <w:rsid w:val="001B440D"/>
    <w:rsid w:val="001B637E"/>
    <w:rsid w:val="001B71A6"/>
    <w:rsid w:val="001B7414"/>
    <w:rsid w:val="001C1F6E"/>
    <w:rsid w:val="001C2CA5"/>
    <w:rsid w:val="001C51D6"/>
    <w:rsid w:val="001C5AF1"/>
    <w:rsid w:val="001C5F2B"/>
    <w:rsid w:val="001C6875"/>
    <w:rsid w:val="001D0404"/>
    <w:rsid w:val="001D2E6C"/>
    <w:rsid w:val="001D3B1A"/>
    <w:rsid w:val="001D4241"/>
    <w:rsid w:val="001D42BA"/>
    <w:rsid w:val="001D654F"/>
    <w:rsid w:val="001D69FE"/>
    <w:rsid w:val="001E0F65"/>
    <w:rsid w:val="001E22C2"/>
    <w:rsid w:val="001E4EA9"/>
    <w:rsid w:val="001E5805"/>
    <w:rsid w:val="001E58CE"/>
    <w:rsid w:val="001E5A21"/>
    <w:rsid w:val="001E623C"/>
    <w:rsid w:val="001E6620"/>
    <w:rsid w:val="001F020E"/>
    <w:rsid w:val="001F1862"/>
    <w:rsid w:val="001F2244"/>
    <w:rsid w:val="001F5B2A"/>
    <w:rsid w:val="001F6155"/>
    <w:rsid w:val="001F685C"/>
    <w:rsid w:val="001F7F5D"/>
    <w:rsid w:val="00200069"/>
    <w:rsid w:val="0020102E"/>
    <w:rsid w:val="00204152"/>
    <w:rsid w:val="002055A0"/>
    <w:rsid w:val="0020709E"/>
    <w:rsid w:val="00207141"/>
    <w:rsid w:val="00207950"/>
    <w:rsid w:val="00211096"/>
    <w:rsid w:val="002128AE"/>
    <w:rsid w:val="0021302B"/>
    <w:rsid w:val="00213740"/>
    <w:rsid w:val="00214BC5"/>
    <w:rsid w:val="00215742"/>
    <w:rsid w:val="002165E7"/>
    <w:rsid w:val="00217078"/>
    <w:rsid w:val="0022112F"/>
    <w:rsid w:val="002216B1"/>
    <w:rsid w:val="002232E8"/>
    <w:rsid w:val="00223699"/>
    <w:rsid w:val="00225C0E"/>
    <w:rsid w:val="0022646C"/>
    <w:rsid w:val="002271BE"/>
    <w:rsid w:val="0022737B"/>
    <w:rsid w:val="00227591"/>
    <w:rsid w:val="00227B06"/>
    <w:rsid w:val="00230720"/>
    <w:rsid w:val="00232571"/>
    <w:rsid w:val="00232A57"/>
    <w:rsid w:val="00232FB6"/>
    <w:rsid w:val="002349A8"/>
    <w:rsid w:val="00234CA0"/>
    <w:rsid w:val="002364ED"/>
    <w:rsid w:val="00236DCC"/>
    <w:rsid w:val="0024049D"/>
    <w:rsid w:val="002407EE"/>
    <w:rsid w:val="00240F29"/>
    <w:rsid w:val="00241382"/>
    <w:rsid w:val="00243164"/>
    <w:rsid w:val="00246602"/>
    <w:rsid w:val="0024696E"/>
    <w:rsid w:val="00247BDA"/>
    <w:rsid w:val="00250D4A"/>
    <w:rsid w:val="0025136B"/>
    <w:rsid w:val="0025168A"/>
    <w:rsid w:val="002540EB"/>
    <w:rsid w:val="002540FA"/>
    <w:rsid w:val="002547AF"/>
    <w:rsid w:val="002553B4"/>
    <w:rsid w:val="0025634C"/>
    <w:rsid w:val="00256DFD"/>
    <w:rsid w:val="00262DB6"/>
    <w:rsid w:val="00262F14"/>
    <w:rsid w:val="00262F2A"/>
    <w:rsid w:val="00266463"/>
    <w:rsid w:val="00266874"/>
    <w:rsid w:val="00272719"/>
    <w:rsid w:val="0027283F"/>
    <w:rsid w:val="00274912"/>
    <w:rsid w:val="00275074"/>
    <w:rsid w:val="00276FF8"/>
    <w:rsid w:val="00277050"/>
    <w:rsid w:val="0027765F"/>
    <w:rsid w:val="00280502"/>
    <w:rsid w:val="002808C6"/>
    <w:rsid w:val="00281303"/>
    <w:rsid w:val="002826AE"/>
    <w:rsid w:val="00282A89"/>
    <w:rsid w:val="002851F4"/>
    <w:rsid w:val="00287EBA"/>
    <w:rsid w:val="00290ECF"/>
    <w:rsid w:val="002914E1"/>
    <w:rsid w:val="00292A72"/>
    <w:rsid w:val="00292E6D"/>
    <w:rsid w:val="00292F94"/>
    <w:rsid w:val="002934A3"/>
    <w:rsid w:val="00293DAA"/>
    <w:rsid w:val="0029496E"/>
    <w:rsid w:val="00294F9D"/>
    <w:rsid w:val="00296120"/>
    <w:rsid w:val="0029756D"/>
    <w:rsid w:val="00297C67"/>
    <w:rsid w:val="002A03B5"/>
    <w:rsid w:val="002A07B1"/>
    <w:rsid w:val="002A0DEA"/>
    <w:rsid w:val="002A2108"/>
    <w:rsid w:val="002A31E5"/>
    <w:rsid w:val="002A48A9"/>
    <w:rsid w:val="002A49E0"/>
    <w:rsid w:val="002A56CE"/>
    <w:rsid w:val="002A60A5"/>
    <w:rsid w:val="002A75B0"/>
    <w:rsid w:val="002A7B2A"/>
    <w:rsid w:val="002B0F02"/>
    <w:rsid w:val="002B25B5"/>
    <w:rsid w:val="002B2F5A"/>
    <w:rsid w:val="002B3F1E"/>
    <w:rsid w:val="002B489D"/>
    <w:rsid w:val="002B5DF8"/>
    <w:rsid w:val="002C1FE1"/>
    <w:rsid w:val="002C22BA"/>
    <w:rsid w:val="002C359F"/>
    <w:rsid w:val="002C45E2"/>
    <w:rsid w:val="002C4CCD"/>
    <w:rsid w:val="002C54BF"/>
    <w:rsid w:val="002C5B11"/>
    <w:rsid w:val="002C7857"/>
    <w:rsid w:val="002C7B55"/>
    <w:rsid w:val="002D15EB"/>
    <w:rsid w:val="002D1BE8"/>
    <w:rsid w:val="002D2599"/>
    <w:rsid w:val="002D4867"/>
    <w:rsid w:val="002D495C"/>
    <w:rsid w:val="002D4C38"/>
    <w:rsid w:val="002D5059"/>
    <w:rsid w:val="002D645E"/>
    <w:rsid w:val="002E00DE"/>
    <w:rsid w:val="002E03F9"/>
    <w:rsid w:val="002E0482"/>
    <w:rsid w:val="002E1223"/>
    <w:rsid w:val="002E1EB7"/>
    <w:rsid w:val="002E442E"/>
    <w:rsid w:val="002E6CA5"/>
    <w:rsid w:val="002E705E"/>
    <w:rsid w:val="002F1334"/>
    <w:rsid w:val="002F1A84"/>
    <w:rsid w:val="002F1DCE"/>
    <w:rsid w:val="002F2FC3"/>
    <w:rsid w:val="002F3579"/>
    <w:rsid w:val="002F6040"/>
    <w:rsid w:val="002F73AD"/>
    <w:rsid w:val="003012EA"/>
    <w:rsid w:val="00302B1B"/>
    <w:rsid w:val="0030511B"/>
    <w:rsid w:val="00306134"/>
    <w:rsid w:val="003131F2"/>
    <w:rsid w:val="003138A8"/>
    <w:rsid w:val="00314DFA"/>
    <w:rsid w:val="00315DC1"/>
    <w:rsid w:val="00315E9B"/>
    <w:rsid w:val="003164B2"/>
    <w:rsid w:val="00317407"/>
    <w:rsid w:val="0031771B"/>
    <w:rsid w:val="0032046E"/>
    <w:rsid w:val="0032148E"/>
    <w:rsid w:val="0032345C"/>
    <w:rsid w:val="0032371F"/>
    <w:rsid w:val="00323ED8"/>
    <w:rsid w:val="0032422E"/>
    <w:rsid w:val="003263D3"/>
    <w:rsid w:val="003266DD"/>
    <w:rsid w:val="00326F64"/>
    <w:rsid w:val="0032753D"/>
    <w:rsid w:val="0032777C"/>
    <w:rsid w:val="00330029"/>
    <w:rsid w:val="00331844"/>
    <w:rsid w:val="0033313F"/>
    <w:rsid w:val="00335040"/>
    <w:rsid w:val="00335851"/>
    <w:rsid w:val="00335EED"/>
    <w:rsid w:val="00336393"/>
    <w:rsid w:val="00336D74"/>
    <w:rsid w:val="003419B5"/>
    <w:rsid w:val="00342B1C"/>
    <w:rsid w:val="003436E1"/>
    <w:rsid w:val="00344128"/>
    <w:rsid w:val="00345091"/>
    <w:rsid w:val="00345BF5"/>
    <w:rsid w:val="003463AC"/>
    <w:rsid w:val="00350AF1"/>
    <w:rsid w:val="003520A5"/>
    <w:rsid w:val="003520FE"/>
    <w:rsid w:val="003524B0"/>
    <w:rsid w:val="00354264"/>
    <w:rsid w:val="00355375"/>
    <w:rsid w:val="00355DCF"/>
    <w:rsid w:val="00355FAD"/>
    <w:rsid w:val="00356C22"/>
    <w:rsid w:val="00360C82"/>
    <w:rsid w:val="00360F45"/>
    <w:rsid w:val="00361799"/>
    <w:rsid w:val="00361A97"/>
    <w:rsid w:val="0036314C"/>
    <w:rsid w:val="0036339B"/>
    <w:rsid w:val="00363E29"/>
    <w:rsid w:val="00363F68"/>
    <w:rsid w:val="00365783"/>
    <w:rsid w:val="00365953"/>
    <w:rsid w:val="00365F5B"/>
    <w:rsid w:val="003660B3"/>
    <w:rsid w:val="003666C1"/>
    <w:rsid w:val="0037112F"/>
    <w:rsid w:val="003712CA"/>
    <w:rsid w:val="00371892"/>
    <w:rsid w:val="00373E0C"/>
    <w:rsid w:val="003749B4"/>
    <w:rsid w:val="00374F98"/>
    <w:rsid w:val="00375213"/>
    <w:rsid w:val="0037556B"/>
    <w:rsid w:val="00375586"/>
    <w:rsid w:val="00375E9B"/>
    <w:rsid w:val="00376863"/>
    <w:rsid w:val="00377101"/>
    <w:rsid w:val="00377DF8"/>
    <w:rsid w:val="0038061C"/>
    <w:rsid w:val="00380CAA"/>
    <w:rsid w:val="0038363A"/>
    <w:rsid w:val="003849AE"/>
    <w:rsid w:val="003864E9"/>
    <w:rsid w:val="003872DF"/>
    <w:rsid w:val="003874EF"/>
    <w:rsid w:val="003874F3"/>
    <w:rsid w:val="00390FED"/>
    <w:rsid w:val="003921D7"/>
    <w:rsid w:val="00392AB5"/>
    <w:rsid w:val="00392B01"/>
    <w:rsid w:val="0039358D"/>
    <w:rsid w:val="003945E8"/>
    <w:rsid w:val="0039471F"/>
    <w:rsid w:val="00395523"/>
    <w:rsid w:val="0039563B"/>
    <w:rsid w:val="003956F6"/>
    <w:rsid w:val="00395F8E"/>
    <w:rsid w:val="003A1F8F"/>
    <w:rsid w:val="003A3A15"/>
    <w:rsid w:val="003A4583"/>
    <w:rsid w:val="003A4FE0"/>
    <w:rsid w:val="003A6D5B"/>
    <w:rsid w:val="003A720B"/>
    <w:rsid w:val="003A737B"/>
    <w:rsid w:val="003B0813"/>
    <w:rsid w:val="003B10EC"/>
    <w:rsid w:val="003B12E2"/>
    <w:rsid w:val="003B1481"/>
    <w:rsid w:val="003B1E70"/>
    <w:rsid w:val="003B44E6"/>
    <w:rsid w:val="003B5B41"/>
    <w:rsid w:val="003B5D3C"/>
    <w:rsid w:val="003B62D3"/>
    <w:rsid w:val="003B7904"/>
    <w:rsid w:val="003C0ED3"/>
    <w:rsid w:val="003C32C8"/>
    <w:rsid w:val="003C32D6"/>
    <w:rsid w:val="003C3FAC"/>
    <w:rsid w:val="003C6150"/>
    <w:rsid w:val="003C635A"/>
    <w:rsid w:val="003C6AE4"/>
    <w:rsid w:val="003C6B13"/>
    <w:rsid w:val="003C7E7C"/>
    <w:rsid w:val="003D0BE1"/>
    <w:rsid w:val="003D0F02"/>
    <w:rsid w:val="003D2460"/>
    <w:rsid w:val="003D26BD"/>
    <w:rsid w:val="003D2BAC"/>
    <w:rsid w:val="003D49B6"/>
    <w:rsid w:val="003D4F2D"/>
    <w:rsid w:val="003D66F9"/>
    <w:rsid w:val="003E12D9"/>
    <w:rsid w:val="003E29CC"/>
    <w:rsid w:val="003E2DC4"/>
    <w:rsid w:val="003E5321"/>
    <w:rsid w:val="003E554E"/>
    <w:rsid w:val="003E5ACF"/>
    <w:rsid w:val="003E5BF0"/>
    <w:rsid w:val="003E6A50"/>
    <w:rsid w:val="003E707A"/>
    <w:rsid w:val="003F0C44"/>
    <w:rsid w:val="003F34E4"/>
    <w:rsid w:val="003F4BBC"/>
    <w:rsid w:val="003F598E"/>
    <w:rsid w:val="003F6A54"/>
    <w:rsid w:val="003F6AE3"/>
    <w:rsid w:val="003F7C7B"/>
    <w:rsid w:val="004002B4"/>
    <w:rsid w:val="00400731"/>
    <w:rsid w:val="00400FA0"/>
    <w:rsid w:val="0040105B"/>
    <w:rsid w:val="00401B6F"/>
    <w:rsid w:val="004023B2"/>
    <w:rsid w:val="0040273C"/>
    <w:rsid w:val="0040522B"/>
    <w:rsid w:val="00405757"/>
    <w:rsid w:val="00406248"/>
    <w:rsid w:val="00406372"/>
    <w:rsid w:val="00406FBC"/>
    <w:rsid w:val="00410EC3"/>
    <w:rsid w:val="00411BBA"/>
    <w:rsid w:val="004130B5"/>
    <w:rsid w:val="0041458B"/>
    <w:rsid w:val="00415E06"/>
    <w:rsid w:val="00416C3C"/>
    <w:rsid w:val="00420230"/>
    <w:rsid w:val="00422F89"/>
    <w:rsid w:val="00423BAE"/>
    <w:rsid w:val="00423E50"/>
    <w:rsid w:val="00424EB1"/>
    <w:rsid w:val="004255AD"/>
    <w:rsid w:val="00425CED"/>
    <w:rsid w:val="00426F0E"/>
    <w:rsid w:val="00430235"/>
    <w:rsid w:val="00431ADD"/>
    <w:rsid w:val="00431CDE"/>
    <w:rsid w:val="00433E8A"/>
    <w:rsid w:val="00434317"/>
    <w:rsid w:val="004348F9"/>
    <w:rsid w:val="00434F69"/>
    <w:rsid w:val="00436D42"/>
    <w:rsid w:val="00437379"/>
    <w:rsid w:val="0043743D"/>
    <w:rsid w:val="00437D39"/>
    <w:rsid w:val="00440477"/>
    <w:rsid w:val="00441EA4"/>
    <w:rsid w:val="00443457"/>
    <w:rsid w:val="00443E1E"/>
    <w:rsid w:val="00443EE3"/>
    <w:rsid w:val="0044476E"/>
    <w:rsid w:val="00445D3E"/>
    <w:rsid w:val="00446667"/>
    <w:rsid w:val="00446975"/>
    <w:rsid w:val="0044700A"/>
    <w:rsid w:val="00450911"/>
    <w:rsid w:val="00452CD1"/>
    <w:rsid w:val="00457922"/>
    <w:rsid w:val="00460CD6"/>
    <w:rsid w:val="0046404B"/>
    <w:rsid w:val="00464629"/>
    <w:rsid w:val="00464765"/>
    <w:rsid w:val="00464E30"/>
    <w:rsid w:val="004670D5"/>
    <w:rsid w:val="0047041D"/>
    <w:rsid w:val="0047105A"/>
    <w:rsid w:val="0047195E"/>
    <w:rsid w:val="00471DE7"/>
    <w:rsid w:val="00472922"/>
    <w:rsid w:val="00472C76"/>
    <w:rsid w:val="00472FAB"/>
    <w:rsid w:val="00473E1D"/>
    <w:rsid w:val="00475E8A"/>
    <w:rsid w:val="00477D93"/>
    <w:rsid w:val="004808D6"/>
    <w:rsid w:val="00483F49"/>
    <w:rsid w:val="0048633A"/>
    <w:rsid w:val="0048789D"/>
    <w:rsid w:val="004906E2"/>
    <w:rsid w:val="0049132F"/>
    <w:rsid w:val="00491348"/>
    <w:rsid w:val="00492824"/>
    <w:rsid w:val="00493403"/>
    <w:rsid w:val="00493874"/>
    <w:rsid w:val="00493D90"/>
    <w:rsid w:val="0049457D"/>
    <w:rsid w:val="00495083"/>
    <w:rsid w:val="004970BC"/>
    <w:rsid w:val="004A0481"/>
    <w:rsid w:val="004A2FB7"/>
    <w:rsid w:val="004A38EB"/>
    <w:rsid w:val="004A4436"/>
    <w:rsid w:val="004A5E8E"/>
    <w:rsid w:val="004A6F22"/>
    <w:rsid w:val="004B0615"/>
    <w:rsid w:val="004B1DF6"/>
    <w:rsid w:val="004B209F"/>
    <w:rsid w:val="004B2707"/>
    <w:rsid w:val="004B2B1A"/>
    <w:rsid w:val="004B5856"/>
    <w:rsid w:val="004B607C"/>
    <w:rsid w:val="004B727A"/>
    <w:rsid w:val="004B7AD9"/>
    <w:rsid w:val="004C032E"/>
    <w:rsid w:val="004C1449"/>
    <w:rsid w:val="004C1B34"/>
    <w:rsid w:val="004C2388"/>
    <w:rsid w:val="004C25E6"/>
    <w:rsid w:val="004C2870"/>
    <w:rsid w:val="004C2C13"/>
    <w:rsid w:val="004C3379"/>
    <w:rsid w:val="004C4E4D"/>
    <w:rsid w:val="004C4F3B"/>
    <w:rsid w:val="004C6F20"/>
    <w:rsid w:val="004C7744"/>
    <w:rsid w:val="004C7943"/>
    <w:rsid w:val="004D063A"/>
    <w:rsid w:val="004D1AF7"/>
    <w:rsid w:val="004D1E40"/>
    <w:rsid w:val="004D2D6D"/>
    <w:rsid w:val="004D2F1B"/>
    <w:rsid w:val="004D3DB0"/>
    <w:rsid w:val="004D43C6"/>
    <w:rsid w:val="004D46F4"/>
    <w:rsid w:val="004D5E51"/>
    <w:rsid w:val="004D5ED0"/>
    <w:rsid w:val="004D7B0A"/>
    <w:rsid w:val="004E2EA6"/>
    <w:rsid w:val="004E43A7"/>
    <w:rsid w:val="004E4DB3"/>
    <w:rsid w:val="004E5531"/>
    <w:rsid w:val="004E5E1B"/>
    <w:rsid w:val="004F1D76"/>
    <w:rsid w:val="004F3833"/>
    <w:rsid w:val="004F5953"/>
    <w:rsid w:val="004F7263"/>
    <w:rsid w:val="004F7A9C"/>
    <w:rsid w:val="00500161"/>
    <w:rsid w:val="00500229"/>
    <w:rsid w:val="005002CD"/>
    <w:rsid w:val="00500611"/>
    <w:rsid w:val="005017CC"/>
    <w:rsid w:val="0050184F"/>
    <w:rsid w:val="00502B94"/>
    <w:rsid w:val="00505F05"/>
    <w:rsid w:val="0050718C"/>
    <w:rsid w:val="0050792A"/>
    <w:rsid w:val="00511596"/>
    <w:rsid w:val="00511988"/>
    <w:rsid w:val="00514DCF"/>
    <w:rsid w:val="0051664D"/>
    <w:rsid w:val="0051667C"/>
    <w:rsid w:val="00516C2D"/>
    <w:rsid w:val="00516F3B"/>
    <w:rsid w:val="005201F6"/>
    <w:rsid w:val="0052065D"/>
    <w:rsid w:val="0052102F"/>
    <w:rsid w:val="00522869"/>
    <w:rsid w:val="00523D76"/>
    <w:rsid w:val="00526910"/>
    <w:rsid w:val="00530077"/>
    <w:rsid w:val="005323D6"/>
    <w:rsid w:val="00532F8E"/>
    <w:rsid w:val="00534B9D"/>
    <w:rsid w:val="005352C6"/>
    <w:rsid w:val="005354FA"/>
    <w:rsid w:val="005357F2"/>
    <w:rsid w:val="00537447"/>
    <w:rsid w:val="0054039C"/>
    <w:rsid w:val="0054203D"/>
    <w:rsid w:val="0054224F"/>
    <w:rsid w:val="005462E6"/>
    <w:rsid w:val="0054714D"/>
    <w:rsid w:val="005472F2"/>
    <w:rsid w:val="0054753B"/>
    <w:rsid w:val="005514EF"/>
    <w:rsid w:val="00553F9D"/>
    <w:rsid w:val="00554B70"/>
    <w:rsid w:val="00554D48"/>
    <w:rsid w:val="00554F41"/>
    <w:rsid w:val="00555815"/>
    <w:rsid w:val="00556DE9"/>
    <w:rsid w:val="00557F84"/>
    <w:rsid w:val="005608DC"/>
    <w:rsid w:val="0056116B"/>
    <w:rsid w:val="0056204B"/>
    <w:rsid w:val="00562BCC"/>
    <w:rsid w:val="0056524D"/>
    <w:rsid w:val="00565ED6"/>
    <w:rsid w:val="00566860"/>
    <w:rsid w:val="005701ED"/>
    <w:rsid w:val="0057322D"/>
    <w:rsid w:val="00576693"/>
    <w:rsid w:val="00577109"/>
    <w:rsid w:val="005800B3"/>
    <w:rsid w:val="00580209"/>
    <w:rsid w:val="00580440"/>
    <w:rsid w:val="00580B7F"/>
    <w:rsid w:val="00582326"/>
    <w:rsid w:val="00582A24"/>
    <w:rsid w:val="00582ABE"/>
    <w:rsid w:val="00584A1A"/>
    <w:rsid w:val="00585F80"/>
    <w:rsid w:val="005877A3"/>
    <w:rsid w:val="00590961"/>
    <w:rsid w:val="00590FA0"/>
    <w:rsid w:val="005911CD"/>
    <w:rsid w:val="005913E8"/>
    <w:rsid w:val="00591467"/>
    <w:rsid w:val="005914D5"/>
    <w:rsid w:val="005917F3"/>
    <w:rsid w:val="0059238A"/>
    <w:rsid w:val="0059600A"/>
    <w:rsid w:val="00596735"/>
    <w:rsid w:val="00597A0B"/>
    <w:rsid w:val="005A0953"/>
    <w:rsid w:val="005A386E"/>
    <w:rsid w:val="005A3A37"/>
    <w:rsid w:val="005A4EDC"/>
    <w:rsid w:val="005A505D"/>
    <w:rsid w:val="005A5521"/>
    <w:rsid w:val="005A6283"/>
    <w:rsid w:val="005A6BB6"/>
    <w:rsid w:val="005B0043"/>
    <w:rsid w:val="005B0DE0"/>
    <w:rsid w:val="005B1D90"/>
    <w:rsid w:val="005B2476"/>
    <w:rsid w:val="005B3FA9"/>
    <w:rsid w:val="005B4C0E"/>
    <w:rsid w:val="005B5744"/>
    <w:rsid w:val="005C09E3"/>
    <w:rsid w:val="005C23E7"/>
    <w:rsid w:val="005C4EEA"/>
    <w:rsid w:val="005C5161"/>
    <w:rsid w:val="005C6648"/>
    <w:rsid w:val="005C7525"/>
    <w:rsid w:val="005C75B5"/>
    <w:rsid w:val="005D04AE"/>
    <w:rsid w:val="005D0774"/>
    <w:rsid w:val="005D0AB2"/>
    <w:rsid w:val="005D1CD0"/>
    <w:rsid w:val="005D3C6C"/>
    <w:rsid w:val="005D4562"/>
    <w:rsid w:val="005D4B4A"/>
    <w:rsid w:val="005D6A0C"/>
    <w:rsid w:val="005E0C7E"/>
    <w:rsid w:val="005E1F91"/>
    <w:rsid w:val="005E36D0"/>
    <w:rsid w:val="005E491A"/>
    <w:rsid w:val="005E5010"/>
    <w:rsid w:val="005E66FC"/>
    <w:rsid w:val="005E771F"/>
    <w:rsid w:val="005F0337"/>
    <w:rsid w:val="005F45C4"/>
    <w:rsid w:val="005F46E7"/>
    <w:rsid w:val="005F5275"/>
    <w:rsid w:val="005F5657"/>
    <w:rsid w:val="005F5B53"/>
    <w:rsid w:val="005F7BE4"/>
    <w:rsid w:val="005F7BF4"/>
    <w:rsid w:val="005F7EF3"/>
    <w:rsid w:val="0060062D"/>
    <w:rsid w:val="00600AF8"/>
    <w:rsid w:val="00602119"/>
    <w:rsid w:val="0060344A"/>
    <w:rsid w:val="00604914"/>
    <w:rsid w:val="0060541B"/>
    <w:rsid w:val="00606592"/>
    <w:rsid w:val="006069A0"/>
    <w:rsid w:val="00607F16"/>
    <w:rsid w:val="006150E7"/>
    <w:rsid w:val="006156C8"/>
    <w:rsid w:val="00617339"/>
    <w:rsid w:val="006176FD"/>
    <w:rsid w:val="006179DB"/>
    <w:rsid w:val="00620E1C"/>
    <w:rsid w:val="00620E70"/>
    <w:rsid w:val="006221F4"/>
    <w:rsid w:val="006228A1"/>
    <w:rsid w:val="00626FD2"/>
    <w:rsid w:val="006271BC"/>
    <w:rsid w:val="00632557"/>
    <w:rsid w:val="00633F79"/>
    <w:rsid w:val="00634425"/>
    <w:rsid w:val="00635E2C"/>
    <w:rsid w:val="006378E3"/>
    <w:rsid w:val="006415DE"/>
    <w:rsid w:val="00641F49"/>
    <w:rsid w:val="00643D81"/>
    <w:rsid w:val="00644567"/>
    <w:rsid w:val="006445CC"/>
    <w:rsid w:val="0064753B"/>
    <w:rsid w:val="006512BE"/>
    <w:rsid w:val="00651876"/>
    <w:rsid w:val="00652B93"/>
    <w:rsid w:val="00652E95"/>
    <w:rsid w:val="00652FBD"/>
    <w:rsid w:val="0065445F"/>
    <w:rsid w:val="006544B3"/>
    <w:rsid w:val="006547FE"/>
    <w:rsid w:val="0065488C"/>
    <w:rsid w:val="0065616B"/>
    <w:rsid w:val="00661861"/>
    <w:rsid w:val="006627C7"/>
    <w:rsid w:val="0066323E"/>
    <w:rsid w:val="006638B7"/>
    <w:rsid w:val="006652C4"/>
    <w:rsid w:val="00665814"/>
    <w:rsid w:val="00665D1C"/>
    <w:rsid w:val="00666C85"/>
    <w:rsid w:val="00667A8F"/>
    <w:rsid w:val="00670EDE"/>
    <w:rsid w:val="006716DE"/>
    <w:rsid w:val="00672DB9"/>
    <w:rsid w:val="0067357F"/>
    <w:rsid w:val="0067419C"/>
    <w:rsid w:val="0067576F"/>
    <w:rsid w:val="00680411"/>
    <w:rsid w:val="00680AAD"/>
    <w:rsid w:val="00681900"/>
    <w:rsid w:val="00681C37"/>
    <w:rsid w:val="00681EAD"/>
    <w:rsid w:val="00683E7F"/>
    <w:rsid w:val="00684704"/>
    <w:rsid w:val="00685293"/>
    <w:rsid w:val="006873EC"/>
    <w:rsid w:val="0069068C"/>
    <w:rsid w:val="00690D5F"/>
    <w:rsid w:val="00692295"/>
    <w:rsid w:val="00692ECE"/>
    <w:rsid w:val="00693372"/>
    <w:rsid w:val="006936C1"/>
    <w:rsid w:val="006972F6"/>
    <w:rsid w:val="00697685"/>
    <w:rsid w:val="00697696"/>
    <w:rsid w:val="00697712"/>
    <w:rsid w:val="00697BFF"/>
    <w:rsid w:val="00697D47"/>
    <w:rsid w:val="006A02CC"/>
    <w:rsid w:val="006A054D"/>
    <w:rsid w:val="006A05CF"/>
    <w:rsid w:val="006A0C6A"/>
    <w:rsid w:val="006A2E60"/>
    <w:rsid w:val="006A2FE3"/>
    <w:rsid w:val="006A3188"/>
    <w:rsid w:val="006A44E3"/>
    <w:rsid w:val="006A4EC1"/>
    <w:rsid w:val="006A5823"/>
    <w:rsid w:val="006A624A"/>
    <w:rsid w:val="006A63E5"/>
    <w:rsid w:val="006A6611"/>
    <w:rsid w:val="006A68B2"/>
    <w:rsid w:val="006A7DDD"/>
    <w:rsid w:val="006B159E"/>
    <w:rsid w:val="006B615C"/>
    <w:rsid w:val="006B6364"/>
    <w:rsid w:val="006B69C2"/>
    <w:rsid w:val="006C167E"/>
    <w:rsid w:val="006C2264"/>
    <w:rsid w:val="006C22C9"/>
    <w:rsid w:val="006C2740"/>
    <w:rsid w:val="006C29E4"/>
    <w:rsid w:val="006C3D5D"/>
    <w:rsid w:val="006C4068"/>
    <w:rsid w:val="006C42F8"/>
    <w:rsid w:val="006C5338"/>
    <w:rsid w:val="006C54C0"/>
    <w:rsid w:val="006C568F"/>
    <w:rsid w:val="006C5F04"/>
    <w:rsid w:val="006C5FD9"/>
    <w:rsid w:val="006D118C"/>
    <w:rsid w:val="006D47D4"/>
    <w:rsid w:val="006D5648"/>
    <w:rsid w:val="006E2941"/>
    <w:rsid w:val="006E2B81"/>
    <w:rsid w:val="006E32F5"/>
    <w:rsid w:val="006E421C"/>
    <w:rsid w:val="006E6232"/>
    <w:rsid w:val="006E656E"/>
    <w:rsid w:val="006E732B"/>
    <w:rsid w:val="006E7B1A"/>
    <w:rsid w:val="006F2C84"/>
    <w:rsid w:val="006F36E3"/>
    <w:rsid w:val="006F4DEA"/>
    <w:rsid w:val="006F7218"/>
    <w:rsid w:val="006F7EFF"/>
    <w:rsid w:val="00700162"/>
    <w:rsid w:val="00700931"/>
    <w:rsid w:val="00700DB4"/>
    <w:rsid w:val="00701BE7"/>
    <w:rsid w:val="00704155"/>
    <w:rsid w:val="00704CB6"/>
    <w:rsid w:val="007069EB"/>
    <w:rsid w:val="00707D14"/>
    <w:rsid w:val="00711B26"/>
    <w:rsid w:val="0071445B"/>
    <w:rsid w:val="007153BE"/>
    <w:rsid w:val="007174FB"/>
    <w:rsid w:val="00717A4F"/>
    <w:rsid w:val="00720AC0"/>
    <w:rsid w:val="00720BDF"/>
    <w:rsid w:val="007214EF"/>
    <w:rsid w:val="00722A5C"/>
    <w:rsid w:val="00724057"/>
    <w:rsid w:val="00725D1F"/>
    <w:rsid w:val="0072770E"/>
    <w:rsid w:val="0073173A"/>
    <w:rsid w:val="007354D3"/>
    <w:rsid w:val="007402E6"/>
    <w:rsid w:val="00740978"/>
    <w:rsid w:val="007419A6"/>
    <w:rsid w:val="007419FF"/>
    <w:rsid w:val="007425D3"/>
    <w:rsid w:val="007438FF"/>
    <w:rsid w:val="007445FA"/>
    <w:rsid w:val="00745B67"/>
    <w:rsid w:val="007468F1"/>
    <w:rsid w:val="00747198"/>
    <w:rsid w:val="00747620"/>
    <w:rsid w:val="007479C4"/>
    <w:rsid w:val="00750465"/>
    <w:rsid w:val="00750583"/>
    <w:rsid w:val="00750CEE"/>
    <w:rsid w:val="00750FCB"/>
    <w:rsid w:val="00751332"/>
    <w:rsid w:val="0075549F"/>
    <w:rsid w:val="00756743"/>
    <w:rsid w:val="00757E99"/>
    <w:rsid w:val="00757F61"/>
    <w:rsid w:val="00761559"/>
    <w:rsid w:val="00762806"/>
    <w:rsid w:val="00765BA4"/>
    <w:rsid w:val="00766824"/>
    <w:rsid w:val="00770F2D"/>
    <w:rsid w:val="007729B5"/>
    <w:rsid w:val="007730B8"/>
    <w:rsid w:val="00776359"/>
    <w:rsid w:val="00777697"/>
    <w:rsid w:val="00777EAF"/>
    <w:rsid w:val="0078026D"/>
    <w:rsid w:val="00780974"/>
    <w:rsid w:val="0078311B"/>
    <w:rsid w:val="00783696"/>
    <w:rsid w:val="0078407F"/>
    <w:rsid w:val="00785DAE"/>
    <w:rsid w:val="00786779"/>
    <w:rsid w:val="00787167"/>
    <w:rsid w:val="00787AB2"/>
    <w:rsid w:val="007915CF"/>
    <w:rsid w:val="007929F0"/>
    <w:rsid w:val="00792D77"/>
    <w:rsid w:val="00793758"/>
    <w:rsid w:val="00794041"/>
    <w:rsid w:val="00795D30"/>
    <w:rsid w:val="007960EE"/>
    <w:rsid w:val="00796363"/>
    <w:rsid w:val="00797168"/>
    <w:rsid w:val="00797D76"/>
    <w:rsid w:val="00797F16"/>
    <w:rsid w:val="007A301B"/>
    <w:rsid w:val="007A4412"/>
    <w:rsid w:val="007A46B1"/>
    <w:rsid w:val="007A562D"/>
    <w:rsid w:val="007A6A38"/>
    <w:rsid w:val="007A761A"/>
    <w:rsid w:val="007A7D5E"/>
    <w:rsid w:val="007B17DD"/>
    <w:rsid w:val="007B33C6"/>
    <w:rsid w:val="007B3863"/>
    <w:rsid w:val="007B3EC8"/>
    <w:rsid w:val="007B4870"/>
    <w:rsid w:val="007B48C2"/>
    <w:rsid w:val="007B6FF9"/>
    <w:rsid w:val="007B7EF6"/>
    <w:rsid w:val="007C0BD9"/>
    <w:rsid w:val="007C0DC3"/>
    <w:rsid w:val="007C0EF3"/>
    <w:rsid w:val="007C16F2"/>
    <w:rsid w:val="007C35E0"/>
    <w:rsid w:val="007C4C4F"/>
    <w:rsid w:val="007C63AF"/>
    <w:rsid w:val="007C6416"/>
    <w:rsid w:val="007C7145"/>
    <w:rsid w:val="007D0407"/>
    <w:rsid w:val="007D05C6"/>
    <w:rsid w:val="007D0618"/>
    <w:rsid w:val="007D1625"/>
    <w:rsid w:val="007D1A2A"/>
    <w:rsid w:val="007D334C"/>
    <w:rsid w:val="007D3535"/>
    <w:rsid w:val="007D36D7"/>
    <w:rsid w:val="007D7E85"/>
    <w:rsid w:val="007D7E94"/>
    <w:rsid w:val="007E10B0"/>
    <w:rsid w:val="007E14ED"/>
    <w:rsid w:val="007E24C5"/>
    <w:rsid w:val="007E49F3"/>
    <w:rsid w:val="007E6812"/>
    <w:rsid w:val="007E6A9A"/>
    <w:rsid w:val="007E7271"/>
    <w:rsid w:val="007E7A20"/>
    <w:rsid w:val="007E7F2D"/>
    <w:rsid w:val="007F1427"/>
    <w:rsid w:val="007F1592"/>
    <w:rsid w:val="007F193D"/>
    <w:rsid w:val="007F1DAD"/>
    <w:rsid w:val="007F48A8"/>
    <w:rsid w:val="007F6F9D"/>
    <w:rsid w:val="00802315"/>
    <w:rsid w:val="00802485"/>
    <w:rsid w:val="00802650"/>
    <w:rsid w:val="00803BEA"/>
    <w:rsid w:val="00805A79"/>
    <w:rsid w:val="008075BD"/>
    <w:rsid w:val="0081008D"/>
    <w:rsid w:val="00810FDD"/>
    <w:rsid w:val="008115C3"/>
    <w:rsid w:val="00813CF2"/>
    <w:rsid w:val="00814556"/>
    <w:rsid w:val="008155FB"/>
    <w:rsid w:val="00815ED7"/>
    <w:rsid w:val="00820501"/>
    <w:rsid w:val="00820518"/>
    <w:rsid w:val="008208BF"/>
    <w:rsid w:val="0082135F"/>
    <w:rsid w:val="00821374"/>
    <w:rsid w:val="00821943"/>
    <w:rsid w:val="008232C5"/>
    <w:rsid w:val="00824951"/>
    <w:rsid w:val="00826412"/>
    <w:rsid w:val="00827A55"/>
    <w:rsid w:val="00830780"/>
    <w:rsid w:val="0084049E"/>
    <w:rsid w:val="008448E1"/>
    <w:rsid w:val="00844D91"/>
    <w:rsid w:val="008464CC"/>
    <w:rsid w:val="008474E3"/>
    <w:rsid w:val="008478EC"/>
    <w:rsid w:val="008506C1"/>
    <w:rsid w:val="008534E4"/>
    <w:rsid w:val="0085415C"/>
    <w:rsid w:val="00854245"/>
    <w:rsid w:val="0085479A"/>
    <w:rsid w:val="008574D5"/>
    <w:rsid w:val="008578EF"/>
    <w:rsid w:val="00861700"/>
    <w:rsid w:val="008622B7"/>
    <w:rsid w:val="008647DD"/>
    <w:rsid w:val="00864AAE"/>
    <w:rsid w:val="00864C1D"/>
    <w:rsid w:val="00865D4C"/>
    <w:rsid w:val="00866A17"/>
    <w:rsid w:val="00866D7F"/>
    <w:rsid w:val="00867205"/>
    <w:rsid w:val="00871B54"/>
    <w:rsid w:val="00871C5B"/>
    <w:rsid w:val="008723BD"/>
    <w:rsid w:val="0087323C"/>
    <w:rsid w:val="008740C5"/>
    <w:rsid w:val="008757D5"/>
    <w:rsid w:val="00876585"/>
    <w:rsid w:val="00876B3E"/>
    <w:rsid w:val="008800F5"/>
    <w:rsid w:val="0088050A"/>
    <w:rsid w:val="00880A38"/>
    <w:rsid w:val="00884FD9"/>
    <w:rsid w:val="00885130"/>
    <w:rsid w:val="008867B9"/>
    <w:rsid w:val="008901B3"/>
    <w:rsid w:val="008907C7"/>
    <w:rsid w:val="0089099D"/>
    <w:rsid w:val="008923CA"/>
    <w:rsid w:val="00893049"/>
    <w:rsid w:val="00893B08"/>
    <w:rsid w:val="00894628"/>
    <w:rsid w:val="00894AAD"/>
    <w:rsid w:val="008958F8"/>
    <w:rsid w:val="00896E28"/>
    <w:rsid w:val="00897569"/>
    <w:rsid w:val="008A007B"/>
    <w:rsid w:val="008A0319"/>
    <w:rsid w:val="008A63F1"/>
    <w:rsid w:val="008A6748"/>
    <w:rsid w:val="008A678D"/>
    <w:rsid w:val="008A6FAF"/>
    <w:rsid w:val="008B2D8F"/>
    <w:rsid w:val="008B2E67"/>
    <w:rsid w:val="008B7BC3"/>
    <w:rsid w:val="008C0A82"/>
    <w:rsid w:val="008C227A"/>
    <w:rsid w:val="008C2E21"/>
    <w:rsid w:val="008C2E82"/>
    <w:rsid w:val="008C4431"/>
    <w:rsid w:val="008D04D3"/>
    <w:rsid w:val="008D0C6D"/>
    <w:rsid w:val="008D1540"/>
    <w:rsid w:val="008D1E26"/>
    <w:rsid w:val="008D2C8D"/>
    <w:rsid w:val="008D2F5D"/>
    <w:rsid w:val="008D5184"/>
    <w:rsid w:val="008D70C3"/>
    <w:rsid w:val="008E09BA"/>
    <w:rsid w:val="008E1589"/>
    <w:rsid w:val="008E1739"/>
    <w:rsid w:val="008E1854"/>
    <w:rsid w:val="008E2C8D"/>
    <w:rsid w:val="008E524C"/>
    <w:rsid w:val="008E53CD"/>
    <w:rsid w:val="008F17CC"/>
    <w:rsid w:val="008F2193"/>
    <w:rsid w:val="008F2EFC"/>
    <w:rsid w:val="008F54B7"/>
    <w:rsid w:val="008F59B0"/>
    <w:rsid w:val="008F7672"/>
    <w:rsid w:val="00901621"/>
    <w:rsid w:val="00901885"/>
    <w:rsid w:val="009026C0"/>
    <w:rsid w:val="00904B4C"/>
    <w:rsid w:val="00904F55"/>
    <w:rsid w:val="009056B4"/>
    <w:rsid w:val="009058BB"/>
    <w:rsid w:val="009069B2"/>
    <w:rsid w:val="0090711E"/>
    <w:rsid w:val="0091019A"/>
    <w:rsid w:val="00910632"/>
    <w:rsid w:val="00910D85"/>
    <w:rsid w:val="00910D95"/>
    <w:rsid w:val="00914876"/>
    <w:rsid w:val="00915EE5"/>
    <w:rsid w:val="00917CC9"/>
    <w:rsid w:val="00920998"/>
    <w:rsid w:val="00920E05"/>
    <w:rsid w:val="0092163D"/>
    <w:rsid w:val="00922B24"/>
    <w:rsid w:val="00923EB3"/>
    <w:rsid w:val="00924260"/>
    <w:rsid w:val="009244C8"/>
    <w:rsid w:val="0092521F"/>
    <w:rsid w:val="00925664"/>
    <w:rsid w:val="00925AE2"/>
    <w:rsid w:val="00925C4C"/>
    <w:rsid w:val="0092620D"/>
    <w:rsid w:val="00926D42"/>
    <w:rsid w:val="0092713F"/>
    <w:rsid w:val="00927A68"/>
    <w:rsid w:val="00927C67"/>
    <w:rsid w:val="00930092"/>
    <w:rsid w:val="0093240D"/>
    <w:rsid w:val="00933745"/>
    <w:rsid w:val="009341E5"/>
    <w:rsid w:val="00934340"/>
    <w:rsid w:val="00935802"/>
    <w:rsid w:val="0093598F"/>
    <w:rsid w:val="00935FE5"/>
    <w:rsid w:val="00936DA9"/>
    <w:rsid w:val="009404DA"/>
    <w:rsid w:val="00941C5D"/>
    <w:rsid w:val="00942DE5"/>
    <w:rsid w:val="00943392"/>
    <w:rsid w:val="00943524"/>
    <w:rsid w:val="0094640E"/>
    <w:rsid w:val="00947307"/>
    <w:rsid w:val="00947993"/>
    <w:rsid w:val="00947D35"/>
    <w:rsid w:val="0095192B"/>
    <w:rsid w:val="009524F8"/>
    <w:rsid w:val="009600AD"/>
    <w:rsid w:val="00961E4C"/>
    <w:rsid w:val="00962244"/>
    <w:rsid w:val="009672E6"/>
    <w:rsid w:val="00970B7E"/>
    <w:rsid w:val="009719DB"/>
    <w:rsid w:val="009739FF"/>
    <w:rsid w:val="009742BE"/>
    <w:rsid w:val="00975ACF"/>
    <w:rsid w:val="0097627B"/>
    <w:rsid w:val="0097719F"/>
    <w:rsid w:val="0097747A"/>
    <w:rsid w:val="009836F5"/>
    <w:rsid w:val="009847BD"/>
    <w:rsid w:val="0098492B"/>
    <w:rsid w:val="0098596B"/>
    <w:rsid w:val="00985A82"/>
    <w:rsid w:val="00986584"/>
    <w:rsid w:val="00986DBB"/>
    <w:rsid w:val="00987442"/>
    <w:rsid w:val="00990022"/>
    <w:rsid w:val="009905CF"/>
    <w:rsid w:val="00990669"/>
    <w:rsid w:val="00991482"/>
    <w:rsid w:val="00991950"/>
    <w:rsid w:val="00992439"/>
    <w:rsid w:val="00993E84"/>
    <w:rsid w:val="00995656"/>
    <w:rsid w:val="00995DE2"/>
    <w:rsid w:val="009967D1"/>
    <w:rsid w:val="00997F9C"/>
    <w:rsid w:val="009A0FEB"/>
    <w:rsid w:val="009A12CD"/>
    <w:rsid w:val="009A187A"/>
    <w:rsid w:val="009A1B0E"/>
    <w:rsid w:val="009A2119"/>
    <w:rsid w:val="009A28A4"/>
    <w:rsid w:val="009A3750"/>
    <w:rsid w:val="009A5245"/>
    <w:rsid w:val="009A6A2F"/>
    <w:rsid w:val="009B0962"/>
    <w:rsid w:val="009B0A9B"/>
    <w:rsid w:val="009B106D"/>
    <w:rsid w:val="009B21A2"/>
    <w:rsid w:val="009B2566"/>
    <w:rsid w:val="009B27B6"/>
    <w:rsid w:val="009B4059"/>
    <w:rsid w:val="009B5D30"/>
    <w:rsid w:val="009B7075"/>
    <w:rsid w:val="009C1105"/>
    <w:rsid w:val="009C1650"/>
    <w:rsid w:val="009C28B0"/>
    <w:rsid w:val="009C36EF"/>
    <w:rsid w:val="009C4967"/>
    <w:rsid w:val="009C5E8E"/>
    <w:rsid w:val="009C70B9"/>
    <w:rsid w:val="009D06F8"/>
    <w:rsid w:val="009D35E3"/>
    <w:rsid w:val="009D3A1E"/>
    <w:rsid w:val="009D54D6"/>
    <w:rsid w:val="009D5FE8"/>
    <w:rsid w:val="009E0512"/>
    <w:rsid w:val="009E09D4"/>
    <w:rsid w:val="009E11FD"/>
    <w:rsid w:val="009E1F60"/>
    <w:rsid w:val="009E222E"/>
    <w:rsid w:val="009E3271"/>
    <w:rsid w:val="009E3762"/>
    <w:rsid w:val="009E4A8A"/>
    <w:rsid w:val="009E516C"/>
    <w:rsid w:val="009E5F11"/>
    <w:rsid w:val="009E6B72"/>
    <w:rsid w:val="009F1086"/>
    <w:rsid w:val="009F21D4"/>
    <w:rsid w:val="009F4283"/>
    <w:rsid w:val="009F450A"/>
    <w:rsid w:val="009F7C46"/>
    <w:rsid w:val="00A000C0"/>
    <w:rsid w:val="00A01165"/>
    <w:rsid w:val="00A028B4"/>
    <w:rsid w:val="00A02F0F"/>
    <w:rsid w:val="00A03C34"/>
    <w:rsid w:val="00A06093"/>
    <w:rsid w:val="00A0709F"/>
    <w:rsid w:val="00A07102"/>
    <w:rsid w:val="00A107C9"/>
    <w:rsid w:val="00A11DB5"/>
    <w:rsid w:val="00A129D2"/>
    <w:rsid w:val="00A1306A"/>
    <w:rsid w:val="00A152CD"/>
    <w:rsid w:val="00A15853"/>
    <w:rsid w:val="00A15DB9"/>
    <w:rsid w:val="00A2056D"/>
    <w:rsid w:val="00A20F58"/>
    <w:rsid w:val="00A217A9"/>
    <w:rsid w:val="00A22251"/>
    <w:rsid w:val="00A22270"/>
    <w:rsid w:val="00A22C24"/>
    <w:rsid w:val="00A250FB"/>
    <w:rsid w:val="00A25394"/>
    <w:rsid w:val="00A26FDF"/>
    <w:rsid w:val="00A27002"/>
    <w:rsid w:val="00A279BC"/>
    <w:rsid w:val="00A302CC"/>
    <w:rsid w:val="00A302F6"/>
    <w:rsid w:val="00A305B7"/>
    <w:rsid w:val="00A30683"/>
    <w:rsid w:val="00A33C8A"/>
    <w:rsid w:val="00A3457C"/>
    <w:rsid w:val="00A349D2"/>
    <w:rsid w:val="00A34D16"/>
    <w:rsid w:val="00A35231"/>
    <w:rsid w:val="00A35776"/>
    <w:rsid w:val="00A35F31"/>
    <w:rsid w:val="00A361E0"/>
    <w:rsid w:val="00A377DA"/>
    <w:rsid w:val="00A42158"/>
    <w:rsid w:val="00A42BB5"/>
    <w:rsid w:val="00A4482D"/>
    <w:rsid w:val="00A44C5A"/>
    <w:rsid w:val="00A50C46"/>
    <w:rsid w:val="00A51A98"/>
    <w:rsid w:val="00A521BF"/>
    <w:rsid w:val="00A54E6E"/>
    <w:rsid w:val="00A557D7"/>
    <w:rsid w:val="00A55A64"/>
    <w:rsid w:val="00A5601D"/>
    <w:rsid w:val="00A56884"/>
    <w:rsid w:val="00A569FD"/>
    <w:rsid w:val="00A570CD"/>
    <w:rsid w:val="00A60B6E"/>
    <w:rsid w:val="00A60FA6"/>
    <w:rsid w:val="00A624A5"/>
    <w:rsid w:val="00A64AD4"/>
    <w:rsid w:val="00A64D60"/>
    <w:rsid w:val="00A65385"/>
    <w:rsid w:val="00A663B1"/>
    <w:rsid w:val="00A668FF"/>
    <w:rsid w:val="00A6742E"/>
    <w:rsid w:val="00A70372"/>
    <w:rsid w:val="00A713FD"/>
    <w:rsid w:val="00A7311B"/>
    <w:rsid w:val="00A73E12"/>
    <w:rsid w:val="00A76BEC"/>
    <w:rsid w:val="00A8018B"/>
    <w:rsid w:val="00A80B14"/>
    <w:rsid w:val="00A82DE1"/>
    <w:rsid w:val="00A8337C"/>
    <w:rsid w:val="00A8345A"/>
    <w:rsid w:val="00A8348F"/>
    <w:rsid w:val="00A83ED4"/>
    <w:rsid w:val="00A843C9"/>
    <w:rsid w:val="00A84AFC"/>
    <w:rsid w:val="00A84DB0"/>
    <w:rsid w:val="00A8536A"/>
    <w:rsid w:val="00A853A9"/>
    <w:rsid w:val="00A85785"/>
    <w:rsid w:val="00A85EA9"/>
    <w:rsid w:val="00A863CC"/>
    <w:rsid w:val="00A86F61"/>
    <w:rsid w:val="00A90317"/>
    <w:rsid w:val="00A910A0"/>
    <w:rsid w:val="00A91297"/>
    <w:rsid w:val="00A912F8"/>
    <w:rsid w:val="00A93370"/>
    <w:rsid w:val="00A961DA"/>
    <w:rsid w:val="00A96748"/>
    <w:rsid w:val="00A96931"/>
    <w:rsid w:val="00A979BD"/>
    <w:rsid w:val="00AA1BC2"/>
    <w:rsid w:val="00AA34F0"/>
    <w:rsid w:val="00AA784A"/>
    <w:rsid w:val="00AB19C0"/>
    <w:rsid w:val="00AB2B39"/>
    <w:rsid w:val="00AB5A9D"/>
    <w:rsid w:val="00AB6443"/>
    <w:rsid w:val="00AB6788"/>
    <w:rsid w:val="00AC0368"/>
    <w:rsid w:val="00AC0B8D"/>
    <w:rsid w:val="00AC304B"/>
    <w:rsid w:val="00AC3664"/>
    <w:rsid w:val="00AC381C"/>
    <w:rsid w:val="00AC468A"/>
    <w:rsid w:val="00AC5105"/>
    <w:rsid w:val="00AC53ED"/>
    <w:rsid w:val="00AC5B4A"/>
    <w:rsid w:val="00AC7090"/>
    <w:rsid w:val="00AC7287"/>
    <w:rsid w:val="00AD1173"/>
    <w:rsid w:val="00AD125B"/>
    <w:rsid w:val="00AD1401"/>
    <w:rsid w:val="00AD1D7D"/>
    <w:rsid w:val="00AD1FE7"/>
    <w:rsid w:val="00AD2EAE"/>
    <w:rsid w:val="00AD35CC"/>
    <w:rsid w:val="00AD36DB"/>
    <w:rsid w:val="00AD3988"/>
    <w:rsid w:val="00AD3FAD"/>
    <w:rsid w:val="00AD445B"/>
    <w:rsid w:val="00AD4BAE"/>
    <w:rsid w:val="00AD5083"/>
    <w:rsid w:val="00AD63D3"/>
    <w:rsid w:val="00AD734E"/>
    <w:rsid w:val="00AD7835"/>
    <w:rsid w:val="00AE1F64"/>
    <w:rsid w:val="00AE2E51"/>
    <w:rsid w:val="00AE35D3"/>
    <w:rsid w:val="00AE3AF8"/>
    <w:rsid w:val="00AE42CA"/>
    <w:rsid w:val="00AE712E"/>
    <w:rsid w:val="00AE7424"/>
    <w:rsid w:val="00AE78E5"/>
    <w:rsid w:val="00AF04B4"/>
    <w:rsid w:val="00AF0B77"/>
    <w:rsid w:val="00AF0C95"/>
    <w:rsid w:val="00AF17AD"/>
    <w:rsid w:val="00AF184B"/>
    <w:rsid w:val="00AF1C75"/>
    <w:rsid w:val="00AF1CC9"/>
    <w:rsid w:val="00AF2CE0"/>
    <w:rsid w:val="00AF385B"/>
    <w:rsid w:val="00AF5291"/>
    <w:rsid w:val="00AF55A7"/>
    <w:rsid w:val="00B01135"/>
    <w:rsid w:val="00B022C2"/>
    <w:rsid w:val="00B02F0D"/>
    <w:rsid w:val="00B02FFF"/>
    <w:rsid w:val="00B03189"/>
    <w:rsid w:val="00B03F33"/>
    <w:rsid w:val="00B045A1"/>
    <w:rsid w:val="00B0520E"/>
    <w:rsid w:val="00B05C4C"/>
    <w:rsid w:val="00B06D32"/>
    <w:rsid w:val="00B06F9E"/>
    <w:rsid w:val="00B07448"/>
    <w:rsid w:val="00B13581"/>
    <w:rsid w:val="00B13BAD"/>
    <w:rsid w:val="00B15320"/>
    <w:rsid w:val="00B156EE"/>
    <w:rsid w:val="00B205B7"/>
    <w:rsid w:val="00B209AE"/>
    <w:rsid w:val="00B2225D"/>
    <w:rsid w:val="00B2280E"/>
    <w:rsid w:val="00B23018"/>
    <w:rsid w:val="00B24D8D"/>
    <w:rsid w:val="00B269D9"/>
    <w:rsid w:val="00B3009D"/>
    <w:rsid w:val="00B30AD3"/>
    <w:rsid w:val="00B30E06"/>
    <w:rsid w:val="00B3366D"/>
    <w:rsid w:val="00B33BBD"/>
    <w:rsid w:val="00B33C82"/>
    <w:rsid w:val="00B3417C"/>
    <w:rsid w:val="00B419FD"/>
    <w:rsid w:val="00B41B34"/>
    <w:rsid w:val="00B42C55"/>
    <w:rsid w:val="00B438E7"/>
    <w:rsid w:val="00B43A13"/>
    <w:rsid w:val="00B43E97"/>
    <w:rsid w:val="00B44890"/>
    <w:rsid w:val="00B45422"/>
    <w:rsid w:val="00B466B7"/>
    <w:rsid w:val="00B470D4"/>
    <w:rsid w:val="00B47AE6"/>
    <w:rsid w:val="00B51FAA"/>
    <w:rsid w:val="00B52454"/>
    <w:rsid w:val="00B52735"/>
    <w:rsid w:val="00B52F0E"/>
    <w:rsid w:val="00B531DD"/>
    <w:rsid w:val="00B53408"/>
    <w:rsid w:val="00B53711"/>
    <w:rsid w:val="00B53C1A"/>
    <w:rsid w:val="00B53EA7"/>
    <w:rsid w:val="00B552F6"/>
    <w:rsid w:val="00B55941"/>
    <w:rsid w:val="00B56411"/>
    <w:rsid w:val="00B60902"/>
    <w:rsid w:val="00B60CD2"/>
    <w:rsid w:val="00B60DF5"/>
    <w:rsid w:val="00B60F23"/>
    <w:rsid w:val="00B61E01"/>
    <w:rsid w:val="00B6279D"/>
    <w:rsid w:val="00B66973"/>
    <w:rsid w:val="00B669E0"/>
    <w:rsid w:val="00B711B5"/>
    <w:rsid w:val="00B71B9E"/>
    <w:rsid w:val="00B76B4B"/>
    <w:rsid w:val="00B80626"/>
    <w:rsid w:val="00B80D1A"/>
    <w:rsid w:val="00B81073"/>
    <w:rsid w:val="00B817D9"/>
    <w:rsid w:val="00B81DAD"/>
    <w:rsid w:val="00B82D0C"/>
    <w:rsid w:val="00B82D1D"/>
    <w:rsid w:val="00B843D5"/>
    <w:rsid w:val="00B857D5"/>
    <w:rsid w:val="00B86D55"/>
    <w:rsid w:val="00B8707D"/>
    <w:rsid w:val="00B8728D"/>
    <w:rsid w:val="00B87AD1"/>
    <w:rsid w:val="00B9048A"/>
    <w:rsid w:val="00B93980"/>
    <w:rsid w:val="00B9428A"/>
    <w:rsid w:val="00B95DDE"/>
    <w:rsid w:val="00B970ED"/>
    <w:rsid w:val="00BA0518"/>
    <w:rsid w:val="00BA2426"/>
    <w:rsid w:val="00BA362B"/>
    <w:rsid w:val="00BA3DF3"/>
    <w:rsid w:val="00BA416F"/>
    <w:rsid w:val="00BA4587"/>
    <w:rsid w:val="00BA5983"/>
    <w:rsid w:val="00BA6B8A"/>
    <w:rsid w:val="00BA7AAE"/>
    <w:rsid w:val="00BA7AE6"/>
    <w:rsid w:val="00BB050E"/>
    <w:rsid w:val="00BB0D5D"/>
    <w:rsid w:val="00BB1017"/>
    <w:rsid w:val="00BB175C"/>
    <w:rsid w:val="00BB2521"/>
    <w:rsid w:val="00BB2D21"/>
    <w:rsid w:val="00BB32E6"/>
    <w:rsid w:val="00BB362E"/>
    <w:rsid w:val="00BB3C36"/>
    <w:rsid w:val="00BB5D32"/>
    <w:rsid w:val="00BB6B57"/>
    <w:rsid w:val="00BB7063"/>
    <w:rsid w:val="00BB7130"/>
    <w:rsid w:val="00BC0E51"/>
    <w:rsid w:val="00BC517E"/>
    <w:rsid w:val="00BC7A67"/>
    <w:rsid w:val="00BC7B5B"/>
    <w:rsid w:val="00BD022C"/>
    <w:rsid w:val="00BD0A44"/>
    <w:rsid w:val="00BD1647"/>
    <w:rsid w:val="00BD56E1"/>
    <w:rsid w:val="00BD5F6F"/>
    <w:rsid w:val="00BD725E"/>
    <w:rsid w:val="00BD759D"/>
    <w:rsid w:val="00BE041F"/>
    <w:rsid w:val="00BE4F4F"/>
    <w:rsid w:val="00BE5C53"/>
    <w:rsid w:val="00BF03CE"/>
    <w:rsid w:val="00BF30DE"/>
    <w:rsid w:val="00BF4772"/>
    <w:rsid w:val="00BF5C9E"/>
    <w:rsid w:val="00BF620D"/>
    <w:rsid w:val="00BF6E52"/>
    <w:rsid w:val="00BF75F3"/>
    <w:rsid w:val="00BF7CB5"/>
    <w:rsid w:val="00C00074"/>
    <w:rsid w:val="00C02CE9"/>
    <w:rsid w:val="00C0324F"/>
    <w:rsid w:val="00C0539E"/>
    <w:rsid w:val="00C06C7D"/>
    <w:rsid w:val="00C07977"/>
    <w:rsid w:val="00C079CB"/>
    <w:rsid w:val="00C07C41"/>
    <w:rsid w:val="00C11810"/>
    <w:rsid w:val="00C138C5"/>
    <w:rsid w:val="00C148B1"/>
    <w:rsid w:val="00C14B30"/>
    <w:rsid w:val="00C156EF"/>
    <w:rsid w:val="00C15B31"/>
    <w:rsid w:val="00C17E3B"/>
    <w:rsid w:val="00C17ECD"/>
    <w:rsid w:val="00C22C37"/>
    <w:rsid w:val="00C2546A"/>
    <w:rsid w:val="00C25886"/>
    <w:rsid w:val="00C26231"/>
    <w:rsid w:val="00C26988"/>
    <w:rsid w:val="00C27BE9"/>
    <w:rsid w:val="00C27D1F"/>
    <w:rsid w:val="00C305D8"/>
    <w:rsid w:val="00C31201"/>
    <w:rsid w:val="00C31EE3"/>
    <w:rsid w:val="00C3236D"/>
    <w:rsid w:val="00C3371B"/>
    <w:rsid w:val="00C3440E"/>
    <w:rsid w:val="00C40953"/>
    <w:rsid w:val="00C40C68"/>
    <w:rsid w:val="00C413CD"/>
    <w:rsid w:val="00C42767"/>
    <w:rsid w:val="00C42818"/>
    <w:rsid w:val="00C4611F"/>
    <w:rsid w:val="00C50489"/>
    <w:rsid w:val="00C5132C"/>
    <w:rsid w:val="00C51CAF"/>
    <w:rsid w:val="00C5220D"/>
    <w:rsid w:val="00C52E65"/>
    <w:rsid w:val="00C53270"/>
    <w:rsid w:val="00C55D7B"/>
    <w:rsid w:val="00C5645D"/>
    <w:rsid w:val="00C56894"/>
    <w:rsid w:val="00C63B5E"/>
    <w:rsid w:val="00C72311"/>
    <w:rsid w:val="00C74F1E"/>
    <w:rsid w:val="00C763D9"/>
    <w:rsid w:val="00C81649"/>
    <w:rsid w:val="00C82040"/>
    <w:rsid w:val="00C82DDD"/>
    <w:rsid w:val="00C84B08"/>
    <w:rsid w:val="00C85238"/>
    <w:rsid w:val="00C85430"/>
    <w:rsid w:val="00C859B5"/>
    <w:rsid w:val="00C85BCB"/>
    <w:rsid w:val="00C86B90"/>
    <w:rsid w:val="00C876F2"/>
    <w:rsid w:val="00C90F41"/>
    <w:rsid w:val="00C90F7F"/>
    <w:rsid w:val="00C92F35"/>
    <w:rsid w:val="00C93E60"/>
    <w:rsid w:val="00C95694"/>
    <w:rsid w:val="00C95A1C"/>
    <w:rsid w:val="00C95A82"/>
    <w:rsid w:val="00CA14D3"/>
    <w:rsid w:val="00CA1BDA"/>
    <w:rsid w:val="00CA226C"/>
    <w:rsid w:val="00CA57CE"/>
    <w:rsid w:val="00CA6C2D"/>
    <w:rsid w:val="00CA74AB"/>
    <w:rsid w:val="00CB036B"/>
    <w:rsid w:val="00CB0AA9"/>
    <w:rsid w:val="00CB2F3F"/>
    <w:rsid w:val="00CB608A"/>
    <w:rsid w:val="00CB64F2"/>
    <w:rsid w:val="00CB6AC6"/>
    <w:rsid w:val="00CC0DF6"/>
    <w:rsid w:val="00CC3BC3"/>
    <w:rsid w:val="00CC5008"/>
    <w:rsid w:val="00CC55B3"/>
    <w:rsid w:val="00CD0C8C"/>
    <w:rsid w:val="00CD30A8"/>
    <w:rsid w:val="00CD4CBF"/>
    <w:rsid w:val="00CD591D"/>
    <w:rsid w:val="00CD60EA"/>
    <w:rsid w:val="00CD69AC"/>
    <w:rsid w:val="00CD6AFC"/>
    <w:rsid w:val="00CD7ADE"/>
    <w:rsid w:val="00CD7B29"/>
    <w:rsid w:val="00CE46CC"/>
    <w:rsid w:val="00CE4B11"/>
    <w:rsid w:val="00CE5277"/>
    <w:rsid w:val="00CE59E7"/>
    <w:rsid w:val="00CE5B02"/>
    <w:rsid w:val="00CE5CE5"/>
    <w:rsid w:val="00CE6084"/>
    <w:rsid w:val="00CE76FF"/>
    <w:rsid w:val="00CF0062"/>
    <w:rsid w:val="00CF0E93"/>
    <w:rsid w:val="00CF1B9F"/>
    <w:rsid w:val="00CF5000"/>
    <w:rsid w:val="00CF5B17"/>
    <w:rsid w:val="00CF630D"/>
    <w:rsid w:val="00CF6DC3"/>
    <w:rsid w:val="00CF6E3A"/>
    <w:rsid w:val="00CF7396"/>
    <w:rsid w:val="00CF7411"/>
    <w:rsid w:val="00D0183B"/>
    <w:rsid w:val="00D019D9"/>
    <w:rsid w:val="00D02E8F"/>
    <w:rsid w:val="00D04F10"/>
    <w:rsid w:val="00D062A3"/>
    <w:rsid w:val="00D06C6B"/>
    <w:rsid w:val="00D077D0"/>
    <w:rsid w:val="00D11E43"/>
    <w:rsid w:val="00D136FF"/>
    <w:rsid w:val="00D14F37"/>
    <w:rsid w:val="00D161F6"/>
    <w:rsid w:val="00D16387"/>
    <w:rsid w:val="00D179FE"/>
    <w:rsid w:val="00D2020B"/>
    <w:rsid w:val="00D21154"/>
    <w:rsid w:val="00D21235"/>
    <w:rsid w:val="00D21284"/>
    <w:rsid w:val="00D2159D"/>
    <w:rsid w:val="00D21D10"/>
    <w:rsid w:val="00D26903"/>
    <w:rsid w:val="00D2755F"/>
    <w:rsid w:val="00D35346"/>
    <w:rsid w:val="00D36138"/>
    <w:rsid w:val="00D366D7"/>
    <w:rsid w:val="00D4084F"/>
    <w:rsid w:val="00D42FB8"/>
    <w:rsid w:val="00D459E7"/>
    <w:rsid w:val="00D46368"/>
    <w:rsid w:val="00D4753A"/>
    <w:rsid w:val="00D5059C"/>
    <w:rsid w:val="00D51063"/>
    <w:rsid w:val="00D5177F"/>
    <w:rsid w:val="00D52A58"/>
    <w:rsid w:val="00D52C5E"/>
    <w:rsid w:val="00D542C8"/>
    <w:rsid w:val="00D564A7"/>
    <w:rsid w:val="00D56A76"/>
    <w:rsid w:val="00D614A3"/>
    <w:rsid w:val="00D6524A"/>
    <w:rsid w:val="00D65260"/>
    <w:rsid w:val="00D65A0D"/>
    <w:rsid w:val="00D66632"/>
    <w:rsid w:val="00D66832"/>
    <w:rsid w:val="00D6685B"/>
    <w:rsid w:val="00D66BD8"/>
    <w:rsid w:val="00D66DAD"/>
    <w:rsid w:val="00D7032E"/>
    <w:rsid w:val="00D741E1"/>
    <w:rsid w:val="00D74DE0"/>
    <w:rsid w:val="00D752B9"/>
    <w:rsid w:val="00D76F31"/>
    <w:rsid w:val="00D817CD"/>
    <w:rsid w:val="00D82B51"/>
    <w:rsid w:val="00D82D15"/>
    <w:rsid w:val="00D83531"/>
    <w:rsid w:val="00D835DE"/>
    <w:rsid w:val="00D839B7"/>
    <w:rsid w:val="00D842E7"/>
    <w:rsid w:val="00D848B8"/>
    <w:rsid w:val="00D84EF4"/>
    <w:rsid w:val="00D8636A"/>
    <w:rsid w:val="00D87D03"/>
    <w:rsid w:val="00D90122"/>
    <w:rsid w:val="00D908D9"/>
    <w:rsid w:val="00D90B86"/>
    <w:rsid w:val="00D9164C"/>
    <w:rsid w:val="00D9425E"/>
    <w:rsid w:val="00D9450C"/>
    <w:rsid w:val="00D95055"/>
    <w:rsid w:val="00D977AC"/>
    <w:rsid w:val="00D97910"/>
    <w:rsid w:val="00DA03B1"/>
    <w:rsid w:val="00DA1450"/>
    <w:rsid w:val="00DA1C64"/>
    <w:rsid w:val="00DA1E29"/>
    <w:rsid w:val="00DA20B4"/>
    <w:rsid w:val="00DA22A1"/>
    <w:rsid w:val="00DA45B2"/>
    <w:rsid w:val="00DA51B9"/>
    <w:rsid w:val="00DB1D6E"/>
    <w:rsid w:val="00DB1FB1"/>
    <w:rsid w:val="00DB2465"/>
    <w:rsid w:val="00DB25C1"/>
    <w:rsid w:val="00DB3740"/>
    <w:rsid w:val="00DB4002"/>
    <w:rsid w:val="00DB4409"/>
    <w:rsid w:val="00DB6897"/>
    <w:rsid w:val="00DC0568"/>
    <w:rsid w:val="00DC0E0A"/>
    <w:rsid w:val="00DC2275"/>
    <w:rsid w:val="00DC37B5"/>
    <w:rsid w:val="00DC45C9"/>
    <w:rsid w:val="00DC46CE"/>
    <w:rsid w:val="00DC71AA"/>
    <w:rsid w:val="00DC77B0"/>
    <w:rsid w:val="00DC7D1F"/>
    <w:rsid w:val="00DD25C4"/>
    <w:rsid w:val="00DD4489"/>
    <w:rsid w:val="00DD4592"/>
    <w:rsid w:val="00DD5712"/>
    <w:rsid w:val="00DD5DD9"/>
    <w:rsid w:val="00DD5EBC"/>
    <w:rsid w:val="00DE1ACA"/>
    <w:rsid w:val="00DE1F77"/>
    <w:rsid w:val="00DE5DC9"/>
    <w:rsid w:val="00DE5EF6"/>
    <w:rsid w:val="00DE6237"/>
    <w:rsid w:val="00DE7296"/>
    <w:rsid w:val="00DE7A08"/>
    <w:rsid w:val="00DF0909"/>
    <w:rsid w:val="00DF0C3F"/>
    <w:rsid w:val="00DF207F"/>
    <w:rsid w:val="00DF301D"/>
    <w:rsid w:val="00DF4A45"/>
    <w:rsid w:val="00DF4F00"/>
    <w:rsid w:val="00DF4F59"/>
    <w:rsid w:val="00E00230"/>
    <w:rsid w:val="00E0364A"/>
    <w:rsid w:val="00E03E2A"/>
    <w:rsid w:val="00E03E2F"/>
    <w:rsid w:val="00E04409"/>
    <w:rsid w:val="00E05BD5"/>
    <w:rsid w:val="00E06D78"/>
    <w:rsid w:val="00E073D5"/>
    <w:rsid w:val="00E10F14"/>
    <w:rsid w:val="00E1253E"/>
    <w:rsid w:val="00E12734"/>
    <w:rsid w:val="00E13159"/>
    <w:rsid w:val="00E14622"/>
    <w:rsid w:val="00E149E1"/>
    <w:rsid w:val="00E1520D"/>
    <w:rsid w:val="00E171B3"/>
    <w:rsid w:val="00E200DF"/>
    <w:rsid w:val="00E20978"/>
    <w:rsid w:val="00E21F34"/>
    <w:rsid w:val="00E23D37"/>
    <w:rsid w:val="00E24291"/>
    <w:rsid w:val="00E251D6"/>
    <w:rsid w:val="00E25549"/>
    <w:rsid w:val="00E26BAA"/>
    <w:rsid w:val="00E27122"/>
    <w:rsid w:val="00E2797C"/>
    <w:rsid w:val="00E305A2"/>
    <w:rsid w:val="00E31DE6"/>
    <w:rsid w:val="00E32514"/>
    <w:rsid w:val="00E33534"/>
    <w:rsid w:val="00E343A7"/>
    <w:rsid w:val="00E35A7E"/>
    <w:rsid w:val="00E35E2B"/>
    <w:rsid w:val="00E36764"/>
    <w:rsid w:val="00E367E9"/>
    <w:rsid w:val="00E402FF"/>
    <w:rsid w:val="00E444B5"/>
    <w:rsid w:val="00E4553C"/>
    <w:rsid w:val="00E46FF6"/>
    <w:rsid w:val="00E47703"/>
    <w:rsid w:val="00E479AC"/>
    <w:rsid w:val="00E50376"/>
    <w:rsid w:val="00E513AB"/>
    <w:rsid w:val="00E5177A"/>
    <w:rsid w:val="00E534DB"/>
    <w:rsid w:val="00E56DC4"/>
    <w:rsid w:val="00E57453"/>
    <w:rsid w:val="00E577D1"/>
    <w:rsid w:val="00E61C00"/>
    <w:rsid w:val="00E63E4D"/>
    <w:rsid w:val="00E6511C"/>
    <w:rsid w:val="00E656A8"/>
    <w:rsid w:val="00E65780"/>
    <w:rsid w:val="00E661B5"/>
    <w:rsid w:val="00E67BB4"/>
    <w:rsid w:val="00E67D00"/>
    <w:rsid w:val="00E70F7C"/>
    <w:rsid w:val="00E7268B"/>
    <w:rsid w:val="00E73A09"/>
    <w:rsid w:val="00E74316"/>
    <w:rsid w:val="00E75199"/>
    <w:rsid w:val="00E7535C"/>
    <w:rsid w:val="00E75FCB"/>
    <w:rsid w:val="00E7696B"/>
    <w:rsid w:val="00E778AF"/>
    <w:rsid w:val="00E82AA8"/>
    <w:rsid w:val="00E82E42"/>
    <w:rsid w:val="00E83027"/>
    <w:rsid w:val="00E85CE5"/>
    <w:rsid w:val="00E868A8"/>
    <w:rsid w:val="00E87CEA"/>
    <w:rsid w:val="00E90980"/>
    <w:rsid w:val="00E9248A"/>
    <w:rsid w:val="00E92871"/>
    <w:rsid w:val="00E93246"/>
    <w:rsid w:val="00E95069"/>
    <w:rsid w:val="00E95B5A"/>
    <w:rsid w:val="00E96E40"/>
    <w:rsid w:val="00E970F4"/>
    <w:rsid w:val="00E97A73"/>
    <w:rsid w:val="00EA13CB"/>
    <w:rsid w:val="00EA1592"/>
    <w:rsid w:val="00EA17A4"/>
    <w:rsid w:val="00EA2A09"/>
    <w:rsid w:val="00EA46EA"/>
    <w:rsid w:val="00EA5278"/>
    <w:rsid w:val="00EA57BC"/>
    <w:rsid w:val="00EA659A"/>
    <w:rsid w:val="00EA7A53"/>
    <w:rsid w:val="00EA7EA4"/>
    <w:rsid w:val="00EB13D5"/>
    <w:rsid w:val="00EB1BE5"/>
    <w:rsid w:val="00EB2C63"/>
    <w:rsid w:val="00EB2F9B"/>
    <w:rsid w:val="00EB363D"/>
    <w:rsid w:val="00EB46BF"/>
    <w:rsid w:val="00EB5ADE"/>
    <w:rsid w:val="00EB6D30"/>
    <w:rsid w:val="00EC006D"/>
    <w:rsid w:val="00EC0325"/>
    <w:rsid w:val="00EC0BB0"/>
    <w:rsid w:val="00EC18AE"/>
    <w:rsid w:val="00EC35C1"/>
    <w:rsid w:val="00EC365B"/>
    <w:rsid w:val="00EC37A4"/>
    <w:rsid w:val="00EC49FD"/>
    <w:rsid w:val="00EC5C58"/>
    <w:rsid w:val="00EC6E7D"/>
    <w:rsid w:val="00ED0C79"/>
    <w:rsid w:val="00ED1C30"/>
    <w:rsid w:val="00ED2FCB"/>
    <w:rsid w:val="00ED366C"/>
    <w:rsid w:val="00ED4337"/>
    <w:rsid w:val="00ED4645"/>
    <w:rsid w:val="00ED5177"/>
    <w:rsid w:val="00ED67A1"/>
    <w:rsid w:val="00ED6D64"/>
    <w:rsid w:val="00ED7CE2"/>
    <w:rsid w:val="00EE00ED"/>
    <w:rsid w:val="00EE3ABD"/>
    <w:rsid w:val="00EE419F"/>
    <w:rsid w:val="00EE4392"/>
    <w:rsid w:val="00EE47A0"/>
    <w:rsid w:val="00EE682D"/>
    <w:rsid w:val="00EE755D"/>
    <w:rsid w:val="00EF0000"/>
    <w:rsid w:val="00EF0139"/>
    <w:rsid w:val="00EF04DA"/>
    <w:rsid w:val="00EF1980"/>
    <w:rsid w:val="00EF2E33"/>
    <w:rsid w:val="00EF31E9"/>
    <w:rsid w:val="00EF3B21"/>
    <w:rsid w:val="00EF65E6"/>
    <w:rsid w:val="00EF6C96"/>
    <w:rsid w:val="00F002A8"/>
    <w:rsid w:val="00F03F75"/>
    <w:rsid w:val="00F07287"/>
    <w:rsid w:val="00F07551"/>
    <w:rsid w:val="00F07755"/>
    <w:rsid w:val="00F07B75"/>
    <w:rsid w:val="00F10195"/>
    <w:rsid w:val="00F10B1F"/>
    <w:rsid w:val="00F1135F"/>
    <w:rsid w:val="00F11822"/>
    <w:rsid w:val="00F123A8"/>
    <w:rsid w:val="00F130E8"/>
    <w:rsid w:val="00F13129"/>
    <w:rsid w:val="00F13333"/>
    <w:rsid w:val="00F13E35"/>
    <w:rsid w:val="00F1510D"/>
    <w:rsid w:val="00F16D9D"/>
    <w:rsid w:val="00F16DB5"/>
    <w:rsid w:val="00F16FFB"/>
    <w:rsid w:val="00F17106"/>
    <w:rsid w:val="00F17AFF"/>
    <w:rsid w:val="00F20436"/>
    <w:rsid w:val="00F20ECE"/>
    <w:rsid w:val="00F210A7"/>
    <w:rsid w:val="00F2178B"/>
    <w:rsid w:val="00F22F5F"/>
    <w:rsid w:val="00F2524C"/>
    <w:rsid w:val="00F256F2"/>
    <w:rsid w:val="00F278B6"/>
    <w:rsid w:val="00F32223"/>
    <w:rsid w:val="00F322BB"/>
    <w:rsid w:val="00F3256E"/>
    <w:rsid w:val="00F32823"/>
    <w:rsid w:val="00F32D09"/>
    <w:rsid w:val="00F37DF9"/>
    <w:rsid w:val="00F43417"/>
    <w:rsid w:val="00F43CD6"/>
    <w:rsid w:val="00F453BF"/>
    <w:rsid w:val="00F47956"/>
    <w:rsid w:val="00F51829"/>
    <w:rsid w:val="00F51CB5"/>
    <w:rsid w:val="00F52708"/>
    <w:rsid w:val="00F52ABC"/>
    <w:rsid w:val="00F52C11"/>
    <w:rsid w:val="00F53D53"/>
    <w:rsid w:val="00F542B9"/>
    <w:rsid w:val="00F54EC1"/>
    <w:rsid w:val="00F5772D"/>
    <w:rsid w:val="00F57F96"/>
    <w:rsid w:val="00F62759"/>
    <w:rsid w:val="00F64918"/>
    <w:rsid w:val="00F655E9"/>
    <w:rsid w:val="00F66A0D"/>
    <w:rsid w:val="00F67EC8"/>
    <w:rsid w:val="00F710D9"/>
    <w:rsid w:val="00F73114"/>
    <w:rsid w:val="00F76AC4"/>
    <w:rsid w:val="00F77B4B"/>
    <w:rsid w:val="00F77EFB"/>
    <w:rsid w:val="00F801EA"/>
    <w:rsid w:val="00F803E2"/>
    <w:rsid w:val="00F8279D"/>
    <w:rsid w:val="00F84550"/>
    <w:rsid w:val="00F84628"/>
    <w:rsid w:val="00F85A2F"/>
    <w:rsid w:val="00F86A41"/>
    <w:rsid w:val="00F87C37"/>
    <w:rsid w:val="00F90F5F"/>
    <w:rsid w:val="00F90FC6"/>
    <w:rsid w:val="00F914B3"/>
    <w:rsid w:val="00F91D4F"/>
    <w:rsid w:val="00F925D1"/>
    <w:rsid w:val="00F92A84"/>
    <w:rsid w:val="00F943EC"/>
    <w:rsid w:val="00F947C3"/>
    <w:rsid w:val="00F94EA5"/>
    <w:rsid w:val="00F96727"/>
    <w:rsid w:val="00F978E6"/>
    <w:rsid w:val="00F97B79"/>
    <w:rsid w:val="00FA0ECE"/>
    <w:rsid w:val="00FA2DC5"/>
    <w:rsid w:val="00FA42EA"/>
    <w:rsid w:val="00FA484C"/>
    <w:rsid w:val="00FA5188"/>
    <w:rsid w:val="00FA744B"/>
    <w:rsid w:val="00FA75BE"/>
    <w:rsid w:val="00FA7C19"/>
    <w:rsid w:val="00FA7CB5"/>
    <w:rsid w:val="00FB0520"/>
    <w:rsid w:val="00FB3B29"/>
    <w:rsid w:val="00FB4CDE"/>
    <w:rsid w:val="00FB71CB"/>
    <w:rsid w:val="00FC1213"/>
    <w:rsid w:val="00FC1AB9"/>
    <w:rsid w:val="00FC2278"/>
    <w:rsid w:val="00FC2615"/>
    <w:rsid w:val="00FC2ADB"/>
    <w:rsid w:val="00FC7827"/>
    <w:rsid w:val="00FD0C28"/>
    <w:rsid w:val="00FD1AD4"/>
    <w:rsid w:val="00FD1BD1"/>
    <w:rsid w:val="00FD1EE2"/>
    <w:rsid w:val="00FD2771"/>
    <w:rsid w:val="00FD316F"/>
    <w:rsid w:val="00FD59E6"/>
    <w:rsid w:val="00FD68AC"/>
    <w:rsid w:val="00FD6B7C"/>
    <w:rsid w:val="00FD6CE1"/>
    <w:rsid w:val="00FD76A7"/>
    <w:rsid w:val="00FD7A96"/>
    <w:rsid w:val="00FD7EC7"/>
    <w:rsid w:val="00FE016D"/>
    <w:rsid w:val="00FE1550"/>
    <w:rsid w:val="00FE684F"/>
    <w:rsid w:val="00FE6CE6"/>
    <w:rsid w:val="00FE7C3A"/>
    <w:rsid w:val="00FF1D17"/>
    <w:rsid w:val="00FF20A1"/>
    <w:rsid w:val="00FF2C43"/>
    <w:rsid w:val="00FF47CB"/>
    <w:rsid w:val="00FF5F1F"/>
    <w:rsid w:val="00FF7494"/>
    <w:rsid w:val="00FF77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3C29B7"/>
  <w15:chartTrackingRefBased/>
  <w15:docId w15:val="{BF511B70-FC4B-4DE6-84C7-C30881092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27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2719"/>
    <w:pPr>
      <w:ind w:left="720"/>
      <w:contextualSpacing/>
    </w:pPr>
  </w:style>
  <w:style w:type="character" w:customStyle="1" w:styleId="mwe-math-mathml-inline">
    <w:name w:val="mwe-math-mathml-inline"/>
    <w:basedOn w:val="DefaultParagraphFont"/>
    <w:rsid w:val="00272719"/>
  </w:style>
  <w:style w:type="character" w:styleId="CommentReference">
    <w:name w:val="annotation reference"/>
    <w:basedOn w:val="DefaultParagraphFont"/>
    <w:uiPriority w:val="99"/>
    <w:semiHidden/>
    <w:unhideWhenUsed/>
    <w:rsid w:val="00272719"/>
    <w:rPr>
      <w:sz w:val="16"/>
      <w:szCs w:val="16"/>
    </w:rPr>
  </w:style>
  <w:style w:type="paragraph" w:styleId="CommentText">
    <w:name w:val="annotation text"/>
    <w:basedOn w:val="Normal"/>
    <w:link w:val="CommentTextChar"/>
    <w:uiPriority w:val="99"/>
    <w:unhideWhenUsed/>
    <w:rsid w:val="00272719"/>
    <w:pPr>
      <w:spacing w:line="240" w:lineRule="auto"/>
    </w:pPr>
    <w:rPr>
      <w:sz w:val="20"/>
      <w:szCs w:val="20"/>
    </w:rPr>
  </w:style>
  <w:style w:type="character" w:customStyle="1" w:styleId="CommentTextChar">
    <w:name w:val="Comment Text Char"/>
    <w:basedOn w:val="DefaultParagraphFont"/>
    <w:link w:val="CommentText"/>
    <w:uiPriority w:val="99"/>
    <w:rsid w:val="00272719"/>
    <w:rPr>
      <w:sz w:val="20"/>
      <w:szCs w:val="20"/>
    </w:rPr>
  </w:style>
  <w:style w:type="paragraph" w:styleId="CommentSubject">
    <w:name w:val="annotation subject"/>
    <w:basedOn w:val="CommentText"/>
    <w:next w:val="CommentText"/>
    <w:link w:val="CommentSubjectChar"/>
    <w:uiPriority w:val="99"/>
    <w:semiHidden/>
    <w:unhideWhenUsed/>
    <w:rsid w:val="00272719"/>
    <w:rPr>
      <w:b/>
      <w:bCs/>
    </w:rPr>
  </w:style>
  <w:style w:type="character" w:customStyle="1" w:styleId="CommentSubjectChar">
    <w:name w:val="Comment Subject Char"/>
    <w:basedOn w:val="CommentTextChar"/>
    <w:link w:val="CommentSubject"/>
    <w:uiPriority w:val="99"/>
    <w:semiHidden/>
    <w:rsid w:val="00272719"/>
    <w:rPr>
      <w:b/>
      <w:bCs/>
      <w:sz w:val="20"/>
      <w:szCs w:val="20"/>
    </w:rPr>
  </w:style>
  <w:style w:type="paragraph" w:styleId="Footer">
    <w:name w:val="footer"/>
    <w:basedOn w:val="Normal"/>
    <w:link w:val="FooterChar"/>
    <w:uiPriority w:val="99"/>
    <w:unhideWhenUsed/>
    <w:rsid w:val="00985A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A82"/>
  </w:style>
  <w:style w:type="character" w:styleId="LineNumber">
    <w:name w:val="line number"/>
    <w:basedOn w:val="DefaultParagraphFont"/>
    <w:uiPriority w:val="99"/>
    <w:semiHidden/>
    <w:unhideWhenUsed/>
    <w:rsid w:val="00A028B4"/>
    <w:rPr>
      <w:rFonts w:ascii="Times New Roman" w:hAnsi="Times New Roman"/>
      <w:sz w:val="14"/>
    </w:rPr>
  </w:style>
  <w:style w:type="paragraph" w:styleId="Caption">
    <w:name w:val="caption"/>
    <w:basedOn w:val="Normal"/>
    <w:next w:val="Normal"/>
    <w:uiPriority w:val="35"/>
    <w:unhideWhenUsed/>
    <w:qFormat/>
    <w:rsid w:val="00802485"/>
    <w:pPr>
      <w:spacing w:after="200" w:line="240" w:lineRule="auto"/>
    </w:pPr>
    <w:rPr>
      <w:i/>
      <w:iCs/>
      <w:color w:val="44546A" w:themeColor="text2"/>
      <w:sz w:val="18"/>
      <w:szCs w:val="18"/>
    </w:rPr>
  </w:style>
  <w:style w:type="paragraph" w:styleId="Revision">
    <w:name w:val="Revision"/>
    <w:hidden/>
    <w:uiPriority w:val="99"/>
    <w:semiHidden/>
    <w:rsid w:val="00E21F34"/>
    <w:pPr>
      <w:spacing w:after="0" w:line="240" w:lineRule="auto"/>
    </w:pPr>
  </w:style>
  <w:style w:type="character" w:customStyle="1" w:styleId="cf01">
    <w:name w:val="cf01"/>
    <w:basedOn w:val="DefaultParagraphFont"/>
    <w:rsid w:val="00AD4BAE"/>
    <w:rPr>
      <w:rFonts w:ascii="Segoe UI" w:hAnsi="Segoe UI" w:cs="Segoe UI" w:hint="default"/>
      <w:sz w:val="18"/>
      <w:szCs w:val="18"/>
    </w:rPr>
  </w:style>
  <w:style w:type="paragraph" w:styleId="Header">
    <w:name w:val="header"/>
    <w:basedOn w:val="Normal"/>
    <w:link w:val="HeaderChar"/>
    <w:uiPriority w:val="99"/>
    <w:unhideWhenUsed/>
    <w:rsid w:val="000724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45B"/>
  </w:style>
  <w:style w:type="paragraph" w:customStyle="1" w:styleId="pf0">
    <w:name w:val="pf0"/>
    <w:basedOn w:val="Normal"/>
    <w:rsid w:val="00B669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B669E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D1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2D15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noteText">
    <w:name w:val="footnote text"/>
    <w:basedOn w:val="Normal"/>
    <w:link w:val="FootnoteTextChar"/>
    <w:uiPriority w:val="99"/>
    <w:semiHidden/>
    <w:unhideWhenUsed/>
    <w:rsid w:val="002D15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D15EB"/>
    <w:rPr>
      <w:sz w:val="20"/>
      <w:szCs w:val="20"/>
    </w:rPr>
  </w:style>
  <w:style w:type="character" w:styleId="FootnoteReference">
    <w:name w:val="footnote reference"/>
    <w:basedOn w:val="DefaultParagraphFont"/>
    <w:uiPriority w:val="99"/>
    <w:semiHidden/>
    <w:unhideWhenUsed/>
    <w:rsid w:val="002D15EB"/>
    <w:rPr>
      <w:vertAlign w:val="superscript"/>
    </w:rPr>
  </w:style>
  <w:style w:type="character" w:styleId="PlaceholderText">
    <w:name w:val="Placeholder Text"/>
    <w:basedOn w:val="DefaultParagraphFont"/>
    <w:uiPriority w:val="99"/>
    <w:semiHidden/>
    <w:rsid w:val="002D15EB"/>
    <w:rPr>
      <w:color w:val="808080"/>
    </w:rPr>
  </w:style>
  <w:style w:type="paragraph" w:customStyle="1" w:styleId="Default">
    <w:name w:val="Default"/>
    <w:rsid w:val="0002557B"/>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semiHidden/>
    <w:unhideWhenUsed/>
    <w:rsid w:val="00D82D15"/>
    <w:rPr>
      <w:color w:val="0563C1"/>
      <w:u w:val="single"/>
    </w:rPr>
  </w:style>
  <w:style w:type="paragraph" w:customStyle="1" w:styleId="Body">
    <w:name w:val="Body"/>
    <w:basedOn w:val="Normal"/>
    <w:rsid w:val="00D82D15"/>
    <w:pPr>
      <w:spacing w:line="252" w:lineRule="auto"/>
    </w:pPr>
    <w:rPr>
      <w:rFonts w:ascii="Calibri" w:hAnsi="Calibri" w:cs="Calibri"/>
      <w:color w:val="000000"/>
      <w:lang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546986">
      <w:bodyDiv w:val="1"/>
      <w:marLeft w:val="0"/>
      <w:marRight w:val="0"/>
      <w:marTop w:val="0"/>
      <w:marBottom w:val="0"/>
      <w:divBdr>
        <w:top w:val="none" w:sz="0" w:space="0" w:color="auto"/>
        <w:left w:val="none" w:sz="0" w:space="0" w:color="auto"/>
        <w:bottom w:val="none" w:sz="0" w:space="0" w:color="auto"/>
        <w:right w:val="none" w:sz="0" w:space="0" w:color="auto"/>
      </w:divBdr>
      <w:divsChild>
        <w:div w:id="1783499521">
          <w:marLeft w:val="640"/>
          <w:marRight w:val="0"/>
          <w:marTop w:val="0"/>
          <w:marBottom w:val="0"/>
          <w:divBdr>
            <w:top w:val="none" w:sz="0" w:space="0" w:color="auto"/>
            <w:left w:val="none" w:sz="0" w:space="0" w:color="auto"/>
            <w:bottom w:val="none" w:sz="0" w:space="0" w:color="auto"/>
            <w:right w:val="none" w:sz="0" w:space="0" w:color="auto"/>
          </w:divBdr>
        </w:div>
        <w:div w:id="1214462877">
          <w:marLeft w:val="640"/>
          <w:marRight w:val="0"/>
          <w:marTop w:val="0"/>
          <w:marBottom w:val="0"/>
          <w:divBdr>
            <w:top w:val="none" w:sz="0" w:space="0" w:color="auto"/>
            <w:left w:val="none" w:sz="0" w:space="0" w:color="auto"/>
            <w:bottom w:val="none" w:sz="0" w:space="0" w:color="auto"/>
            <w:right w:val="none" w:sz="0" w:space="0" w:color="auto"/>
          </w:divBdr>
        </w:div>
        <w:div w:id="1200901987">
          <w:marLeft w:val="640"/>
          <w:marRight w:val="0"/>
          <w:marTop w:val="0"/>
          <w:marBottom w:val="0"/>
          <w:divBdr>
            <w:top w:val="none" w:sz="0" w:space="0" w:color="auto"/>
            <w:left w:val="none" w:sz="0" w:space="0" w:color="auto"/>
            <w:bottom w:val="none" w:sz="0" w:space="0" w:color="auto"/>
            <w:right w:val="none" w:sz="0" w:space="0" w:color="auto"/>
          </w:divBdr>
        </w:div>
        <w:div w:id="765271556">
          <w:marLeft w:val="640"/>
          <w:marRight w:val="0"/>
          <w:marTop w:val="0"/>
          <w:marBottom w:val="0"/>
          <w:divBdr>
            <w:top w:val="none" w:sz="0" w:space="0" w:color="auto"/>
            <w:left w:val="none" w:sz="0" w:space="0" w:color="auto"/>
            <w:bottom w:val="none" w:sz="0" w:space="0" w:color="auto"/>
            <w:right w:val="none" w:sz="0" w:space="0" w:color="auto"/>
          </w:divBdr>
        </w:div>
        <w:div w:id="1833793385">
          <w:marLeft w:val="640"/>
          <w:marRight w:val="0"/>
          <w:marTop w:val="0"/>
          <w:marBottom w:val="0"/>
          <w:divBdr>
            <w:top w:val="none" w:sz="0" w:space="0" w:color="auto"/>
            <w:left w:val="none" w:sz="0" w:space="0" w:color="auto"/>
            <w:bottom w:val="none" w:sz="0" w:space="0" w:color="auto"/>
            <w:right w:val="none" w:sz="0" w:space="0" w:color="auto"/>
          </w:divBdr>
        </w:div>
        <w:div w:id="376130288">
          <w:marLeft w:val="640"/>
          <w:marRight w:val="0"/>
          <w:marTop w:val="0"/>
          <w:marBottom w:val="0"/>
          <w:divBdr>
            <w:top w:val="none" w:sz="0" w:space="0" w:color="auto"/>
            <w:left w:val="none" w:sz="0" w:space="0" w:color="auto"/>
            <w:bottom w:val="none" w:sz="0" w:space="0" w:color="auto"/>
            <w:right w:val="none" w:sz="0" w:space="0" w:color="auto"/>
          </w:divBdr>
        </w:div>
        <w:div w:id="1349595755">
          <w:marLeft w:val="640"/>
          <w:marRight w:val="0"/>
          <w:marTop w:val="0"/>
          <w:marBottom w:val="0"/>
          <w:divBdr>
            <w:top w:val="none" w:sz="0" w:space="0" w:color="auto"/>
            <w:left w:val="none" w:sz="0" w:space="0" w:color="auto"/>
            <w:bottom w:val="none" w:sz="0" w:space="0" w:color="auto"/>
            <w:right w:val="none" w:sz="0" w:space="0" w:color="auto"/>
          </w:divBdr>
        </w:div>
        <w:div w:id="521549685">
          <w:marLeft w:val="640"/>
          <w:marRight w:val="0"/>
          <w:marTop w:val="0"/>
          <w:marBottom w:val="0"/>
          <w:divBdr>
            <w:top w:val="none" w:sz="0" w:space="0" w:color="auto"/>
            <w:left w:val="none" w:sz="0" w:space="0" w:color="auto"/>
            <w:bottom w:val="none" w:sz="0" w:space="0" w:color="auto"/>
            <w:right w:val="none" w:sz="0" w:space="0" w:color="auto"/>
          </w:divBdr>
        </w:div>
        <w:div w:id="1487473426">
          <w:marLeft w:val="640"/>
          <w:marRight w:val="0"/>
          <w:marTop w:val="0"/>
          <w:marBottom w:val="0"/>
          <w:divBdr>
            <w:top w:val="none" w:sz="0" w:space="0" w:color="auto"/>
            <w:left w:val="none" w:sz="0" w:space="0" w:color="auto"/>
            <w:bottom w:val="none" w:sz="0" w:space="0" w:color="auto"/>
            <w:right w:val="none" w:sz="0" w:space="0" w:color="auto"/>
          </w:divBdr>
        </w:div>
        <w:div w:id="1941836034">
          <w:marLeft w:val="640"/>
          <w:marRight w:val="0"/>
          <w:marTop w:val="0"/>
          <w:marBottom w:val="0"/>
          <w:divBdr>
            <w:top w:val="none" w:sz="0" w:space="0" w:color="auto"/>
            <w:left w:val="none" w:sz="0" w:space="0" w:color="auto"/>
            <w:bottom w:val="none" w:sz="0" w:space="0" w:color="auto"/>
            <w:right w:val="none" w:sz="0" w:space="0" w:color="auto"/>
          </w:divBdr>
        </w:div>
        <w:div w:id="1343316486">
          <w:marLeft w:val="640"/>
          <w:marRight w:val="0"/>
          <w:marTop w:val="0"/>
          <w:marBottom w:val="0"/>
          <w:divBdr>
            <w:top w:val="none" w:sz="0" w:space="0" w:color="auto"/>
            <w:left w:val="none" w:sz="0" w:space="0" w:color="auto"/>
            <w:bottom w:val="none" w:sz="0" w:space="0" w:color="auto"/>
            <w:right w:val="none" w:sz="0" w:space="0" w:color="auto"/>
          </w:divBdr>
        </w:div>
        <w:div w:id="1942176329">
          <w:marLeft w:val="640"/>
          <w:marRight w:val="0"/>
          <w:marTop w:val="0"/>
          <w:marBottom w:val="0"/>
          <w:divBdr>
            <w:top w:val="none" w:sz="0" w:space="0" w:color="auto"/>
            <w:left w:val="none" w:sz="0" w:space="0" w:color="auto"/>
            <w:bottom w:val="none" w:sz="0" w:space="0" w:color="auto"/>
            <w:right w:val="none" w:sz="0" w:space="0" w:color="auto"/>
          </w:divBdr>
        </w:div>
        <w:div w:id="295375279">
          <w:marLeft w:val="640"/>
          <w:marRight w:val="0"/>
          <w:marTop w:val="0"/>
          <w:marBottom w:val="0"/>
          <w:divBdr>
            <w:top w:val="none" w:sz="0" w:space="0" w:color="auto"/>
            <w:left w:val="none" w:sz="0" w:space="0" w:color="auto"/>
            <w:bottom w:val="none" w:sz="0" w:space="0" w:color="auto"/>
            <w:right w:val="none" w:sz="0" w:space="0" w:color="auto"/>
          </w:divBdr>
        </w:div>
        <w:div w:id="754131988">
          <w:marLeft w:val="640"/>
          <w:marRight w:val="0"/>
          <w:marTop w:val="0"/>
          <w:marBottom w:val="0"/>
          <w:divBdr>
            <w:top w:val="none" w:sz="0" w:space="0" w:color="auto"/>
            <w:left w:val="none" w:sz="0" w:space="0" w:color="auto"/>
            <w:bottom w:val="none" w:sz="0" w:space="0" w:color="auto"/>
            <w:right w:val="none" w:sz="0" w:space="0" w:color="auto"/>
          </w:divBdr>
        </w:div>
        <w:div w:id="678122111">
          <w:marLeft w:val="640"/>
          <w:marRight w:val="0"/>
          <w:marTop w:val="0"/>
          <w:marBottom w:val="0"/>
          <w:divBdr>
            <w:top w:val="none" w:sz="0" w:space="0" w:color="auto"/>
            <w:left w:val="none" w:sz="0" w:space="0" w:color="auto"/>
            <w:bottom w:val="none" w:sz="0" w:space="0" w:color="auto"/>
            <w:right w:val="none" w:sz="0" w:space="0" w:color="auto"/>
          </w:divBdr>
        </w:div>
        <w:div w:id="224411009">
          <w:marLeft w:val="640"/>
          <w:marRight w:val="0"/>
          <w:marTop w:val="0"/>
          <w:marBottom w:val="0"/>
          <w:divBdr>
            <w:top w:val="none" w:sz="0" w:space="0" w:color="auto"/>
            <w:left w:val="none" w:sz="0" w:space="0" w:color="auto"/>
            <w:bottom w:val="none" w:sz="0" w:space="0" w:color="auto"/>
            <w:right w:val="none" w:sz="0" w:space="0" w:color="auto"/>
          </w:divBdr>
        </w:div>
        <w:div w:id="1697734723">
          <w:marLeft w:val="640"/>
          <w:marRight w:val="0"/>
          <w:marTop w:val="0"/>
          <w:marBottom w:val="0"/>
          <w:divBdr>
            <w:top w:val="none" w:sz="0" w:space="0" w:color="auto"/>
            <w:left w:val="none" w:sz="0" w:space="0" w:color="auto"/>
            <w:bottom w:val="none" w:sz="0" w:space="0" w:color="auto"/>
            <w:right w:val="none" w:sz="0" w:space="0" w:color="auto"/>
          </w:divBdr>
        </w:div>
        <w:div w:id="479618344">
          <w:marLeft w:val="640"/>
          <w:marRight w:val="0"/>
          <w:marTop w:val="0"/>
          <w:marBottom w:val="0"/>
          <w:divBdr>
            <w:top w:val="none" w:sz="0" w:space="0" w:color="auto"/>
            <w:left w:val="none" w:sz="0" w:space="0" w:color="auto"/>
            <w:bottom w:val="none" w:sz="0" w:space="0" w:color="auto"/>
            <w:right w:val="none" w:sz="0" w:space="0" w:color="auto"/>
          </w:divBdr>
        </w:div>
        <w:div w:id="883058498">
          <w:marLeft w:val="640"/>
          <w:marRight w:val="0"/>
          <w:marTop w:val="0"/>
          <w:marBottom w:val="0"/>
          <w:divBdr>
            <w:top w:val="none" w:sz="0" w:space="0" w:color="auto"/>
            <w:left w:val="none" w:sz="0" w:space="0" w:color="auto"/>
            <w:bottom w:val="none" w:sz="0" w:space="0" w:color="auto"/>
            <w:right w:val="none" w:sz="0" w:space="0" w:color="auto"/>
          </w:divBdr>
        </w:div>
        <w:div w:id="1779443548">
          <w:marLeft w:val="640"/>
          <w:marRight w:val="0"/>
          <w:marTop w:val="0"/>
          <w:marBottom w:val="0"/>
          <w:divBdr>
            <w:top w:val="none" w:sz="0" w:space="0" w:color="auto"/>
            <w:left w:val="none" w:sz="0" w:space="0" w:color="auto"/>
            <w:bottom w:val="none" w:sz="0" w:space="0" w:color="auto"/>
            <w:right w:val="none" w:sz="0" w:space="0" w:color="auto"/>
          </w:divBdr>
        </w:div>
        <w:div w:id="116221237">
          <w:marLeft w:val="640"/>
          <w:marRight w:val="0"/>
          <w:marTop w:val="0"/>
          <w:marBottom w:val="0"/>
          <w:divBdr>
            <w:top w:val="none" w:sz="0" w:space="0" w:color="auto"/>
            <w:left w:val="none" w:sz="0" w:space="0" w:color="auto"/>
            <w:bottom w:val="none" w:sz="0" w:space="0" w:color="auto"/>
            <w:right w:val="none" w:sz="0" w:space="0" w:color="auto"/>
          </w:divBdr>
        </w:div>
        <w:div w:id="1221749844">
          <w:marLeft w:val="640"/>
          <w:marRight w:val="0"/>
          <w:marTop w:val="0"/>
          <w:marBottom w:val="0"/>
          <w:divBdr>
            <w:top w:val="none" w:sz="0" w:space="0" w:color="auto"/>
            <w:left w:val="none" w:sz="0" w:space="0" w:color="auto"/>
            <w:bottom w:val="none" w:sz="0" w:space="0" w:color="auto"/>
            <w:right w:val="none" w:sz="0" w:space="0" w:color="auto"/>
          </w:divBdr>
        </w:div>
        <w:div w:id="798379656">
          <w:marLeft w:val="640"/>
          <w:marRight w:val="0"/>
          <w:marTop w:val="0"/>
          <w:marBottom w:val="0"/>
          <w:divBdr>
            <w:top w:val="none" w:sz="0" w:space="0" w:color="auto"/>
            <w:left w:val="none" w:sz="0" w:space="0" w:color="auto"/>
            <w:bottom w:val="none" w:sz="0" w:space="0" w:color="auto"/>
            <w:right w:val="none" w:sz="0" w:space="0" w:color="auto"/>
          </w:divBdr>
        </w:div>
        <w:div w:id="1841769507">
          <w:marLeft w:val="640"/>
          <w:marRight w:val="0"/>
          <w:marTop w:val="0"/>
          <w:marBottom w:val="0"/>
          <w:divBdr>
            <w:top w:val="none" w:sz="0" w:space="0" w:color="auto"/>
            <w:left w:val="none" w:sz="0" w:space="0" w:color="auto"/>
            <w:bottom w:val="none" w:sz="0" w:space="0" w:color="auto"/>
            <w:right w:val="none" w:sz="0" w:space="0" w:color="auto"/>
          </w:divBdr>
        </w:div>
        <w:div w:id="609581641">
          <w:marLeft w:val="640"/>
          <w:marRight w:val="0"/>
          <w:marTop w:val="0"/>
          <w:marBottom w:val="0"/>
          <w:divBdr>
            <w:top w:val="none" w:sz="0" w:space="0" w:color="auto"/>
            <w:left w:val="none" w:sz="0" w:space="0" w:color="auto"/>
            <w:bottom w:val="none" w:sz="0" w:space="0" w:color="auto"/>
            <w:right w:val="none" w:sz="0" w:space="0" w:color="auto"/>
          </w:divBdr>
        </w:div>
        <w:div w:id="1273898368">
          <w:marLeft w:val="640"/>
          <w:marRight w:val="0"/>
          <w:marTop w:val="0"/>
          <w:marBottom w:val="0"/>
          <w:divBdr>
            <w:top w:val="none" w:sz="0" w:space="0" w:color="auto"/>
            <w:left w:val="none" w:sz="0" w:space="0" w:color="auto"/>
            <w:bottom w:val="none" w:sz="0" w:space="0" w:color="auto"/>
            <w:right w:val="none" w:sz="0" w:space="0" w:color="auto"/>
          </w:divBdr>
        </w:div>
        <w:div w:id="1337927064">
          <w:marLeft w:val="640"/>
          <w:marRight w:val="0"/>
          <w:marTop w:val="0"/>
          <w:marBottom w:val="0"/>
          <w:divBdr>
            <w:top w:val="none" w:sz="0" w:space="0" w:color="auto"/>
            <w:left w:val="none" w:sz="0" w:space="0" w:color="auto"/>
            <w:bottom w:val="none" w:sz="0" w:space="0" w:color="auto"/>
            <w:right w:val="none" w:sz="0" w:space="0" w:color="auto"/>
          </w:divBdr>
        </w:div>
        <w:div w:id="552351732">
          <w:marLeft w:val="640"/>
          <w:marRight w:val="0"/>
          <w:marTop w:val="0"/>
          <w:marBottom w:val="0"/>
          <w:divBdr>
            <w:top w:val="none" w:sz="0" w:space="0" w:color="auto"/>
            <w:left w:val="none" w:sz="0" w:space="0" w:color="auto"/>
            <w:bottom w:val="none" w:sz="0" w:space="0" w:color="auto"/>
            <w:right w:val="none" w:sz="0" w:space="0" w:color="auto"/>
          </w:divBdr>
        </w:div>
        <w:div w:id="731150003">
          <w:marLeft w:val="640"/>
          <w:marRight w:val="0"/>
          <w:marTop w:val="0"/>
          <w:marBottom w:val="0"/>
          <w:divBdr>
            <w:top w:val="none" w:sz="0" w:space="0" w:color="auto"/>
            <w:left w:val="none" w:sz="0" w:space="0" w:color="auto"/>
            <w:bottom w:val="none" w:sz="0" w:space="0" w:color="auto"/>
            <w:right w:val="none" w:sz="0" w:space="0" w:color="auto"/>
          </w:divBdr>
        </w:div>
        <w:div w:id="2054385314">
          <w:marLeft w:val="640"/>
          <w:marRight w:val="0"/>
          <w:marTop w:val="0"/>
          <w:marBottom w:val="0"/>
          <w:divBdr>
            <w:top w:val="none" w:sz="0" w:space="0" w:color="auto"/>
            <w:left w:val="none" w:sz="0" w:space="0" w:color="auto"/>
            <w:bottom w:val="none" w:sz="0" w:space="0" w:color="auto"/>
            <w:right w:val="none" w:sz="0" w:space="0" w:color="auto"/>
          </w:divBdr>
        </w:div>
        <w:div w:id="531113000">
          <w:marLeft w:val="640"/>
          <w:marRight w:val="0"/>
          <w:marTop w:val="0"/>
          <w:marBottom w:val="0"/>
          <w:divBdr>
            <w:top w:val="none" w:sz="0" w:space="0" w:color="auto"/>
            <w:left w:val="none" w:sz="0" w:space="0" w:color="auto"/>
            <w:bottom w:val="none" w:sz="0" w:space="0" w:color="auto"/>
            <w:right w:val="none" w:sz="0" w:space="0" w:color="auto"/>
          </w:divBdr>
        </w:div>
        <w:div w:id="963853656">
          <w:marLeft w:val="640"/>
          <w:marRight w:val="0"/>
          <w:marTop w:val="0"/>
          <w:marBottom w:val="0"/>
          <w:divBdr>
            <w:top w:val="none" w:sz="0" w:space="0" w:color="auto"/>
            <w:left w:val="none" w:sz="0" w:space="0" w:color="auto"/>
            <w:bottom w:val="none" w:sz="0" w:space="0" w:color="auto"/>
            <w:right w:val="none" w:sz="0" w:space="0" w:color="auto"/>
          </w:divBdr>
        </w:div>
        <w:div w:id="466552962">
          <w:marLeft w:val="640"/>
          <w:marRight w:val="0"/>
          <w:marTop w:val="0"/>
          <w:marBottom w:val="0"/>
          <w:divBdr>
            <w:top w:val="none" w:sz="0" w:space="0" w:color="auto"/>
            <w:left w:val="none" w:sz="0" w:space="0" w:color="auto"/>
            <w:bottom w:val="none" w:sz="0" w:space="0" w:color="auto"/>
            <w:right w:val="none" w:sz="0" w:space="0" w:color="auto"/>
          </w:divBdr>
        </w:div>
        <w:div w:id="999498591">
          <w:marLeft w:val="640"/>
          <w:marRight w:val="0"/>
          <w:marTop w:val="0"/>
          <w:marBottom w:val="0"/>
          <w:divBdr>
            <w:top w:val="none" w:sz="0" w:space="0" w:color="auto"/>
            <w:left w:val="none" w:sz="0" w:space="0" w:color="auto"/>
            <w:bottom w:val="none" w:sz="0" w:space="0" w:color="auto"/>
            <w:right w:val="none" w:sz="0" w:space="0" w:color="auto"/>
          </w:divBdr>
        </w:div>
        <w:div w:id="1184318564">
          <w:marLeft w:val="640"/>
          <w:marRight w:val="0"/>
          <w:marTop w:val="0"/>
          <w:marBottom w:val="0"/>
          <w:divBdr>
            <w:top w:val="none" w:sz="0" w:space="0" w:color="auto"/>
            <w:left w:val="none" w:sz="0" w:space="0" w:color="auto"/>
            <w:bottom w:val="none" w:sz="0" w:space="0" w:color="auto"/>
            <w:right w:val="none" w:sz="0" w:space="0" w:color="auto"/>
          </w:divBdr>
        </w:div>
        <w:div w:id="765803928">
          <w:marLeft w:val="640"/>
          <w:marRight w:val="0"/>
          <w:marTop w:val="0"/>
          <w:marBottom w:val="0"/>
          <w:divBdr>
            <w:top w:val="none" w:sz="0" w:space="0" w:color="auto"/>
            <w:left w:val="none" w:sz="0" w:space="0" w:color="auto"/>
            <w:bottom w:val="none" w:sz="0" w:space="0" w:color="auto"/>
            <w:right w:val="none" w:sz="0" w:space="0" w:color="auto"/>
          </w:divBdr>
        </w:div>
      </w:divsChild>
    </w:div>
    <w:div w:id="450444097">
      <w:bodyDiv w:val="1"/>
      <w:marLeft w:val="0"/>
      <w:marRight w:val="0"/>
      <w:marTop w:val="0"/>
      <w:marBottom w:val="0"/>
      <w:divBdr>
        <w:top w:val="none" w:sz="0" w:space="0" w:color="auto"/>
        <w:left w:val="none" w:sz="0" w:space="0" w:color="auto"/>
        <w:bottom w:val="none" w:sz="0" w:space="0" w:color="auto"/>
        <w:right w:val="none" w:sz="0" w:space="0" w:color="auto"/>
      </w:divBdr>
    </w:div>
    <w:div w:id="452745454">
      <w:bodyDiv w:val="1"/>
      <w:marLeft w:val="0"/>
      <w:marRight w:val="0"/>
      <w:marTop w:val="0"/>
      <w:marBottom w:val="0"/>
      <w:divBdr>
        <w:top w:val="none" w:sz="0" w:space="0" w:color="auto"/>
        <w:left w:val="none" w:sz="0" w:space="0" w:color="auto"/>
        <w:bottom w:val="none" w:sz="0" w:space="0" w:color="auto"/>
        <w:right w:val="none" w:sz="0" w:space="0" w:color="auto"/>
      </w:divBdr>
      <w:divsChild>
        <w:div w:id="733164191">
          <w:marLeft w:val="640"/>
          <w:marRight w:val="0"/>
          <w:marTop w:val="0"/>
          <w:marBottom w:val="0"/>
          <w:divBdr>
            <w:top w:val="none" w:sz="0" w:space="0" w:color="auto"/>
            <w:left w:val="none" w:sz="0" w:space="0" w:color="auto"/>
            <w:bottom w:val="none" w:sz="0" w:space="0" w:color="auto"/>
            <w:right w:val="none" w:sz="0" w:space="0" w:color="auto"/>
          </w:divBdr>
        </w:div>
        <w:div w:id="322972254">
          <w:marLeft w:val="640"/>
          <w:marRight w:val="0"/>
          <w:marTop w:val="0"/>
          <w:marBottom w:val="0"/>
          <w:divBdr>
            <w:top w:val="none" w:sz="0" w:space="0" w:color="auto"/>
            <w:left w:val="none" w:sz="0" w:space="0" w:color="auto"/>
            <w:bottom w:val="none" w:sz="0" w:space="0" w:color="auto"/>
            <w:right w:val="none" w:sz="0" w:space="0" w:color="auto"/>
          </w:divBdr>
        </w:div>
        <w:div w:id="2083989967">
          <w:marLeft w:val="640"/>
          <w:marRight w:val="0"/>
          <w:marTop w:val="0"/>
          <w:marBottom w:val="0"/>
          <w:divBdr>
            <w:top w:val="none" w:sz="0" w:space="0" w:color="auto"/>
            <w:left w:val="none" w:sz="0" w:space="0" w:color="auto"/>
            <w:bottom w:val="none" w:sz="0" w:space="0" w:color="auto"/>
            <w:right w:val="none" w:sz="0" w:space="0" w:color="auto"/>
          </w:divBdr>
        </w:div>
        <w:div w:id="1668172024">
          <w:marLeft w:val="640"/>
          <w:marRight w:val="0"/>
          <w:marTop w:val="0"/>
          <w:marBottom w:val="0"/>
          <w:divBdr>
            <w:top w:val="none" w:sz="0" w:space="0" w:color="auto"/>
            <w:left w:val="none" w:sz="0" w:space="0" w:color="auto"/>
            <w:bottom w:val="none" w:sz="0" w:space="0" w:color="auto"/>
            <w:right w:val="none" w:sz="0" w:space="0" w:color="auto"/>
          </w:divBdr>
        </w:div>
        <w:div w:id="1517767439">
          <w:marLeft w:val="640"/>
          <w:marRight w:val="0"/>
          <w:marTop w:val="0"/>
          <w:marBottom w:val="0"/>
          <w:divBdr>
            <w:top w:val="none" w:sz="0" w:space="0" w:color="auto"/>
            <w:left w:val="none" w:sz="0" w:space="0" w:color="auto"/>
            <w:bottom w:val="none" w:sz="0" w:space="0" w:color="auto"/>
            <w:right w:val="none" w:sz="0" w:space="0" w:color="auto"/>
          </w:divBdr>
        </w:div>
        <w:div w:id="1872260960">
          <w:marLeft w:val="640"/>
          <w:marRight w:val="0"/>
          <w:marTop w:val="0"/>
          <w:marBottom w:val="0"/>
          <w:divBdr>
            <w:top w:val="none" w:sz="0" w:space="0" w:color="auto"/>
            <w:left w:val="none" w:sz="0" w:space="0" w:color="auto"/>
            <w:bottom w:val="none" w:sz="0" w:space="0" w:color="auto"/>
            <w:right w:val="none" w:sz="0" w:space="0" w:color="auto"/>
          </w:divBdr>
        </w:div>
        <w:div w:id="216010490">
          <w:marLeft w:val="640"/>
          <w:marRight w:val="0"/>
          <w:marTop w:val="0"/>
          <w:marBottom w:val="0"/>
          <w:divBdr>
            <w:top w:val="none" w:sz="0" w:space="0" w:color="auto"/>
            <w:left w:val="none" w:sz="0" w:space="0" w:color="auto"/>
            <w:bottom w:val="none" w:sz="0" w:space="0" w:color="auto"/>
            <w:right w:val="none" w:sz="0" w:space="0" w:color="auto"/>
          </w:divBdr>
        </w:div>
        <w:div w:id="1323385630">
          <w:marLeft w:val="640"/>
          <w:marRight w:val="0"/>
          <w:marTop w:val="0"/>
          <w:marBottom w:val="0"/>
          <w:divBdr>
            <w:top w:val="none" w:sz="0" w:space="0" w:color="auto"/>
            <w:left w:val="none" w:sz="0" w:space="0" w:color="auto"/>
            <w:bottom w:val="none" w:sz="0" w:space="0" w:color="auto"/>
            <w:right w:val="none" w:sz="0" w:space="0" w:color="auto"/>
          </w:divBdr>
        </w:div>
        <w:div w:id="597710820">
          <w:marLeft w:val="640"/>
          <w:marRight w:val="0"/>
          <w:marTop w:val="0"/>
          <w:marBottom w:val="0"/>
          <w:divBdr>
            <w:top w:val="none" w:sz="0" w:space="0" w:color="auto"/>
            <w:left w:val="none" w:sz="0" w:space="0" w:color="auto"/>
            <w:bottom w:val="none" w:sz="0" w:space="0" w:color="auto"/>
            <w:right w:val="none" w:sz="0" w:space="0" w:color="auto"/>
          </w:divBdr>
        </w:div>
        <w:div w:id="1076128792">
          <w:marLeft w:val="640"/>
          <w:marRight w:val="0"/>
          <w:marTop w:val="0"/>
          <w:marBottom w:val="0"/>
          <w:divBdr>
            <w:top w:val="none" w:sz="0" w:space="0" w:color="auto"/>
            <w:left w:val="none" w:sz="0" w:space="0" w:color="auto"/>
            <w:bottom w:val="none" w:sz="0" w:space="0" w:color="auto"/>
            <w:right w:val="none" w:sz="0" w:space="0" w:color="auto"/>
          </w:divBdr>
        </w:div>
        <w:div w:id="1286961629">
          <w:marLeft w:val="640"/>
          <w:marRight w:val="0"/>
          <w:marTop w:val="0"/>
          <w:marBottom w:val="0"/>
          <w:divBdr>
            <w:top w:val="none" w:sz="0" w:space="0" w:color="auto"/>
            <w:left w:val="none" w:sz="0" w:space="0" w:color="auto"/>
            <w:bottom w:val="none" w:sz="0" w:space="0" w:color="auto"/>
            <w:right w:val="none" w:sz="0" w:space="0" w:color="auto"/>
          </w:divBdr>
        </w:div>
        <w:div w:id="320815536">
          <w:marLeft w:val="640"/>
          <w:marRight w:val="0"/>
          <w:marTop w:val="0"/>
          <w:marBottom w:val="0"/>
          <w:divBdr>
            <w:top w:val="none" w:sz="0" w:space="0" w:color="auto"/>
            <w:left w:val="none" w:sz="0" w:space="0" w:color="auto"/>
            <w:bottom w:val="none" w:sz="0" w:space="0" w:color="auto"/>
            <w:right w:val="none" w:sz="0" w:space="0" w:color="auto"/>
          </w:divBdr>
        </w:div>
        <w:div w:id="1205941647">
          <w:marLeft w:val="640"/>
          <w:marRight w:val="0"/>
          <w:marTop w:val="0"/>
          <w:marBottom w:val="0"/>
          <w:divBdr>
            <w:top w:val="none" w:sz="0" w:space="0" w:color="auto"/>
            <w:left w:val="none" w:sz="0" w:space="0" w:color="auto"/>
            <w:bottom w:val="none" w:sz="0" w:space="0" w:color="auto"/>
            <w:right w:val="none" w:sz="0" w:space="0" w:color="auto"/>
          </w:divBdr>
        </w:div>
        <w:div w:id="992025719">
          <w:marLeft w:val="640"/>
          <w:marRight w:val="0"/>
          <w:marTop w:val="0"/>
          <w:marBottom w:val="0"/>
          <w:divBdr>
            <w:top w:val="none" w:sz="0" w:space="0" w:color="auto"/>
            <w:left w:val="none" w:sz="0" w:space="0" w:color="auto"/>
            <w:bottom w:val="none" w:sz="0" w:space="0" w:color="auto"/>
            <w:right w:val="none" w:sz="0" w:space="0" w:color="auto"/>
          </w:divBdr>
        </w:div>
        <w:div w:id="1108892935">
          <w:marLeft w:val="640"/>
          <w:marRight w:val="0"/>
          <w:marTop w:val="0"/>
          <w:marBottom w:val="0"/>
          <w:divBdr>
            <w:top w:val="none" w:sz="0" w:space="0" w:color="auto"/>
            <w:left w:val="none" w:sz="0" w:space="0" w:color="auto"/>
            <w:bottom w:val="none" w:sz="0" w:space="0" w:color="auto"/>
            <w:right w:val="none" w:sz="0" w:space="0" w:color="auto"/>
          </w:divBdr>
        </w:div>
        <w:div w:id="710957066">
          <w:marLeft w:val="640"/>
          <w:marRight w:val="0"/>
          <w:marTop w:val="0"/>
          <w:marBottom w:val="0"/>
          <w:divBdr>
            <w:top w:val="none" w:sz="0" w:space="0" w:color="auto"/>
            <w:left w:val="none" w:sz="0" w:space="0" w:color="auto"/>
            <w:bottom w:val="none" w:sz="0" w:space="0" w:color="auto"/>
            <w:right w:val="none" w:sz="0" w:space="0" w:color="auto"/>
          </w:divBdr>
        </w:div>
        <w:div w:id="1641499813">
          <w:marLeft w:val="640"/>
          <w:marRight w:val="0"/>
          <w:marTop w:val="0"/>
          <w:marBottom w:val="0"/>
          <w:divBdr>
            <w:top w:val="none" w:sz="0" w:space="0" w:color="auto"/>
            <w:left w:val="none" w:sz="0" w:space="0" w:color="auto"/>
            <w:bottom w:val="none" w:sz="0" w:space="0" w:color="auto"/>
            <w:right w:val="none" w:sz="0" w:space="0" w:color="auto"/>
          </w:divBdr>
        </w:div>
        <w:div w:id="1660381085">
          <w:marLeft w:val="640"/>
          <w:marRight w:val="0"/>
          <w:marTop w:val="0"/>
          <w:marBottom w:val="0"/>
          <w:divBdr>
            <w:top w:val="none" w:sz="0" w:space="0" w:color="auto"/>
            <w:left w:val="none" w:sz="0" w:space="0" w:color="auto"/>
            <w:bottom w:val="none" w:sz="0" w:space="0" w:color="auto"/>
            <w:right w:val="none" w:sz="0" w:space="0" w:color="auto"/>
          </w:divBdr>
        </w:div>
        <w:div w:id="1385562252">
          <w:marLeft w:val="640"/>
          <w:marRight w:val="0"/>
          <w:marTop w:val="0"/>
          <w:marBottom w:val="0"/>
          <w:divBdr>
            <w:top w:val="none" w:sz="0" w:space="0" w:color="auto"/>
            <w:left w:val="none" w:sz="0" w:space="0" w:color="auto"/>
            <w:bottom w:val="none" w:sz="0" w:space="0" w:color="auto"/>
            <w:right w:val="none" w:sz="0" w:space="0" w:color="auto"/>
          </w:divBdr>
        </w:div>
        <w:div w:id="1896967777">
          <w:marLeft w:val="640"/>
          <w:marRight w:val="0"/>
          <w:marTop w:val="0"/>
          <w:marBottom w:val="0"/>
          <w:divBdr>
            <w:top w:val="none" w:sz="0" w:space="0" w:color="auto"/>
            <w:left w:val="none" w:sz="0" w:space="0" w:color="auto"/>
            <w:bottom w:val="none" w:sz="0" w:space="0" w:color="auto"/>
            <w:right w:val="none" w:sz="0" w:space="0" w:color="auto"/>
          </w:divBdr>
        </w:div>
        <w:div w:id="1681734014">
          <w:marLeft w:val="640"/>
          <w:marRight w:val="0"/>
          <w:marTop w:val="0"/>
          <w:marBottom w:val="0"/>
          <w:divBdr>
            <w:top w:val="none" w:sz="0" w:space="0" w:color="auto"/>
            <w:left w:val="none" w:sz="0" w:space="0" w:color="auto"/>
            <w:bottom w:val="none" w:sz="0" w:space="0" w:color="auto"/>
            <w:right w:val="none" w:sz="0" w:space="0" w:color="auto"/>
          </w:divBdr>
        </w:div>
        <w:div w:id="525558921">
          <w:marLeft w:val="640"/>
          <w:marRight w:val="0"/>
          <w:marTop w:val="0"/>
          <w:marBottom w:val="0"/>
          <w:divBdr>
            <w:top w:val="none" w:sz="0" w:space="0" w:color="auto"/>
            <w:left w:val="none" w:sz="0" w:space="0" w:color="auto"/>
            <w:bottom w:val="none" w:sz="0" w:space="0" w:color="auto"/>
            <w:right w:val="none" w:sz="0" w:space="0" w:color="auto"/>
          </w:divBdr>
        </w:div>
        <w:div w:id="546063888">
          <w:marLeft w:val="640"/>
          <w:marRight w:val="0"/>
          <w:marTop w:val="0"/>
          <w:marBottom w:val="0"/>
          <w:divBdr>
            <w:top w:val="none" w:sz="0" w:space="0" w:color="auto"/>
            <w:left w:val="none" w:sz="0" w:space="0" w:color="auto"/>
            <w:bottom w:val="none" w:sz="0" w:space="0" w:color="auto"/>
            <w:right w:val="none" w:sz="0" w:space="0" w:color="auto"/>
          </w:divBdr>
        </w:div>
        <w:div w:id="241838979">
          <w:marLeft w:val="640"/>
          <w:marRight w:val="0"/>
          <w:marTop w:val="0"/>
          <w:marBottom w:val="0"/>
          <w:divBdr>
            <w:top w:val="none" w:sz="0" w:space="0" w:color="auto"/>
            <w:left w:val="none" w:sz="0" w:space="0" w:color="auto"/>
            <w:bottom w:val="none" w:sz="0" w:space="0" w:color="auto"/>
            <w:right w:val="none" w:sz="0" w:space="0" w:color="auto"/>
          </w:divBdr>
        </w:div>
        <w:div w:id="1300648725">
          <w:marLeft w:val="640"/>
          <w:marRight w:val="0"/>
          <w:marTop w:val="0"/>
          <w:marBottom w:val="0"/>
          <w:divBdr>
            <w:top w:val="none" w:sz="0" w:space="0" w:color="auto"/>
            <w:left w:val="none" w:sz="0" w:space="0" w:color="auto"/>
            <w:bottom w:val="none" w:sz="0" w:space="0" w:color="auto"/>
            <w:right w:val="none" w:sz="0" w:space="0" w:color="auto"/>
          </w:divBdr>
        </w:div>
        <w:div w:id="1611929744">
          <w:marLeft w:val="640"/>
          <w:marRight w:val="0"/>
          <w:marTop w:val="0"/>
          <w:marBottom w:val="0"/>
          <w:divBdr>
            <w:top w:val="none" w:sz="0" w:space="0" w:color="auto"/>
            <w:left w:val="none" w:sz="0" w:space="0" w:color="auto"/>
            <w:bottom w:val="none" w:sz="0" w:space="0" w:color="auto"/>
            <w:right w:val="none" w:sz="0" w:space="0" w:color="auto"/>
          </w:divBdr>
        </w:div>
        <w:div w:id="2050760430">
          <w:marLeft w:val="640"/>
          <w:marRight w:val="0"/>
          <w:marTop w:val="0"/>
          <w:marBottom w:val="0"/>
          <w:divBdr>
            <w:top w:val="none" w:sz="0" w:space="0" w:color="auto"/>
            <w:left w:val="none" w:sz="0" w:space="0" w:color="auto"/>
            <w:bottom w:val="none" w:sz="0" w:space="0" w:color="auto"/>
            <w:right w:val="none" w:sz="0" w:space="0" w:color="auto"/>
          </w:divBdr>
        </w:div>
        <w:div w:id="462844278">
          <w:marLeft w:val="640"/>
          <w:marRight w:val="0"/>
          <w:marTop w:val="0"/>
          <w:marBottom w:val="0"/>
          <w:divBdr>
            <w:top w:val="none" w:sz="0" w:space="0" w:color="auto"/>
            <w:left w:val="none" w:sz="0" w:space="0" w:color="auto"/>
            <w:bottom w:val="none" w:sz="0" w:space="0" w:color="auto"/>
            <w:right w:val="none" w:sz="0" w:space="0" w:color="auto"/>
          </w:divBdr>
        </w:div>
        <w:div w:id="1902054770">
          <w:marLeft w:val="640"/>
          <w:marRight w:val="0"/>
          <w:marTop w:val="0"/>
          <w:marBottom w:val="0"/>
          <w:divBdr>
            <w:top w:val="none" w:sz="0" w:space="0" w:color="auto"/>
            <w:left w:val="none" w:sz="0" w:space="0" w:color="auto"/>
            <w:bottom w:val="none" w:sz="0" w:space="0" w:color="auto"/>
            <w:right w:val="none" w:sz="0" w:space="0" w:color="auto"/>
          </w:divBdr>
        </w:div>
        <w:div w:id="1899047557">
          <w:marLeft w:val="640"/>
          <w:marRight w:val="0"/>
          <w:marTop w:val="0"/>
          <w:marBottom w:val="0"/>
          <w:divBdr>
            <w:top w:val="none" w:sz="0" w:space="0" w:color="auto"/>
            <w:left w:val="none" w:sz="0" w:space="0" w:color="auto"/>
            <w:bottom w:val="none" w:sz="0" w:space="0" w:color="auto"/>
            <w:right w:val="none" w:sz="0" w:space="0" w:color="auto"/>
          </w:divBdr>
        </w:div>
        <w:div w:id="193732313">
          <w:marLeft w:val="640"/>
          <w:marRight w:val="0"/>
          <w:marTop w:val="0"/>
          <w:marBottom w:val="0"/>
          <w:divBdr>
            <w:top w:val="none" w:sz="0" w:space="0" w:color="auto"/>
            <w:left w:val="none" w:sz="0" w:space="0" w:color="auto"/>
            <w:bottom w:val="none" w:sz="0" w:space="0" w:color="auto"/>
            <w:right w:val="none" w:sz="0" w:space="0" w:color="auto"/>
          </w:divBdr>
        </w:div>
        <w:div w:id="700937470">
          <w:marLeft w:val="640"/>
          <w:marRight w:val="0"/>
          <w:marTop w:val="0"/>
          <w:marBottom w:val="0"/>
          <w:divBdr>
            <w:top w:val="none" w:sz="0" w:space="0" w:color="auto"/>
            <w:left w:val="none" w:sz="0" w:space="0" w:color="auto"/>
            <w:bottom w:val="none" w:sz="0" w:space="0" w:color="auto"/>
            <w:right w:val="none" w:sz="0" w:space="0" w:color="auto"/>
          </w:divBdr>
        </w:div>
        <w:div w:id="804280098">
          <w:marLeft w:val="640"/>
          <w:marRight w:val="0"/>
          <w:marTop w:val="0"/>
          <w:marBottom w:val="0"/>
          <w:divBdr>
            <w:top w:val="none" w:sz="0" w:space="0" w:color="auto"/>
            <w:left w:val="none" w:sz="0" w:space="0" w:color="auto"/>
            <w:bottom w:val="none" w:sz="0" w:space="0" w:color="auto"/>
            <w:right w:val="none" w:sz="0" w:space="0" w:color="auto"/>
          </w:divBdr>
        </w:div>
        <w:div w:id="548424267">
          <w:marLeft w:val="640"/>
          <w:marRight w:val="0"/>
          <w:marTop w:val="0"/>
          <w:marBottom w:val="0"/>
          <w:divBdr>
            <w:top w:val="none" w:sz="0" w:space="0" w:color="auto"/>
            <w:left w:val="none" w:sz="0" w:space="0" w:color="auto"/>
            <w:bottom w:val="none" w:sz="0" w:space="0" w:color="auto"/>
            <w:right w:val="none" w:sz="0" w:space="0" w:color="auto"/>
          </w:divBdr>
        </w:div>
        <w:div w:id="1976375141">
          <w:marLeft w:val="640"/>
          <w:marRight w:val="0"/>
          <w:marTop w:val="0"/>
          <w:marBottom w:val="0"/>
          <w:divBdr>
            <w:top w:val="none" w:sz="0" w:space="0" w:color="auto"/>
            <w:left w:val="none" w:sz="0" w:space="0" w:color="auto"/>
            <w:bottom w:val="none" w:sz="0" w:space="0" w:color="auto"/>
            <w:right w:val="none" w:sz="0" w:space="0" w:color="auto"/>
          </w:divBdr>
        </w:div>
      </w:divsChild>
    </w:div>
    <w:div w:id="528492734">
      <w:bodyDiv w:val="1"/>
      <w:marLeft w:val="0"/>
      <w:marRight w:val="0"/>
      <w:marTop w:val="0"/>
      <w:marBottom w:val="0"/>
      <w:divBdr>
        <w:top w:val="none" w:sz="0" w:space="0" w:color="auto"/>
        <w:left w:val="none" w:sz="0" w:space="0" w:color="auto"/>
        <w:bottom w:val="none" w:sz="0" w:space="0" w:color="auto"/>
        <w:right w:val="none" w:sz="0" w:space="0" w:color="auto"/>
      </w:divBdr>
    </w:div>
    <w:div w:id="566769504">
      <w:bodyDiv w:val="1"/>
      <w:marLeft w:val="0"/>
      <w:marRight w:val="0"/>
      <w:marTop w:val="0"/>
      <w:marBottom w:val="0"/>
      <w:divBdr>
        <w:top w:val="none" w:sz="0" w:space="0" w:color="auto"/>
        <w:left w:val="none" w:sz="0" w:space="0" w:color="auto"/>
        <w:bottom w:val="none" w:sz="0" w:space="0" w:color="auto"/>
        <w:right w:val="none" w:sz="0" w:space="0" w:color="auto"/>
      </w:divBdr>
      <w:divsChild>
        <w:div w:id="938368514">
          <w:marLeft w:val="640"/>
          <w:marRight w:val="0"/>
          <w:marTop w:val="0"/>
          <w:marBottom w:val="0"/>
          <w:divBdr>
            <w:top w:val="none" w:sz="0" w:space="0" w:color="auto"/>
            <w:left w:val="none" w:sz="0" w:space="0" w:color="auto"/>
            <w:bottom w:val="none" w:sz="0" w:space="0" w:color="auto"/>
            <w:right w:val="none" w:sz="0" w:space="0" w:color="auto"/>
          </w:divBdr>
        </w:div>
        <w:div w:id="903297983">
          <w:marLeft w:val="640"/>
          <w:marRight w:val="0"/>
          <w:marTop w:val="0"/>
          <w:marBottom w:val="0"/>
          <w:divBdr>
            <w:top w:val="none" w:sz="0" w:space="0" w:color="auto"/>
            <w:left w:val="none" w:sz="0" w:space="0" w:color="auto"/>
            <w:bottom w:val="none" w:sz="0" w:space="0" w:color="auto"/>
            <w:right w:val="none" w:sz="0" w:space="0" w:color="auto"/>
          </w:divBdr>
        </w:div>
        <w:div w:id="1114865077">
          <w:marLeft w:val="640"/>
          <w:marRight w:val="0"/>
          <w:marTop w:val="0"/>
          <w:marBottom w:val="0"/>
          <w:divBdr>
            <w:top w:val="none" w:sz="0" w:space="0" w:color="auto"/>
            <w:left w:val="none" w:sz="0" w:space="0" w:color="auto"/>
            <w:bottom w:val="none" w:sz="0" w:space="0" w:color="auto"/>
            <w:right w:val="none" w:sz="0" w:space="0" w:color="auto"/>
          </w:divBdr>
        </w:div>
        <w:div w:id="395862306">
          <w:marLeft w:val="640"/>
          <w:marRight w:val="0"/>
          <w:marTop w:val="0"/>
          <w:marBottom w:val="0"/>
          <w:divBdr>
            <w:top w:val="none" w:sz="0" w:space="0" w:color="auto"/>
            <w:left w:val="none" w:sz="0" w:space="0" w:color="auto"/>
            <w:bottom w:val="none" w:sz="0" w:space="0" w:color="auto"/>
            <w:right w:val="none" w:sz="0" w:space="0" w:color="auto"/>
          </w:divBdr>
        </w:div>
        <w:div w:id="699666078">
          <w:marLeft w:val="640"/>
          <w:marRight w:val="0"/>
          <w:marTop w:val="0"/>
          <w:marBottom w:val="0"/>
          <w:divBdr>
            <w:top w:val="none" w:sz="0" w:space="0" w:color="auto"/>
            <w:left w:val="none" w:sz="0" w:space="0" w:color="auto"/>
            <w:bottom w:val="none" w:sz="0" w:space="0" w:color="auto"/>
            <w:right w:val="none" w:sz="0" w:space="0" w:color="auto"/>
          </w:divBdr>
        </w:div>
        <w:div w:id="1705859217">
          <w:marLeft w:val="640"/>
          <w:marRight w:val="0"/>
          <w:marTop w:val="0"/>
          <w:marBottom w:val="0"/>
          <w:divBdr>
            <w:top w:val="none" w:sz="0" w:space="0" w:color="auto"/>
            <w:left w:val="none" w:sz="0" w:space="0" w:color="auto"/>
            <w:bottom w:val="none" w:sz="0" w:space="0" w:color="auto"/>
            <w:right w:val="none" w:sz="0" w:space="0" w:color="auto"/>
          </w:divBdr>
        </w:div>
        <w:div w:id="2045714648">
          <w:marLeft w:val="640"/>
          <w:marRight w:val="0"/>
          <w:marTop w:val="0"/>
          <w:marBottom w:val="0"/>
          <w:divBdr>
            <w:top w:val="none" w:sz="0" w:space="0" w:color="auto"/>
            <w:left w:val="none" w:sz="0" w:space="0" w:color="auto"/>
            <w:bottom w:val="none" w:sz="0" w:space="0" w:color="auto"/>
            <w:right w:val="none" w:sz="0" w:space="0" w:color="auto"/>
          </w:divBdr>
        </w:div>
        <w:div w:id="1370447332">
          <w:marLeft w:val="640"/>
          <w:marRight w:val="0"/>
          <w:marTop w:val="0"/>
          <w:marBottom w:val="0"/>
          <w:divBdr>
            <w:top w:val="none" w:sz="0" w:space="0" w:color="auto"/>
            <w:left w:val="none" w:sz="0" w:space="0" w:color="auto"/>
            <w:bottom w:val="none" w:sz="0" w:space="0" w:color="auto"/>
            <w:right w:val="none" w:sz="0" w:space="0" w:color="auto"/>
          </w:divBdr>
        </w:div>
        <w:div w:id="1693338846">
          <w:marLeft w:val="640"/>
          <w:marRight w:val="0"/>
          <w:marTop w:val="0"/>
          <w:marBottom w:val="0"/>
          <w:divBdr>
            <w:top w:val="none" w:sz="0" w:space="0" w:color="auto"/>
            <w:left w:val="none" w:sz="0" w:space="0" w:color="auto"/>
            <w:bottom w:val="none" w:sz="0" w:space="0" w:color="auto"/>
            <w:right w:val="none" w:sz="0" w:space="0" w:color="auto"/>
          </w:divBdr>
        </w:div>
        <w:div w:id="832456135">
          <w:marLeft w:val="640"/>
          <w:marRight w:val="0"/>
          <w:marTop w:val="0"/>
          <w:marBottom w:val="0"/>
          <w:divBdr>
            <w:top w:val="none" w:sz="0" w:space="0" w:color="auto"/>
            <w:left w:val="none" w:sz="0" w:space="0" w:color="auto"/>
            <w:bottom w:val="none" w:sz="0" w:space="0" w:color="auto"/>
            <w:right w:val="none" w:sz="0" w:space="0" w:color="auto"/>
          </w:divBdr>
        </w:div>
        <w:div w:id="1754542343">
          <w:marLeft w:val="640"/>
          <w:marRight w:val="0"/>
          <w:marTop w:val="0"/>
          <w:marBottom w:val="0"/>
          <w:divBdr>
            <w:top w:val="none" w:sz="0" w:space="0" w:color="auto"/>
            <w:left w:val="none" w:sz="0" w:space="0" w:color="auto"/>
            <w:bottom w:val="none" w:sz="0" w:space="0" w:color="auto"/>
            <w:right w:val="none" w:sz="0" w:space="0" w:color="auto"/>
          </w:divBdr>
        </w:div>
        <w:div w:id="1782843200">
          <w:marLeft w:val="640"/>
          <w:marRight w:val="0"/>
          <w:marTop w:val="0"/>
          <w:marBottom w:val="0"/>
          <w:divBdr>
            <w:top w:val="none" w:sz="0" w:space="0" w:color="auto"/>
            <w:left w:val="none" w:sz="0" w:space="0" w:color="auto"/>
            <w:bottom w:val="none" w:sz="0" w:space="0" w:color="auto"/>
            <w:right w:val="none" w:sz="0" w:space="0" w:color="auto"/>
          </w:divBdr>
        </w:div>
        <w:div w:id="1224756600">
          <w:marLeft w:val="640"/>
          <w:marRight w:val="0"/>
          <w:marTop w:val="0"/>
          <w:marBottom w:val="0"/>
          <w:divBdr>
            <w:top w:val="none" w:sz="0" w:space="0" w:color="auto"/>
            <w:left w:val="none" w:sz="0" w:space="0" w:color="auto"/>
            <w:bottom w:val="none" w:sz="0" w:space="0" w:color="auto"/>
            <w:right w:val="none" w:sz="0" w:space="0" w:color="auto"/>
          </w:divBdr>
        </w:div>
        <w:div w:id="309097530">
          <w:marLeft w:val="640"/>
          <w:marRight w:val="0"/>
          <w:marTop w:val="0"/>
          <w:marBottom w:val="0"/>
          <w:divBdr>
            <w:top w:val="none" w:sz="0" w:space="0" w:color="auto"/>
            <w:left w:val="none" w:sz="0" w:space="0" w:color="auto"/>
            <w:bottom w:val="none" w:sz="0" w:space="0" w:color="auto"/>
            <w:right w:val="none" w:sz="0" w:space="0" w:color="auto"/>
          </w:divBdr>
        </w:div>
        <w:div w:id="226964012">
          <w:marLeft w:val="640"/>
          <w:marRight w:val="0"/>
          <w:marTop w:val="0"/>
          <w:marBottom w:val="0"/>
          <w:divBdr>
            <w:top w:val="none" w:sz="0" w:space="0" w:color="auto"/>
            <w:left w:val="none" w:sz="0" w:space="0" w:color="auto"/>
            <w:bottom w:val="none" w:sz="0" w:space="0" w:color="auto"/>
            <w:right w:val="none" w:sz="0" w:space="0" w:color="auto"/>
          </w:divBdr>
        </w:div>
        <w:div w:id="1369331544">
          <w:marLeft w:val="640"/>
          <w:marRight w:val="0"/>
          <w:marTop w:val="0"/>
          <w:marBottom w:val="0"/>
          <w:divBdr>
            <w:top w:val="none" w:sz="0" w:space="0" w:color="auto"/>
            <w:left w:val="none" w:sz="0" w:space="0" w:color="auto"/>
            <w:bottom w:val="none" w:sz="0" w:space="0" w:color="auto"/>
            <w:right w:val="none" w:sz="0" w:space="0" w:color="auto"/>
          </w:divBdr>
        </w:div>
        <w:div w:id="1005788075">
          <w:marLeft w:val="640"/>
          <w:marRight w:val="0"/>
          <w:marTop w:val="0"/>
          <w:marBottom w:val="0"/>
          <w:divBdr>
            <w:top w:val="none" w:sz="0" w:space="0" w:color="auto"/>
            <w:left w:val="none" w:sz="0" w:space="0" w:color="auto"/>
            <w:bottom w:val="none" w:sz="0" w:space="0" w:color="auto"/>
            <w:right w:val="none" w:sz="0" w:space="0" w:color="auto"/>
          </w:divBdr>
        </w:div>
        <w:div w:id="134228936">
          <w:marLeft w:val="640"/>
          <w:marRight w:val="0"/>
          <w:marTop w:val="0"/>
          <w:marBottom w:val="0"/>
          <w:divBdr>
            <w:top w:val="none" w:sz="0" w:space="0" w:color="auto"/>
            <w:left w:val="none" w:sz="0" w:space="0" w:color="auto"/>
            <w:bottom w:val="none" w:sz="0" w:space="0" w:color="auto"/>
            <w:right w:val="none" w:sz="0" w:space="0" w:color="auto"/>
          </w:divBdr>
        </w:div>
        <w:div w:id="1977055339">
          <w:marLeft w:val="640"/>
          <w:marRight w:val="0"/>
          <w:marTop w:val="0"/>
          <w:marBottom w:val="0"/>
          <w:divBdr>
            <w:top w:val="none" w:sz="0" w:space="0" w:color="auto"/>
            <w:left w:val="none" w:sz="0" w:space="0" w:color="auto"/>
            <w:bottom w:val="none" w:sz="0" w:space="0" w:color="auto"/>
            <w:right w:val="none" w:sz="0" w:space="0" w:color="auto"/>
          </w:divBdr>
        </w:div>
        <w:div w:id="1578709025">
          <w:marLeft w:val="640"/>
          <w:marRight w:val="0"/>
          <w:marTop w:val="0"/>
          <w:marBottom w:val="0"/>
          <w:divBdr>
            <w:top w:val="none" w:sz="0" w:space="0" w:color="auto"/>
            <w:left w:val="none" w:sz="0" w:space="0" w:color="auto"/>
            <w:bottom w:val="none" w:sz="0" w:space="0" w:color="auto"/>
            <w:right w:val="none" w:sz="0" w:space="0" w:color="auto"/>
          </w:divBdr>
        </w:div>
        <w:div w:id="1846164048">
          <w:marLeft w:val="640"/>
          <w:marRight w:val="0"/>
          <w:marTop w:val="0"/>
          <w:marBottom w:val="0"/>
          <w:divBdr>
            <w:top w:val="none" w:sz="0" w:space="0" w:color="auto"/>
            <w:left w:val="none" w:sz="0" w:space="0" w:color="auto"/>
            <w:bottom w:val="none" w:sz="0" w:space="0" w:color="auto"/>
            <w:right w:val="none" w:sz="0" w:space="0" w:color="auto"/>
          </w:divBdr>
        </w:div>
        <w:div w:id="1553230780">
          <w:marLeft w:val="640"/>
          <w:marRight w:val="0"/>
          <w:marTop w:val="0"/>
          <w:marBottom w:val="0"/>
          <w:divBdr>
            <w:top w:val="none" w:sz="0" w:space="0" w:color="auto"/>
            <w:left w:val="none" w:sz="0" w:space="0" w:color="auto"/>
            <w:bottom w:val="none" w:sz="0" w:space="0" w:color="auto"/>
            <w:right w:val="none" w:sz="0" w:space="0" w:color="auto"/>
          </w:divBdr>
        </w:div>
        <w:div w:id="383216335">
          <w:marLeft w:val="640"/>
          <w:marRight w:val="0"/>
          <w:marTop w:val="0"/>
          <w:marBottom w:val="0"/>
          <w:divBdr>
            <w:top w:val="none" w:sz="0" w:space="0" w:color="auto"/>
            <w:left w:val="none" w:sz="0" w:space="0" w:color="auto"/>
            <w:bottom w:val="none" w:sz="0" w:space="0" w:color="auto"/>
            <w:right w:val="none" w:sz="0" w:space="0" w:color="auto"/>
          </w:divBdr>
        </w:div>
        <w:div w:id="2134591882">
          <w:marLeft w:val="640"/>
          <w:marRight w:val="0"/>
          <w:marTop w:val="0"/>
          <w:marBottom w:val="0"/>
          <w:divBdr>
            <w:top w:val="none" w:sz="0" w:space="0" w:color="auto"/>
            <w:left w:val="none" w:sz="0" w:space="0" w:color="auto"/>
            <w:bottom w:val="none" w:sz="0" w:space="0" w:color="auto"/>
            <w:right w:val="none" w:sz="0" w:space="0" w:color="auto"/>
          </w:divBdr>
        </w:div>
        <w:div w:id="1382050916">
          <w:marLeft w:val="640"/>
          <w:marRight w:val="0"/>
          <w:marTop w:val="0"/>
          <w:marBottom w:val="0"/>
          <w:divBdr>
            <w:top w:val="none" w:sz="0" w:space="0" w:color="auto"/>
            <w:left w:val="none" w:sz="0" w:space="0" w:color="auto"/>
            <w:bottom w:val="none" w:sz="0" w:space="0" w:color="auto"/>
            <w:right w:val="none" w:sz="0" w:space="0" w:color="auto"/>
          </w:divBdr>
        </w:div>
        <w:div w:id="163665092">
          <w:marLeft w:val="640"/>
          <w:marRight w:val="0"/>
          <w:marTop w:val="0"/>
          <w:marBottom w:val="0"/>
          <w:divBdr>
            <w:top w:val="none" w:sz="0" w:space="0" w:color="auto"/>
            <w:left w:val="none" w:sz="0" w:space="0" w:color="auto"/>
            <w:bottom w:val="none" w:sz="0" w:space="0" w:color="auto"/>
            <w:right w:val="none" w:sz="0" w:space="0" w:color="auto"/>
          </w:divBdr>
        </w:div>
        <w:div w:id="1014265704">
          <w:marLeft w:val="640"/>
          <w:marRight w:val="0"/>
          <w:marTop w:val="0"/>
          <w:marBottom w:val="0"/>
          <w:divBdr>
            <w:top w:val="none" w:sz="0" w:space="0" w:color="auto"/>
            <w:left w:val="none" w:sz="0" w:space="0" w:color="auto"/>
            <w:bottom w:val="none" w:sz="0" w:space="0" w:color="auto"/>
            <w:right w:val="none" w:sz="0" w:space="0" w:color="auto"/>
          </w:divBdr>
        </w:div>
        <w:div w:id="1239942289">
          <w:marLeft w:val="640"/>
          <w:marRight w:val="0"/>
          <w:marTop w:val="0"/>
          <w:marBottom w:val="0"/>
          <w:divBdr>
            <w:top w:val="none" w:sz="0" w:space="0" w:color="auto"/>
            <w:left w:val="none" w:sz="0" w:space="0" w:color="auto"/>
            <w:bottom w:val="none" w:sz="0" w:space="0" w:color="auto"/>
            <w:right w:val="none" w:sz="0" w:space="0" w:color="auto"/>
          </w:divBdr>
        </w:div>
        <w:div w:id="276178796">
          <w:marLeft w:val="640"/>
          <w:marRight w:val="0"/>
          <w:marTop w:val="0"/>
          <w:marBottom w:val="0"/>
          <w:divBdr>
            <w:top w:val="none" w:sz="0" w:space="0" w:color="auto"/>
            <w:left w:val="none" w:sz="0" w:space="0" w:color="auto"/>
            <w:bottom w:val="none" w:sz="0" w:space="0" w:color="auto"/>
            <w:right w:val="none" w:sz="0" w:space="0" w:color="auto"/>
          </w:divBdr>
        </w:div>
        <w:div w:id="1932465095">
          <w:marLeft w:val="640"/>
          <w:marRight w:val="0"/>
          <w:marTop w:val="0"/>
          <w:marBottom w:val="0"/>
          <w:divBdr>
            <w:top w:val="none" w:sz="0" w:space="0" w:color="auto"/>
            <w:left w:val="none" w:sz="0" w:space="0" w:color="auto"/>
            <w:bottom w:val="none" w:sz="0" w:space="0" w:color="auto"/>
            <w:right w:val="none" w:sz="0" w:space="0" w:color="auto"/>
          </w:divBdr>
        </w:div>
        <w:div w:id="1028945354">
          <w:marLeft w:val="640"/>
          <w:marRight w:val="0"/>
          <w:marTop w:val="0"/>
          <w:marBottom w:val="0"/>
          <w:divBdr>
            <w:top w:val="none" w:sz="0" w:space="0" w:color="auto"/>
            <w:left w:val="none" w:sz="0" w:space="0" w:color="auto"/>
            <w:bottom w:val="none" w:sz="0" w:space="0" w:color="auto"/>
            <w:right w:val="none" w:sz="0" w:space="0" w:color="auto"/>
          </w:divBdr>
        </w:div>
        <w:div w:id="457336404">
          <w:marLeft w:val="640"/>
          <w:marRight w:val="0"/>
          <w:marTop w:val="0"/>
          <w:marBottom w:val="0"/>
          <w:divBdr>
            <w:top w:val="none" w:sz="0" w:space="0" w:color="auto"/>
            <w:left w:val="none" w:sz="0" w:space="0" w:color="auto"/>
            <w:bottom w:val="none" w:sz="0" w:space="0" w:color="auto"/>
            <w:right w:val="none" w:sz="0" w:space="0" w:color="auto"/>
          </w:divBdr>
        </w:div>
        <w:div w:id="353386114">
          <w:marLeft w:val="640"/>
          <w:marRight w:val="0"/>
          <w:marTop w:val="0"/>
          <w:marBottom w:val="0"/>
          <w:divBdr>
            <w:top w:val="none" w:sz="0" w:space="0" w:color="auto"/>
            <w:left w:val="none" w:sz="0" w:space="0" w:color="auto"/>
            <w:bottom w:val="none" w:sz="0" w:space="0" w:color="auto"/>
            <w:right w:val="none" w:sz="0" w:space="0" w:color="auto"/>
          </w:divBdr>
        </w:div>
        <w:div w:id="1090663243">
          <w:marLeft w:val="640"/>
          <w:marRight w:val="0"/>
          <w:marTop w:val="0"/>
          <w:marBottom w:val="0"/>
          <w:divBdr>
            <w:top w:val="none" w:sz="0" w:space="0" w:color="auto"/>
            <w:left w:val="none" w:sz="0" w:space="0" w:color="auto"/>
            <w:bottom w:val="none" w:sz="0" w:space="0" w:color="auto"/>
            <w:right w:val="none" w:sz="0" w:space="0" w:color="auto"/>
          </w:divBdr>
        </w:div>
        <w:div w:id="1334797529">
          <w:marLeft w:val="640"/>
          <w:marRight w:val="0"/>
          <w:marTop w:val="0"/>
          <w:marBottom w:val="0"/>
          <w:divBdr>
            <w:top w:val="none" w:sz="0" w:space="0" w:color="auto"/>
            <w:left w:val="none" w:sz="0" w:space="0" w:color="auto"/>
            <w:bottom w:val="none" w:sz="0" w:space="0" w:color="auto"/>
            <w:right w:val="none" w:sz="0" w:space="0" w:color="auto"/>
          </w:divBdr>
        </w:div>
        <w:div w:id="508763850">
          <w:marLeft w:val="640"/>
          <w:marRight w:val="0"/>
          <w:marTop w:val="0"/>
          <w:marBottom w:val="0"/>
          <w:divBdr>
            <w:top w:val="none" w:sz="0" w:space="0" w:color="auto"/>
            <w:left w:val="none" w:sz="0" w:space="0" w:color="auto"/>
            <w:bottom w:val="none" w:sz="0" w:space="0" w:color="auto"/>
            <w:right w:val="none" w:sz="0" w:space="0" w:color="auto"/>
          </w:divBdr>
        </w:div>
      </w:divsChild>
    </w:div>
    <w:div w:id="579145262">
      <w:bodyDiv w:val="1"/>
      <w:marLeft w:val="0"/>
      <w:marRight w:val="0"/>
      <w:marTop w:val="0"/>
      <w:marBottom w:val="0"/>
      <w:divBdr>
        <w:top w:val="none" w:sz="0" w:space="0" w:color="auto"/>
        <w:left w:val="none" w:sz="0" w:space="0" w:color="auto"/>
        <w:bottom w:val="none" w:sz="0" w:space="0" w:color="auto"/>
        <w:right w:val="none" w:sz="0" w:space="0" w:color="auto"/>
      </w:divBdr>
      <w:divsChild>
        <w:div w:id="663820588">
          <w:marLeft w:val="640"/>
          <w:marRight w:val="0"/>
          <w:marTop w:val="0"/>
          <w:marBottom w:val="0"/>
          <w:divBdr>
            <w:top w:val="none" w:sz="0" w:space="0" w:color="auto"/>
            <w:left w:val="none" w:sz="0" w:space="0" w:color="auto"/>
            <w:bottom w:val="none" w:sz="0" w:space="0" w:color="auto"/>
            <w:right w:val="none" w:sz="0" w:space="0" w:color="auto"/>
          </w:divBdr>
        </w:div>
        <w:div w:id="2070610586">
          <w:marLeft w:val="640"/>
          <w:marRight w:val="0"/>
          <w:marTop w:val="0"/>
          <w:marBottom w:val="0"/>
          <w:divBdr>
            <w:top w:val="none" w:sz="0" w:space="0" w:color="auto"/>
            <w:left w:val="none" w:sz="0" w:space="0" w:color="auto"/>
            <w:bottom w:val="none" w:sz="0" w:space="0" w:color="auto"/>
            <w:right w:val="none" w:sz="0" w:space="0" w:color="auto"/>
          </w:divBdr>
        </w:div>
        <w:div w:id="520893851">
          <w:marLeft w:val="640"/>
          <w:marRight w:val="0"/>
          <w:marTop w:val="0"/>
          <w:marBottom w:val="0"/>
          <w:divBdr>
            <w:top w:val="none" w:sz="0" w:space="0" w:color="auto"/>
            <w:left w:val="none" w:sz="0" w:space="0" w:color="auto"/>
            <w:bottom w:val="none" w:sz="0" w:space="0" w:color="auto"/>
            <w:right w:val="none" w:sz="0" w:space="0" w:color="auto"/>
          </w:divBdr>
        </w:div>
        <w:div w:id="1046376100">
          <w:marLeft w:val="640"/>
          <w:marRight w:val="0"/>
          <w:marTop w:val="0"/>
          <w:marBottom w:val="0"/>
          <w:divBdr>
            <w:top w:val="none" w:sz="0" w:space="0" w:color="auto"/>
            <w:left w:val="none" w:sz="0" w:space="0" w:color="auto"/>
            <w:bottom w:val="none" w:sz="0" w:space="0" w:color="auto"/>
            <w:right w:val="none" w:sz="0" w:space="0" w:color="auto"/>
          </w:divBdr>
        </w:div>
        <w:div w:id="680473103">
          <w:marLeft w:val="640"/>
          <w:marRight w:val="0"/>
          <w:marTop w:val="0"/>
          <w:marBottom w:val="0"/>
          <w:divBdr>
            <w:top w:val="none" w:sz="0" w:space="0" w:color="auto"/>
            <w:left w:val="none" w:sz="0" w:space="0" w:color="auto"/>
            <w:bottom w:val="none" w:sz="0" w:space="0" w:color="auto"/>
            <w:right w:val="none" w:sz="0" w:space="0" w:color="auto"/>
          </w:divBdr>
        </w:div>
        <w:div w:id="56905816">
          <w:marLeft w:val="640"/>
          <w:marRight w:val="0"/>
          <w:marTop w:val="0"/>
          <w:marBottom w:val="0"/>
          <w:divBdr>
            <w:top w:val="none" w:sz="0" w:space="0" w:color="auto"/>
            <w:left w:val="none" w:sz="0" w:space="0" w:color="auto"/>
            <w:bottom w:val="none" w:sz="0" w:space="0" w:color="auto"/>
            <w:right w:val="none" w:sz="0" w:space="0" w:color="auto"/>
          </w:divBdr>
        </w:div>
        <w:div w:id="1147405652">
          <w:marLeft w:val="640"/>
          <w:marRight w:val="0"/>
          <w:marTop w:val="0"/>
          <w:marBottom w:val="0"/>
          <w:divBdr>
            <w:top w:val="none" w:sz="0" w:space="0" w:color="auto"/>
            <w:left w:val="none" w:sz="0" w:space="0" w:color="auto"/>
            <w:bottom w:val="none" w:sz="0" w:space="0" w:color="auto"/>
            <w:right w:val="none" w:sz="0" w:space="0" w:color="auto"/>
          </w:divBdr>
        </w:div>
        <w:div w:id="1573850322">
          <w:marLeft w:val="640"/>
          <w:marRight w:val="0"/>
          <w:marTop w:val="0"/>
          <w:marBottom w:val="0"/>
          <w:divBdr>
            <w:top w:val="none" w:sz="0" w:space="0" w:color="auto"/>
            <w:left w:val="none" w:sz="0" w:space="0" w:color="auto"/>
            <w:bottom w:val="none" w:sz="0" w:space="0" w:color="auto"/>
            <w:right w:val="none" w:sz="0" w:space="0" w:color="auto"/>
          </w:divBdr>
        </w:div>
        <w:div w:id="2035884714">
          <w:marLeft w:val="640"/>
          <w:marRight w:val="0"/>
          <w:marTop w:val="0"/>
          <w:marBottom w:val="0"/>
          <w:divBdr>
            <w:top w:val="none" w:sz="0" w:space="0" w:color="auto"/>
            <w:left w:val="none" w:sz="0" w:space="0" w:color="auto"/>
            <w:bottom w:val="none" w:sz="0" w:space="0" w:color="auto"/>
            <w:right w:val="none" w:sz="0" w:space="0" w:color="auto"/>
          </w:divBdr>
        </w:div>
        <w:div w:id="1514611277">
          <w:marLeft w:val="640"/>
          <w:marRight w:val="0"/>
          <w:marTop w:val="0"/>
          <w:marBottom w:val="0"/>
          <w:divBdr>
            <w:top w:val="none" w:sz="0" w:space="0" w:color="auto"/>
            <w:left w:val="none" w:sz="0" w:space="0" w:color="auto"/>
            <w:bottom w:val="none" w:sz="0" w:space="0" w:color="auto"/>
            <w:right w:val="none" w:sz="0" w:space="0" w:color="auto"/>
          </w:divBdr>
        </w:div>
        <w:div w:id="181748287">
          <w:marLeft w:val="640"/>
          <w:marRight w:val="0"/>
          <w:marTop w:val="0"/>
          <w:marBottom w:val="0"/>
          <w:divBdr>
            <w:top w:val="none" w:sz="0" w:space="0" w:color="auto"/>
            <w:left w:val="none" w:sz="0" w:space="0" w:color="auto"/>
            <w:bottom w:val="none" w:sz="0" w:space="0" w:color="auto"/>
            <w:right w:val="none" w:sz="0" w:space="0" w:color="auto"/>
          </w:divBdr>
        </w:div>
        <w:div w:id="1678188788">
          <w:marLeft w:val="640"/>
          <w:marRight w:val="0"/>
          <w:marTop w:val="0"/>
          <w:marBottom w:val="0"/>
          <w:divBdr>
            <w:top w:val="none" w:sz="0" w:space="0" w:color="auto"/>
            <w:left w:val="none" w:sz="0" w:space="0" w:color="auto"/>
            <w:bottom w:val="none" w:sz="0" w:space="0" w:color="auto"/>
            <w:right w:val="none" w:sz="0" w:space="0" w:color="auto"/>
          </w:divBdr>
        </w:div>
        <w:div w:id="1450273252">
          <w:marLeft w:val="640"/>
          <w:marRight w:val="0"/>
          <w:marTop w:val="0"/>
          <w:marBottom w:val="0"/>
          <w:divBdr>
            <w:top w:val="none" w:sz="0" w:space="0" w:color="auto"/>
            <w:left w:val="none" w:sz="0" w:space="0" w:color="auto"/>
            <w:bottom w:val="none" w:sz="0" w:space="0" w:color="auto"/>
            <w:right w:val="none" w:sz="0" w:space="0" w:color="auto"/>
          </w:divBdr>
        </w:div>
        <w:div w:id="1487939155">
          <w:marLeft w:val="640"/>
          <w:marRight w:val="0"/>
          <w:marTop w:val="0"/>
          <w:marBottom w:val="0"/>
          <w:divBdr>
            <w:top w:val="none" w:sz="0" w:space="0" w:color="auto"/>
            <w:left w:val="none" w:sz="0" w:space="0" w:color="auto"/>
            <w:bottom w:val="none" w:sz="0" w:space="0" w:color="auto"/>
            <w:right w:val="none" w:sz="0" w:space="0" w:color="auto"/>
          </w:divBdr>
        </w:div>
        <w:div w:id="639504426">
          <w:marLeft w:val="640"/>
          <w:marRight w:val="0"/>
          <w:marTop w:val="0"/>
          <w:marBottom w:val="0"/>
          <w:divBdr>
            <w:top w:val="none" w:sz="0" w:space="0" w:color="auto"/>
            <w:left w:val="none" w:sz="0" w:space="0" w:color="auto"/>
            <w:bottom w:val="none" w:sz="0" w:space="0" w:color="auto"/>
            <w:right w:val="none" w:sz="0" w:space="0" w:color="auto"/>
          </w:divBdr>
        </w:div>
        <w:div w:id="904991586">
          <w:marLeft w:val="640"/>
          <w:marRight w:val="0"/>
          <w:marTop w:val="0"/>
          <w:marBottom w:val="0"/>
          <w:divBdr>
            <w:top w:val="none" w:sz="0" w:space="0" w:color="auto"/>
            <w:left w:val="none" w:sz="0" w:space="0" w:color="auto"/>
            <w:bottom w:val="none" w:sz="0" w:space="0" w:color="auto"/>
            <w:right w:val="none" w:sz="0" w:space="0" w:color="auto"/>
          </w:divBdr>
        </w:div>
        <w:div w:id="1862625391">
          <w:marLeft w:val="640"/>
          <w:marRight w:val="0"/>
          <w:marTop w:val="0"/>
          <w:marBottom w:val="0"/>
          <w:divBdr>
            <w:top w:val="none" w:sz="0" w:space="0" w:color="auto"/>
            <w:left w:val="none" w:sz="0" w:space="0" w:color="auto"/>
            <w:bottom w:val="none" w:sz="0" w:space="0" w:color="auto"/>
            <w:right w:val="none" w:sz="0" w:space="0" w:color="auto"/>
          </w:divBdr>
        </w:div>
        <w:div w:id="1241056958">
          <w:marLeft w:val="640"/>
          <w:marRight w:val="0"/>
          <w:marTop w:val="0"/>
          <w:marBottom w:val="0"/>
          <w:divBdr>
            <w:top w:val="none" w:sz="0" w:space="0" w:color="auto"/>
            <w:left w:val="none" w:sz="0" w:space="0" w:color="auto"/>
            <w:bottom w:val="none" w:sz="0" w:space="0" w:color="auto"/>
            <w:right w:val="none" w:sz="0" w:space="0" w:color="auto"/>
          </w:divBdr>
        </w:div>
        <w:div w:id="1841236272">
          <w:marLeft w:val="640"/>
          <w:marRight w:val="0"/>
          <w:marTop w:val="0"/>
          <w:marBottom w:val="0"/>
          <w:divBdr>
            <w:top w:val="none" w:sz="0" w:space="0" w:color="auto"/>
            <w:left w:val="none" w:sz="0" w:space="0" w:color="auto"/>
            <w:bottom w:val="none" w:sz="0" w:space="0" w:color="auto"/>
            <w:right w:val="none" w:sz="0" w:space="0" w:color="auto"/>
          </w:divBdr>
        </w:div>
        <w:div w:id="2130007320">
          <w:marLeft w:val="640"/>
          <w:marRight w:val="0"/>
          <w:marTop w:val="0"/>
          <w:marBottom w:val="0"/>
          <w:divBdr>
            <w:top w:val="none" w:sz="0" w:space="0" w:color="auto"/>
            <w:left w:val="none" w:sz="0" w:space="0" w:color="auto"/>
            <w:bottom w:val="none" w:sz="0" w:space="0" w:color="auto"/>
            <w:right w:val="none" w:sz="0" w:space="0" w:color="auto"/>
          </w:divBdr>
        </w:div>
        <w:div w:id="101000970">
          <w:marLeft w:val="640"/>
          <w:marRight w:val="0"/>
          <w:marTop w:val="0"/>
          <w:marBottom w:val="0"/>
          <w:divBdr>
            <w:top w:val="none" w:sz="0" w:space="0" w:color="auto"/>
            <w:left w:val="none" w:sz="0" w:space="0" w:color="auto"/>
            <w:bottom w:val="none" w:sz="0" w:space="0" w:color="auto"/>
            <w:right w:val="none" w:sz="0" w:space="0" w:color="auto"/>
          </w:divBdr>
        </w:div>
        <w:div w:id="200944035">
          <w:marLeft w:val="640"/>
          <w:marRight w:val="0"/>
          <w:marTop w:val="0"/>
          <w:marBottom w:val="0"/>
          <w:divBdr>
            <w:top w:val="none" w:sz="0" w:space="0" w:color="auto"/>
            <w:left w:val="none" w:sz="0" w:space="0" w:color="auto"/>
            <w:bottom w:val="none" w:sz="0" w:space="0" w:color="auto"/>
            <w:right w:val="none" w:sz="0" w:space="0" w:color="auto"/>
          </w:divBdr>
        </w:div>
        <w:div w:id="1537159302">
          <w:marLeft w:val="640"/>
          <w:marRight w:val="0"/>
          <w:marTop w:val="0"/>
          <w:marBottom w:val="0"/>
          <w:divBdr>
            <w:top w:val="none" w:sz="0" w:space="0" w:color="auto"/>
            <w:left w:val="none" w:sz="0" w:space="0" w:color="auto"/>
            <w:bottom w:val="none" w:sz="0" w:space="0" w:color="auto"/>
            <w:right w:val="none" w:sz="0" w:space="0" w:color="auto"/>
          </w:divBdr>
        </w:div>
        <w:div w:id="1397168104">
          <w:marLeft w:val="640"/>
          <w:marRight w:val="0"/>
          <w:marTop w:val="0"/>
          <w:marBottom w:val="0"/>
          <w:divBdr>
            <w:top w:val="none" w:sz="0" w:space="0" w:color="auto"/>
            <w:left w:val="none" w:sz="0" w:space="0" w:color="auto"/>
            <w:bottom w:val="none" w:sz="0" w:space="0" w:color="auto"/>
            <w:right w:val="none" w:sz="0" w:space="0" w:color="auto"/>
          </w:divBdr>
        </w:div>
        <w:div w:id="1408846742">
          <w:marLeft w:val="640"/>
          <w:marRight w:val="0"/>
          <w:marTop w:val="0"/>
          <w:marBottom w:val="0"/>
          <w:divBdr>
            <w:top w:val="none" w:sz="0" w:space="0" w:color="auto"/>
            <w:left w:val="none" w:sz="0" w:space="0" w:color="auto"/>
            <w:bottom w:val="none" w:sz="0" w:space="0" w:color="auto"/>
            <w:right w:val="none" w:sz="0" w:space="0" w:color="auto"/>
          </w:divBdr>
        </w:div>
        <w:div w:id="697395690">
          <w:marLeft w:val="640"/>
          <w:marRight w:val="0"/>
          <w:marTop w:val="0"/>
          <w:marBottom w:val="0"/>
          <w:divBdr>
            <w:top w:val="none" w:sz="0" w:space="0" w:color="auto"/>
            <w:left w:val="none" w:sz="0" w:space="0" w:color="auto"/>
            <w:bottom w:val="none" w:sz="0" w:space="0" w:color="auto"/>
            <w:right w:val="none" w:sz="0" w:space="0" w:color="auto"/>
          </w:divBdr>
        </w:div>
        <w:div w:id="9650663">
          <w:marLeft w:val="640"/>
          <w:marRight w:val="0"/>
          <w:marTop w:val="0"/>
          <w:marBottom w:val="0"/>
          <w:divBdr>
            <w:top w:val="none" w:sz="0" w:space="0" w:color="auto"/>
            <w:left w:val="none" w:sz="0" w:space="0" w:color="auto"/>
            <w:bottom w:val="none" w:sz="0" w:space="0" w:color="auto"/>
            <w:right w:val="none" w:sz="0" w:space="0" w:color="auto"/>
          </w:divBdr>
        </w:div>
        <w:div w:id="296106638">
          <w:marLeft w:val="640"/>
          <w:marRight w:val="0"/>
          <w:marTop w:val="0"/>
          <w:marBottom w:val="0"/>
          <w:divBdr>
            <w:top w:val="none" w:sz="0" w:space="0" w:color="auto"/>
            <w:left w:val="none" w:sz="0" w:space="0" w:color="auto"/>
            <w:bottom w:val="none" w:sz="0" w:space="0" w:color="auto"/>
            <w:right w:val="none" w:sz="0" w:space="0" w:color="auto"/>
          </w:divBdr>
        </w:div>
        <w:div w:id="173111422">
          <w:marLeft w:val="640"/>
          <w:marRight w:val="0"/>
          <w:marTop w:val="0"/>
          <w:marBottom w:val="0"/>
          <w:divBdr>
            <w:top w:val="none" w:sz="0" w:space="0" w:color="auto"/>
            <w:left w:val="none" w:sz="0" w:space="0" w:color="auto"/>
            <w:bottom w:val="none" w:sz="0" w:space="0" w:color="auto"/>
            <w:right w:val="none" w:sz="0" w:space="0" w:color="auto"/>
          </w:divBdr>
        </w:div>
        <w:div w:id="1174340326">
          <w:marLeft w:val="640"/>
          <w:marRight w:val="0"/>
          <w:marTop w:val="0"/>
          <w:marBottom w:val="0"/>
          <w:divBdr>
            <w:top w:val="none" w:sz="0" w:space="0" w:color="auto"/>
            <w:left w:val="none" w:sz="0" w:space="0" w:color="auto"/>
            <w:bottom w:val="none" w:sz="0" w:space="0" w:color="auto"/>
            <w:right w:val="none" w:sz="0" w:space="0" w:color="auto"/>
          </w:divBdr>
        </w:div>
        <w:div w:id="850224199">
          <w:marLeft w:val="640"/>
          <w:marRight w:val="0"/>
          <w:marTop w:val="0"/>
          <w:marBottom w:val="0"/>
          <w:divBdr>
            <w:top w:val="none" w:sz="0" w:space="0" w:color="auto"/>
            <w:left w:val="none" w:sz="0" w:space="0" w:color="auto"/>
            <w:bottom w:val="none" w:sz="0" w:space="0" w:color="auto"/>
            <w:right w:val="none" w:sz="0" w:space="0" w:color="auto"/>
          </w:divBdr>
        </w:div>
        <w:div w:id="1450659150">
          <w:marLeft w:val="640"/>
          <w:marRight w:val="0"/>
          <w:marTop w:val="0"/>
          <w:marBottom w:val="0"/>
          <w:divBdr>
            <w:top w:val="none" w:sz="0" w:space="0" w:color="auto"/>
            <w:left w:val="none" w:sz="0" w:space="0" w:color="auto"/>
            <w:bottom w:val="none" w:sz="0" w:space="0" w:color="auto"/>
            <w:right w:val="none" w:sz="0" w:space="0" w:color="auto"/>
          </w:divBdr>
        </w:div>
        <w:div w:id="490486484">
          <w:marLeft w:val="640"/>
          <w:marRight w:val="0"/>
          <w:marTop w:val="0"/>
          <w:marBottom w:val="0"/>
          <w:divBdr>
            <w:top w:val="none" w:sz="0" w:space="0" w:color="auto"/>
            <w:left w:val="none" w:sz="0" w:space="0" w:color="auto"/>
            <w:bottom w:val="none" w:sz="0" w:space="0" w:color="auto"/>
            <w:right w:val="none" w:sz="0" w:space="0" w:color="auto"/>
          </w:divBdr>
        </w:div>
      </w:divsChild>
    </w:div>
    <w:div w:id="601258157">
      <w:bodyDiv w:val="1"/>
      <w:marLeft w:val="0"/>
      <w:marRight w:val="0"/>
      <w:marTop w:val="0"/>
      <w:marBottom w:val="0"/>
      <w:divBdr>
        <w:top w:val="none" w:sz="0" w:space="0" w:color="auto"/>
        <w:left w:val="none" w:sz="0" w:space="0" w:color="auto"/>
        <w:bottom w:val="none" w:sz="0" w:space="0" w:color="auto"/>
        <w:right w:val="none" w:sz="0" w:space="0" w:color="auto"/>
      </w:divBdr>
      <w:divsChild>
        <w:div w:id="320040087">
          <w:marLeft w:val="640"/>
          <w:marRight w:val="0"/>
          <w:marTop w:val="0"/>
          <w:marBottom w:val="0"/>
          <w:divBdr>
            <w:top w:val="none" w:sz="0" w:space="0" w:color="auto"/>
            <w:left w:val="none" w:sz="0" w:space="0" w:color="auto"/>
            <w:bottom w:val="none" w:sz="0" w:space="0" w:color="auto"/>
            <w:right w:val="none" w:sz="0" w:space="0" w:color="auto"/>
          </w:divBdr>
        </w:div>
        <w:div w:id="1202281563">
          <w:marLeft w:val="640"/>
          <w:marRight w:val="0"/>
          <w:marTop w:val="0"/>
          <w:marBottom w:val="0"/>
          <w:divBdr>
            <w:top w:val="none" w:sz="0" w:space="0" w:color="auto"/>
            <w:left w:val="none" w:sz="0" w:space="0" w:color="auto"/>
            <w:bottom w:val="none" w:sz="0" w:space="0" w:color="auto"/>
            <w:right w:val="none" w:sz="0" w:space="0" w:color="auto"/>
          </w:divBdr>
        </w:div>
        <w:div w:id="114182945">
          <w:marLeft w:val="640"/>
          <w:marRight w:val="0"/>
          <w:marTop w:val="0"/>
          <w:marBottom w:val="0"/>
          <w:divBdr>
            <w:top w:val="none" w:sz="0" w:space="0" w:color="auto"/>
            <w:left w:val="none" w:sz="0" w:space="0" w:color="auto"/>
            <w:bottom w:val="none" w:sz="0" w:space="0" w:color="auto"/>
            <w:right w:val="none" w:sz="0" w:space="0" w:color="auto"/>
          </w:divBdr>
        </w:div>
        <w:div w:id="2145267711">
          <w:marLeft w:val="640"/>
          <w:marRight w:val="0"/>
          <w:marTop w:val="0"/>
          <w:marBottom w:val="0"/>
          <w:divBdr>
            <w:top w:val="none" w:sz="0" w:space="0" w:color="auto"/>
            <w:left w:val="none" w:sz="0" w:space="0" w:color="auto"/>
            <w:bottom w:val="none" w:sz="0" w:space="0" w:color="auto"/>
            <w:right w:val="none" w:sz="0" w:space="0" w:color="auto"/>
          </w:divBdr>
        </w:div>
        <w:div w:id="831021913">
          <w:marLeft w:val="640"/>
          <w:marRight w:val="0"/>
          <w:marTop w:val="0"/>
          <w:marBottom w:val="0"/>
          <w:divBdr>
            <w:top w:val="none" w:sz="0" w:space="0" w:color="auto"/>
            <w:left w:val="none" w:sz="0" w:space="0" w:color="auto"/>
            <w:bottom w:val="none" w:sz="0" w:space="0" w:color="auto"/>
            <w:right w:val="none" w:sz="0" w:space="0" w:color="auto"/>
          </w:divBdr>
        </w:div>
        <w:div w:id="1452094103">
          <w:marLeft w:val="640"/>
          <w:marRight w:val="0"/>
          <w:marTop w:val="0"/>
          <w:marBottom w:val="0"/>
          <w:divBdr>
            <w:top w:val="none" w:sz="0" w:space="0" w:color="auto"/>
            <w:left w:val="none" w:sz="0" w:space="0" w:color="auto"/>
            <w:bottom w:val="none" w:sz="0" w:space="0" w:color="auto"/>
            <w:right w:val="none" w:sz="0" w:space="0" w:color="auto"/>
          </w:divBdr>
        </w:div>
        <w:div w:id="727342113">
          <w:marLeft w:val="640"/>
          <w:marRight w:val="0"/>
          <w:marTop w:val="0"/>
          <w:marBottom w:val="0"/>
          <w:divBdr>
            <w:top w:val="none" w:sz="0" w:space="0" w:color="auto"/>
            <w:left w:val="none" w:sz="0" w:space="0" w:color="auto"/>
            <w:bottom w:val="none" w:sz="0" w:space="0" w:color="auto"/>
            <w:right w:val="none" w:sz="0" w:space="0" w:color="auto"/>
          </w:divBdr>
        </w:div>
        <w:div w:id="1523862107">
          <w:marLeft w:val="640"/>
          <w:marRight w:val="0"/>
          <w:marTop w:val="0"/>
          <w:marBottom w:val="0"/>
          <w:divBdr>
            <w:top w:val="none" w:sz="0" w:space="0" w:color="auto"/>
            <w:left w:val="none" w:sz="0" w:space="0" w:color="auto"/>
            <w:bottom w:val="none" w:sz="0" w:space="0" w:color="auto"/>
            <w:right w:val="none" w:sz="0" w:space="0" w:color="auto"/>
          </w:divBdr>
        </w:div>
        <w:div w:id="1830486605">
          <w:marLeft w:val="640"/>
          <w:marRight w:val="0"/>
          <w:marTop w:val="0"/>
          <w:marBottom w:val="0"/>
          <w:divBdr>
            <w:top w:val="none" w:sz="0" w:space="0" w:color="auto"/>
            <w:left w:val="none" w:sz="0" w:space="0" w:color="auto"/>
            <w:bottom w:val="none" w:sz="0" w:space="0" w:color="auto"/>
            <w:right w:val="none" w:sz="0" w:space="0" w:color="auto"/>
          </w:divBdr>
        </w:div>
        <w:div w:id="1721510984">
          <w:marLeft w:val="640"/>
          <w:marRight w:val="0"/>
          <w:marTop w:val="0"/>
          <w:marBottom w:val="0"/>
          <w:divBdr>
            <w:top w:val="none" w:sz="0" w:space="0" w:color="auto"/>
            <w:left w:val="none" w:sz="0" w:space="0" w:color="auto"/>
            <w:bottom w:val="none" w:sz="0" w:space="0" w:color="auto"/>
            <w:right w:val="none" w:sz="0" w:space="0" w:color="auto"/>
          </w:divBdr>
        </w:div>
        <w:div w:id="648557273">
          <w:marLeft w:val="640"/>
          <w:marRight w:val="0"/>
          <w:marTop w:val="0"/>
          <w:marBottom w:val="0"/>
          <w:divBdr>
            <w:top w:val="none" w:sz="0" w:space="0" w:color="auto"/>
            <w:left w:val="none" w:sz="0" w:space="0" w:color="auto"/>
            <w:bottom w:val="none" w:sz="0" w:space="0" w:color="auto"/>
            <w:right w:val="none" w:sz="0" w:space="0" w:color="auto"/>
          </w:divBdr>
        </w:div>
        <w:div w:id="2069719384">
          <w:marLeft w:val="640"/>
          <w:marRight w:val="0"/>
          <w:marTop w:val="0"/>
          <w:marBottom w:val="0"/>
          <w:divBdr>
            <w:top w:val="none" w:sz="0" w:space="0" w:color="auto"/>
            <w:left w:val="none" w:sz="0" w:space="0" w:color="auto"/>
            <w:bottom w:val="none" w:sz="0" w:space="0" w:color="auto"/>
            <w:right w:val="none" w:sz="0" w:space="0" w:color="auto"/>
          </w:divBdr>
        </w:div>
        <w:div w:id="622034086">
          <w:marLeft w:val="640"/>
          <w:marRight w:val="0"/>
          <w:marTop w:val="0"/>
          <w:marBottom w:val="0"/>
          <w:divBdr>
            <w:top w:val="none" w:sz="0" w:space="0" w:color="auto"/>
            <w:left w:val="none" w:sz="0" w:space="0" w:color="auto"/>
            <w:bottom w:val="none" w:sz="0" w:space="0" w:color="auto"/>
            <w:right w:val="none" w:sz="0" w:space="0" w:color="auto"/>
          </w:divBdr>
        </w:div>
        <w:div w:id="2782957">
          <w:marLeft w:val="640"/>
          <w:marRight w:val="0"/>
          <w:marTop w:val="0"/>
          <w:marBottom w:val="0"/>
          <w:divBdr>
            <w:top w:val="none" w:sz="0" w:space="0" w:color="auto"/>
            <w:left w:val="none" w:sz="0" w:space="0" w:color="auto"/>
            <w:bottom w:val="none" w:sz="0" w:space="0" w:color="auto"/>
            <w:right w:val="none" w:sz="0" w:space="0" w:color="auto"/>
          </w:divBdr>
        </w:div>
        <w:div w:id="254941273">
          <w:marLeft w:val="640"/>
          <w:marRight w:val="0"/>
          <w:marTop w:val="0"/>
          <w:marBottom w:val="0"/>
          <w:divBdr>
            <w:top w:val="none" w:sz="0" w:space="0" w:color="auto"/>
            <w:left w:val="none" w:sz="0" w:space="0" w:color="auto"/>
            <w:bottom w:val="none" w:sz="0" w:space="0" w:color="auto"/>
            <w:right w:val="none" w:sz="0" w:space="0" w:color="auto"/>
          </w:divBdr>
        </w:div>
        <w:div w:id="1136946986">
          <w:marLeft w:val="640"/>
          <w:marRight w:val="0"/>
          <w:marTop w:val="0"/>
          <w:marBottom w:val="0"/>
          <w:divBdr>
            <w:top w:val="none" w:sz="0" w:space="0" w:color="auto"/>
            <w:left w:val="none" w:sz="0" w:space="0" w:color="auto"/>
            <w:bottom w:val="none" w:sz="0" w:space="0" w:color="auto"/>
            <w:right w:val="none" w:sz="0" w:space="0" w:color="auto"/>
          </w:divBdr>
        </w:div>
        <w:div w:id="1281185010">
          <w:marLeft w:val="640"/>
          <w:marRight w:val="0"/>
          <w:marTop w:val="0"/>
          <w:marBottom w:val="0"/>
          <w:divBdr>
            <w:top w:val="none" w:sz="0" w:space="0" w:color="auto"/>
            <w:left w:val="none" w:sz="0" w:space="0" w:color="auto"/>
            <w:bottom w:val="none" w:sz="0" w:space="0" w:color="auto"/>
            <w:right w:val="none" w:sz="0" w:space="0" w:color="auto"/>
          </w:divBdr>
        </w:div>
        <w:div w:id="1243569851">
          <w:marLeft w:val="640"/>
          <w:marRight w:val="0"/>
          <w:marTop w:val="0"/>
          <w:marBottom w:val="0"/>
          <w:divBdr>
            <w:top w:val="none" w:sz="0" w:space="0" w:color="auto"/>
            <w:left w:val="none" w:sz="0" w:space="0" w:color="auto"/>
            <w:bottom w:val="none" w:sz="0" w:space="0" w:color="auto"/>
            <w:right w:val="none" w:sz="0" w:space="0" w:color="auto"/>
          </w:divBdr>
        </w:div>
        <w:div w:id="1994481748">
          <w:marLeft w:val="640"/>
          <w:marRight w:val="0"/>
          <w:marTop w:val="0"/>
          <w:marBottom w:val="0"/>
          <w:divBdr>
            <w:top w:val="none" w:sz="0" w:space="0" w:color="auto"/>
            <w:left w:val="none" w:sz="0" w:space="0" w:color="auto"/>
            <w:bottom w:val="none" w:sz="0" w:space="0" w:color="auto"/>
            <w:right w:val="none" w:sz="0" w:space="0" w:color="auto"/>
          </w:divBdr>
        </w:div>
        <w:div w:id="781268490">
          <w:marLeft w:val="640"/>
          <w:marRight w:val="0"/>
          <w:marTop w:val="0"/>
          <w:marBottom w:val="0"/>
          <w:divBdr>
            <w:top w:val="none" w:sz="0" w:space="0" w:color="auto"/>
            <w:left w:val="none" w:sz="0" w:space="0" w:color="auto"/>
            <w:bottom w:val="none" w:sz="0" w:space="0" w:color="auto"/>
            <w:right w:val="none" w:sz="0" w:space="0" w:color="auto"/>
          </w:divBdr>
        </w:div>
        <w:div w:id="6442298">
          <w:marLeft w:val="640"/>
          <w:marRight w:val="0"/>
          <w:marTop w:val="0"/>
          <w:marBottom w:val="0"/>
          <w:divBdr>
            <w:top w:val="none" w:sz="0" w:space="0" w:color="auto"/>
            <w:left w:val="none" w:sz="0" w:space="0" w:color="auto"/>
            <w:bottom w:val="none" w:sz="0" w:space="0" w:color="auto"/>
            <w:right w:val="none" w:sz="0" w:space="0" w:color="auto"/>
          </w:divBdr>
        </w:div>
        <w:div w:id="1214078321">
          <w:marLeft w:val="640"/>
          <w:marRight w:val="0"/>
          <w:marTop w:val="0"/>
          <w:marBottom w:val="0"/>
          <w:divBdr>
            <w:top w:val="none" w:sz="0" w:space="0" w:color="auto"/>
            <w:left w:val="none" w:sz="0" w:space="0" w:color="auto"/>
            <w:bottom w:val="none" w:sz="0" w:space="0" w:color="auto"/>
            <w:right w:val="none" w:sz="0" w:space="0" w:color="auto"/>
          </w:divBdr>
        </w:div>
        <w:div w:id="536894935">
          <w:marLeft w:val="640"/>
          <w:marRight w:val="0"/>
          <w:marTop w:val="0"/>
          <w:marBottom w:val="0"/>
          <w:divBdr>
            <w:top w:val="none" w:sz="0" w:space="0" w:color="auto"/>
            <w:left w:val="none" w:sz="0" w:space="0" w:color="auto"/>
            <w:bottom w:val="none" w:sz="0" w:space="0" w:color="auto"/>
            <w:right w:val="none" w:sz="0" w:space="0" w:color="auto"/>
          </w:divBdr>
        </w:div>
        <w:div w:id="715279864">
          <w:marLeft w:val="640"/>
          <w:marRight w:val="0"/>
          <w:marTop w:val="0"/>
          <w:marBottom w:val="0"/>
          <w:divBdr>
            <w:top w:val="none" w:sz="0" w:space="0" w:color="auto"/>
            <w:left w:val="none" w:sz="0" w:space="0" w:color="auto"/>
            <w:bottom w:val="none" w:sz="0" w:space="0" w:color="auto"/>
            <w:right w:val="none" w:sz="0" w:space="0" w:color="auto"/>
          </w:divBdr>
        </w:div>
        <w:div w:id="1977569158">
          <w:marLeft w:val="640"/>
          <w:marRight w:val="0"/>
          <w:marTop w:val="0"/>
          <w:marBottom w:val="0"/>
          <w:divBdr>
            <w:top w:val="none" w:sz="0" w:space="0" w:color="auto"/>
            <w:left w:val="none" w:sz="0" w:space="0" w:color="auto"/>
            <w:bottom w:val="none" w:sz="0" w:space="0" w:color="auto"/>
            <w:right w:val="none" w:sz="0" w:space="0" w:color="auto"/>
          </w:divBdr>
        </w:div>
        <w:div w:id="787044424">
          <w:marLeft w:val="640"/>
          <w:marRight w:val="0"/>
          <w:marTop w:val="0"/>
          <w:marBottom w:val="0"/>
          <w:divBdr>
            <w:top w:val="none" w:sz="0" w:space="0" w:color="auto"/>
            <w:left w:val="none" w:sz="0" w:space="0" w:color="auto"/>
            <w:bottom w:val="none" w:sz="0" w:space="0" w:color="auto"/>
            <w:right w:val="none" w:sz="0" w:space="0" w:color="auto"/>
          </w:divBdr>
        </w:div>
        <w:div w:id="884834295">
          <w:marLeft w:val="640"/>
          <w:marRight w:val="0"/>
          <w:marTop w:val="0"/>
          <w:marBottom w:val="0"/>
          <w:divBdr>
            <w:top w:val="none" w:sz="0" w:space="0" w:color="auto"/>
            <w:left w:val="none" w:sz="0" w:space="0" w:color="auto"/>
            <w:bottom w:val="none" w:sz="0" w:space="0" w:color="auto"/>
            <w:right w:val="none" w:sz="0" w:space="0" w:color="auto"/>
          </w:divBdr>
        </w:div>
        <w:div w:id="1148936464">
          <w:marLeft w:val="640"/>
          <w:marRight w:val="0"/>
          <w:marTop w:val="0"/>
          <w:marBottom w:val="0"/>
          <w:divBdr>
            <w:top w:val="none" w:sz="0" w:space="0" w:color="auto"/>
            <w:left w:val="none" w:sz="0" w:space="0" w:color="auto"/>
            <w:bottom w:val="none" w:sz="0" w:space="0" w:color="auto"/>
            <w:right w:val="none" w:sz="0" w:space="0" w:color="auto"/>
          </w:divBdr>
        </w:div>
        <w:div w:id="677345451">
          <w:marLeft w:val="640"/>
          <w:marRight w:val="0"/>
          <w:marTop w:val="0"/>
          <w:marBottom w:val="0"/>
          <w:divBdr>
            <w:top w:val="none" w:sz="0" w:space="0" w:color="auto"/>
            <w:left w:val="none" w:sz="0" w:space="0" w:color="auto"/>
            <w:bottom w:val="none" w:sz="0" w:space="0" w:color="auto"/>
            <w:right w:val="none" w:sz="0" w:space="0" w:color="auto"/>
          </w:divBdr>
        </w:div>
        <w:div w:id="1624841577">
          <w:marLeft w:val="640"/>
          <w:marRight w:val="0"/>
          <w:marTop w:val="0"/>
          <w:marBottom w:val="0"/>
          <w:divBdr>
            <w:top w:val="none" w:sz="0" w:space="0" w:color="auto"/>
            <w:left w:val="none" w:sz="0" w:space="0" w:color="auto"/>
            <w:bottom w:val="none" w:sz="0" w:space="0" w:color="auto"/>
            <w:right w:val="none" w:sz="0" w:space="0" w:color="auto"/>
          </w:divBdr>
        </w:div>
        <w:div w:id="2088728631">
          <w:marLeft w:val="640"/>
          <w:marRight w:val="0"/>
          <w:marTop w:val="0"/>
          <w:marBottom w:val="0"/>
          <w:divBdr>
            <w:top w:val="none" w:sz="0" w:space="0" w:color="auto"/>
            <w:left w:val="none" w:sz="0" w:space="0" w:color="auto"/>
            <w:bottom w:val="none" w:sz="0" w:space="0" w:color="auto"/>
            <w:right w:val="none" w:sz="0" w:space="0" w:color="auto"/>
          </w:divBdr>
        </w:div>
        <w:div w:id="482966910">
          <w:marLeft w:val="640"/>
          <w:marRight w:val="0"/>
          <w:marTop w:val="0"/>
          <w:marBottom w:val="0"/>
          <w:divBdr>
            <w:top w:val="none" w:sz="0" w:space="0" w:color="auto"/>
            <w:left w:val="none" w:sz="0" w:space="0" w:color="auto"/>
            <w:bottom w:val="none" w:sz="0" w:space="0" w:color="auto"/>
            <w:right w:val="none" w:sz="0" w:space="0" w:color="auto"/>
          </w:divBdr>
        </w:div>
        <w:div w:id="83891165">
          <w:marLeft w:val="640"/>
          <w:marRight w:val="0"/>
          <w:marTop w:val="0"/>
          <w:marBottom w:val="0"/>
          <w:divBdr>
            <w:top w:val="none" w:sz="0" w:space="0" w:color="auto"/>
            <w:left w:val="none" w:sz="0" w:space="0" w:color="auto"/>
            <w:bottom w:val="none" w:sz="0" w:space="0" w:color="auto"/>
            <w:right w:val="none" w:sz="0" w:space="0" w:color="auto"/>
          </w:divBdr>
        </w:div>
      </w:divsChild>
    </w:div>
    <w:div w:id="631248908">
      <w:bodyDiv w:val="1"/>
      <w:marLeft w:val="0"/>
      <w:marRight w:val="0"/>
      <w:marTop w:val="0"/>
      <w:marBottom w:val="0"/>
      <w:divBdr>
        <w:top w:val="none" w:sz="0" w:space="0" w:color="auto"/>
        <w:left w:val="none" w:sz="0" w:space="0" w:color="auto"/>
        <w:bottom w:val="none" w:sz="0" w:space="0" w:color="auto"/>
        <w:right w:val="none" w:sz="0" w:space="0" w:color="auto"/>
      </w:divBdr>
    </w:div>
    <w:div w:id="633828577">
      <w:bodyDiv w:val="1"/>
      <w:marLeft w:val="0"/>
      <w:marRight w:val="0"/>
      <w:marTop w:val="0"/>
      <w:marBottom w:val="0"/>
      <w:divBdr>
        <w:top w:val="none" w:sz="0" w:space="0" w:color="auto"/>
        <w:left w:val="none" w:sz="0" w:space="0" w:color="auto"/>
        <w:bottom w:val="none" w:sz="0" w:space="0" w:color="auto"/>
        <w:right w:val="none" w:sz="0" w:space="0" w:color="auto"/>
      </w:divBdr>
    </w:div>
    <w:div w:id="675040982">
      <w:bodyDiv w:val="1"/>
      <w:marLeft w:val="0"/>
      <w:marRight w:val="0"/>
      <w:marTop w:val="0"/>
      <w:marBottom w:val="0"/>
      <w:divBdr>
        <w:top w:val="none" w:sz="0" w:space="0" w:color="auto"/>
        <w:left w:val="none" w:sz="0" w:space="0" w:color="auto"/>
        <w:bottom w:val="none" w:sz="0" w:space="0" w:color="auto"/>
        <w:right w:val="none" w:sz="0" w:space="0" w:color="auto"/>
      </w:divBdr>
      <w:divsChild>
        <w:div w:id="1353608907">
          <w:marLeft w:val="640"/>
          <w:marRight w:val="0"/>
          <w:marTop w:val="0"/>
          <w:marBottom w:val="0"/>
          <w:divBdr>
            <w:top w:val="none" w:sz="0" w:space="0" w:color="auto"/>
            <w:left w:val="none" w:sz="0" w:space="0" w:color="auto"/>
            <w:bottom w:val="none" w:sz="0" w:space="0" w:color="auto"/>
            <w:right w:val="none" w:sz="0" w:space="0" w:color="auto"/>
          </w:divBdr>
        </w:div>
        <w:div w:id="958756587">
          <w:marLeft w:val="640"/>
          <w:marRight w:val="0"/>
          <w:marTop w:val="0"/>
          <w:marBottom w:val="0"/>
          <w:divBdr>
            <w:top w:val="none" w:sz="0" w:space="0" w:color="auto"/>
            <w:left w:val="none" w:sz="0" w:space="0" w:color="auto"/>
            <w:bottom w:val="none" w:sz="0" w:space="0" w:color="auto"/>
            <w:right w:val="none" w:sz="0" w:space="0" w:color="auto"/>
          </w:divBdr>
        </w:div>
        <w:div w:id="827744646">
          <w:marLeft w:val="640"/>
          <w:marRight w:val="0"/>
          <w:marTop w:val="0"/>
          <w:marBottom w:val="0"/>
          <w:divBdr>
            <w:top w:val="none" w:sz="0" w:space="0" w:color="auto"/>
            <w:left w:val="none" w:sz="0" w:space="0" w:color="auto"/>
            <w:bottom w:val="none" w:sz="0" w:space="0" w:color="auto"/>
            <w:right w:val="none" w:sz="0" w:space="0" w:color="auto"/>
          </w:divBdr>
        </w:div>
        <w:div w:id="324748403">
          <w:marLeft w:val="640"/>
          <w:marRight w:val="0"/>
          <w:marTop w:val="0"/>
          <w:marBottom w:val="0"/>
          <w:divBdr>
            <w:top w:val="none" w:sz="0" w:space="0" w:color="auto"/>
            <w:left w:val="none" w:sz="0" w:space="0" w:color="auto"/>
            <w:bottom w:val="none" w:sz="0" w:space="0" w:color="auto"/>
            <w:right w:val="none" w:sz="0" w:space="0" w:color="auto"/>
          </w:divBdr>
        </w:div>
        <w:div w:id="2104912140">
          <w:marLeft w:val="640"/>
          <w:marRight w:val="0"/>
          <w:marTop w:val="0"/>
          <w:marBottom w:val="0"/>
          <w:divBdr>
            <w:top w:val="none" w:sz="0" w:space="0" w:color="auto"/>
            <w:left w:val="none" w:sz="0" w:space="0" w:color="auto"/>
            <w:bottom w:val="none" w:sz="0" w:space="0" w:color="auto"/>
            <w:right w:val="none" w:sz="0" w:space="0" w:color="auto"/>
          </w:divBdr>
        </w:div>
        <w:div w:id="1230729493">
          <w:marLeft w:val="640"/>
          <w:marRight w:val="0"/>
          <w:marTop w:val="0"/>
          <w:marBottom w:val="0"/>
          <w:divBdr>
            <w:top w:val="none" w:sz="0" w:space="0" w:color="auto"/>
            <w:left w:val="none" w:sz="0" w:space="0" w:color="auto"/>
            <w:bottom w:val="none" w:sz="0" w:space="0" w:color="auto"/>
            <w:right w:val="none" w:sz="0" w:space="0" w:color="auto"/>
          </w:divBdr>
        </w:div>
        <w:div w:id="1061059668">
          <w:marLeft w:val="640"/>
          <w:marRight w:val="0"/>
          <w:marTop w:val="0"/>
          <w:marBottom w:val="0"/>
          <w:divBdr>
            <w:top w:val="none" w:sz="0" w:space="0" w:color="auto"/>
            <w:left w:val="none" w:sz="0" w:space="0" w:color="auto"/>
            <w:bottom w:val="none" w:sz="0" w:space="0" w:color="auto"/>
            <w:right w:val="none" w:sz="0" w:space="0" w:color="auto"/>
          </w:divBdr>
        </w:div>
        <w:div w:id="561984723">
          <w:marLeft w:val="640"/>
          <w:marRight w:val="0"/>
          <w:marTop w:val="0"/>
          <w:marBottom w:val="0"/>
          <w:divBdr>
            <w:top w:val="none" w:sz="0" w:space="0" w:color="auto"/>
            <w:left w:val="none" w:sz="0" w:space="0" w:color="auto"/>
            <w:bottom w:val="none" w:sz="0" w:space="0" w:color="auto"/>
            <w:right w:val="none" w:sz="0" w:space="0" w:color="auto"/>
          </w:divBdr>
        </w:div>
        <w:div w:id="1656765377">
          <w:marLeft w:val="640"/>
          <w:marRight w:val="0"/>
          <w:marTop w:val="0"/>
          <w:marBottom w:val="0"/>
          <w:divBdr>
            <w:top w:val="none" w:sz="0" w:space="0" w:color="auto"/>
            <w:left w:val="none" w:sz="0" w:space="0" w:color="auto"/>
            <w:bottom w:val="none" w:sz="0" w:space="0" w:color="auto"/>
            <w:right w:val="none" w:sz="0" w:space="0" w:color="auto"/>
          </w:divBdr>
        </w:div>
        <w:div w:id="493765945">
          <w:marLeft w:val="640"/>
          <w:marRight w:val="0"/>
          <w:marTop w:val="0"/>
          <w:marBottom w:val="0"/>
          <w:divBdr>
            <w:top w:val="none" w:sz="0" w:space="0" w:color="auto"/>
            <w:left w:val="none" w:sz="0" w:space="0" w:color="auto"/>
            <w:bottom w:val="none" w:sz="0" w:space="0" w:color="auto"/>
            <w:right w:val="none" w:sz="0" w:space="0" w:color="auto"/>
          </w:divBdr>
        </w:div>
        <w:div w:id="409809026">
          <w:marLeft w:val="640"/>
          <w:marRight w:val="0"/>
          <w:marTop w:val="0"/>
          <w:marBottom w:val="0"/>
          <w:divBdr>
            <w:top w:val="none" w:sz="0" w:space="0" w:color="auto"/>
            <w:left w:val="none" w:sz="0" w:space="0" w:color="auto"/>
            <w:bottom w:val="none" w:sz="0" w:space="0" w:color="auto"/>
            <w:right w:val="none" w:sz="0" w:space="0" w:color="auto"/>
          </w:divBdr>
        </w:div>
        <w:div w:id="2099784918">
          <w:marLeft w:val="640"/>
          <w:marRight w:val="0"/>
          <w:marTop w:val="0"/>
          <w:marBottom w:val="0"/>
          <w:divBdr>
            <w:top w:val="none" w:sz="0" w:space="0" w:color="auto"/>
            <w:left w:val="none" w:sz="0" w:space="0" w:color="auto"/>
            <w:bottom w:val="none" w:sz="0" w:space="0" w:color="auto"/>
            <w:right w:val="none" w:sz="0" w:space="0" w:color="auto"/>
          </w:divBdr>
        </w:div>
        <w:div w:id="786433085">
          <w:marLeft w:val="640"/>
          <w:marRight w:val="0"/>
          <w:marTop w:val="0"/>
          <w:marBottom w:val="0"/>
          <w:divBdr>
            <w:top w:val="none" w:sz="0" w:space="0" w:color="auto"/>
            <w:left w:val="none" w:sz="0" w:space="0" w:color="auto"/>
            <w:bottom w:val="none" w:sz="0" w:space="0" w:color="auto"/>
            <w:right w:val="none" w:sz="0" w:space="0" w:color="auto"/>
          </w:divBdr>
        </w:div>
        <w:div w:id="1264807050">
          <w:marLeft w:val="640"/>
          <w:marRight w:val="0"/>
          <w:marTop w:val="0"/>
          <w:marBottom w:val="0"/>
          <w:divBdr>
            <w:top w:val="none" w:sz="0" w:space="0" w:color="auto"/>
            <w:left w:val="none" w:sz="0" w:space="0" w:color="auto"/>
            <w:bottom w:val="none" w:sz="0" w:space="0" w:color="auto"/>
            <w:right w:val="none" w:sz="0" w:space="0" w:color="auto"/>
          </w:divBdr>
        </w:div>
        <w:div w:id="2088649017">
          <w:marLeft w:val="640"/>
          <w:marRight w:val="0"/>
          <w:marTop w:val="0"/>
          <w:marBottom w:val="0"/>
          <w:divBdr>
            <w:top w:val="none" w:sz="0" w:space="0" w:color="auto"/>
            <w:left w:val="none" w:sz="0" w:space="0" w:color="auto"/>
            <w:bottom w:val="none" w:sz="0" w:space="0" w:color="auto"/>
            <w:right w:val="none" w:sz="0" w:space="0" w:color="auto"/>
          </w:divBdr>
        </w:div>
        <w:div w:id="901524224">
          <w:marLeft w:val="640"/>
          <w:marRight w:val="0"/>
          <w:marTop w:val="0"/>
          <w:marBottom w:val="0"/>
          <w:divBdr>
            <w:top w:val="none" w:sz="0" w:space="0" w:color="auto"/>
            <w:left w:val="none" w:sz="0" w:space="0" w:color="auto"/>
            <w:bottom w:val="none" w:sz="0" w:space="0" w:color="auto"/>
            <w:right w:val="none" w:sz="0" w:space="0" w:color="auto"/>
          </w:divBdr>
        </w:div>
        <w:div w:id="1480267873">
          <w:marLeft w:val="640"/>
          <w:marRight w:val="0"/>
          <w:marTop w:val="0"/>
          <w:marBottom w:val="0"/>
          <w:divBdr>
            <w:top w:val="none" w:sz="0" w:space="0" w:color="auto"/>
            <w:left w:val="none" w:sz="0" w:space="0" w:color="auto"/>
            <w:bottom w:val="none" w:sz="0" w:space="0" w:color="auto"/>
            <w:right w:val="none" w:sz="0" w:space="0" w:color="auto"/>
          </w:divBdr>
        </w:div>
        <w:div w:id="1436287090">
          <w:marLeft w:val="640"/>
          <w:marRight w:val="0"/>
          <w:marTop w:val="0"/>
          <w:marBottom w:val="0"/>
          <w:divBdr>
            <w:top w:val="none" w:sz="0" w:space="0" w:color="auto"/>
            <w:left w:val="none" w:sz="0" w:space="0" w:color="auto"/>
            <w:bottom w:val="none" w:sz="0" w:space="0" w:color="auto"/>
            <w:right w:val="none" w:sz="0" w:space="0" w:color="auto"/>
          </w:divBdr>
        </w:div>
        <w:div w:id="1174615740">
          <w:marLeft w:val="640"/>
          <w:marRight w:val="0"/>
          <w:marTop w:val="0"/>
          <w:marBottom w:val="0"/>
          <w:divBdr>
            <w:top w:val="none" w:sz="0" w:space="0" w:color="auto"/>
            <w:left w:val="none" w:sz="0" w:space="0" w:color="auto"/>
            <w:bottom w:val="none" w:sz="0" w:space="0" w:color="auto"/>
            <w:right w:val="none" w:sz="0" w:space="0" w:color="auto"/>
          </w:divBdr>
        </w:div>
        <w:div w:id="1931113346">
          <w:marLeft w:val="640"/>
          <w:marRight w:val="0"/>
          <w:marTop w:val="0"/>
          <w:marBottom w:val="0"/>
          <w:divBdr>
            <w:top w:val="none" w:sz="0" w:space="0" w:color="auto"/>
            <w:left w:val="none" w:sz="0" w:space="0" w:color="auto"/>
            <w:bottom w:val="none" w:sz="0" w:space="0" w:color="auto"/>
            <w:right w:val="none" w:sz="0" w:space="0" w:color="auto"/>
          </w:divBdr>
        </w:div>
        <w:div w:id="469909862">
          <w:marLeft w:val="640"/>
          <w:marRight w:val="0"/>
          <w:marTop w:val="0"/>
          <w:marBottom w:val="0"/>
          <w:divBdr>
            <w:top w:val="none" w:sz="0" w:space="0" w:color="auto"/>
            <w:left w:val="none" w:sz="0" w:space="0" w:color="auto"/>
            <w:bottom w:val="none" w:sz="0" w:space="0" w:color="auto"/>
            <w:right w:val="none" w:sz="0" w:space="0" w:color="auto"/>
          </w:divBdr>
        </w:div>
        <w:div w:id="816452675">
          <w:marLeft w:val="640"/>
          <w:marRight w:val="0"/>
          <w:marTop w:val="0"/>
          <w:marBottom w:val="0"/>
          <w:divBdr>
            <w:top w:val="none" w:sz="0" w:space="0" w:color="auto"/>
            <w:left w:val="none" w:sz="0" w:space="0" w:color="auto"/>
            <w:bottom w:val="none" w:sz="0" w:space="0" w:color="auto"/>
            <w:right w:val="none" w:sz="0" w:space="0" w:color="auto"/>
          </w:divBdr>
        </w:div>
        <w:div w:id="550191342">
          <w:marLeft w:val="640"/>
          <w:marRight w:val="0"/>
          <w:marTop w:val="0"/>
          <w:marBottom w:val="0"/>
          <w:divBdr>
            <w:top w:val="none" w:sz="0" w:space="0" w:color="auto"/>
            <w:left w:val="none" w:sz="0" w:space="0" w:color="auto"/>
            <w:bottom w:val="none" w:sz="0" w:space="0" w:color="auto"/>
            <w:right w:val="none" w:sz="0" w:space="0" w:color="auto"/>
          </w:divBdr>
        </w:div>
        <w:div w:id="1585648825">
          <w:marLeft w:val="640"/>
          <w:marRight w:val="0"/>
          <w:marTop w:val="0"/>
          <w:marBottom w:val="0"/>
          <w:divBdr>
            <w:top w:val="none" w:sz="0" w:space="0" w:color="auto"/>
            <w:left w:val="none" w:sz="0" w:space="0" w:color="auto"/>
            <w:bottom w:val="none" w:sz="0" w:space="0" w:color="auto"/>
            <w:right w:val="none" w:sz="0" w:space="0" w:color="auto"/>
          </w:divBdr>
        </w:div>
        <w:div w:id="1437823129">
          <w:marLeft w:val="640"/>
          <w:marRight w:val="0"/>
          <w:marTop w:val="0"/>
          <w:marBottom w:val="0"/>
          <w:divBdr>
            <w:top w:val="none" w:sz="0" w:space="0" w:color="auto"/>
            <w:left w:val="none" w:sz="0" w:space="0" w:color="auto"/>
            <w:bottom w:val="none" w:sz="0" w:space="0" w:color="auto"/>
            <w:right w:val="none" w:sz="0" w:space="0" w:color="auto"/>
          </w:divBdr>
        </w:div>
        <w:div w:id="1482505401">
          <w:marLeft w:val="640"/>
          <w:marRight w:val="0"/>
          <w:marTop w:val="0"/>
          <w:marBottom w:val="0"/>
          <w:divBdr>
            <w:top w:val="none" w:sz="0" w:space="0" w:color="auto"/>
            <w:left w:val="none" w:sz="0" w:space="0" w:color="auto"/>
            <w:bottom w:val="none" w:sz="0" w:space="0" w:color="auto"/>
            <w:right w:val="none" w:sz="0" w:space="0" w:color="auto"/>
          </w:divBdr>
        </w:div>
        <w:div w:id="341981486">
          <w:marLeft w:val="640"/>
          <w:marRight w:val="0"/>
          <w:marTop w:val="0"/>
          <w:marBottom w:val="0"/>
          <w:divBdr>
            <w:top w:val="none" w:sz="0" w:space="0" w:color="auto"/>
            <w:left w:val="none" w:sz="0" w:space="0" w:color="auto"/>
            <w:bottom w:val="none" w:sz="0" w:space="0" w:color="auto"/>
            <w:right w:val="none" w:sz="0" w:space="0" w:color="auto"/>
          </w:divBdr>
        </w:div>
        <w:div w:id="1214467202">
          <w:marLeft w:val="640"/>
          <w:marRight w:val="0"/>
          <w:marTop w:val="0"/>
          <w:marBottom w:val="0"/>
          <w:divBdr>
            <w:top w:val="none" w:sz="0" w:space="0" w:color="auto"/>
            <w:left w:val="none" w:sz="0" w:space="0" w:color="auto"/>
            <w:bottom w:val="none" w:sz="0" w:space="0" w:color="auto"/>
            <w:right w:val="none" w:sz="0" w:space="0" w:color="auto"/>
          </w:divBdr>
        </w:div>
        <w:div w:id="997424586">
          <w:marLeft w:val="640"/>
          <w:marRight w:val="0"/>
          <w:marTop w:val="0"/>
          <w:marBottom w:val="0"/>
          <w:divBdr>
            <w:top w:val="none" w:sz="0" w:space="0" w:color="auto"/>
            <w:left w:val="none" w:sz="0" w:space="0" w:color="auto"/>
            <w:bottom w:val="none" w:sz="0" w:space="0" w:color="auto"/>
            <w:right w:val="none" w:sz="0" w:space="0" w:color="auto"/>
          </w:divBdr>
        </w:div>
        <w:div w:id="1162425808">
          <w:marLeft w:val="640"/>
          <w:marRight w:val="0"/>
          <w:marTop w:val="0"/>
          <w:marBottom w:val="0"/>
          <w:divBdr>
            <w:top w:val="none" w:sz="0" w:space="0" w:color="auto"/>
            <w:left w:val="none" w:sz="0" w:space="0" w:color="auto"/>
            <w:bottom w:val="none" w:sz="0" w:space="0" w:color="auto"/>
            <w:right w:val="none" w:sz="0" w:space="0" w:color="auto"/>
          </w:divBdr>
        </w:div>
        <w:div w:id="686370470">
          <w:marLeft w:val="640"/>
          <w:marRight w:val="0"/>
          <w:marTop w:val="0"/>
          <w:marBottom w:val="0"/>
          <w:divBdr>
            <w:top w:val="none" w:sz="0" w:space="0" w:color="auto"/>
            <w:left w:val="none" w:sz="0" w:space="0" w:color="auto"/>
            <w:bottom w:val="none" w:sz="0" w:space="0" w:color="auto"/>
            <w:right w:val="none" w:sz="0" w:space="0" w:color="auto"/>
          </w:divBdr>
        </w:div>
        <w:div w:id="412288270">
          <w:marLeft w:val="640"/>
          <w:marRight w:val="0"/>
          <w:marTop w:val="0"/>
          <w:marBottom w:val="0"/>
          <w:divBdr>
            <w:top w:val="none" w:sz="0" w:space="0" w:color="auto"/>
            <w:left w:val="none" w:sz="0" w:space="0" w:color="auto"/>
            <w:bottom w:val="none" w:sz="0" w:space="0" w:color="auto"/>
            <w:right w:val="none" w:sz="0" w:space="0" w:color="auto"/>
          </w:divBdr>
        </w:div>
        <w:div w:id="913052766">
          <w:marLeft w:val="640"/>
          <w:marRight w:val="0"/>
          <w:marTop w:val="0"/>
          <w:marBottom w:val="0"/>
          <w:divBdr>
            <w:top w:val="none" w:sz="0" w:space="0" w:color="auto"/>
            <w:left w:val="none" w:sz="0" w:space="0" w:color="auto"/>
            <w:bottom w:val="none" w:sz="0" w:space="0" w:color="auto"/>
            <w:right w:val="none" w:sz="0" w:space="0" w:color="auto"/>
          </w:divBdr>
        </w:div>
      </w:divsChild>
    </w:div>
    <w:div w:id="714430744">
      <w:bodyDiv w:val="1"/>
      <w:marLeft w:val="0"/>
      <w:marRight w:val="0"/>
      <w:marTop w:val="0"/>
      <w:marBottom w:val="0"/>
      <w:divBdr>
        <w:top w:val="none" w:sz="0" w:space="0" w:color="auto"/>
        <w:left w:val="none" w:sz="0" w:space="0" w:color="auto"/>
        <w:bottom w:val="none" w:sz="0" w:space="0" w:color="auto"/>
        <w:right w:val="none" w:sz="0" w:space="0" w:color="auto"/>
      </w:divBdr>
      <w:divsChild>
        <w:div w:id="1761679940">
          <w:marLeft w:val="640"/>
          <w:marRight w:val="0"/>
          <w:marTop w:val="0"/>
          <w:marBottom w:val="0"/>
          <w:divBdr>
            <w:top w:val="none" w:sz="0" w:space="0" w:color="auto"/>
            <w:left w:val="none" w:sz="0" w:space="0" w:color="auto"/>
            <w:bottom w:val="none" w:sz="0" w:space="0" w:color="auto"/>
            <w:right w:val="none" w:sz="0" w:space="0" w:color="auto"/>
          </w:divBdr>
        </w:div>
        <w:div w:id="1030837585">
          <w:marLeft w:val="640"/>
          <w:marRight w:val="0"/>
          <w:marTop w:val="0"/>
          <w:marBottom w:val="0"/>
          <w:divBdr>
            <w:top w:val="none" w:sz="0" w:space="0" w:color="auto"/>
            <w:left w:val="none" w:sz="0" w:space="0" w:color="auto"/>
            <w:bottom w:val="none" w:sz="0" w:space="0" w:color="auto"/>
            <w:right w:val="none" w:sz="0" w:space="0" w:color="auto"/>
          </w:divBdr>
        </w:div>
        <w:div w:id="969090240">
          <w:marLeft w:val="640"/>
          <w:marRight w:val="0"/>
          <w:marTop w:val="0"/>
          <w:marBottom w:val="0"/>
          <w:divBdr>
            <w:top w:val="none" w:sz="0" w:space="0" w:color="auto"/>
            <w:left w:val="none" w:sz="0" w:space="0" w:color="auto"/>
            <w:bottom w:val="none" w:sz="0" w:space="0" w:color="auto"/>
            <w:right w:val="none" w:sz="0" w:space="0" w:color="auto"/>
          </w:divBdr>
        </w:div>
        <w:div w:id="2099592262">
          <w:marLeft w:val="640"/>
          <w:marRight w:val="0"/>
          <w:marTop w:val="0"/>
          <w:marBottom w:val="0"/>
          <w:divBdr>
            <w:top w:val="none" w:sz="0" w:space="0" w:color="auto"/>
            <w:left w:val="none" w:sz="0" w:space="0" w:color="auto"/>
            <w:bottom w:val="none" w:sz="0" w:space="0" w:color="auto"/>
            <w:right w:val="none" w:sz="0" w:space="0" w:color="auto"/>
          </w:divBdr>
        </w:div>
        <w:div w:id="1203009852">
          <w:marLeft w:val="640"/>
          <w:marRight w:val="0"/>
          <w:marTop w:val="0"/>
          <w:marBottom w:val="0"/>
          <w:divBdr>
            <w:top w:val="none" w:sz="0" w:space="0" w:color="auto"/>
            <w:left w:val="none" w:sz="0" w:space="0" w:color="auto"/>
            <w:bottom w:val="none" w:sz="0" w:space="0" w:color="auto"/>
            <w:right w:val="none" w:sz="0" w:space="0" w:color="auto"/>
          </w:divBdr>
        </w:div>
        <w:div w:id="1412922787">
          <w:marLeft w:val="640"/>
          <w:marRight w:val="0"/>
          <w:marTop w:val="0"/>
          <w:marBottom w:val="0"/>
          <w:divBdr>
            <w:top w:val="none" w:sz="0" w:space="0" w:color="auto"/>
            <w:left w:val="none" w:sz="0" w:space="0" w:color="auto"/>
            <w:bottom w:val="none" w:sz="0" w:space="0" w:color="auto"/>
            <w:right w:val="none" w:sz="0" w:space="0" w:color="auto"/>
          </w:divBdr>
        </w:div>
        <w:div w:id="956134766">
          <w:marLeft w:val="640"/>
          <w:marRight w:val="0"/>
          <w:marTop w:val="0"/>
          <w:marBottom w:val="0"/>
          <w:divBdr>
            <w:top w:val="none" w:sz="0" w:space="0" w:color="auto"/>
            <w:left w:val="none" w:sz="0" w:space="0" w:color="auto"/>
            <w:bottom w:val="none" w:sz="0" w:space="0" w:color="auto"/>
            <w:right w:val="none" w:sz="0" w:space="0" w:color="auto"/>
          </w:divBdr>
        </w:div>
        <w:div w:id="1708333285">
          <w:marLeft w:val="640"/>
          <w:marRight w:val="0"/>
          <w:marTop w:val="0"/>
          <w:marBottom w:val="0"/>
          <w:divBdr>
            <w:top w:val="none" w:sz="0" w:space="0" w:color="auto"/>
            <w:left w:val="none" w:sz="0" w:space="0" w:color="auto"/>
            <w:bottom w:val="none" w:sz="0" w:space="0" w:color="auto"/>
            <w:right w:val="none" w:sz="0" w:space="0" w:color="auto"/>
          </w:divBdr>
        </w:div>
        <w:div w:id="1630359028">
          <w:marLeft w:val="640"/>
          <w:marRight w:val="0"/>
          <w:marTop w:val="0"/>
          <w:marBottom w:val="0"/>
          <w:divBdr>
            <w:top w:val="none" w:sz="0" w:space="0" w:color="auto"/>
            <w:left w:val="none" w:sz="0" w:space="0" w:color="auto"/>
            <w:bottom w:val="none" w:sz="0" w:space="0" w:color="auto"/>
            <w:right w:val="none" w:sz="0" w:space="0" w:color="auto"/>
          </w:divBdr>
        </w:div>
        <w:div w:id="1562640989">
          <w:marLeft w:val="640"/>
          <w:marRight w:val="0"/>
          <w:marTop w:val="0"/>
          <w:marBottom w:val="0"/>
          <w:divBdr>
            <w:top w:val="none" w:sz="0" w:space="0" w:color="auto"/>
            <w:left w:val="none" w:sz="0" w:space="0" w:color="auto"/>
            <w:bottom w:val="none" w:sz="0" w:space="0" w:color="auto"/>
            <w:right w:val="none" w:sz="0" w:space="0" w:color="auto"/>
          </w:divBdr>
        </w:div>
        <w:div w:id="1088576718">
          <w:marLeft w:val="640"/>
          <w:marRight w:val="0"/>
          <w:marTop w:val="0"/>
          <w:marBottom w:val="0"/>
          <w:divBdr>
            <w:top w:val="none" w:sz="0" w:space="0" w:color="auto"/>
            <w:left w:val="none" w:sz="0" w:space="0" w:color="auto"/>
            <w:bottom w:val="none" w:sz="0" w:space="0" w:color="auto"/>
            <w:right w:val="none" w:sz="0" w:space="0" w:color="auto"/>
          </w:divBdr>
        </w:div>
        <w:div w:id="685592017">
          <w:marLeft w:val="640"/>
          <w:marRight w:val="0"/>
          <w:marTop w:val="0"/>
          <w:marBottom w:val="0"/>
          <w:divBdr>
            <w:top w:val="none" w:sz="0" w:space="0" w:color="auto"/>
            <w:left w:val="none" w:sz="0" w:space="0" w:color="auto"/>
            <w:bottom w:val="none" w:sz="0" w:space="0" w:color="auto"/>
            <w:right w:val="none" w:sz="0" w:space="0" w:color="auto"/>
          </w:divBdr>
        </w:div>
        <w:div w:id="1651597920">
          <w:marLeft w:val="640"/>
          <w:marRight w:val="0"/>
          <w:marTop w:val="0"/>
          <w:marBottom w:val="0"/>
          <w:divBdr>
            <w:top w:val="none" w:sz="0" w:space="0" w:color="auto"/>
            <w:left w:val="none" w:sz="0" w:space="0" w:color="auto"/>
            <w:bottom w:val="none" w:sz="0" w:space="0" w:color="auto"/>
            <w:right w:val="none" w:sz="0" w:space="0" w:color="auto"/>
          </w:divBdr>
        </w:div>
        <w:div w:id="92408349">
          <w:marLeft w:val="640"/>
          <w:marRight w:val="0"/>
          <w:marTop w:val="0"/>
          <w:marBottom w:val="0"/>
          <w:divBdr>
            <w:top w:val="none" w:sz="0" w:space="0" w:color="auto"/>
            <w:left w:val="none" w:sz="0" w:space="0" w:color="auto"/>
            <w:bottom w:val="none" w:sz="0" w:space="0" w:color="auto"/>
            <w:right w:val="none" w:sz="0" w:space="0" w:color="auto"/>
          </w:divBdr>
        </w:div>
        <w:div w:id="153570981">
          <w:marLeft w:val="640"/>
          <w:marRight w:val="0"/>
          <w:marTop w:val="0"/>
          <w:marBottom w:val="0"/>
          <w:divBdr>
            <w:top w:val="none" w:sz="0" w:space="0" w:color="auto"/>
            <w:left w:val="none" w:sz="0" w:space="0" w:color="auto"/>
            <w:bottom w:val="none" w:sz="0" w:space="0" w:color="auto"/>
            <w:right w:val="none" w:sz="0" w:space="0" w:color="auto"/>
          </w:divBdr>
        </w:div>
        <w:div w:id="1993748101">
          <w:marLeft w:val="640"/>
          <w:marRight w:val="0"/>
          <w:marTop w:val="0"/>
          <w:marBottom w:val="0"/>
          <w:divBdr>
            <w:top w:val="none" w:sz="0" w:space="0" w:color="auto"/>
            <w:left w:val="none" w:sz="0" w:space="0" w:color="auto"/>
            <w:bottom w:val="none" w:sz="0" w:space="0" w:color="auto"/>
            <w:right w:val="none" w:sz="0" w:space="0" w:color="auto"/>
          </w:divBdr>
        </w:div>
        <w:div w:id="1050305183">
          <w:marLeft w:val="640"/>
          <w:marRight w:val="0"/>
          <w:marTop w:val="0"/>
          <w:marBottom w:val="0"/>
          <w:divBdr>
            <w:top w:val="none" w:sz="0" w:space="0" w:color="auto"/>
            <w:left w:val="none" w:sz="0" w:space="0" w:color="auto"/>
            <w:bottom w:val="none" w:sz="0" w:space="0" w:color="auto"/>
            <w:right w:val="none" w:sz="0" w:space="0" w:color="auto"/>
          </w:divBdr>
        </w:div>
        <w:div w:id="741148237">
          <w:marLeft w:val="640"/>
          <w:marRight w:val="0"/>
          <w:marTop w:val="0"/>
          <w:marBottom w:val="0"/>
          <w:divBdr>
            <w:top w:val="none" w:sz="0" w:space="0" w:color="auto"/>
            <w:left w:val="none" w:sz="0" w:space="0" w:color="auto"/>
            <w:bottom w:val="none" w:sz="0" w:space="0" w:color="auto"/>
            <w:right w:val="none" w:sz="0" w:space="0" w:color="auto"/>
          </w:divBdr>
        </w:div>
        <w:div w:id="2088845922">
          <w:marLeft w:val="640"/>
          <w:marRight w:val="0"/>
          <w:marTop w:val="0"/>
          <w:marBottom w:val="0"/>
          <w:divBdr>
            <w:top w:val="none" w:sz="0" w:space="0" w:color="auto"/>
            <w:left w:val="none" w:sz="0" w:space="0" w:color="auto"/>
            <w:bottom w:val="none" w:sz="0" w:space="0" w:color="auto"/>
            <w:right w:val="none" w:sz="0" w:space="0" w:color="auto"/>
          </w:divBdr>
        </w:div>
        <w:div w:id="742530240">
          <w:marLeft w:val="640"/>
          <w:marRight w:val="0"/>
          <w:marTop w:val="0"/>
          <w:marBottom w:val="0"/>
          <w:divBdr>
            <w:top w:val="none" w:sz="0" w:space="0" w:color="auto"/>
            <w:left w:val="none" w:sz="0" w:space="0" w:color="auto"/>
            <w:bottom w:val="none" w:sz="0" w:space="0" w:color="auto"/>
            <w:right w:val="none" w:sz="0" w:space="0" w:color="auto"/>
          </w:divBdr>
        </w:div>
        <w:div w:id="636758540">
          <w:marLeft w:val="640"/>
          <w:marRight w:val="0"/>
          <w:marTop w:val="0"/>
          <w:marBottom w:val="0"/>
          <w:divBdr>
            <w:top w:val="none" w:sz="0" w:space="0" w:color="auto"/>
            <w:left w:val="none" w:sz="0" w:space="0" w:color="auto"/>
            <w:bottom w:val="none" w:sz="0" w:space="0" w:color="auto"/>
            <w:right w:val="none" w:sz="0" w:space="0" w:color="auto"/>
          </w:divBdr>
        </w:div>
        <w:div w:id="630283276">
          <w:marLeft w:val="640"/>
          <w:marRight w:val="0"/>
          <w:marTop w:val="0"/>
          <w:marBottom w:val="0"/>
          <w:divBdr>
            <w:top w:val="none" w:sz="0" w:space="0" w:color="auto"/>
            <w:left w:val="none" w:sz="0" w:space="0" w:color="auto"/>
            <w:bottom w:val="none" w:sz="0" w:space="0" w:color="auto"/>
            <w:right w:val="none" w:sz="0" w:space="0" w:color="auto"/>
          </w:divBdr>
        </w:div>
        <w:div w:id="131682337">
          <w:marLeft w:val="640"/>
          <w:marRight w:val="0"/>
          <w:marTop w:val="0"/>
          <w:marBottom w:val="0"/>
          <w:divBdr>
            <w:top w:val="none" w:sz="0" w:space="0" w:color="auto"/>
            <w:left w:val="none" w:sz="0" w:space="0" w:color="auto"/>
            <w:bottom w:val="none" w:sz="0" w:space="0" w:color="auto"/>
            <w:right w:val="none" w:sz="0" w:space="0" w:color="auto"/>
          </w:divBdr>
        </w:div>
        <w:div w:id="1911308980">
          <w:marLeft w:val="640"/>
          <w:marRight w:val="0"/>
          <w:marTop w:val="0"/>
          <w:marBottom w:val="0"/>
          <w:divBdr>
            <w:top w:val="none" w:sz="0" w:space="0" w:color="auto"/>
            <w:left w:val="none" w:sz="0" w:space="0" w:color="auto"/>
            <w:bottom w:val="none" w:sz="0" w:space="0" w:color="auto"/>
            <w:right w:val="none" w:sz="0" w:space="0" w:color="auto"/>
          </w:divBdr>
        </w:div>
        <w:div w:id="491600112">
          <w:marLeft w:val="640"/>
          <w:marRight w:val="0"/>
          <w:marTop w:val="0"/>
          <w:marBottom w:val="0"/>
          <w:divBdr>
            <w:top w:val="none" w:sz="0" w:space="0" w:color="auto"/>
            <w:left w:val="none" w:sz="0" w:space="0" w:color="auto"/>
            <w:bottom w:val="none" w:sz="0" w:space="0" w:color="auto"/>
            <w:right w:val="none" w:sz="0" w:space="0" w:color="auto"/>
          </w:divBdr>
        </w:div>
        <w:div w:id="605115177">
          <w:marLeft w:val="640"/>
          <w:marRight w:val="0"/>
          <w:marTop w:val="0"/>
          <w:marBottom w:val="0"/>
          <w:divBdr>
            <w:top w:val="none" w:sz="0" w:space="0" w:color="auto"/>
            <w:left w:val="none" w:sz="0" w:space="0" w:color="auto"/>
            <w:bottom w:val="none" w:sz="0" w:space="0" w:color="auto"/>
            <w:right w:val="none" w:sz="0" w:space="0" w:color="auto"/>
          </w:divBdr>
        </w:div>
        <w:div w:id="1974364105">
          <w:marLeft w:val="640"/>
          <w:marRight w:val="0"/>
          <w:marTop w:val="0"/>
          <w:marBottom w:val="0"/>
          <w:divBdr>
            <w:top w:val="none" w:sz="0" w:space="0" w:color="auto"/>
            <w:left w:val="none" w:sz="0" w:space="0" w:color="auto"/>
            <w:bottom w:val="none" w:sz="0" w:space="0" w:color="auto"/>
            <w:right w:val="none" w:sz="0" w:space="0" w:color="auto"/>
          </w:divBdr>
        </w:div>
        <w:div w:id="1051467127">
          <w:marLeft w:val="640"/>
          <w:marRight w:val="0"/>
          <w:marTop w:val="0"/>
          <w:marBottom w:val="0"/>
          <w:divBdr>
            <w:top w:val="none" w:sz="0" w:space="0" w:color="auto"/>
            <w:left w:val="none" w:sz="0" w:space="0" w:color="auto"/>
            <w:bottom w:val="none" w:sz="0" w:space="0" w:color="auto"/>
            <w:right w:val="none" w:sz="0" w:space="0" w:color="auto"/>
          </w:divBdr>
        </w:div>
        <w:div w:id="141696062">
          <w:marLeft w:val="640"/>
          <w:marRight w:val="0"/>
          <w:marTop w:val="0"/>
          <w:marBottom w:val="0"/>
          <w:divBdr>
            <w:top w:val="none" w:sz="0" w:space="0" w:color="auto"/>
            <w:left w:val="none" w:sz="0" w:space="0" w:color="auto"/>
            <w:bottom w:val="none" w:sz="0" w:space="0" w:color="auto"/>
            <w:right w:val="none" w:sz="0" w:space="0" w:color="auto"/>
          </w:divBdr>
        </w:div>
        <w:div w:id="629092264">
          <w:marLeft w:val="640"/>
          <w:marRight w:val="0"/>
          <w:marTop w:val="0"/>
          <w:marBottom w:val="0"/>
          <w:divBdr>
            <w:top w:val="none" w:sz="0" w:space="0" w:color="auto"/>
            <w:left w:val="none" w:sz="0" w:space="0" w:color="auto"/>
            <w:bottom w:val="none" w:sz="0" w:space="0" w:color="auto"/>
            <w:right w:val="none" w:sz="0" w:space="0" w:color="auto"/>
          </w:divBdr>
        </w:div>
        <w:div w:id="1424913669">
          <w:marLeft w:val="640"/>
          <w:marRight w:val="0"/>
          <w:marTop w:val="0"/>
          <w:marBottom w:val="0"/>
          <w:divBdr>
            <w:top w:val="none" w:sz="0" w:space="0" w:color="auto"/>
            <w:left w:val="none" w:sz="0" w:space="0" w:color="auto"/>
            <w:bottom w:val="none" w:sz="0" w:space="0" w:color="auto"/>
            <w:right w:val="none" w:sz="0" w:space="0" w:color="auto"/>
          </w:divBdr>
        </w:div>
        <w:div w:id="1731659808">
          <w:marLeft w:val="640"/>
          <w:marRight w:val="0"/>
          <w:marTop w:val="0"/>
          <w:marBottom w:val="0"/>
          <w:divBdr>
            <w:top w:val="none" w:sz="0" w:space="0" w:color="auto"/>
            <w:left w:val="none" w:sz="0" w:space="0" w:color="auto"/>
            <w:bottom w:val="none" w:sz="0" w:space="0" w:color="auto"/>
            <w:right w:val="none" w:sz="0" w:space="0" w:color="auto"/>
          </w:divBdr>
        </w:div>
        <w:div w:id="376583997">
          <w:marLeft w:val="640"/>
          <w:marRight w:val="0"/>
          <w:marTop w:val="0"/>
          <w:marBottom w:val="0"/>
          <w:divBdr>
            <w:top w:val="none" w:sz="0" w:space="0" w:color="auto"/>
            <w:left w:val="none" w:sz="0" w:space="0" w:color="auto"/>
            <w:bottom w:val="none" w:sz="0" w:space="0" w:color="auto"/>
            <w:right w:val="none" w:sz="0" w:space="0" w:color="auto"/>
          </w:divBdr>
        </w:div>
      </w:divsChild>
    </w:div>
    <w:div w:id="826287142">
      <w:bodyDiv w:val="1"/>
      <w:marLeft w:val="0"/>
      <w:marRight w:val="0"/>
      <w:marTop w:val="0"/>
      <w:marBottom w:val="0"/>
      <w:divBdr>
        <w:top w:val="none" w:sz="0" w:space="0" w:color="auto"/>
        <w:left w:val="none" w:sz="0" w:space="0" w:color="auto"/>
        <w:bottom w:val="none" w:sz="0" w:space="0" w:color="auto"/>
        <w:right w:val="none" w:sz="0" w:space="0" w:color="auto"/>
      </w:divBdr>
      <w:divsChild>
        <w:div w:id="1236932650">
          <w:marLeft w:val="720"/>
          <w:marRight w:val="0"/>
          <w:marTop w:val="307"/>
          <w:marBottom w:val="0"/>
          <w:divBdr>
            <w:top w:val="none" w:sz="0" w:space="0" w:color="auto"/>
            <w:left w:val="none" w:sz="0" w:space="0" w:color="auto"/>
            <w:bottom w:val="none" w:sz="0" w:space="0" w:color="auto"/>
            <w:right w:val="none" w:sz="0" w:space="0" w:color="auto"/>
          </w:divBdr>
        </w:div>
        <w:div w:id="126438163">
          <w:marLeft w:val="720"/>
          <w:marRight w:val="0"/>
          <w:marTop w:val="307"/>
          <w:marBottom w:val="0"/>
          <w:divBdr>
            <w:top w:val="none" w:sz="0" w:space="0" w:color="auto"/>
            <w:left w:val="none" w:sz="0" w:space="0" w:color="auto"/>
            <w:bottom w:val="none" w:sz="0" w:space="0" w:color="auto"/>
            <w:right w:val="none" w:sz="0" w:space="0" w:color="auto"/>
          </w:divBdr>
        </w:div>
      </w:divsChild>
    </w:div>
    <w:div w:id="1034886217">
      <w:bodyDiv w:val="1"/>
      <w:marLeft w:val="0"/>
      <w:marRight w:val="0"/>
      <w:marTop w:val="0"/>
      <w:marBottom w:val="0"/>
      <w:divBdr>
        <w:top w:val="none" w:sz="0" w:space="0" w:color="auto"/>
        <w:left w:val="none" w:sz="0" w:space="0" w:color="auto"/>
        <w:bottom w:val="none" w:sz="0" w:space="0" w:color="auto"/>
        <w:right w:val="none" w:sz="0" w:space="0" w:color="auto"/>
      </w:divBdr>
      <w:divsChild>
        <w:div w:id="877159737">
          <w:marLeft w:val="640"/>
          <w:marRight w:val="0"/>
          <w:marTop w:val="0"/>
          <w:marBottom w:val="0"/>
          <w:divBdr>
            <w:top w:val="none" w:sz="0" w:space="0" w:color="auto"/>
            <w:left w:val="none" w:sz="0" w:space="0" w:color="auto"/>
            <w:bottom w:val="none" w:sz="0" w:space="0" w:color="auto"/>
            <w:right w:val="none" w:sz="0" w:space="0" w:color="auto"/>
          </w:divBdr>
        </w:div>
        <w:div w:id="391269338">
          <w:marLeft w:val="640"/>
          <w:marRight w:val="0"/>
          <w:marTop w:val="0"/>
          <w:marBottom w:val="0"/>
          <w:divBdr>
            <w:top w:val="none" w:sz="0" w:space="0" w:color="auto"/>
            <w:left w:val="none" w:sz="0" w:space="0" w:color="auto"/>
            <w:bottom w:val="none" w:sz="0" w:space="0" w:color="auto"/>
            <w:right w:val="none" w:sz="0" w:space="0" w:color="auto"/>
          </w:divBdr>
        </w:div>
        <w:div w:id="370887679">
          <w:marLeft w:val="640"/>
          <w:marRight w:val="0"/>
          <w:marTop w:val="0"/>
          <w:marBottom w:val="0"/>
          <w:divBdr>
            <w:top w:val="none" w:sz="0" w:space="0" w:color="auto"/>
            <w:left w:val="none" w:sz="0" w:space="0" w:color="auto"/>
            <w:bottom w:val="none" w:sz="0" w:space="0" w:color="auto"/>
            <w:right w:val="none" w:sz="0" w:space="0" w:color="auto"/>
          </w:divBdr>
        </w:div>
        <w:div w:id="622269269">
          <w:marLeft w:val="640"/>
          <w:marRight w:val="0"/>
          <w:marTop w:val="0"/>
          <w:marBottom w:val="0"/>
          <w:divBdr>
            <w:top w:val="none" w:sz="0" w:space="0" w:color="auto"/>
            <w:left w:val="none" w:sz="0" w:space="0" w:color="auto"/>
            <w:bottom w:val="none" w:sz="0" w:space="0" w:color="auto"/>
            <w:right w:val="none" w:sz="0" w:space="0" w:color="auto"/>
          </w:divBdr>
        </w:div>
        <w:div w:id="172845607">
          <w:marLeft w:val="640"/>
          <w:marRight w:val="0"/>
          <w:marTop w:val="0"/>
          <w:marBottom w:val="0"/>
          <w:divBdr>
            <w:top w:val="none" w:sz="0" w:space="0" w:color="auto"/>
            <w:left w:val="none" w:sz="0" w:space="0" w:color="auto"/>
            <w:bottom w:val="none" w:sz="0" w:space="0" w:color="auto"/>
            <w:right w:val="none" w:sz="0" w:space="0" w:color="auto"/>
          </w:divBdr>
        </w:div>
        <w:div w:id="205414414">
          <w:marLeft w:val="640"/>
          <w:marRight w:val="0"/>
          <w:marTop w:val="0"/>
          <w:marBottom w:val="0"/>
          <w:divBdr>
            <w:top w:val="none" w:sz="0" w:space="0" w:color="auto"/>
            <w:left w:val="none" w:sz="0" w:space="0" w:color="auto"/>
            <w:bottom w:val="none" w:sz="0" w:space="0" w:color="auto"/>
            <w:right w:val="none" w:sz="0" w:space="0" w:color="auto"/>
          </w:divBdr>
        </w:div>
        <w:div w:id="2119835225">
          <w:marLeft w:val="640"/>
          <w:marRight w:val="0"/>
          <w:marTop w:val="0"/>
          <w:marBottom w:val="0"/>
          <w:divBdr>
            <w:top w:val="none" w:sz="0" w:space="0" w:color="auto"/>
            <w:left w:val="none" w:sz="0" w:space="0" w:color="auto"/>
            <w:bottom w:val="none" w:sz="0" w:space="0" w:color="auto"/>
            <w:right w:val="none" w:sz="0" w:space="0" w:color="auto"/>
          </w:divBdr>
        </w:div>
        <w:div w:id="358236978">
          <w:marLeft w:val="640"/>
          <w:marRight w:val="0"/>
          <w:marTop w:val="0"/>
          <w:marBottom w:val="0"/>
          <w:divBdr>
            <w:top w:val="none" w:sz="0" w:space="0" w:color="auto"/>
            <w:left w:val="none" w:sz="0" w:space="0" w:color="auto"/>
            <w:bottom w:val="none" w:sz="0" w:space="0" w:color="auto"/>
            <w:right w:val="none" w:sz="0" w:space="0" w:color="auto"/>
          </w:divBdr>
        </w:div>
        <w:div w:id="882519607">
          <w:marLeft w:val="640"/>
          <w:marRight w:val="0"/>
          <w:marTop w:val="0"/>
          <w:marBottom w:val="0"/>
          <w:divBdr>
            <w:top w:val="none" w:sz="0" w:space="0" w:color="auto"/>
            <w:left w:val="none" w:sz="0" w:space="0" w:color="auto"/>
            <w:bottom w:val="none" w:sz="0" w:space="0" w:color="auto"/>
            <w:right w:val="none" w:sz="0" w:space="0" w:color="auto"/>
          </w:divBdr>
        </w:div>
        <w:div w:id="1984116450">
          <w:marLeft w:val="640"/>
          <w:marRight w:val="0"/>
          <w:marTop w:val="0"/>
          <w:marBottom w:val="0"/>
          <w:divBdr>
            <w:top w:val="none" w:sz="0" w:space="0" w:color="auto"/>
            <w:left w:val="none" w:sz="0" w:space="0" w:color="auto"/>
            <w:bottom w:val="none" w:sz="0" w:space="0" w:color="auto"/>
            <w:right w:val="none" w:sz="0" w:space="0" w:color="auto"/>
          </w:divBdr>
        </w:div>
        <w:div w:id="1206329519">
          <w:marLeft w:val="640"/>
          <w:marRight w:val="0"/>
          <w:marTop w:val="0"/>
          <w:marBottom w:val="0"/>
          <w:divBdr>
            <w:top w:val="none" w:sz="0" w:space="0" w:color="auto"/>
            <w:left w:val="none" w:sz="0" w:space="0" w:color="auto"/>
            <w:bottom w:val="none" w:sz="0" w:space="0" w:color="auto"/>
            <w:right w:val="none" w:sz="0" w:space="0" w:color="auto"/>
          </w:divBdr>
        </w:div>
        <w:div w:id="1756511666">
          <w:marLeft w:val="640"/>
          <w:marRight w:val="0"/>
          <w:marTop w:val="0"/>
          <w:marBottom w:val="0"/>
          <w:divBdr>
            <w:top w:val="none" w:sz="0" w:space="0" w:color="auto"/>
            <w:left w:val="none" w:sz="0" w:space="0" w:color="auto"/>
            <w:bottom w:val="none" w:sz="0" w:space="0" w:color="auto"/>
            <w:right w:val="none" w:sz="0" w:space="0" w:color="auto"/>
          </w:divBdr>
        </w:div>
        <w:div w:id="554895795">
          <w:marLeft w:val="640"/>
          <w:marRight w:val="0"/>
          <w:marTop w:val="0"/>
          <w:marBottom w:val="0"/>
          <w:divBdr>
            <w:top w:val="none" w:sz="0" w:space="0" w:color="auto"/>
            <w:left w:val="none" w:sz="0" w:space="0" w:color="auto"/>
            <w:bottom w:val="none" w:sz="0" w:space="0" w:color="auto"/>
            <w:right w:val="none" w:sz="0" w:space="0" w:color="auto"/>
          </w:divBdr>
        </w:div>
        <w:div w:id="977029993">
          <w:marLeft w:val="640"/>
          <w:marRight w:val="0"/>
          <w:marTop w:val="0"/>
          <w:marBottom w:val="0"/>
          <w:divBdr>
            <w:top w:val="none" w:sz="0" w:space="0" w:color="auto"/>
            <w:left w:val="none" w:sz="0" w:space="0" w:color="auto"/>
            <w:bottom w:val="none" w:sz="0" w:space="0" w:color="auto"/>
            <w:right w:val="none" w:sz="0" w:space="0" w:color="auto"/>
          </w:divBdr>
        </w:div>
        <w:div w:id="64567871">
          <w:marLeft w:val="640"/>
          <w:marRight w:val="0"/>
          <w:marTop w:val="0"/>
          <w:marBottom w:val="0"/>
          <w:divBdr>
            <w:top w:val="none" w:sz="0" w:space="0" w:color="auto"/>
            <w:left w:val="none" w:sz="0" w:space="0" w:color="auto"/>
            <w:bottom w:val="none" w:sz="0" w:space="0" w:color="auto"/>
            <w:right w:val="none" w:sz="0" w:space="0" w:color="auto"/>
          </w:divBdr>
        </w:div>
        <w:div w:id="1266882394">
          <w:marLeft w:val="640"/>
          <w:marRight w:val="0"/>
          <w:marTop w:val="0"/>
          <w:marBottom w:val="0"/>
          <w:divBdr>
            <w:top w:val="none" w:sz="0" w:space="0" w:color="auto"/>
            <w:left w:val="none" w:sz="0" w:space="0" w:color="auto"/>
            <w:bottom w:val="none" w:sz="0" w:space="0" w:color="auto"/>
            <w:right w:val="none" w:sz="0" w:space="0" w:color="auto"/>
          </w:divBdr>
        </w:div>
        <w:div w:id="1006130631">
          <w:marLeft w:val="640"/>
          <w:marRight w:val="0"/>
          <w:marTop w:val="0"/>
          <w:marBottom w:val="0"/>
          <w:divBdr>
            <w:top w:val="none" w:sz="0" w:space="0" w:color="auto"/>
            <w:left w:val="none" w:sz="0" w:space="0" w:color="auto"/>
            <w:bottom w:val="none" w:sz="0" w:space="0" w:color="auto"/>
            <w:right w:val="none" w:sz="0" w:space="0" w:color="auto"/>
          </w:divBdr>
        </w:div>
        <w:div w:id="1205487908">
          <w:marLeft w:val="640"/>
          <w:marRight w:val="0"/>
          <w:marTop w:val="0"/>
          <w:marBottom w:val="0"/>
          <w:divBdr>
            <w:top w:val="none" w:sz="0" w:space="0" w:color="auto"/>
            <w:left w:val="none" w:sz="0" w:space="0" w:color="auto"/>
            <w:bottom w:val="none" w:sz="0" w:space="0" w:color="auto"/>
            <w:right w:val="none" w:sz="0" w:space="0" w:color="auto"/>
          </w:divBdr>
        </w:div>
        <w:div w:id="1672676802">
          <w:marLeft w:val="640"/>
          <w:marRight w:val="0"/>
          <w:marTop w:val="0"/>
          <w:marBottom w:val="0"/>
          <w:divBdr>
            <w:top w:val="none" w:sz="0" w:space="0" w:color="auto"/>
            <w:left w:val="none" w:sz="0" w:space="0" w:color="auto"/>
            <w:bottom w:val="none" w:sz="0" w:space="0" w:color="auto"/>
            <w:right w:val="none" w:sz="0" w:space="0" w:color="auto"/>
          </w:divBdr>
        </w:div>
        <w:div w:id="62218355">
          <w:marLeft w:val="640"/>
          <w:marRight w:val="0"/>
          <w:marTop w:val="0"/>
          <w:marBottom w:val="0"/>
          <w:divBdr>
            <w:top w:val="none" w:sz="0" w:space="0" w:color="auto"/>
            <w:left w:val="none" w:sz="0" w:space="0" w:color="auto"/>
            <w:bottom w:val="none" w:sz="0" w:space="0" w:color="auto"/>
            <w:right w:val="none" w:sz="0" w:space="0" w:color="auto"/>
          </w:divBdr>
        </w:div>
        <w:div w:id="173418031">
          <w:marLeft w:val="640"/>
          <w:marRight w:val="0"/>
          <w:marTop w:val="0"/>
          <w:marBottom w:val="0"/>
          <w:divBdr>
            <w:top w:val="none" w:sz="0" w:space="0" w:color="auto"/>
            <w:left w:val="none" w:sz="0" w:space="0" w:color="auto"/>
            <w:bottom w:val="none" w:sz="0" w:space="0" w:color="auto"/>
            <w:right w:val="none" w:sz="0" w:space="0" w:color="auto"/>
          </w:divBdr>
        </w:div>
        <w:div w:id="2119325437">
          <w:marLeft w:val="640"/>
          <w:marRight w:val="0"/>
          <w:marTop w:val="0"/>
          <w:marBottom w:val="0"/>
          <w:divBdr>
            <w:top w:val="none" w:sz="0" w:space="0" w:color="auto"/>
            <w:left w:val="none" w:sz="0" w:space="0" w:color="auto"/>
            <w:bottom w:val="none" w:sz="0" w:space="0" w:color="auto"/>
            <w:right w:val="none" w:sz="0" w:space="0" w:color="auto"/>
          </w:divBdr>
        </w:div>
        <w:div w:id="1052122724">
          <w:marLeft w:val="640"/>
          <w:marRight w:val="0"/>
          <w:marTop w:val="0"/>
          <w:marBottom w:val="0"/>
          <w:divBdr>
            <w:top w:val="none" w:sz="0" w:space="0" w:color="auto"/>
            <w:left w:val="none" w:sz="0" w:space="0" w:color="auto"/>
            <w:bottom w:val="none" w:sz="0" w:space="0" w:color="auto"/>
            <w:right w:val="none" w:sz="0" w:space="0" w:color="auto"/>
          </w:divBdr>
        </w:div>
        <w:div w:id="1378122022">
          <w:marLeft w:val="640"/>
          <w:marRight w:val="0"/>
          <w:marTop w:val="0"/>
          <w:marBottom w:val="0"/>
          <w:divBdr>
            <w:top w:val="none" w:sz="0" w:space="0" w:color="auto"/>
            <w:left w:val="none" w:sz="0" w:space="0" w:color="auto"/>
            <w:bottom w:val="none" w:sz="0" w:space="0" w:color="auto"/>
            <w:right w:val="none" w:sz="0" w:space="0" w:color="auto"/>
          </w:divBdr>
        </w:div>
        <w:div w:id="1045371232">
          <w:marLeft w:val="640"/>
          <w:marRight w:val="0"/>
          <w:marTop w:val="0"/>
          <w:marBottom w:val="0"/>
          <w:divBdr>
            <w:top w:val="none" w:sz="0" w:space="0" w:color="auto"/>
            <w:left w:val="none" w:sz="0" w:space="0" w:color="auto"/>
            <w:bottom w:val="none" w:sz="0" w:space="0" w:color="auto"/>
            <w:right w:val="none" w:sz="0" w:space="0" w:color="auto"/>
          </w:divBdr>
        </w:div>
        <w:div w:id="1272470911">
          <w:marLeft w:val="640"/>
          <w:marRight w:val="0"/>
          <w:marTop w:val="0"/>
          <w:marBottom w:val="0"/>
          <w:divBdr>
            <w:top w:val="none" w:sz="0" w:space="0" w:color="auto"/>
            <w:left w:val="none" w:sz="0" w:space="0" w:color="auto"/>
            <w:bottom w:val="none" w:sz="0" w:space="0" w:color="auto"/>
            <w:right w:val="none" w:sz="0" w:space="0" w:color="auto"/>
          </w:divBdr>
        </w:div>
        <w:div w:id="1855459306">
          <w:marLeft w:val="640"/>
          <w:marRight w:val="0"/>
          <w:marTop w:val="0"/>
          <w:marBottom w:val="0"/>
          <w:divBdr>
            <w:top w:val="none" w:sz="0" w:space="0" w:color="auto"/>
            <w:left w:val="none" w:sz="0" w:space="0" w:color="auto"/>
            <w:bottom w:val="none" w:sz="0" w:space="0" w:color="auto"/>
            <w:right w:val="none" w:sz="0" w:space="0" w:color="auto"/>
          </w:divBdr>
        </w:div>
        <w:div w:id="1509638611">
          <w:marLeft w:val="640"/>
          <w:marRight w:val="0"/>
          <w:marTop w:val="0"/>
          <w:marBottom w:val="0"/>
          <w:divBdr>
            <w:top w:val="none" w:sz="0" w:space="0" w:color="auto"/>
            <w:left w:val="none" w:sz="0" w:space="0" w:color="auto"/>
            <w:bottom w:val="none" w:sz="0" w:space="0" w:color="auto"/>
            <w:right w:val="none" w:sz="0" w:space="0" w:color="auto"/>
          </w:divBdr>
        </w:div>
        <w:div w:id="1630668784">
          <w:marLeft w:val="640"/>
          <w:marRight w:val="0"/>
          <w:marTop w:val="0"/>
          <w:marBottom w:val="0"/>
          <w:divBdr>
            <w:top w:val="none" w:sz="0" w:space="0" w:color="auto"/>
            <w:left w:val="none" w:sz="0" w:space="0" w:color="auto"/>
            <w:bottom w:val="none" w:sz="0" w:space="0" w:color="auto"/>
            <w:right w:val="none" w:sz="0" w:space="0" w:color="auto"/>
          </w:divBdr>
        </w:div>
        <w:div w:id="1445494390">
          <w:marLeft w:val="640"/>
          <w:marRight w:val="0"/>
          <w:marTop w:val="0"/>
          <w:marBottom w:val="0"/>
          <w:divBdr>
            <w:top w:val="none" w:sz="0" w:space="0" w:color="auto"/>
            <w:left w:val="none" w:sz="0" w:space="0" w:color="auto"/>
            <w:bottom w:val="none" w:sz="0" w:space="0" w:color="auto"/>
            <w:right w:val="none" w:sz="0" w:space="0" w:color="auto"/>
          </w:divBdr>
        </w:div>
        <w:div w:id="564948466">
          <w:marLeft w:val="640"/>
          <w:marRight w:val="0"/>
          <w:marTop w:val="0"/>
          <w:marBottom w:val="0"/>
          <w:divBdr>
            <w:top w:val="none" w:sz="0" w:space="0" w:color="auto"/>
            <w:left w:val="none" w:sz="0" w:space="0" w:color="auto"/>
            <w:bottom w:val="none" w:sz="0" w:space="0" w:color="auto"/>
            <w:right w:val="none" w:sz="0" w:space="0" w:color="auto"/>
          </w:divBdr>
        </w:div>
        <w:div w:id="1475836172">
          <w:marLeft w:val="640"/>
          <w:marRight w:val="0"/>
          <w:marTop w:val="0"/>
          <w:marBottom w:val="0"/>
          <w:divBdr>
            <w:top w:val="none" w:sz="0" w:space="0" w:color="auto"/>
            <w:left w:val="none" w:sz="0" w:space="0" w:color="auto"/>
            <w:bottom w:val="none" w:sz="0" w:space="0" w:color="auto"/>
            <w:right w:val="none" w:sz="0" w:space="0" w:color="auto"/>
          </w:divBdr>
        </w:div>
        <w:div w:id="733890920">
          <w:marLeft w:val="640"/>
          <w:marRight w:val="0"/>
          <w:marTop w:val="0"/>
          <w:marBottom w:val="0"/>
          <w:divBdr>
            <w:top w:val="none" w:sz="0" w:space="0" w:color="auto"/>
            <w:left w:val="none" w:sz="0" w:space="0" w:color="auto"/>
            <w:bottom w:val="none" w:sz="0" w:space="0" w:color="auto"/>
            <w:right w:val="none" w:sz="0" w:space="0" w:color="auto"/>
          </w:divBdr>
        </w:div>
      </w:divsChild>
    </w:div>
    <w:div w:id="1063480091">
      <w:bodyDiv w:val="1"/>
      <w:marLeft w:val="0"/>
      <w:marRight w:val="0"/>
      <w:marTop w:val="0"/>
      <w:marBottom w:val="0"/>
      <w:divBdr>
        <w:top w:val="none" w:sz="0" w:space="0" w:color="auto"/>
        <w:left w:val="none" w:sz="0" w:space="0" w:color="auto"/>
        <w:bottom w:val="none" w:sz="0" w:space="0" w:color="auto"/>
        <w:right w:val="none" w:sz="0" w:space="0" w:color="auto"/>
      </w:divBdr>
      <w:divsChild>
        <w:div w:id="764040099">
          <w:marLeft w:val="640"/>
          <w:marRight w:val="0"/>
          <w:marTop w:val="0"/>
          <w:marBottom w:val="0"/>
          <w:divBdr>
            <w:top w:val="none" w:sz="0" w:space="0" w:color="auto"/>
            <w:left w:val="none" w:sz="0" w:space="0" w:color="auto"/>
            <w:bottom w:val="none" w:sz="0" w:space="0" w:color="auto"/>
            <w:right w:val="none" w:sz="0" w:space="0" w:color="auto"/>
          </w:divBdr>
        </w:div>
        <w:div w:id="1978341149">
          <w:marLeft w:val="640"/>
          <w:marRight w:val="0"/>
          <w:marTop w:val="0"/>
          <w:marBottom w:val="0"/>
          <w:divBdr>
            <w:top w:val="none" w:sz="0" w:space="0" w:color="auto"/>
            <w:left w:val="none" w:sz="0" w:space="0" w:color="auto"/>
            <w:bottom w:val="none" w:sz="0" w:space="0" w:color="auto"/>
            <w:right w:val="none" w:sz="0" w:space="0" w:color="auto"/>
          </w:divBdr>
        </w:div>
        <w:div w:id="1547984151">
          <w:marLeft w:val="640"/>
          <w:marRight w:val="0"/>
          <w:marTop w:val="0"/>
          <w:marBottom w:val="0"/>
          <w:divBdr>
            <w:top w:val="none" w:sz="0" w:space="0" w:color="auto"/>
            <w:left w:val="none" w:sz="0" w:space="0" w:color="auto"/>
            <w:bottom w:val="none" w:sz="0" w:space="0" w:color="auto"/>
            <w:right w:val="none" w:sz="0" w:space="0" w:color="auto"/>
          </w:divBdr>
        </w:div>
        <w:div w:id="156002348">
          <w:marLeft w:val="640"/>
          <w:marRight w:val="0"/>
          <w:marTop w:val="0"/>
          <w:marBottom w:val="0"/>
          <w:divBdr>
            <w:top w:val="none" w:sz="0" w:space="0" w:color="auto"/>
            <w:left w:val="none" w:sz="0" w:space="0" w:color="auto"/>
            <w:bottom w:val="none" w:sz="0" w:space="0" w:color="auto"/>
            <w:right w:val="none" w:sz="0" w:space="0" w:color="auto"/>
          </w:divBdr>
        </w:div>
        <w:div w:id="1931351448">
          <w:marLeft w:val="640"/>
          <w:marRight w:val="0"/>
          <w:marTop w:val="0"/>
          <w:marBottom w:val="0"/>
          <w:divBdr>
            <w:top w:val="none" w:sz="0" w:space="0" w:color="auto"/>
            <w:left w:val="none" w:sz="0" w:space="0" w:color="auto"/>
            <w:bottom w:val="none" w:sz="0" w:space="0" w:color="auto"/>
            <w:right w:val="none" w:sz="0" w:space="0" w:color="auto"/>
          </w:divBdr>
        </w:div>
        <w:div w:id="1582712537">
          <w:marLeft w:val="640"/>
          <w:marRight w:val="0"/>
          <w:marTop w:val="0"/>
          <w:marBottom w:val="0"/>
          <w:divBdr>
            <w:top w:val="none" w:sz="0" w:space="0" w:color="auto"/>
            <w:left w:val="none" w:sz="0" w:space="0" w:color="auto"/>
            <w:bottom w:val="none" w:sz="0" w:space="0" w:color="auto"/>
            <w:right w:val="none" w:sz="0" w:space="0" w:color="auto"/>
          </w:divBdr>
        </w:div>
        <w:div w:id="1581678109">
          <w:marLeft w:val="640"/>
          <w:marRight w:val="0"/>
          <w:marTop w:val="0"/>
          <w:marBottom w:val="0"/>
          <w:divBdr>
            <w:top w:val="none" w:sz="0" w:space="0" w:color="auto"/>
            <w:left w:val="none" w:sz="0" w:space="0" w:color="auto"/>
            <w:bottom w:val="none" w:sz="0" w:space="0" w:color="auto"/>
            <w:right w:val="none" w:sz="0" w:space="0" w:color="auto"/>
          </w:divBdr>
        </w:div>
        <w:div w:id="1649826449">
          <w:marLeft w:val="640"/>
          <w:marRight w:val="0"/>
          <w:marTop w:val="0"/>
          <w:marBottom w:val="0"/>
          <w:divBdr>
            <w:top w:val="none" w:sz="0" w:space="0" w:color="auto"/>
            <w:left w:val="none" w:sz="0" w:space="0" w:color="auto"/>
            <w:bottom w:val="none" w:sz="0" w:space="0" w:color="auto"/>
            <w:right w:val="none" w:sz="0" w:space="0" w:color="auto"/>
          </w:divBdr>
        </w:div>
        <w:div w:id="1110779735">
          <w:marLeft w:val="640"/>
          <w:marRight w:val="0"/>
          <w:marTop w:val="0"/>
          <w:marBottom w:val="0"/>
          <w:divBdr>
            <w:top w:val="none" w:sz="0" w:space="0" w:color="auto"/>
            <w:left w:val="none" w:sz="0" w:space="0" w:color="auto"/>
            <w:bottom w:val="none" w:sz="0" w:space="0" w:color="auto"/>
            <w:right w:val="none" w:sz="0" w:space="0" w:color="auto"/>
          </w:divBdr>
        </w:div>
        <w:div w:id="130289265">
          <w:marLeft w:val="640"/>
          <w:marRight w:val="0"/>
          <w:marTop w:val="0"/>
          <w:marBottom w:val="0"/>
          <w:divBdr>
            <w:top w:val="none" w:sz="0" w:space="0" w:color="auto"/>
            <w:left w:val="none" w:sz="0" w:space="0" w:color="auto"/>
            <w:bottom w:val="none" w:sz="0" w:space="0" w:color="auto"/>
            <w:right w:val="none" w:sz="0" w:space="0" w:color="auto"/>
          </w:divBdr>
        </w:div>
        <w:div w:id="2097439934">
          <w:marLeft w:val="640"/>
          <w:marRight w:val="0"/>
          <w:marTop w:val="0"/>
          <w:marBottom w:val="0"/>
          <w:divBdr>
            <w:top w:val="none" w:sz="0" w:space="0" w:color="auto"/>
            <w:left w:val="none" w:sz="0" w:space="0" w:color="auto"/>
            <w:bottom w:val="none" w:sz="0" w:space="0" w:color="auto"/>
            <w:right w:val="none" w:sz="0" w:space="0" w:color="auto"/>
          </w:divBdr>
        </w:div>
        <w:div w:id="1722443197">
          <w:marLeft w:val="640"/>
          <w:marRight w:val="0"/>
          <w:marTop w:val="0"/>
          <w:marBottom w:val="0"/>
          <w:divBdr>
            <w:top w:val="none" w:sz="0" w:space="0" w:color="auto"/>
            <w:left w:val="none" w:sz="0" w:space="0" w:color="auto"/>
            <w:bottom w:val="none" w:sz="0" w:space="0" w:color="auto"/>
            <w:right w:val="none" w:sz="0" w:space="0" w:color="auto"/>
          </w:divBdr>
        </w:div>
        <w:div w:id="1349988248">
          <w:marLeft w:val="640"/>
          <w:marRight w:val="0"/>
          <w:marTop w:val="0"/>
          <w:marBottom w:val="0"/>
          <w:divBdr>
            <w:top w:val="none" w:sz="0" w:space="0" w:color="auto"/>
            <w:left w:val="none" w:sz="0" w:space="0" w:color="auto"/>
            <w:bottom w:val="none" w:sz="0" w:space="0" w:color="auto"/>
            <w:right w:val="none" w:sz="0" w:space="0" w:color="auto"/>
          </w:divBdr>
        </w:div>
        <w:div w:id="427963942">
          <w:marLeft w:val="640"/>
          <w:marRight w:val="0"/>
          <w:marTop w:val="0"/>
          <w:marBottom w:val="0"/>
          <w:divBdr>
            <w:top w:val="none" w:sz="0" w:space="0" w:color="auto"/>
            <w:left w:val="none" w:sz="0" w:space="0" w:color="auto"/>
            <w:bottom w:val="none" w:sz="0" w:space="0" w:color="auto"/>
            <w:right w:val="none" w:sz="0" w:space="0" w:color="auto"/>
          </w:divBdr>
        </w:div>
        <w:div w:id="1852528859">
          <w:marLeft w:val="640"/>
          <w:marRight w:val="0"/>
          <w:marTop w:val="0"/>
          <w:marBottom w:val="0"/>
          <w:divBdr>
            <w:top w:val="none" w:sz="0" w:space="0" w:color="auto"/>
            <w:left w:val="none" w:sz="0" w:space="0" w:color="auto"/>
            <w:bottom w:val="none" w:sz="0" w:space="0" w:color="auto"/>
            <w:right w:val="none" w:sz="0" w:space="0" w:color="auto"/>
          </w:divBdr>
        </w:div>
        <w:div w:id="1107389896">
          <w:marLeft w:val="640"/>
          <w:marRight w:val="0"/>
          <w:marTop w:val="0"/>
          <w:marBottom w:val="0"/>
          <w:divBdr>
            <w:top w:val="none" w:sz="0" w:space="0" w:color="auto"/>
            <w:left w:val="none" w:sz="0" w:space="0" w:color="auto"/>
            <w:bottom w:val="none" w:sz="0" w:space="0" w:color="auto"/>
            <w:right w:val="none" w:sz="0" w:space="0" w:color="auto"/>
          </w:divBdr>
        </w:div>
        <w:div w:id="110587258">
          <w:marLeft w:val="640"/>
          <w:marRight w:val="0"/>
          <w:marTop w:val="0"/>
          <w:marBottom w:val="0"/>
          <w:divBdr>
            <w:top w:val="none" w:sz="0" w:space="0" w:color="auto"/>
            <w:left w:val="none" w:sz="0" w:space="0" w:color="auto"/>
            <w:bottom w:val="none" w:sz="0" w:space="0" w:color="auto"/>
            <w:right w:val="none" w:sz="0" w:space="0" w:color="auto"/>
          </w:divBdr>
        </w:div>
        <w:div w:id="1478717969">
          <w:marLeft w:val="640"/>
          <w:marRight w:val="0"/>
          <w:marTop w:val="0"/>
          <w:marBottom w:val="0"/>
          <w:divBdr>
            <w:top w:val="none" w:sz="0" w:space="0" w:color="auto"/>
            <w:left w:val="none" w:sz="0" w:space="0" w:color="auto"/>
            <w:bottom w:val="none" w:sz="0" w:space="0" w:color="auto"/>
            <w:right w:val="none" w:sz="0" w:space="0" w:color="auto"/>
          </w:divBdr>
        </w:div>
        <w:div w:id="817889346">
          <w:marLeft w:val="640"/>
          <w:marRight w:val="0"/>
          <w:marTop w:val="0"/>
          <w:marBottom w:val="0"/>
          <w:divBdr>
            <w:top w:val="none" w:sz="0" w:space="0" w:color="auto"/>
            <w:left w:val="none" w:sz="0" w:space="0" w:color="auto"/>
            <w:bottom w:val="none" w:sz="0" w:space="0" w:color="auto"/>
            <w:right w:val="none" w:sz="0" w:space="0" w:color="auto"/>
          </w:divBdr>
        </w:div>
        <w:div w:id="1293100919">
          <w:marLeft w:val="640"/>
          <w:marRight w:val="0"/>
          <w:marTop w:val="0"/>
          <w:marBottom w:val="0"/>
          <w:divBdr>
            <w:top w:val="none" w:sz="0" w:space="0" w:color="auto"/>
            <w:left w:val="none" w:sz="0" w:space="0" w:color="auto"/>
            <w:bottom w:val="none" w:sz="0" w:space="0" w:color="auto"/>
            <w:right w:val="none" w:sz="0" w:space="0" w:color="auto"/>
          </w:divBdr>
        </w:div>
        <w:div w:id="850267176">
          <w:marLeft w:val="640"/>
          <w:marRight w:val="0"/>
          <w:marTop w:val="0"/>
          <w:marBottom w:val="0"/>
          <w:divBdr>
            <w:top w:val="none" w:sz="0" w:space="0" w:color="auto"/>
            <w:left w:val="none" w:sz="0" w:space="0" w:color="auto"/>
            <w:bottom w:val="none" w:sz="0" w:space="0" w:color="auto"/>
            <w:right w:val="none" w:sz="0" w:space="0" w:color="auto"/>
          </w:divBdr>
        </w:div>
        <w:div w:id="2034530440">
          <w:marLeft w:val="640"/>
          <w:marRight w:val="0"/>
          <w:marTop w:val="0"/>
          <w:marBottom w:val="0"/>
          <w:divBdr>
            <w:top w:val="none" w:sz="0" w:space="0" w:color="auto"/>
            <w:left w:val="none" w:sz="0" w:space="0" w:color="auto"/>
            <w:bottom w:val="none" w:sz="0" w:space="0" w:color="auto"/>
            <w:right w:val="none" w:sz="0" w:space="0" w:color="auto"/>
          </w:divBdr>
        </w:div>
        <w:div w:id="1704549210">
          <w:marLeft w:val="640"/>
          <w:marRight w:val="0"/>
          <w:marTop w:val="0"/>
          <w:marBottom w:val="0"/>
          <w:divBdr>
            <w:top w:val="none" w:sz="0" w:space="0" w:color="auto"/>
            <w:left w:val="none" w:sz="0" w:space="0" w:color="auto"/>
            <w:bottom w:val="none" w:sz="0" w:space="0" w:color="auto"/>
            <w:right w:val="none" w:sz="0" w:space="0" w:color="auto"/>
          </w:divBdr>
        </w:div>
        <w:div w:id="140579616">
          <w:marLeft w:val="640"/>
          <w:marRight w:val="0"/>
          <w:marTop w:val="0"/>
          <w:marBottom w:val="0"/>
          <w:divBdr>
            <w:top w:val="none" w:sz="0" w:space="0" w:color="auto"/>
            <w:left w:val="none" w:sz="0" w:space="0" w:color="auto"/>
            <w:bottom w:val="none" w:sz="0" w:space="0" w:color="auto"/>
            <w:right w:val="none" w:sz="0" w:space="0" w:color="auto"/>
          </w:divBdr>
        </w:div>
        <w:div w:id="930907">
          <w:marLeft w:val="640"/>
          <w:marRight w:val="0"/>
          <w:marTop w:val="0"/>
          <w:marBottom w:val="0"/>
          <w:divBdr>
            <w:top w:val="none" w:sz="0" w:space="0" w:color="auto"/>
            <w:left w:val="none" w:sz="0" w:space="0" w:color="auto"/>
            <w:bottom w:val="none" w:sz="0" w:space="0" w:color="auto"/>
            <w:right w:val="none" w:sz="0" w:space="0" w:color="auto"/>
          </w:divBdr>
        </w:div>
        <w:div w:id="980036406">
          <w:marLeft w:val="640"/>
          <w:marRight w:val="0"/>
          <w:marTop w:val="0"/>
          <w:marBottom w:val="0"/>
          <w:divBdr>
            <w:top w:val="none" w:sz="0" w:space="0" w:color="auto"/>
            <w:left w:val="none" w:sz="0" w:space="0" w:color="auto"/>
            <w:bottom w:val="none" w:sz="0" w:space="0" w:color="auto"/>
            <w:right w:val="none" w:sz="0" w:space="0" w:color="auto"/>
          </w:divBdr>
        </w:div>
        <w:div w:id="203562455">
          <w:marLeft w:val="640"/>
          <w:marRight w:val="0"/>
          <w:marTop w:val="0"/>
          <w:marBottom w:val="0"/>
          <w:divBdr>
            <w:top w:val="none" w:sz="0" w:space="0" w:color="auto"/>
            <w:left w:val="none" w:sz="0" w:space="0" w:color="auto"/>
            <w:bottom w:val="none" w:sz="0" w:space="0" w:color="auto"/>
            <w:right w:val="none" w:sz="0" w:space="0" w:color="auto"/>
          </w:divBdr>
        </w:div>
        <w:div w:id="1193767867">
          <w:marLeft w:val="640"/>
          <w:marRight w:val="0"/>
          <w:marTop w:val="0"/>
          <w:marBottom w:val="0"/>
          <w:divBdr>
            <w:top w:val="none" w:sz="0" w:space="0" w:color="auto"/>
            <w:left w:val="none" w:sz="0" w:space="0" w:color="auto"/>
            <w:bottom w:val="none" w:sz="0" w:space="0" w:color="auto"/>
            <w:right w:val="none" w:sz="0" w:space="0" w:color="auto"/>
          </w:divBdr>
        </w:div>
        <w:div w:id="1371226485">
          <w:marLeft w:val="640"/>
          <w:marRight w:val="0"/>
          <w:marTop w:val="0"/>
          <w:marBottom w:val="0"/>
          <w:divBdr>
            <w:top w:val="none" w:sz="0" w:space="0" w:color="auto"/>
            <w:left w:val="none" w:sz="0" w:space="0" w:color="auto"/>
            <w:bottom w:val="none" w:sz="0" w:space="0" w:color="auto"/>
            <w:right w:val="none" w:sz="0" w:space="0" w:color="auto"/>
          </w:divBdr>
        </w:div>
        <w:div w:id="1139689331">
          <w:marLeft w:val="640"/>
          <w:marRight w:val="0"/>
          <w:marTop w:val="0"/>
          <w:marBottom w:val="0"/>
          <w:divBdr>
            <w:top w:val="none" w:sz="0" w:space="0" w:color="auto"/>
            <w:left w:val="none" w:sz="0" w:space="0" w:color="auto"/>
            <w:bottom w:val="none" w:sz="0" w:space="0" w:color="auto"/>
            <w:right w:val="none" w:sz="0" w:space="0" w:color="auto"/>
          </w:divBdr>
        </w:div>
        <w:div w:id="112093105">
          <w:marLeft w:val="640"/>
          <w:marRight w:val="0"/>
          <w:marTop w:val="0"/>
          <w:marBottom w:val="0"/>
          <w:divBdr>
            <w:top w:val="none" w:sz="0" w:space="0" w:color="auto"/>
            <w:left w:val="none" w:sz="0" w:space="0" w:color="auto"/>
            <w:bottom w:val="none" w:sz="0" w:space="0" w:color="auto"/>
            <w:right w:val="none" w:sz="0" w:space="0" w:color="auto"/>
          </w:divBdr>
        </w:div>
        <w:div w:id="2089382958">
          <w:marLeft w:val="640"/>
          <w:marRight w:val="0"/>
          <w:marTop w:val="0"/>
          <w:marBottom w:val="0"/>
          <w:divBdr>
            <w:top w:val="none" w:sz="0" w:space="0" w:color="auto"/>
            <w:left w:val="none" w:sz="0" w:space="0" w:color="auto"/>
            <w:bottom w:val="none" w:sz="0" w:space="0" w:color="auto"/>
            <w:right w:val="none" w:sz="0" w:space="0" w:color="auto"/>
          </w:divBdr>
        </w:div>
        <w:div w:id="967902206">
          <w:marLeft w:val="640"/>
          <w:marRight w:val="0"/>
          <w:marTop w:val="0"/>
          <w:marBottom w:val="0"/>
          <w:divBdr>
            <w:top w:val="none" w:sz="0" w:space="0" w:color="auto"/>
            <w:left w:val="none" w:sz="0" w:space="0" w:color="auto"/>
            <w:bottom w:val="none" w:sz="0" w:space="0" w:color="auto"/>
            <w:right w:val="none" w:sz="0" w:space="0" w:color="auto"/>
          </w:divBdr>
        </w:div>
      </w:divsChild>
    </w:div>
    <w:div w:id="1104764403">
      <w:bodyDiv w:val="1"/>
      <w:marLeft w:val="0"/>
      <w:marRight w:val="0"/>
      <w:marTop w:val="0"/>
      <w:marBottom w:val="0"/>
      <w:divBdr>
        <w:top w:val="none" w:sz="0" w:space="0" w:color="auto"/>
        <w:left w:val="none" w:sz="0" w:space="0" w:color="auto"/>
        <w:bottom w:val="none" w:sz="0" w:space="0" w:color="auto"/>
        <w:right w:val="none" w:sz="0" w:space="0" w:color="auto"/>
      </w:divBdr>
      <w:divsChild>
        <w:div w:id="324091482">
          <w:marLeft w:val="640"/>
          <w:marRight w:val="0"/>
          <w:marTop w:val="0"/>
          <w:marBottom w:val="0"/>
          <w:divBdr>
            <w:top w:val="none" w:sz="0" w:space="0" w:color="auto"/>
            <w:left w:val="none" w:sz="0" w:space="0" w:color="auto"/>
            <w:bottom w:val="none" w:sz="0" w:space="0" w:color="auto"/>
            <w:right w:val="none" w:sz="0" w:space="0" w:color="auto"/>
          </w:divBdr>
        </w:div>
        <w:div w:id="1285772862">
          <w:marLeft w:val="640"/>
          <w:marRight w:val="0"/>
          <w:marTop w:val="0"/>
          <w:marBottom w:val="0"/>
          <w:divBdr>
            <w:top w:val="none" w:sz="0" w:space="0" w:color="auto"/>
            <w:left w:val="none" w:sz="0" w:space="0" w:color="auto"/>
            <w:bottom w:val="none" w:sz="0" w:space="0" w:color="auto"/>
            <w:right w:val="none" w:sz="0" w:space="0" w:color="auto"/>
          </w:divBdr>
        </w:div>
        <w:div w:id="2062708879">
          <w:marLeft w:val="640"/>
          <w:marRight w:val="0"/>
          <w:marTop w:val="0"/>
          <w:marBottom w:val="0"/>
          <w:divBdr>
            <w:top w:val="none" w:sz="0" w:space="0" w:color="auto"/>
            <w:left w:val="none" w:sz="0" w:space="0" w:color="auto"/>
            <w:bottom w:val="none" w:sz="0" w:space="0" w:color="auto"/>
            <w:right w:val="none" w:sz="0" w:space="0" w:color="auto"/>
          </w:divBdr>
        </w:div>
        <w:div w:id="1118790349">
          <w:marLeft w:val="640"/>
          <w:marRight w:val="0"/>
          <w:marTop w:val="0"/>
          <w:marBottom w:val="0"/>
          <w:divBdr>
            <w:top w:val="none" w:sz="0" w:space="0" w:color="auto"/>
            <w:left w:val="none" w:sz="0" w:space="0" w:color="auto"/>
            <w:bottom w:val="none" w:sz="0" w:space="0" w:color="auto"/>
            <w:right w:val="none" w:sz="0" w:space="0" w:color="auto"/>
          </w:divBdr>
        </w:div>
        <w:div w:id="1618177766">
          <w:marLeft w:val="640"/>
          <w:marRight w:val="0"/>
          <w:marTop w:val="0"/>
          <w:marBottom w:val="0"/>
          <w:divBdr>
            <w:top w:val="none" w:sz="0" w:space="0" w:color="auto"/>
            <w:left w:val="none" w:sz="0" w:space="0" w:color="auto"/>
            <w:bottom w:val="none" w:sz="0" w:space="0" w:color="auto"/>
            <w:right w:val="none" w:sz="0" w:space="0" w:color="auto"/>
          </w:divBdr>
        </w:div>
        <w:div w:id="2096900639">
          <w:marLeft w:val="640"/>
          <w:marRight w:val="0"/>
          <w:marTop w:val="0"/>
          <w:marBottom w:val="0"/>
          <w:divBdr>
            <w:top w:val="none" w:sz="0" w:space="0" w:color="auto"/>
            <w:left w:val="none" w:sz="0" w:space="0" w:color="auto"/>
            <w:bottom w:val="none" w:sz="0" w:space="0" w:color="auto"/>
            <w:right w:val="none" w:sz="0" w:space="0" w:color="auto"/>
          </w:divBdr>
        </w:div>
        <w:div w:id="1001661911">
          <w:marLeft w:val="640"/>
          <w:marRight w:val="0"/>
          <w:marTop w:val="0"/>
          <w:marBottom w:val="0"/>
          <w:divBdr>
            <w:top w:val="none" w:sz="0" w:space="0" w:color="auto"/>
            <w:left w:val="none" w:sz="0" w:space="0" w:color="auto"/>
            <w:bottom w:val="none" w:sz="0" w:space="0" w:color="auto"/>
            <w:right w:val="none" w:sz="0" w:space="0" w:color="auto"/>
          </w:divBdr>
        </w:div>
        <w:div w:id="2075157111">
          <w:marLeft w:val="640"/>
          <w:marRight w:val="0"/>
          <w:marTop w:val="0"/>
          <w:marBottom w:val="0"/>
          <w:divBdr>
            <w:top w:val="none" w:sz="0" w:space="0" w:color="auto"/>
            <w:left w:val="none" w:sz="0" w:space="0" w:color="auto"/>
            <w:bottom w:val="none" w:sz="0" w:space="0" w:color="auto"/>
            <w:right w:val="none" w:sz="0" w:space="0" w:color="auto"/>
          </w:divBdr>
        </w:div>
        <w:div w:id="1615550037">
          <w:marLeft w:val="640"/>
          <w:marRight w:val="0"/>
          <w:marTop w:val="0"/>
          <w:marBottom w:val="0"/>
          <w:divBdr>
            <w:top w:val="none" w:sz="0" w:space="0" w:color="auto"/>
            <w:left w:val="none" w:sz="0" w:space="0" w:color="auto"/>
            <w:bottom w:val="none" w:sz="0" w:space="0" w:color="auto"/>
            <w:right w:val="none" w:sz="0" w:space="0" w:color="auto"/>
          </w:divBdr>
        </w:div>
        <w:div w:id="6257125">
          <w:marLeft w:val="640"/>
          <w:marRight w:val="0"/>
          <w:marTop w:val="0"/>
          <w:marBottom w:val="0"/>
          <w:divBdr>
            <w:top w:val="none" w:sz="0" w:space="0" w:color="auto"/>
            <w:left w:val="none" w:sz="0" w:space="0" w:color="auto"/>
            <w:bottom w:val="none" w:sz="0" w:space="0" w:color="auto"/>
            <w:right w:val="none" w:sz="0" w:space="0" w:color="auto"/>
          </w:divBdr>
        </w:div>
        <w:div w:id="690453582">
          <w:marLeft w:val="640"/>
          <w:marRight w:val="0"/>
          <w:marTop w:val="0"/>
          <w:marBottom w:val="0"/>
          <w:divBdr>
            <w:top w:val="none" w:sz="0" w:space="0" w:color="auto"/>
            <w:left w:val="none" w:sz="0" w:space="0" w:color="auto"/>
            <w:bottom w:val="none" w:sz="0" w:space="0" w:color="auto"/>
            <w:right w:val="none" w:sz="0" w:space="0" w:color="auto"/>
          </w:divBdr>
        </w:div>
        <w:div w:id="715661302">
          <w:marLeft w:val="640"/>
          <w:marRight w:val="0"/>
          <w:marTop w:val="0"/>
          <w:marBottom w:val="0"/>
          <w:divBdr>
            <w:top w:val="none" w:sz="0" w:space="0" w:color="auto"/>
            <w:left w:val="none" w:sz="0" w:space="0" w:color="auto"/>
            <w:bottom w:val="none" w:sz="0" w:space="0" w:color="auto"/>
            <w:right w:val="none" w:sz="0" w:space="0" w:color="auto"/>
          </w:divBdr>
        </w:div>
        <w:div w:id="1068303671">
          <w:marLeft w:val="640"/>
          <w:marRight w:val="0"/>
          <w:marTop w:val="0"/>
          <w:marBottom w:val="0"/>
          <w:divBdr>
            <w:top w:val="none" w:sz="0" w:space="0" w:color="auto"/>
            <w:left w:val="none" w:sz="0" w:space="0" w:color="auto"/>
            <w:bottom w:val="none" w:sz="0" w:space="0" w:color="auto"/>
            <w:right w:val="none" w:sz="0" w:space="0" w:color="auto"/>
          </w:divBdr>
        </w:div>
        <w:div w:id="314535367">
          <w:marLeft w:val="640"/>
          <w:marRight w:val="0"/>
          <w:marTop w:val="0"/>
          <w:marBottom w:val="0"/>
          <w:divBdr>
            <w:top w:val="none" w:sz="0" w:space="0" w:color="auto"/>
            <w:left w:val="none" w:sz="0" w:space="0" w:color="auto"/>
            <w:bottom w:val="none" w:sz="0" w:space="0" w:color="auto"/>
            <w:right w:val="none" w:sz="0" w:space="0" w:color="auto"/>
          </w:divBdr>
        </w:div>
        <w:div w:id="933706891">
          <w:marLeft w:val="640"/>
          <w:marRight w:val="0"/>
          <w:marTop w:val="0"/>
          <w:marBottom w:val="0"/>
          <w:divBdr>
            <w:top w:val="none" w:sz="0" w:space="0" w:color="auto"/>
            <w:left w:val="none" w:sz="0" w:space="0" w:color="auto"/>
            <w:bottom w:val="none" w:sz="0" w:space="0" w:color="auto"/>
            <w:right w:val="none" w:sz="0" w:space="0" w:color="auto"/>
          </w:divBdr>
        </w:div>
        <w:div w:id="999849666">
          <w:marLeft w:val="640"/>
          <w:marRight w:val="0"/>
          <w:marTop w:val="0"/>
          <w:marBottom w:val="0"/>
          <w:divBdr>
            <w:top w:val="none" w:sz="0" w:space="0" w:color="auto"/>
            <w:left w:val="none" w:sz="0" w:space="0" w:color="auto"/>
            <w:bottom w:val="none" w:sz="0" w:space="0" w:color="auto"/>
            <w:right w:val="none" w:sz="0" w:space="0" w:color="auto"/>
          </w:divBdr>
        </w:div>
        <w:div w:id="969479504">
          <w:marLeft w:val="640"/>
          <w:marRight w:val="0"/>
          <w:marTop w:val="0"/>
          <w:marBottom w:val="0"/>
          <w:divBdr>
            <w:top w:val="none" w:sz="0" w:space="0" w:color="auto"/>
            <w:left w:val="none" w:sz="0" w:space="0" w:color="auto"/>
            <w:bottom w:val="none" w:sz="0" w:space="0" w:color="auto"/>
            <w:right w:val="none" w:sz="0" w:space="0" w:color="auto"/>
          </w:divBdr>
        </w:div>
        <w:div w:id="1702511838">
          <w:marLeft w:val="640"/>
          <w:marRight w:val="0"/>
          <w:marTop w:val="0"/>
          <w:marBottom w:val="0"/>
          <w:divBdr>
            <w:top w:val="none" w:sz="0" w:space="0" w:color="auto"/>
            <w:left w:val="none" w:sz="0" w:space="0" w:color="auto"/>
            <w:bottom w:val="none" w:sz="0" w:space="0" w:color="auto"/>
            <w:right w:val="none" w:sz="0" w:space="0" w:color="auto"/>
          </w:divBdr>
        </w:div>
        <w:div w:id="2131390516">
          <w:marLeft w:val="640"/>
          <w:marRight w:val="0"/>
          <w:marTop w:val="0"/>
          <w:marBottom w:val="0"/>
          <w:divBdr>
            <w:top w:val="none" w:sz="0" w:space="0" w:color="auto"/>
            <w:left w:val="none" w:sz="0" w:space="0" w:color="auto"/>
            <w:bottom w:val="none" w:sz="0" w:space="0" w:color="auto"/>
            <w:right w:val="none" w:sz="0" w:space="0" w:color="auto"/>
          </w:divBdr>
        </w:div>
        <w:div w:id="1609581273">
          <w:marLeft w:val="640"/>
          <w:marRight w:val="0"/>
          <w:marTop w:val="0"/>
          <w:marBottom w:val="0"/>
          <w:divBdr>
            <w:top w:val="none" w:sz="0" w:space="0" w:color="auto"/>
            <w:left w:val="none" w:sz="0" w:space="0" w:color="auto"/>
            <w:bottom w:val="none" w:sz="0" w:space="0" w:color="auto"/>
            <w:right w:val="none" w:sz="0" w:space="0" w:color="auto"/>
          </w:divBdr>
        </w:div>
        <w:div w:id="68692848">
          <w:marLeft w:val="640"/>
          <w:marRight w:val="0"/>
          <w:marTop w:val="0"/>
          <w:marBottom w:val="0"/>
          <w:divBdr>
            <w:top w:val="none" w:sz="0" w:space="0" w:color="auto"/>
            <w:left w:val="none" w:sz="0" w:space="0" w:color="auto"/>
            <w:bottom w:val="none" w:sz="0" w:space="0" w:color="auto"/>
            <w:right w:val="none" w:sz="0" w:space="0" w:color="auto"/>
          </w:divBdr>
        </w:div>
        <w:div w:id="1444377643">
          <w:marLeft w:val="640"/>
          <w:marRight w:val="0"/>
          <w:marTop w:val="0"/>
          <w:marBottom w:val="0"/>
          <w:divBdr>
            <w:top w:val="none" w:sz="0" w:space="0" w:color="auto"/>
            <w:left w:val="none" w:sz="0" w:space="0" w:color="auto"/>
            <w:bottom w:val="none" w:sz="0" w:space="0" w:color="auto"/>
            <w:right w:val="none" w:sz="0" w:space="0" w:color="auto"/>
          </w:divBdr>
        </w:div>
        <w:div w:id="1252809212">
          <w:marLeft w:val="640"/>
          <w:marRight w:val="0"/>
          <w:marTop w:val="0"/>
          <w:marBottom w:val="0"/>
          <w:divBdr>
            <w:top w:val="none" w:sz="0" w:space="0" w:color="auto"/>
            <w:left w:val="none" w:sz="0" w:space="0" w:color="auto"/>
            <w:bottom w:val="none" w:sz="0" w:space="0" w:color="auto"/>
            <w:right w:val="none" w:sz="0" w:space="0" w:color="auto"/>
          </w:divBdr>
        </w:div>
        <w:div w:id="665672491">
          <w:marLeft w:val="640"/>
          <w:marRight w:val="0"/>
          <w:marTop w:val="0"/>
          <w:marBottom w:val="0"/>
          <w:divBdr>
            <w:top w:val="none" w:sz="0" w:space="0" w:color="auto"/>
            <w:left w:val="none" w:sz="0" w:space="0" w:color="auto"/>
            <w:bottom w:val="none" w:sz="0" w:space="0" w:color="auto"/>
            <w:right w:val="none" w:sz="0" w:space="0" w:color="auto"/>
          </w:divBdr>
        </w:div>
        <w:div w:id="216554695">
          <w:marLeft w:val="640"/>
          <w:marRight w:val="0"/>
          <w:marTop w:val="0"/>
          <w:marBottom w:val="0"/>
          <w:divBdr>
            <w:top w:val="none" w:sz="0" w:space="0" w:color="auto"/>
            <w:left w:val="none" w:sz="0" w:space="0" w:color="auto"/>
            <w:bottom w:val="none" w:sz="0" w:space="0" w:color="auto"/>
            <w:right w:val="none" w:sz="0" w:space="0" w:color="auto"/>
          </w:divBdr>
        </w:div>
        <w:div w:id="96869616">
          <w:marLeft w:val="640"/>
          <w:marRight w:val="0"/>
          <w:marTop w:val="0"/>
          <w:marBottom w:val="0"/>
          <w:divBdr>
            <w:top w:val="none" w:sz="0" w:space="0" w:color="auto"/>
            <w:left w:val="none" w:sz="0" w:space="0" w:color="auto"/>
            <w:bottom w:val="none" w:sz="0" w:space="0" w:color="auto"/>
            <w:right w:val="none" w:sz="0" w:space="0" w:color="auto"/>
          </w:divBdr>
        </w:div>
        <w:div w:id="2078672904">
          <w:marLeft w:val="640"/>
          <w:marRight w:val="0"/>
          <w:marTop w:val="0"/>
          <w:marBottom w:val="0"/>
          <w:divBdr>
            <w:top w:val="none" w:sz="0" w:space="0" w:color="auto"/>
            <w:left w:val="none" w:sz="0" w:space="0" w:color="auto"/>
            <w:bottom w:val="none" w:sz="0" w:space="0" w:color="auto"/>
            <w:right w:val="none" w:sz="0" w:space="0" w:color="auto"/>
          </w:divBdr>
        </w:div>
        <w:div w:id="1540820428">
          <w:marLeft w:val="640"/>
          <w:marRight w:val="0"/>
          <w:marTop w:val="0"/>
          <w:marBottom w:val="0"/>
          <w:divBdr>
            <w:top w:val="none" w:sz="0" w:space="0" w:color="auto"/>
            <w:left w:val="none" w:sz="0" w:space="0" w:color="auto"/>
            <w:bottom w:val="none" w:sz="0" w:space="0" w:color="auto"/>
            <w:right w:val="none" w:sz="0" w:space="0" w:color="auto"/>
          </w:divBdr>
        </w:div>
        <w:div w:id="1844471780">
          <w:marLeft w:val="640"/>
          <w:marRight w:val="0"/>
          <w:marTop w:val="0"/>
          <w:marBottom w:val="0"/>
          <w:divBdr>
            <w:top w:val="none" w:sz="0" w:space="0" w:color="auto"/>
            <w:left w:val="none" w:sz="0" w:space="0" w:color="auto"/>
            <w:bottom w:val="none" w:sz="0" w:space="0" w:color="auto"/>
            <w:right w:val="none" w:sz="0" w:space="0" w:color="auto"/>
          </w:divBdr>
        </w:div>
        <w:div w:id="992637256">
          <w:marLeft w:val="640"/>
          <w:marRight w:val="0"/>
          <w:marTop w:val="0"/>
          <w:marBottom w:val="0"/>
          <w:divBdr>
            <w:top w:val="none" w:sz="0" w:space="0" w:color="auto"/>
            <w:left w:val="none" w:sz="0" w:space="0" w:color="auto"/>
            <w:bottom w:val="none" w:sz="0" w:space="0" w:color="auto"/>
            <w:right w:val="none" w:sz="0" w:space="0" w:color="auto"/>
          </w:divBdr>
        </w:div>
        <w:div w:id="108815344">
          <w:marLeft w:val="640"/>
          <w:marRight w:val="0"/>
          <w:marTop w:val="0"/>
          <w:marBottom w:val="0"/>
          <w:divBdr>
            <w:top w:val="none" w:sz="0" w:space="0" w:color="auto"/>
            <w:left w:val="none" w:sz="0" w:space="0" w:color="auto"/>
            <w:bottom w:val="none" w:sz="0" w:space="0" w:color="auto"/>
            <w:right w:val="none" w:sz="0" w:space="0" w:color="auto"/>
          </w:divBdr>
        </w:div>
        <w:div w:id="24720126">
          <w:marLeft w:val="640"/>
          <w:marRight w:val="0"/>
          <w:marTop w:val="0"/>
          <w:marBottom w:val="0"/>
          <w:divBdr>
            <w:top w:val="none" w:sz="0" w:space="0" w:color="auto"/>
            <w:left w:val="none" w:sz="0" w:space="0" w:color="auto"/>
            <w:bottom w:val="none" w:sz="0" w:space="0" w:color="auto"/>
            <w:right w:val="none" w:sz="0" w:space="0" w:color="auto"/>
          </w:divBdr>
        </w:div>
        <w:div w:id="1293712372">
          <w:marLeft w:val="640"/>
          <w:marRight w:val="0"/>
          <w:marTop w:val="0"/>
          <w:marBottom w:val="0"/>
          <w:divBdr>
            <w:top w:val="none" w:sz="0" w:space="0" w:color="auto"/>
            <w:left w:val="none" w:sz="0" w:space="0" w:color="auto"/>
            <w:bottom w:val="none" w:sz="0" w:space="0" w:color="auto"/>
            <w:right w:val="none" w:sz="0" w:space="0" w:color="auto"/>
          </w:divBdr>
        </w:div>
        <w:div w:id="1790705833">
          <w:marLeft w:val="640"/>
          <w:marRight w:val="0"/>
          <w:marTop w:val="0"/>
          <w:marBottom w:val="0"/>
          <w:divBdr>
            <w:top w:val="none" w:sz="0" w:space="0" w:color="auto"/>
            <w:left w:val="none" w:sz="0" w:space="0" w:color="auto"/>
            <w:bottom w:val="none" w:sz="0" w:space="0" w:color="auto"/>
            <w:right w:val="none" w:sz="0" w:space="0" w:color="auto"/>
          </w:divBdr>
        </w:div>
        <w:div w:id="203685917">
          <w:marLeft w:val="640"/>
          <w:marRight w:val="0"/>
          <w:marTop w:val="0"/>
          <w:marBottom w:val="0"/>
          <w:divBdr>
            <w:top w:val="none" w:sz="0" w:space="0" w:color="auto"/>
            <w:left w:val="none" w:sz="0" w:space="0" w:color="auto"/>
            <w:bottom w:val="none" w:sz="0" w:space="0" w:color="auto"/>
            <w:right w:val="none" w:sz="0" w:space="0" w:color="auto"/>
          </w:divBdr>
        </w:div>
        <w:div w:id="4864999">
          <w:marLeft w:val="640"/>
          <w:marRight w:val="0"/>
          <w:marTop w:val="0"/>
          <w:marBottom w:val="0"/>
          <w:divBdr>
            <w:top w:val="none" w:sz="0" w:space="0" w:color="auto"/>
            <w:left w:val="none" w:sz="0" w:space="0" w:color="auto"/>
            <w:bottom w:val="none" w:sz="0" w:space="0" w:color="auto"/>
            <w:right w:val="none" w:sz="0" w:space="0" w:color="auto"/>
          </w:divBdr>
        </w:div>
      </w:divsChild>
    </w:div>
    <w:div w:id="1135488050">
      <w:bodyDiv w:val="1"/>
      <w:marLeft w:val="0"/>
      <w:marRight w:val="0"/>
      <w:marTop w:val="0"/>
      <w:marBottom w:val="0"/>
      <w:divBdr>
        <w:top w:val="none" w:sz="0" w:space="0" w:color="auto"/>
        <w:left w:val="none" w:sz="0" w:space="0" w:color="auto"/>
        <w:bottom w:val="none" w:sz="0" w:space="0" w:color="auto"/>
        <w:right w:val="none" w:sz="0" w:space="0" w:color="auto"/>
      </w:divBdr>
      <w:divsChild>
        <w:div w:id="1227884569">
          <w:marLeft w:val="720"/>
          <w:marRight w:val="0"/>
          <w:marTop w:val="307"/>
          <w:marBottom w:val="0"/>
          <w:divBdr>
            <w:top w:val="none" w:sz="0" w:space="0" w:color="auto"/>
            <w:left w:val="none" w:sz="0" w:space="0" w:color="auto"/>
            <w:bottom w:val="none" w:sz="0" w:space="0" w:color="auto"/>
            <w:right w:val="none" w:sz="0" w:space="0" w:color="auto"/>
          </w:divBdr>
        </w:div>
        <w:div w:id="390887900">
          <w:marLeft w:val="720"/>
          <w:marRight w:val="0"/>
          <w:marTop w:val="307"/>
          <w:marBottom w:val="0"/>
          <w:divBdr>
            <w:top w:val="none" w:sz="0" w:space="0" w:color="auto"/>
            <w:left w:val="none" w:sz="0" w:space="0" w:color="auto"/>
            <w:bottom w:val="none" w:sz="0" w:space="0" w:color="auto"/>
            <w:right w:val="none" w:sz="0" w:space="0" w:color="auto"/>
          </w:divBdr>
        </w:div>
        <w:div w:id="290677337">
          <w:marLeft w:val="720"/>
          <w:marRight w:val="0"/>
          <w:marTop w:val="307"/>
          <w:marBottom w:val="0"/>
          <w:divBdr>
            <w:top w:val="none" w:sz="0" w:space="0" w:color="auto"/>
            <w:left w:val="none" w:sz="0" w:space="0" w:color="auto"/>
            <w:bottom w:val="none" w:sz="0" w:space="0" w:color="auto"/>
            <w:right w:val="none" w:sz="0" w:space="0" w:color="auto"/>
          </w:divBdr>
        </w:div>
        <w:div w:id="2064671673">
          <w:marLeft w:val="720"/>
          <w:marRight w:val="0"/>
          <w:marTop w:val="307"/>
          <w:marBottom w:val="0"/>
          <w:divBdr>
            <w:top w:val="none" w:sz="0" w:space="0" w:color="auto"/>
            <w:left w:val="none" w:sz="0" w:space="0" w:color="auto"/>
            <w:bottom w:val="none" w:sz="0" w:space="0" w:color="auto"/>
            <w:right w:val="none" w:sz="0" w:space="0" w:color="auto"/>
          </w:divBdr>
        </w:div>
      </w:divsChild>
    </w:div>
    <w:div w:id="1139415728">
      <w:bodyDiv w:val="1"/>
      <w:marLeft w:val="0"/>
      <w:marRight w:val="0"/>
      <w:marTop w:val="0"/>
      <w:marBottom w:val="0"/>
      <w:divBdr>
        <w:top w:val="none" w:sz="0" w:space="0" w:color="auto"/>
        <w:left w:val="none" w:sz="0" w:space="0" w:color="auto"/>
        <w:bottom w:val="none" w:sz="0" w:space="0" w:color="auto"/>
        <w:right w:val="none" w:sz="0" w:space="0" w:color="auto"/>
      </w:divBdr>
      <w:divsChild>
        <w:div w:id="2011565322">
          <w:marLeft w:val="640"/>
          <w:marRight w:val="0"/>
          <w:marTop w:val="0"/>
          <w:marBottom w:val="0"/>
          <w:divBdr>
            <w:top w:val="none" w:sz="0" w:space="0" w:color="auto"/>
            <w:left w:val="none" w:sz="0" w:space="0" w:color="auto"/>
            <w:bottom w:val="none" w:sz="0" w:space="0" w:color="auto"/>
            <w:right w:val="none" w:sz="0" w:space="0" w:color="auto"/>
          </w:divBdr>
        </w:div>
        <w:div w:id="1434860285">
          <w:marLeft w:val="640"/>
          <w:marRight w:val="0"/>
          <w:marTop w:val="0"/>
          <w:marBottom w:val="0"/>
          <w:divBdr>
            <w:top w:val="none" w:sz="0" w:space="0" w:color="auto"/>
            <w:left w:val="none" w:sz="0" w:space="0" w:color="auto"/>
            <w:bottom w:val="none" w:sz="0" w:space="0" w:color="auto"/>
            <w:right w:val="none" w:sz="0" w:space="0" w:color="auto"/>
          </w:divBdr>
        </w:div>
        <w:div w:id="896084365">
          <w:marLeft w:val="640"/>
          <w:marRight w:val="0"/>
          <w:marTop w:val="0"/>
          <w:marBottom w:val="0"/>
          <w:divBdr>
            <w:top w:val="none" w:sz="0" w:space="0" w:color="auto"/>
            <w:left w:val="none" w:sz="0" w:space="0" w:color="auto"/>
            <w:bottom w:val="none" w:sz="0" w:space="0" w:color="auto"/>
            <w:right w:val="none" w:sz="0" w:space="0" w:color="auto"/>
          </w:divBdr>
        </w:div>
        <w:div w:id="965812765">
          <w:marLeft w:val="640"/>
          <w:marRight w:val="0"/>
          <w:marTop w:val="0"/>
          <w:marBottom w:val="0"/>
          <w:divBdr>
            <w:top w:val="none" w:sz="0" w:space="0" w:color="auto"/>
            <w:left w:val="none" w:sz="0" w:space="0" w:color="auto"/>
            <w:bottom w:val="none" w:sz="0" w:space="0" w:color="auto"/>
            <w:right w:val="none" w:sz="0" w:space="0" w:color="auto"/>
          </w:divBdr>
        </w:div>
        <w:div w:id="1946376652">
          <w:marLeft w:val="640"/>
          <w:marRight w:val="0"/>
          <w:marTop w:val="0"/>
          <w:marBottom w:val="0"/>
          <w:divBdr>
            <w:top w:val="none" w:sz="0" w:space="0" w:color="auto"/>
            <w:left w:val="none" w:sz="0" w:space="0" w:color="auto"/>
            <w:bottom w:val="none" w:sz="0" w:space="0" w:color="auto"/>
            <w:right w:val="none" w:sz="0" w:space="0" w:color="auto"/>
          </w:divBdr>
        </w:div>
        <w:div w:id="1237472082">
          <w:marLeft w:val="640"/>
          <w:marRight w:val="0"/>
          <w:marTop w:val="0"/>
          <w:marBottom w:val="0"/>
          <w:divBdr>
            <w:top w:val="none" w:sz="0" w:space="0" w:color="auto"/>
            <w:left w:val="none" w:sz="0" w:space="0" w:color="auto"/>
            <w:bottom w:val="none" w:sz="0" w:space="0" w:color="auto"/>
            <w:right w:val="none" w:sz="0" w:space="0" w:color="auto"/>
          </w:divBdr>
        </w:div>
        <w:div w:id="1423184539">
          <w:marLeft w:val="640"/>
          <w:marRight w:val="0"/>
          <w:marTop w:val="0"/>
          <w:marBottom w:val="0"/>
          <w:divBdr>
            <w:top w:val="none" w:sz="0" w:space="0" w:color="auto"/>
            <w:left w:val="none" w:sz="0" w:space="0" w:color="auto"/>
            <w:bottom w:val="none" w:sz="0" w:space="0" w:color="auto"/>
            <w:right w:val="none" w:sz="0" w:space="0" w:color="auto"/>
          </w:divBdr>
        </w:div>
        <w:div w:id="1268461557">
          <w:marLeft w:val="640"/>
          <w:marRight w:val="0"/>
          <w:marTop w:val="0"/>
          <w:marBottom w:val="0"/>
          <w:divBdr>
            <w:top w:val="none" w:sz="0" w:space="0" w:color="auto"/>
            <w:left w:val="none" w:sz="0" w:space="0" w:color="auto"/>
            <w:bottom w:val="none" w:sz="0" w:space="0" w:color="auto"/>
            <w:right w:val="none" w:sz="0" w:space="0" w:color="auto"/>
          </w:divBdr>
        </w:div>
        <w:div w:id="557207320">
          <w:marLeft w:val="640"/>
          <w:marRight w:val="0"/>
          <w:marTop w:val="0"/>
          <w:marBottom w:val="0"/>
          <w:divBdr>
            <w:top w:val="none" w:sz="0" w:space="0" w:color="auto"/>
            <w:left w:val="none" w:sz="0" w:space="0" w:color="auto"/>
            <w:bottom w:val="none" w:sz="0" w:space="0" w:color="auto"/>
            <w:right w:val="none" w:sz="0" w:space="0" w:color="auto"/>
          </w:divBdr>
        </w:div>
        <w:div w:id="699940191">
          <w:marLeft w:val="640"/>
          <w:marRight w:val="0"/>
          <w:marTop w:val="0"/>
          <w:marBottom w:val="0"/>
          <w:divBdr>
            <w:top w:val="none" w:sz="0" w:space="0" w:color="auto"/>
            <w:left w:val="none" w:sz="0" w:space="0" w:color="auto"/>
            <w:bottom w:val="none" w:sz="0" w:space="0" w:color="auto"/>
            <w:right w:val="none" w:sz="0" w:space="0" w:color="auto"/>
          </w:divBdr>
        </w:div>
        <w:div w:id="80108128">
          <w:marLeft w:val="640"/>
          <w:marRight w:val="0"/>
          <w:marTop w:val="0"/>
          <w:marBottom w:val="0"/>
          <w:divBdr>
            <w:top w:val="none" w:sz="0" w:space="0" w:color="auto"/>
            <w:left w:val="none" w:sz="0" w:space="0" w:color="auto"/>
            <w:bottom w:val="none" w:sz="0" w:space="0" w:color="auto"/>
            <w:right w:val="none" w:sz="0" w:space="0" w:color="auto"/>
          </w:divBdr>
        </w:div>
        <w:div w:id="2039961600">
          <w:marLeft w:val="640"/>
          <w:marRight w:val="0"/>
          <w:marTop w:val="0"/>
          <w:marBottom w:val="0"/>
          <w:divBdr>
            <w:top w:val="none" w:sz="0" w:space="0" w:color="auto"/>
            <w:left w:val="none" w:sz="0" w:space="0" w:color="auto"/>
            <w:bottom w:val="none" w:sz="0" w:space="0" w:color="auto"/>
            <w:right w:val="none" w:sz="0" w:space="0" w:color="auto"/>
          </w:divBdr>
        </w:div>
        <w:div w:id="1374110310">
          <w:marLeft w:val="640"/>
          <w:marRight w:val="0"/>
          <w:marTop w:val="0"/>
          <w:marBottom w:val="0"/>
          <w:divBdr>
            <w:top w:val="none" w:sz="0" w:space="0" w:color="auto"/>
            <w:left w:val="none" w:sz="0" w:space="0" w:color="auto"/>
            <w:bottom w:val="none" w:sz="0" w:space="0" w:color="auto"/>
            <w:right w:val="none" w:sz="0" w:space="0" w:color="auto"/>
          </w:divBdr>
        </w:div>
        <w:div w:id="1616056079">
          <w:marLeft w:val="640"/>
          <w:marRight w:val="0"/>
          <w:marTop w:val="0"/>
          <w:marBottom w:val="0"/>
          <w:divBdr>
            <w:top w:val="none" w:sz="0" w:space="0" w:color="auto"/>
            <w:left w:val="none" w:sz="0" w:space="0" w:color="auto"/>
            <w:bottom w:val="none" w:sz="0" w:space="0" w:color="auto"/>
            <w:right w:val="none" w:sz="0" w:space="0" w:color="auto"/>
          </w:divBdr>
        </w:div>
        <w:div w:id="522326208">
          <w:marLeft w:val="640"/>
          <w:marRight w:val="0"/>
          <w:marTop w:val="0"/>
          <w:marBottom w:val="0"/>
          <w:divBdr>
            <w:top w:val="none" w:sz="0" w:space="0" w:color="auto"/>
            <w:left w:val="none" w:sz="0" w:space="0" w:color="auto"/>
            <w:bottom w:val="none" w:sz="0" w:space="0" w:color="auto"/>
            <w:right w:val="none" w:sz="0" w:space="0" w:color="auto"/>
          </w:divBdr>
        </w:div>
        <w:div w:id="209850577">
          <w:marLeft w:val="640"/>
          <w:marRight w:val="0"/>
          <w:marTop w:val="0"/>
          <w:marBottom w:val="0"/>
          <w:divBdr>
            <w:top w:val="none" w:sz="0" w:space="0" w:color="auto"/>
            <w:left w:val="none" w:sz="0" w:space="0" w:color="auto"/>
            <w:bottom w:val="none" w:sz="0" w:space="0" w:color="auto"/>
            <w:right w:val="none" w:sz="0" w:space="0" w:color="auto"/>
          </w:divBdr>
        </w:div>
        <w:div w:id="472021122">
          <w:marLeft w:val="640"/>
          <w:marRight w:val="0"/>
          <w:marTop w:val="0"/>
          <w:marBottom w:val="0"/>
          <w:divBdr>
            <w:top w:val="none" w:sz="0" w:space="0" w:color="auto"/>
            <w:left w:val="none" w:sz="0" w:space="0" w:color="auto"/>
            <w:bottom w:val="none" w:sz="0" w:space="0" w:color="auto"/>
            <w:right w:val="none" w:sz="0" w:space="0" w:color="auto"/>
          </w:divBdr>
        </w:div>
        <w:div w:id="880098045">
          <w:marLeft w:val="640"/>
          <w:marRight w:val="0"/>
          <w:marTop w:val="0"/>
          <w:marBottom w:val="0"/>
          <w:divBdr>
            <w:top w:val="none" w:sz="0" w:space="0" w:color="auto"/>
            <w:left w:val="none" w:sz="0" w:space="0" w:color="auto"/>
            <w:bottom w:val="none" w:sz="0" w:space="0" w:color="auto"/>
            <w:right w:val="none" w:sz="0" w:space="0" w:color="auto"/>
          </w:divBdr>
        </w:div>
        <w:div w:id="414329496">
          <w:marLeft w:val="640"/>
          <w:marRight w:val="0"/>
          <w:marTop w:val="0"/>
          <w:marBottom w:val="0"/>
          <w:divBdr>
            <w:top w:val="none" w:sz="0" w:space="0" w:color="auto"/>
            <w:left w:val="none" w:sz="0" w:space="0" w:color="auto"/>
            <w:bottom w:val="none" w:sz="0" w:space="0" w:color="auto"/>
            <w:right w:val="none" w:sz="0" w:space="0" w:color="auto"/>
          </w:divBdr>
        </w:div>
        <w:div w:id="438598755">
          <w:marLeft w:val="640"/>
          <w:marRight w:val="0"/>
          <w:marTop w:val="0"/>
          <w:marBottom w:val="0"/>
          <w:divBdr>
            <w:top w:val="none" w:sz="0" w:space="0" w:color="auto"/>
            <w:left w:val="none" w:sz="0" w:space="0" w:color="auto"/>
            <w:bottom w:val="none" w:sz="0" w:space="0" w:color="auto"/>
            <w:right w:val="none" w:sz="0" w:space="0" w:color="auto"/>
          </w:divBdr>
        </w:div>
        <w:div w:id="8726831">
          <w:marLeft w:val="640"/>
          <w:marRight w:val="0"/>
          <w:marTop w:val="0"/>
          <w:marBottom w:val="0"/>
          <w:divBdr>
            <w:top w:val="none" w:sz="0" w:space="0" w:color="auto"/>
            <w:left w:val="none" w:sz="0" w:space="0" w:color="auto"/>
            <w:bottom w:val="none" w:sz="0" w:space="0" w:color="auto"/>
            <w:right w:val="none" w:sz="0" w:space="0" w:color="auto"/>
          </w:divBdr>
        </w:div>
        <w:div w:id="720902644">
          <w:marLeft w:val="640"/>
          <w:marRight w:val="0"/>
          <w:marTop w:val="0"/>
          <w:marBottom w:val="0"/>
          <w:divBdr>
            <w:top w:val="none" w:sz="0" w:space="0" w:color="auto"/>
            <w:left w:val="none" w:sz="0" w:space="0" w:color="auto"/>
            <w:bottom w:val="none" w:sz="0" w:space="0" w:color="auto"/>
            <w:right w:val="none" w:sz="0" w:space="0" w:color="auto"/>
          </w:divBdr>
        </w:div>
        <w:div w:id="1113279751">
          <w:marLeft w:val="640"/>
          <w:marRight w:val="0"/>
          <w:marTop w:val="0"/>
          <w:marBottom w:val="0"/>
          <w:divBdr>
            <w:top w:val="none" w:sz="0" w:space="0" w:color="auto"/>
            <w:left w:val="none" w:sz="0" w:space="0" w:color="auto"/>
            <w:bottom w:val="none" w:sz="0" w:space="0" w:color="auto"/>
            <w:right w:val="none" w:sz="0" w:space="0" w:color="auto"/>
          </w:divBdr>
        </w:div>
        <w:div w:id="1900092011">
          <w:marLeft w:val="640"/>
          <w:marRight w:val="0"/>
          <w:marTop w:val="0"/>
          <w:marBottom w:val="0"/>
          <w:divBdr>
            <w:top w:val="none" w:sz="0" w:space="0" w:color="auto"/>
            <w:left w:val="none" w:sz="0" w:space="0" w:color="auto"/>
            <w:bottom w:val="none" w:sz="0" w:space="0" w:color="auto"/>
            <w:right w:val="none" w:sz="0" w:space="0" w:color="auto"/>
          </w:divBdr>
        </w:div>
        <w:div w:id="1351057102">
          <w:marLeft w:val="640"/>
          <w:marRight w:val="0"/>
          <w:marTop w:val="0"/>
          <w:marBottom w:val="0"/>
          <w:divBdr>
            <w:top w:val="none" w:sz="0" w:space="0" w:color="auto"/>
            <w:left w:val="none" w:sz="0" w:space="0" w:color="auto"/>
            <w:bottom w:val="none" w:sz="0" w:space="0" w:color="auto"/>
            <w:right w:val="none" w:sz="0" w:space="0" w:color="auto"/>
          </w:divBdr>
        </w:div>
        <w:div w:id="1227958985">
          <w:marLeft w:val="640"/>
          <w:marRight w:val="0"/>
          <w:marTop w:val="0"/>
          <w:marBottom w:val="0"/>
          <w:divBdr>
            <w:top w:val="none" w:sz="0" w:space="0" w:color="auto"/>
            <w:left w:val="none" w:sz="0" w:space="0" w:color="auto"/>
            <w:bottom w:val="none" w:sz="0" w:space="0" w:color="auto"/>
            <w:right w:val="none" w:sz="0" w:space="0" w:color="auto"/>
          </w:divBdr>
        </w:div>
        <w:div w:id="517933863">
          <w:marLeft w:val="640"/>
          <w:marRight w:val="0"/>
          <w:marTop w:val="0"/>
          <w:marBottom w:val="0"/>
          <w:divBdr>
            <w:top w:val="none" w:sz="0" w:space="0" w:color="auto"/>
            <w:left w:val="none" w:sz="0" w:space="0" w:color="auto"/>
            <w:bottom w:val="none" w:sz="0" w:space="0" w:color="auto"/>
            <w:right w:val="none" w:sz="0" w:space="0" w:color="auto"/>
          </w:divBdr>
        </w:div>
        <w:div w:id="1968046436">
          <w:marLeft w:val="640"/>
          <w:marRight w:val="0"/>
          <w:marTop w:val="0"/>
          <w:marBottom w:val="0"/>
          <w:divBdr>
            <w:top w:val="none" w:sz="0" w:space="0" w:color="auto"/>
            <w:left w:val="none" w:sz="0" w:space="0" w:color="auto"/>
            <w:bottom w:val="none" w:sz="0" w:space="0" w:color="auto"/>
            <w:right w:val="none" w:sz="0" w:space="0" w:color="auto"/>
          </w:divBdr>
        </w:div>
        <w:div w:id="1130592940">
          <w:marLeft w:val="640"/>
          <w:marRight w:val="0"/>
          <w:marTop w:val="0"/>
          <w:marBottom w:val="0"/>
          <w:divBdr>
            <w:top w:val="none" w:sz="0" w:space="0" w:color="auto"/>
            <w:left w:val="none" w:sz="0" w:space="0" w:color="auto"/>
            <w:bottom w:val="none" w:sz="0" w:space="0" w:color="auto"/>
            <w:right w:val="none" w:sz="0" w:space="0" w:color="auto"/>
          </w:divBdr>
        </w:div>
        <w:div w:id="517739132">
          <w:marLeft w:val="640"/>
          <w:marRight w:val="0"/>
          <w:marTop w:val="0"/>
          <w:marBottom w:val="0"/>
          <w:divBdr>
            <w:top w:val="none" w:sz="0" w:space="0" w:color="auto"/>
            <w:left w:val="none" w:sz="0" w:space="0" w:color="auto"/>
            <w:bottom w:val="none" w:sz="0" w:space="0" w:color="auto"/>
            <w:right w:val="none" w:sz="0" w:space="0" w:color="auto"/>
          </w:divBdr>
        </w:div>
        <w:div w:id="447748814">
          <w:marLeft w:val="640"/>
          <w:marRight w:val="0"/>
          <w:marTop w:val="0"/>
          <w:marBottom w:val="0"/>
          <w:divBdr>
            <w:top w:val="none" w:sz="0" w:space="0" w:color="auto"/>
            <w:left w:val="none" w:sz="0" w:space="0" w:color="auto"/>
            <w:bottom w:val="none" w:sz="0" w:space="0" w:color="auto"/>
            <w:right w:val="none" w:sz="0" w:space="0" w:color="auto"/>
          </w:divBdr>
        </w:div>
        <w:div w:id="1572889166">
          <w:marLeft w:val="640"/>
          <w:marRight w:val="0"/>
          <w:marTop w:val="0"/>
          <w:marBottom w:val="0"/>
          <w:divBdr>
            <w:top w:val="none" w:sz="0" w:space="0" w:color="auto"/>
            <w:left w:val="none" w:sz="0" w:space="0" w:color="auto"/>
            <w:bottom w:val="none" w:sz="0" w:space="0" w:color="auto"/>
            <w:right w:val="none" w:sz="0" w:space="0" w:color="auto"/>
          </w:divBdr>
        </w:div>
        <w:div w:id="545410724">
          <w:marLeft w:val="640"/>
          <w:marRight w:val="0"/>
          <w:marTop w:val="0"/>
          <w:marBottom w:val="0"/>
          <w:divBdr>
            <w:top w:val="none" w:sz="0" w:space="0" w:color="auto"/>
            <w:left w:val="none" w:sz="0" w:space="0" w:color="auto"/>
            <w:bottom w:val="none" w:sz="0" w:space="0" w:color="auto"/>
            <w:right w:val="none" w:sz="0" w:space="0" w:color="auto"/>
          </w:divBdr>
        </w:div>
      </w:divsChild>
    </w:div>
    <w:div w:id="1189948170">
      <w:bodyDiv w:val="1"/>
      <w:marLeft w:val="0"/>
      <w:marRight w:val="0"/>
      <w:marTop w:val="0"/>
      <w:marBottom w:val="0"/>
      <w:divBdr>
        <w:top w:val="none" w:sz="0" w:space="0" w:color="auto"/>
        <w:left w:val="none" w:sz="0" w:space="0" w:color="auto"/>
        <w:bottom w:val="none" w:sz="0" w:space="0" w:color="auto"/>
        <w:right w:val="none" w:sz="0" w:space="0" w:color="auto"/>
      </w:divBdr>
    </w:div>
    <w:div w:id="1190529953">
      <w:bodyDiv w:val="1"/>
      <w:marLeft w:val="0"/>
      <w:marRight w:val="0"/>
      <w:marTop w:val="0"/>
      <w:marBottom w:val="0"/>
      <w:divBdr>
        <w:top w:val="none" w:sz="0" w:space="0" w:color="auto"/>
        <w:left w:val="none" w:sz="0" w:space="0" w:color="auto"/>
        <w:bottom w:val="none" w:sz="0" w:space="0" w:color="auto"/>
        <w:right w:val="none" w:sz="0" w:space="0" w:color="auto"/>
      </w:divBdr>
      <w:divsChild>
        <w:div w:id="737093294">
          <w:marLeft w:val="640"/>
          <w:marRight w:val="0"/>
          <w:marTop w:val="0"/>
          <w:marBottom w:val="0"/>
          <w:divBdr>
            <w:top w:val="none" w:sz="0" w:space="0" w:color="auto"/>
            <w:left w:val="none" w:sz="0" w:space="0" w:color="auto"/>
            <w:bottom w:val="none" w:sz="0" w:space="0" w:color="auto"/>
            <w:right w:val="none" w:sz="0" w:space="0" w:color="auto"/>
          </w:divBdr>
        </w:div>
        <w:div w:id="2086221871">
          <w:marLeft w:val="640"/>
          <w:marRight w:val="0"/>
          <w:marTop w:val="0"/>
          <w:marBottom w:val="0"/>
          <w:divBdr>
            <w:top w:val="none" w:sz="0" w:space="0" w:color="auto"/>
            <w:left w:val="none" w:sz="0" w:space="0" w:color="auto"/>
            <w:bottom w:val="none" w:sz="0" w:space="0" w:color="auto"/>
            <w:right w:val="none" w:sz="0" w:space="0" w:color="auto"/>
          </w:divBdr>
        </w:div>
        <w:div w:id="1545212672">
          <w:marLeft w:val="640"/>
          <w:marRight w:val="0"/>
          <w:marTop w:val="0"/>
          <w:marBottom w:val="0"/>
          <w:divBdr>
            <w:top w:val="none" w:sz="0" w:space="0" w:color="auto"/>
            <w:left w:val="none" w:sz="0" w:space="0" w:color="auto"/>
            <w:bottom w:val="none" w:sz="0" w:space="0" w:color="auto"/>
            <w:right w:val="none" w:sz="0" w:space="0" w:color="auto"/>
          </w:divBdr>
        </w:div>
        <w:div w:id="1575555074">
          <w:marLeft w:val="640"/>
          <w:marRight w:val="0"/>
          <w:marTop w:val="0"/>
          <w:marBottom w:val="0"/>
          <w:divBdr>
            <w:top w:val="none" w:sz="0" w:space="0" w:color="auto"/>
            <w:left w:val="none" w:sz="0" w:space="0" w:color="auto"/>
            <w:bottom w:val="none" w:sz="0" w:space="0" w:color="auto"/>
            <w:right w:val="none" w:sz="0" w:space="0" w:color="auto"/>
          </w:divBdr>
        </w:div>
        <w:div w:id="297226372">
          <w:marLeft w:val="640"/>
          <w:marRight w:val="0"/>
          <w:marTop w:val="0"/>
          <w:marBottom w:val="0"/>
          <w:divBdr>
            <w:top w:val="none" w:sz="0" w:space="0" w:color="auto"/>
            <w:left w:val="none" w:sz="0" w:space="0" w:color="auto"/>
            <w:bottom w:val="none" w:sz="0" w:space="0" w:color="auto"/>
            <w:right w:val="none" w:sz="0" w:space="0" w:color="auto"/>
          </w:divBdr>
        </w:div>
        <w:div w:id="1713916579">
          <w:marLeft w:val="640"/>
          <w:marRight w:val="0"/>
          <w:marTop w:val="0"/>
          <w:marBottom w:val="0"/>
          <w:divBdr>
            <w:top w:val="none" w:sz="0" w:space="0" w:color="auto"/>
            <w:left w:val="none" w:sz="0" w:space="0" w:color="auto"/>
            <w:bottom w:val="none" w:sz="0" w:space="0" w:color="auto"/>
            <w:right w:val="none" w:sz="0" w:space="0" w:color="auto"/>
          </w:divBdr>
        </w:div>
        <w:div w:id="1887597229">
          <w:marLeft w:val="640"/>
          <w:marRight w:val="0"/>
          <w:marTop w:val="0"/>
          <w:marBottom w:val="0"/>
          <w:divBdr>
            <w:top w:val="none" w:sz="0" w:space="0" w:color="auto"/>
            <w:left w:val="none" w:sz="0" w:space="0" w:color="auto"/>
            <w:bottom w:val="none" w:sz="0" w:space="0" w:color="auto"/>
            <w:right w:val="none" w:sz="0" w:space="0" w:color="auto"/>
          </w:divBdr>
        </w:div>
        <w:div w:id="1982032378">
          <w:marLeft w:val="640"/>
          <w:marRight w:val="0"/>
          <w:marTop w:val="0"/>
          <w:marBottom w:val="0"/>
          <w:divBdr>
            <w:top w:val="none" w:sz="0" w:space="0" w:color="auto"/>
            <w:left w:val="none" w:sz="0" w:space="0" w:color="auto"/>
            <w:bottom w:val="none" w:sz="0" w:space="0" w:color="auto"/>
            <w:right w:val="none" w:sz="0" w:space="0" w:color="auto"/>
          </w:divBdr>
        </w:div>
        <w:div w:id="750858440">
          <w:marLeft w:val="640"/>
          <w:marRight w:val="0"/>
          <w:marTop w:val="0"/>
          <w:marBottom w:val="0"/>
          <w:divBdr>
            <w:top w:val="none" w:sz="0" w:space="0" w:color="auto"/>
            <w:left w:val="none" w:sz="0" w:space="0" w:color="auto"/>
            <w:bottom w:val="none" w:sz="0" w:space="0" w:color="auto"/>
            <w:right w:val="none" w:sz="0" w:space="0" w:color="auto"/>
          </w:divBdr>
        </w:div>
        <w:div w:id="657077394">
          <w:marLeft w:val="640"/>
          <w:marRight w:val="0"/>
          <w:marTop w:val="0"/>
          <w:marBottom w:val="0"/>
          <w:divBdr>
            <w:top w:val="none" w:sz="0" w:space="0" w:color="auto"/>
            <w:left w:val="none" w:sz="0" w:space="0" w:color="auto"/>
            <w:bottom w:val="none" w:sz="0" w:space="0" w:color="auto"/>
            <w:right w:val="none" w:sz="0" w:space="0" w:color="auto"/>
          </w:divBdr>
        </w:div>
        <w:div w:id="1116558194">
          <w:marLeft w:val="640"/>
          <w:marRight w:val="0"/>
          <w:marTop w:val="0"/>
          <w:marBottom w:val="0"/>
          <w:divBdr>
            <w:top w:val="none" w:sz="0" w:space="0" w:color="auto"/>
            <w:left w:val="none" w:sz="0" w:space="0" w:color="auto"/>
            <w:bottom w:val="none" w:sz="0" w:space="0" w:color="auto"/>
            <w:right w:val="none" w:sz="0" w:space="0" w:color="auto"/>
          </w:divBdr>
        </w:div>
        <w:div w:id="842546396">
          <w:marLeft w:val="640"/>
          <w:marRight w:val="0"/>
          <w:marTop w:val="0"/>
          <w:marBottom w:val="0"/>
          <w:divBdr>
            <w:top w:val="none" w:sz="0" w:space="0" w:color="auto"/>
            <w:left w:val="none" w:sz="0" w:space="0" w:color="auto"/>
            <w:bottom w:val="none" w:sz="0" w:space="0" w:color="auto"/>
            <w:right w:val="none" w:sz="0" w:space="0" w:color="auto"/>
          </w:divBdr>
        </w:div>
        <w:div w:id="673580597">
          <w:marLeft w:val="640"/>
          <w:marRight w:val="0"/>
          <w:marTop w:val="0"/>
          <w:marBottom w:val="0"/>
          <w:divBdr>
            <w:top w:val="none" w:sz="0" w:space="0" w:color="auto"/>
            <w:left w:val="none" w:sz="0" w:space="0" w:color="auto"/>
            <w:bottom w:val="none" w:sz="0" w:space="0" w:color="auto"/>
            <w:right w:val="none" w:sz="0" w:space="0" w:color="auto"/>
          </w:divBdr>
        </w:div>
        <w:div w:id="1996689453">
          <w:marLeft w:val="640"/>
          <w:marRight w:val="0"/>
          <w:marTop w:val="0"/>
          <w:marBottom w:val="0"/>
          <w:divBdr>
            <w:top w:val="none" w:sz="0" w:space="0" w:color="auto"/>
            <w:left w:val="none" w:sz="0" w:space="0" w:color="auto"/>
            <w:bottom w:val="none" w:sz="0" w:space="0" w:color="auto"/>
            <w:right w:val="none" w:sz="0" w:space="0" w:color="auto"/>
          </w:divBdr>
        </w:div>
        <w:div w:id="2063367059">
          <w:marLeft w:val="640"/>
          <w:marRight w:val="0"/>
          <w:marTop w:val="0"/>
          <w:marBottom w:val="0"/>
          <w:divBdr>
            <w:top w:val="none" w:sz="0" w:space="0" w:color="auto"/>
            <w:left w:val="none" w:sz="0" w:space="0" w:color="auto"/>
            <w:bottom w:val="none" w:sz="0" w:space="0" w:color="auto"/>
            <w:right w:val="none" w:sz="0" w:space="0" w:color="auto"/>
          </w:divBdr>
        </w:div>
        <w:div w:id="940457856">
          <w:marLeft w:val="640"/>
          <w:marRight w:val="0"/>
          <w:marTop w:val="0"/>
          <w:marBottom w:val="0"/>
          <w:divBdr>
            <w:top w:val="none" w:sz="0" w:space="0" w:color="auto"/>
            <w:left w:val="none" w:sz="0" w:space="0" w:color="auto"/>
            <w:bottom w:val="none" w:sz="0" w:space="0" w:color="auto"/>
            <w:right w:val="none" w:sz="0" w:space="0" w:color="auto"/>
          </w:divBdr>
        </w:div>
        <w:div w:id="751587481">
          <w:marLeft w:val="640"/>
          <w:marRight w:val="0"/>
          <w:marTop w:val="0"/>
          <w:marBottom w:val="0"/>
          <w:divBdr>
            <w:top w:val="none" w:sz="0" w:space="0" w:color="auto"/>
            <w:left w:val="none" w:sz="0" w:space="0" w:color="auto"/>
            <w:bottom w:val="none" w:sz="0" w:space="0" w:color="auto"/>
            <w:right w:val="none" w:sz="0" w:space="0" w:color="auto"/>
          </w:divBdr>
        </w:div>
        <w:div w:id="1898780320">
          <w:marLeft w:val="640"/>
          <w:marRight w:val="0"/>
          <w:marTop w:val="0"/>
          <w:marBottom w:val="0"/>
          <w:divBdr>
            <w:top w:val="none" w:sz="0" w:space="0" w:color="auto"/>
            <w:left w:val="none" w:sz="0" w:space="0" w:color="auto"/>
            <w:bottom w:val="none" w:sz="0" w:space="0" w:color="auto"/>
            <w:right w:val="none" w:sz="0" w:space="0" w:color="auto"/>
          </w:divBdr>
        </w:div>
        <w:div w:id="1376007503">
          <w:marLeft w:val="640"/>
          <w:marRight w:val="0"/>
          <w:marTop w:val="0"/>
          <w:marBottom w:val="0"/>
          <w:divBdr>
            <w:top w:val="none" w:sz="0" w:space="0" w:color="auto"/>
            <w:left w:val="none" w:sz="0" w:space="0" w:color="auto"/>
            <w:bottom w:val="none" w:sz="0" w:space="0" w:color="auto"/>
            <w:right w:val="none" w:sz="0" w:space="0" w:color="auto"/>
          </w:divBdr>
        </w:div>
        <w:div w:id="1647511940">
          <w:marLeft w:val="640"/>
          <w:marRight w:val="0"/>
          <w:marTop w:val="0"/>
          <w:marBottom w:val="0"/>
          <w:divBdr>
            <w:top w:val="none" w:sz="0" w:space="0" w:color="auto"/>
            <w:left w:val="none" w:sz="0" w:space="0" w:color="auto"/>
            <w:bottom w:val="none" w:sz="0" w:space="0" w:color="auto"/>
            <w:right w:val="none" w:sz="0" w:space="0" w:color="auto"/>
          </w:divBdr>
        </w:div>
        <w:div w:id="1944074136">
          <w:marLeft w:val="640"/>
          <w:marRight w:val="0"/>
          <w:marTop w:val="0"/>
          <w:marBottom w:val="0"/>
          <w:divBdr>
            <w:top w:val="none" w:sz="0" w:space="0" w:color="auto"/>
            <w:left w:val="none" w:sz="0" w:space="0" w:color="auto"/>
            <w:bottom w:val="none" w:sz="0" w:space="0" w:color="auto"/>
            <w:right w:val="none" w:sz="0" w:space="0" w:color="auto"/>
          </w:divBdr>
        </w:div>
        <w:div w:id="1612517222">
          <w:marLeft w:val="640"/>
          <w:marRight w:val="0"/>
          <w:marTop w:val="0"/>
          <w:marBottom w:val="0"/>
          <w:divBdr>
            <w:top w:val="none" w:sz="0" w:space="0" w:color="auto"/>
            <w:left w:val="none" w:sz="0" w:space="0" w:color="auto"/>
            <w:bottom w:val="none" w:sz="0" w:space="0" w:color="auto"/>
            <w:right w:val="none" w:sz="0" w:space="0" w:color="auto"/>
          </w:divBdr>
        </w:div>
        <w:div w:id="2048941391">
          <w:marLeft w:val="640"/>
          <w:marRight w:val="0"/>
          <w:marTop w:val="0"/>
          <w:marBottom w:val="0"/>
          <w:divBdr>
            <w:top w:val="none" w:sz="0" w:space="0" w:color="auto"/>
            <w:left w:val="none" w:sz="0" w:space="0" w:color="auto"/>
            <w:bottom w:val="none" w:sz="0" w:space="0" w:color="auto"/>
            <w:right w:val="none" w:sz="0" w:space="0" w:color="auto"/>
          </w:divBdr>
        </w:div>
        <w:div w:id="1727677075">
          <w:marLeft w:val="640"/>
          <w:marRight w:val="0"/>
          <w:marTop w:val="0"/>
          <w:marBottom w:val="0"/>
          <w:divBdr>
            <w:top w:val="none" w:sz="0" w:space="0" w:color="auto"/>
            <w:left w:val="none" w:sz="0" w:space="0" w:color="auto"/>
            <w:bottom w:val="none" w:sz="0" w:space="0" w:color="auto"/>
            <w:right w:val="none" w:sz="0" w:space="0" w:color="auto"/>
          </w:divBdr>
        </w:div>
        <w:div w:id="1195460869">
          <w:marLeft w:val="640"/>
          <w:marRight w:val="0"/>
          <w:marTop w:val="0"/>
          <w:marBottom w:val="0"/>
          <w:divBdr>
            <w:top w:val="none" w:sz="0" w:space="0" w:color="auto"/>
            <w:left w:val="none" w:sz="0" w:space="0" w:color="auto"/>
            <w:bottom w:val="none" w:sz="0" w:space="0" w:color="auto"/>
            <w:right w:val="none" w:sz="0" w:space="0" w:color="auto"/>
          </w:divBdr>
        </w:div>
        <w:div w:id="123548113">
          <w:marLeft w:val="640"/>
          <w:marRight w:val="0"/>
          <w:marTop w:val="0"/>
          <w:marBottom w:val="0"/>
          <w:divBdr>
            <w:top w:val="none" w:sz="0" w:space="0" w:color="auto"/>
            <w:left w:val="none" w:sz="0" w:space="0" w:color="auto"/>
            <w:bottom w:val="none" w:sz="0" w:space="0" w:color="auto"/>
            <w:right w:val="none" w:sz="0" w:space="0" w:color="auto"/>
          </w:divBdr>
        </w:div>
        <w:div w:id="2113431439">
          <w:marLeft w:val="640"/>
          <w:marRight w:val="0"/>
          <w:marTop w:val="0"/>
          <w:marBottom w:val="0"/>
          <w:divBdr>
            <w:top w:val="none" w:sz="0" w:space="0" w:color="auto"/>
            <w:left w:val="none" w:sz="0" w:space="0" w:color="auto"/>
            <w:bottom w:val="none" w:sz="0" w:space="0" w:color="auto"/>
            <w:right w:val="none" w:sz="0" w:space="0" w:color="auto"/>
          </w:divBdr>
        </w:div>
        <w:div w:id="577136603">
          <w:marLeft w:val="640"/>
          <w:marRight w:val="0"/>
          <w:marTop w:val="0"/>
          <w:marBottom w:val="0"/>
          <w:divBdr>
            <w:top w:val="none" w:sz="0" w:space="0" w:color="auto"/>
            <w:left w:val="none" w:sz="0" w:space="0" w:color="auto"/>
            <w:bottom w:val="none" w:sz="0" w:space="0" w:color="auto"/>
            <w:right w:val="none" w:sz="0" w:space="0" w:color="auto"/>
          </w:divBdr>
        </w:div>
        <w:div w:id="1362976557">
          <w:marLeft w:val="640"/>
          <w:marRight w:val="0"/>
          <w:marTop w:val="0"/>
          <w:marBottom w:val="0"/>
          <w:divBdr>
            <w:top w:val="none" w:sz="0" w:space="0" w:color="auto"/>
            <w:left w:val="none" w:sz="0" w:space="0" w:color="auto"/>
            <w:bottom w:val="none" w:sz="0" w:space="0" w:color="auto"/>
            <w:right w:val="none" w:sz="0" w:space="0" w:color="auto"/>
          </w:divBdr>
        </w:div>
        <w:div w:id="1013415685">
          <w:marLeft w:val="640"/>
          <w:marRight w:val="0"/>
          <w:marTop w:val="0"/>
          <w:marBottom w:val="0"/>
          <w:divBdr>
            <w:top w:val="none" w:sz="0" w:space="0" w:color="auto"/>
            <w:left w:val="none" w:sz="0" w:space="0" w:color="auto"/>
            <w:bottom w:val="none" w:sz="0" w:space="0" w:color="auto"/>
            <w:right w:val="none" w:sz="0" w:space="0" w:color="auto"/>
          </w:divBdr>
        </w:div>
        <w:div w:id="410156793">
          <w:marLeft w:val="640"/>
          <w:marRight w:val="0"/>
          <w:marTop w:val="0"/>
          <w:marBottom w:val="0"/>
          <w:divBdr>
            <w:top w:val="none" w:sz="0" w:space="0" w:color="auto"/>
            <w:left w:val="none" w:sz="0" w:space="0" w:color="auto"/>
            <w:bottom w:val="none" w:sz="0" w:space="0" w:color="auto"/>
            <w:right w:val="none" w:sz="0" w:space="0" w:color="auto"/>
          </w:divBdr>
        </w:div>
        <w:div w:id="1986425526">
          <w:marLeft w:val="640"/>
          <w:marRight w:val="0"/>
          <w:marTop w:val="0"/>
          <w:marBottom w:val="0"/>
          <w:divBdr>
            <w:top w:val="none" w:sz="0" w:space="0" w:color="auto"/>
            <w:left w:val="none" w:sz="0" w:space="0" w:color="auto"/>
            <w:bottom w:val="none" w:sz="0" w:space="0" w:color="auto"/>
            <w:right w:val="none" w:sz="0" w:space="0" w:color="auto"/>
          </w:divBdr>
        </w:div>
        <w:div w:id="454562901">
          <w:marLeft w:val="640"/>
          <w:marRight w:val="0"/>
          <w:marTop w:val="0"/>
          <w:marBottom w:val="0"/>
          <w:divBdr>
            <w:top w:val="none" w:sz="0" w:space="0" w:color="auto"/>
            <w:left w:val="none" w:sz="0" w:space="0" w:color="auto"/>
            <w:bottom w:val="none" w:sz="0" w:space="0" w:color="auto"/>
            <w:right w:val="none" w:sz="0" w:space="0" w:color="auto"/>
          </w:divBdr>
        </w:div>
        <w:div w:id="2100516640">
          <w:marLeft w:val="640"/>
          <w:marRight w:val="0"/>
          <w:marTop w:val="0"/>
          <w:marBottom w:val="0"/>
          <w:divBdr>
            <w:top w:val="none" w:sz="0" w:space="0" w:color="auto"/>
            <w:left w:val="none" w:sz="0" w:space="0" w:color="auto"/>
            <w:bottom w:val="none" w:sz="0" w:space="0" w:color="auto"/>
            <w:right w:val="none" w:sz="0" w:space="0" w:color="auto"/>
          </w:divBdr>
        </w:div>
        <w:div w:id="1608151462">
          <w:marLeft w:val="640"/>
          <w:marRight w:val="0"/>
          <w:marTop w:val="0"/>
          <w:marBottom w:val="0"/>
          <w:divBdr>
            <w:top w:val="none" w:sz="0" w:space="0" w:color="auto"/>
            <w:left w:val="none" w:sz="0" w:space="0" w:color="auto"/>
            <w:bottom w:val="none" w:sz="0" w:space="0" w:color="auto"/>
            <w:right w:val="none" w:sz="0" w:space="0" w:color="auto"/>
          </w:divBdr>
        </w:div>
      </w:divsChild>
    </w:div>
    <w:div w:id="1333528340">
      <w:bodyDiv w:val="1"/>
      <w:marLeft w:val="0"/>
      <w:marRight w:val="0"/>
      <w:marTop w:val="0"/>
      <w:marBottom w:val="0"/>
      <w:divBdr>
        <w:top w:val="none" w:sz="0" w:space="0" w:color="auto"/>
        <w:left w:val="none" w:sz="0" w:space="0" w:color="auto"/>
        <w:bottom w:val="none" w:sz="0" w:space="0" w:color="auto"/>
        <w:right w:val="none" w:sz="0" w:space="0" w:color="auto"/>
      </w:divBdr>
    </w:div>
    <w:div w:id="1384912205">
      <w:bodyDiv w:val="1"/>
      <w:marLeft w:val="0"/>
      <w:marRight w:val="0"/>
      <w:marTop w:val="0"/>
      <w:marBottom w:val="0"/>
      <w:divBdr>
        <w:top w:val="none" w:sz="0" w:space="0" w:color="auto"/>
        <w:left w:val="none" w:sz="0" w:space="0" w:color="auto"/>
        <w:bottom w:val="none" w:sz="0" w:space="0" w:color="auto"/>
        <w:right w:val="none" w:sz="0" w:space="0" w:color="auto"/>
      </w:divBdr>
      <w:divsChild>
        <w:div w:id="1759405635">
          <w:marLeft w:val="640"/>
          <w:marRight w:val="0"/>
          <w:marTop w:val="0"/>
          <w:marBottom w:val="0"/>
          <w:divBdr>
            <w:top w:val="none" w:sz="0" w:space="0" w:color="auto"/>
            <w:left w:val="none" w:sz="0" w:space="0" w:color="auto"/>
            <w:bottom w:val="none" w:sz="0" w:space="0" w:color="auto"/>
            <w:right w:val="none" w:sz="0" w:space="0" w:color="auto"/>
          </w:divBdr>
        </w:div>
        <w:div w:id="1037467077">
          <w:marLeft w:val="640"/>
          <w:marRight w:val="0"/>
          <w:marTop w:val="0"/>
          <w:marBottom w:val="0"/>
          <w:divBdr>
            <w:top w:val="none" w:sz="0" w:space="0" w:color="auto"/>
            <w:left w:val="none" w:sz="0" w:space="0" w:color="auto"/>
            <w:bottom w:val="none" w:sz="0" w:space="0" w:color="auto"/>
            <w:right w:val="none" w:sz="0" w:space="0" w:color="auto"/>
          </w:divBdr>
        </w:div>
        <w:div w:id="1186865904">
          <w:marLeft w:val="640"/>
          <w:marRight w:val="0"/>
          <w:marTop w:val="0"/>
          <w:marBottom w:val="0"/>
          <w:divBdr>
            <w:top w:val="none" w:sz="0" w:space="0" w:color="auto"/>
            <w:left w:val="none" w:sz="0" w:space="0" w:color="auto"/>
            <w:bottom w:val="none" w:sz="0" w:space="0" w:color="auto"/>
            <w:right w:val="none" w:sz="0" w:space="0" w:color="auto"/>
          </w:divBdr>
        </w:div>
        <w:div w:id="277686166">
          <w:marLeft w:val="640"/>
          <w:marRight w:val="0"/>
          <w:marTop w:val="0"/>
          <w:marBottom w:val="0"/>
          <w:divBdr>
            <w:top w:val="none" w:sz="0" w:space="0" w:color="auto"/>
            <w:left w:val="none" w:sz="0" w:space="0" w:color="auto"/>
            <w:bottom w:val="none" w:sz="0" w:space="0" w:color="auto"/>
            <w:right w:val="none" w:sz="0" w:space="0" w:color="auto"/>
          </w:divBdr>
        </w:div>
        <w:div w:id="355693929">
          <w:marLeft w:val="640"/>
          <w:marRight w:val="0"/>
          <w:marTop w:val="0"/>
          <w:marBottom w:val="0"/>
          <w:divBdr>
            <w:top w:val="none" w:sz="0" w:space="0" w:color="auto"/>
            <w:left w:val="none" w:sz="0" w:space="0" w:color="auto"/>
            <w:bottom w:val="none" w:sz="0" w:space="0" w:color="auto"/>
            <w:right w:val="none" w:sz="0" w:space="0" w:color="auto"/>
          </w:divBdr>
        </w:div>
        <w:div w:id="1108738510">
          <w:marLeft w:val="640"/>
          <w:marRight w:val="0"/>
          <w:marTop w:val="0"/>
          <w:marBottom w:val="0"/>
          <w:divBdr>
            <w:top w:val="none" w:sz="0" w:space="0" w:color="auto"/>
            <w:left w:val="none" w:sz="0" w:space="0" w:color="auto"/>
            <w:bottom w:val="none" w:sz="0" w:space="0" w:color="auto"/>
            <w:right w:val="none" w:sz="0" w:space="0" w:color="auto"/>
          </w:divBdr>
        </w:div>
        <w:div w:id="338587308">
          <w:marLeft w:val="640"/>
          <w:marRight w:val="0"/>
          <w:marTop w:val="0"/>
          <w:marBottom w:val="0"/>
          <w:divBdr>
            <w:top w:val="none" w:sz="0" w:space="0" w:color="auto"/>
            <w:left w:val="none" w:sz="0" w:space="0" w:color="auto"/>
            <w:bottom w:val="none" w:sz="0" w:space="0" w:color="auto"/>
            <w:right w:val="none" w:sz="0" w:space="0" w:color="auto"/>
          </w:divBdr>
        </w:div>
        <w:div w:id="1217204093">
          <w:marLeft w:val="640"/>
          <w:marRight w:val="0"/>
          <w:marTop w:val="0"/>
          <w:marBottom w:val="0"/>
          <w:divBdr>
            <w:top w:val="none" w:sz="0" w:space="0" w:color="auto"/>
            <w:left w:val="none" w:sz="0" w:space="0" w:color="auto"/>
            <w:bottom w:val="none" w:sz="0" w:space="0" w:color="auto"/>
            <w:right w:val="none" w:sz="0" w:space="0" w:color="auto"/>
          </w:divBdr>
        </w:div>
        <w:div w:id="1541354206">
          <w:marLeft w:val="640"/>
          <w:marRight w:val="0"/>
          <w:marTop w:val="0"/>
          <w:marBottom w:val="0"/>
          <w:divBdr>
            <w:top w:val="none" w:sz="0" w:space="0" w:color="auto"/>
            <w:left w:val="none" w:sz="0" w:space="0" w:color="auto"/>
            <w:bottom w:val="none" w:sz="0" w:space="0" w:color="auto"/>
            <w:right w:val="none" w:sz="0" w:space="0" w:color="auto"/>
          </w:divBdr>
        </w:div>
        <w:div w:id="2111704291">
          <w:marLeft w:val="640"/>
          <w:marRight w:val="0"/>
          <w:marTop w:val="0"/>
          <w:marBottom w:val="0"/>
          <w:divBdr>
            <w:top w:val="none" w:sz="0" w:space="0" w:color="auto"/>
            <w:left w:val="none" w:sz="0" w:space="0" w:color="auto"/>
            <w:bottom w:val="none" w:sz="0" w:space="0" w:color="auto"/>
            <w:right w:val="none" w:sz="0" w:space="0" w:color="auto"/>
          </w:divBdr>
        </w:div>
        <w:div w:id="615261420">
          <w:marLeft w:val="640"/>
          <w:marRight w:val="0"/>
          <w:marTop w:val="0"/>
          <w:marBottom w:val="0"/>
          <w:divBdr>
            <w:top w:val="none" w:sz="0" w:space="0" w:color="auto"/>
            <w:left w:val="none" w:sz="0" w:space="0" w:color="auto"/>
            <w:bottom w:val="none" w:sz="0" w:space="0" w:color="auto"/>
            <w:right w:val="none" w:sz="0" w:space="0" w:color="auto"/>
          </w:divBdr>
        </w:div>
        <w:div w:id="999506883">
          <w:marLeft w:val="640"/>
          <w:marRight w:val="0"/>
          <w:marTop w:val="0"/>
          <w:marBottom w:val="0"/>
          <w:divBdr>
            <w:top w:val="none" w:sz="0" w:space="0" w:color="auto"/>
            <w:left w:val="none" w:sz="0" w:space="0" w:color="auto"/>
            <w:bottom w:val="none" w:sz="0" w:space="0" w:color="auto"/>
            <w:right w:val="none" w:sz="0" w:space="0" w:color="auto"/>
          </w:divBdr>
        </w:div>
        <w:div w:id="2081829382">
          <w:marLeft w:val="640"/>
          <w:marRight w:val="0"/>
          <w:marTop w:val="0"/>
          <w:marBottom w:val="0"/>
          <w:divBdr>
            <w:top w:val="none" w:sz="0" w:space="0" w:color="auto"/>
            <w:left w:val="none" w:sz="0" w:space="0" w:color="auto"/>
            <w:bottom w:val="none" w:sz="0" w:space="0" w:color="auto"/>
            <w:right w:val="none" w:sz="0" w:space="0" w:color="auto"/>
          </w:divBdr>
        </w:div>
        <w:div w:id="1062365076">
          <w:marLeft w:val="640"/>
          <w:marRight w:val="0"/>
          <w:marTop w:val="0"/>
          <w:marBottom w:val="0"/>
          <w:divBdr>
            <w:top w:val="none" w:sz="0" w:space="0" w:color="auto"/>
            <w:left w:val="none" w:sz="0" w:space="0" w:color="auto"/>
            <w:bottom w:val="none" w:sz="0" w:space="0" w:color="auto"/>
            <w:right w:val="none" w:sz="0" w:space="0" w:color="auto"/>
          </w:divBdr>
        </w:div>
        <w:div w:id="957179370">
          <w:marLeft w:val="640"/>
          <w:marRight w:val="0"/>
          <w:marTop w:val="0"/>
          <w:marBottom w:val="0"/>
          <w:divBdr>
            <w:top w:val="none" w:sz="0" w:space="0" w:color="auto"/>
            <w:left w:val="none" w:sz="0" w:space="0" w:color="auto"/>
            <w:bottom w:val="none" w:sz="0" w:space="0" w:color="auto"/>
            <w:right w:val="none" w:sz="0" w:space="0" w:color="auto"/>
          </w:divBdr>
        </w:div>
        <w:div w:id="58016690">
          <w:marLeft w:val="640"/>
          <w:marRight w:val="0"/>
          <w:marTop w:val="0"/>
          <w:marBottom w:val="0"/>
          <w:divBdr>
            <w:top w:val="none" w:sz="0" w:space="0" w:color="auto"/>
            <w:left w:val="none" w:sz="0" w:space="0" w:color="auto"/>
            <w:bottom w:val="none" w:sz="0" w:space="0" w:color="auto"/>
            <w:right w:val="none" w:sz="0" w:space="0" w:color="auto"/>
          </w:divBdr>
        </w:div>
        <w:div w:id="594559083">
          <w:marLeft w:val="640"/>
          <w:marRight w:val="0"/>
          <w:marTop w:val="0"/>
          <w:marBottom w:val="0"/>
          <w:divBdr>
            <w:top w:val="none" w:sz="0" w:space="0" w:color="auto"/>
            <w:left w:val="none" w:sz="0" w:space="0" w:color="auto"/>
            <w:bottom w:val="none" w:sz="0" w:space="0" w:color="auto"/>
            <w:right w:val="none" w:sz="0" w:space="0" w:color="auto"/>
          </w:divBdr>
        </w:div>
        <w:div w:id="259800671">
          <w:marLeft w:val="640"/>
          <w:marRight w:val="0"/>
          <w:marTop w:val="0"/>
          <w:marBottom w:val="0"/>
          <w:divBdr>
            <w:top w:val="none" w:sz="0" w:space="0" w:color="auto"/>
            <w:left w:val="none" w:sz="0" w:space="0" w:color="auto"/>
            <w:bottom w:val="none" w:sz="0" w:space="0" w:color="auto"/>
            <w:right w:val="none" w:sz="0" w:space="0" w:color="auto"/>
          </w:divBdr>
        </w:div>
        <w:div w:id="140271056">
          <w:marLeft w:val="640"/>
          <w:marRight w:val="0"/>
          <w:marTop w:val="0"/>
          <w:marBottom w:val="0"/>
          <w:divBdr>
            <w:top w:val="none" w:sz="0" w:space="0" w:color="auto"/>
            <w:left w:val="none" w:sz="0" w:space="0" w:color="auto"/>
            <w:bottom w:val="none" w:sz="0" w:space="0" w:color="auto"/>
            <w:right w:val="none" w:sz="0" w:space="0" w:color="auto"/>
          </w:divBdr>
        </w:div>
        <w:div w:id="135338531">
          <w:marLeft w:val="640"/>
          <w:marRight w:val="0"/>
          <w:marTop w:val="0"/>
          <w:marBottom w:val="0"/>
          <w:divBdr>
            <w:top w:val="none" w:sz="0" w:space="0" w:color="auto"/>
            <w:left w:val="none" w:sz="0" w:space="0" w:color="auto"/>
            <w:bottom w:val="none" w:sz="0" w:space="0" w:color="auto"/>
            <w:right w:val="none" w:sz="0" w:space="0" w:color="auto"/>
          </w:divBdr>
        </w:div>
        <w:div w:id="1919246360">
          <w:marLeft w:val="640"/>
          <w:marRight w:val="0"/>
          <w:marTop w:val="0"/>
          <w:marBottom w:val="0"/>
          <w:divBdr>
            <w:top w:val="none" w:sz="0" w:space="0" w:color="auto"/>
            <w:left w:val="none" w:sz="0" w:space="0" w:color="auto"/>
            <w:bottom w:val="none" w:sz="0" w:space="0" w:color="auto"/>
            <w:right w:val="none" w:sz="0" w:space="0" w:color="auto"/>
          </w:divBdr>
        </w:div>
        <w:div w:id="1608779934">
          <w:marLeft w:val="640"/>
          <w:marRight w:val="0"/>
          <w:marTop w:val="0"/>
          <w:marBottom w:val="0"/>
          <w:divBdr>
            <w:top w:val="none" w:sz="0" w:space="0" w:color="auto"/>
            <w:left w:val="none" w:sz="0" w:space="0" w:color="auto"/>
            <w:bottom w:val="none" w:sz="0" w:space="0" w:color="auto"/>
            <w:right w:val="none" w:sz="0" w:space="0" w:color="auto"/>
          </w:divBdr>
        </w:div>
        <w:div w:id="292756042">
          <w:marLeft w:val="640"/>
          <w:marRight w:val="0"/>
          <w:marTop w:val="0"/>
          <w:marBottom w:val="0"/>
          <w:divBdr>
            <w:top w:val="none" w:sz="0" w:space="0" w:color="auto"/>
            <w:left w:val="none" w:sz="0" w:space="0" w:color="auto"/>
            <w:bottom w:val="none" w:sz="0" w:space="0" w:color="auto"/>
            <w:right w:val="none" w:sz="0" w:space="0" w:color="auto"/>
          </w:divBdr>
        </w:div>
        <w:div w:id="1009797617">
          <w:marLeft w:val="640"/>
          <w:marRight w:val="0"/>
          <w:marTop w:val="0"/>
          <w:marBottom w:val="0"/>
          <w:divBdr>
            <w:top w:val="none" w:sz="0" w:space="0" w:color="auto"/>
            <w:left w:val="none" w:sz="0" w:space="0" w:color="auto"/>
            <w:bottom w:val="none" w:sz="0" w:space="0" w:color="auto"/>
            <w:right w:val="none" w:sz="0" w:space="0" w:color="auto"/>
          </w:divBdr>
        </w:div>
        <w:div w:id="1568683150">
          <w:marLeft w:val="640"/>
          <w:marRight w:val="0"/>
          <w:marTop w:val="0"/>
          <w:marBottom w:val="0"/>
          <w:divBdr>
            <w:top w:val="none" w:sz="0" w:space="0" w:color="auto"/>
            <w:left w:val="none" w:sz="0" w:space="0" w:color="auto"/>
            <w:bottom w:val="none" w:sz="0" w:space="0" w:color="auto"/>
            <w:right w:val="none" w:sz="0" w:space="0" w:color="auto"/>
          </w:divBdr>
        </w:div>
        <w:div w:id="216863276">
          <w:marLeft w:val="640"/>
          <w:marRight w:val="0"/>
          <w:marTop w:val="0"/>
          <w:marBottom w:val="0"/>
          <w:divBdr>
            <w:top w:val="none" w:sz="0" w:space="0" w:color="auto"/>
            <w:left w:val="none" w:sz="0" w:space="0" w:color="auto"/>
            <w:bottom w:val="none" w:sz="0" w:space="0" w:color="auto"/>
            <w:right w:val="none" w:sz="0" w:space="0" w:color="auto"/>
          </w:divBdr>
        </w:div>
        <w:div w:id="1800949555">
          <w:marLeft w:val="640"/>
          <w:marRight w:val="0"/>
          <w:marTop w:val="0"/>
          <w:marBottom w:val="0"/>
          <w:divBdr>
            <w:top w:val="none" w:sz="0" w:space="0" w:color="auto"/>
            <w:left w:val="none" w:sz="0" w:space="0" w:color="auto"/>
            <w:bottom w:val="none" w:sz="0" w:space="0" w:color="auto"/>
            <w:right w:val="none" w:sz="0" w:space="0" w:color="auto"/>
          </w:divBdr>
        </w:div>
        <w:div w:id="1276672314">
          <w:marLeft w:val="640"/>
          <w:marRight w:val="0"/>
          <w:marTop w:val="0"/>
          <w:marBottom w:val="0"/>
          <w:divBdr>
            <w:top w:val="none" w:sz="0" w:space="0" w:color="auto"/>
            <w:left w:val="none" w:sz="0" w:space="0" w:color="auto"/>
            <w:bottom w:val="none" w:sz="0" w:space="0" w:color="auto"/>
            <w:right w:val="none" w:sz="0" w:space="0" w:color="auto"/>
          </w:divBdr>
        </w:div>
        <w:div w:id="317538031">
          <w:marLeft w:val="640"/>
          <w:marRight w:val="0"/>
          <w:marTop w:val="0"/>
          <w:marBottom w:val="0"/>
          <w:divBdr>
            <w:top w:val="none" w:sz="0" w:space="0" w:color="auto"/>
            <w:left w:val="none" w:sz="0" w:space="0" w:color="auto"/>
            <w:bottom w:val="none" w:sz="0" w:space="0" w:color="auto"/>
            <w:right w:val="none" w:sz="0" w:space="0" w:color="auto"/>
          </w:divBdr>
        </w:div>
        <w:div w:id="487399493">
          <w:marLeft w:val="640"/>
          <w:marRight w:val="0"/>
          <w:marTop w:val="0"/>
          <w:marBottom w:val="0"/>
          <w:divBdr>
            <w:top w:val="none" w:sz="0" w:space="0" w:color="auto"/>
            <w:left w:val="none" w:sz="0" w:space="0" w:color="auto"/>
            <w:bottom w:val="none" w:sz="0" w:space="0" w:color="auto"/>
            <w:right w:val="none" w:sz="0" w:space="0" w:color="auto"/>
          </w:divBdr>
        </w:div>
        <w:div w:id="1808819073">
          <w:marLeft w:val="640"/>
          <w:marRight w:val="0"/>
          <w:marTop w:val="0"/>
          <w:marBottom w:val="0"/>
          <w:divBdr>
            <w:top w:val="none" w:sz="0" w:space="0" w:color="auto"/>
            <w:left w:val="none" w:sz="0" w:space="0" w:color="auto"/>
            <w:bottom w:val="none" w:sz="0" w:space="0" w:color="auto"/>
            <w:right w:val="none" w:sz="0" w:space="0" w:color="auto"/>
          </w:divBdr>
        </w:div>
        <w:div w:id="754547276">
          <w:marLeft w:val="640"/>
          <w:marRight w:val="0"/>
          <w:marTop w:val="0"/>
          <w:marBottom w:val="0"/>
          <w:divBdr>
            <w:top w:val="none" w:sz="0" w:space="0" w:color="auto"/>
            <w:left w:val="none" w:sz="0" w:space="0" w:color="auto"/>
            <w:bottom w:val="none" w:sz="0" w:space="0" w:color="auto"/>
            <w:right w:val="none" w:sz="0" w:space="0" w:color="auto"/>
          </w:divBdr>
        </w:div>
        <w:div w:id="984311750">
          <w:marLeft w:val="640"/>
          <w:marRight w:val="0"/>
          <w:marTop w:val="0"/>
          <w:marBottom w:val="0"/>
          <w:divBdr>
            <w:top w:val="none" w:sz="0" w:space="0" w:color="auto"/>
            <w:left w:val="none" w:sz="0" w:space="0" w:color="auto"/>
            <w:bottom w:val="none" w:sz="0" w:space="0" w:color="auto"/>
            <w:right w:val="none" w:sz="0" w:space="0" w:color="auto"/>
          </w:divBdr>
        </w:div>
      </w:divsChild>
    </w:div>
    <w:div w:id="1587496764">
      <w:bodyDiv w:val="1"/>
      <w:marLeft w:val="0"/>
      <w:marRight w:val="0"/>
      <w:marTop w:val="0"/>
      <w:marBottom w:val="0"/>
      <w:divBdr>
        <w:top w:val="none" w:sz="0" w:space="0" w:color="auto"/>
        <w:left w:val="none" w:sz="0" w:space="0" w:color="auto"/>
        <w:bottom w:val="none" w:sz="0" w:space="0" w:color="auto"/>
        <w:right w:val="none" w:sz="0" w:space="0" w:color="auto"/>
      </w:divBdr>
    </w:div>
    <w:div w:id="1669941764">
      <w:bodyDiv w:val="1"/>
      <w:marLeft w:val="0"/>
      <w:marRight w:val="0"/>
      <w:marTop w:val="0"/>
      <w:marBottom w:val="0"/>
      <w:divBdr>
        <w:top w:val="none" w:sz="0" w:space="0" w:color="auto"/>
        <w:left w:val="none" w:sz="0" w:space="0" w:color="auto"/>
        <w:bottom w:val="none" w:sz="0" w:space="0" w:color="auto"/>
        <w:right w:val="none" w:sz="0" w:space="0" w:color="auto"/>
      </w:divBdr>
      <w:divsChild>
        <w:div w:id="393509370">
          <w:marLeft w:val="640"/>
          <w:marRight w:val="0"/>
          <w:marTop w:val="0"/>
          <w:marBottom w:val="0"/>
          <w:divBdr>
            <w:top w:val="none" w:sz="0" w:space="0" w:color="auto"/>
            <w:left w:val="none" w:sz="0" w:space="0" w:color="auto"/>
            <w:bottom w:val="none" w:sz="0" w:space="0" w:color="auto"/>
            <w:right w:val="none" w:sz="0" w:space="0" w:color="auto"/>
          </w:divBdr>
        </w:div>
        <w:div w:id="412552188">
          <w:marLeft w:val="640"/>
          <w:marRight w:val="0"/>
          <w:marTop w:val="0"/>
          <w:marBottom w:val="0"/>
          <w:divBdr>
            <w:top w:val="none" w:sz="0" w:space="0" w:color="auto"/>
            <w:left w:val="none" w:sz="0" w:space="0" w:color="auto"/>
            <w:bottom w:val="none" w:sz="0" w:space="0" w:color="auto"/>
            <w:right w:val="none" w:sz="0" w:space="0" w:color="auto"/>
          </w:divBdr>
        </w:div>
        <w:div w:id="1492873488">
          <w:marLeft w:val="640"/>
          <w:marRight w:val="0"/>
          <w:marTop w:val="0"/>
          <w:marBottom w:val="0"/>
          <w:divBdr>
            <w:top w:val="none" w:sz="0" w:space="0" w:color="auto"/>
            <w:left w:val="none" w:sz="0" w:space="0" w:color="auto"/>
            <w:bottom w:val="none" w:sz="0" w:space="0" w:color="auto"/>
            <w:right w:val="none" w:sz="0" w:space="0" w:color="auto"/>
          </w:divBdr>
        </w:div>
        <w:div w:id="270941081">
          <w:marLeft w:val="640"/>
          <w:marRight w:val="0"/>
          <w:marTop w:val="0"/>
          <w:marBottom w:val="0"/>
          <w:divBdr>
            <w:top w:val="none" w:sz="0" w:space="0" w:color="auto"/>
            <w:left w:val="none" w:sz="0" w:space="0" w:color="auto"/>
            <w:bottom w:val="none" w:sz="0" w:space="0" w:color="auto"/>
            <w:right w:val="none" w:sz="0" w:space="0" w:color="auto"/>
          </w:divBdr>
        </w:div>
        <w:div w:id="855465822">
          <w:marLeft w:val="640"/>
          <w:marRight w:val="0"/>
          <w:marTop w:val="0"/>
          <w:marBottom w:val="0"/>
          <w:divBdr>
            <w:top w:val="none" w:sz="0" w:space="0" w:color="auto"/>
            <w:left w:val="none" w:sz="0" w:space="0" w:color="auto"/>
            <w:bottom w:val="none" w:sz="0" w:space="0" w:color="auto"/>
            <w:right w:val="none" w:sz="0" w:space="0" w:color="auto"/>
          </w:divBdr>
        </w:div>
        <w:div w:id="1365055098">
          <w:marLeft w:val="640"/>
          <w:marRight w:val="0"/>
          <w:marTop w:val="0"/>
          <w:marBottom w:val="0"/>
          <w:divBdr>
            <w:top w:val="none" w:sz="0" w:space="0" w:color="auto"/>
            <w:left w:val="none" w:sz="0" w:space="0" w:color="auto"/>
            <w:bottom w:val="none" w:sz="0" w:space="0" w:color="auto"/>
            <w:right w:val="none" w:sz="0" w:space="0" w:color="auto"/>
          </w:divBdr>
        </w:div>
        <w:div w:id="911504353">
          <w:marLeft w:val="640"/>
          <w:marRight w:val="0"/>
          <w:marTop w:val="0"/>
          <w:marBottom w:val="0"/>
          <w:divBdr>
            <w:top w:val="none" w:sz="0" w:space="0" w:color="auto"/>
            <w:left w:val="none" w:sz="0" w:space="0" w:color="auto"/>
            <w:bottom w:val="none" w:sz="0" w:space="0" w:color="auto"/>
            <w:right w:val="none" w:sz="0" w:space="0" w:color="auto"/>
          </w:divBdr>
        </w:div>
        <w:div w:id="1052122493">
          <w:marLeft w:val="640"/>
          <w:marRight w:val="0"/>
          <w:marTop w:val="0"/>
          <w:marBottom w:val="0"/>
          <w:divBdr>
            <w:top w:val="none" w:sz="0" w:space="0" w:color="auto"/>
            <w:left w:val="none" w:sz="0" w:space="0" w:color="auto"/>
            <w:bottom w:val="none" w:sz="0" w:space="0" w:color="auto"/>
            <w:right w:val="none" w:sz="0" w:space="0" w:color="auto"/>
          </w:divBdr>
        </w:div>
        <w:div w:id="1663107">
          <w:marLeft w:val="640"/>
          <w:marRight w:val="0"/>
          <w:marTop w:val="0"/>
          <w:marBottom w:val="0"/>
          <w:divBdr>
            <w:top w:val="none" w:sz="0" w:space="0" w:color="auto"/>
            <w:left w:val="none" w:sz="0" w:space="0" w:color="auto"/>
            <w:bottom w:val="none" w:sz="0" w:space="0" w:color="auto"/>
            <w:right w:val="none" w:sz="0" w:space="0" w:color="auto"/>
          </w:divBdr>
        </w:div>
        <w:div w:id="1276520744">
          <w:marLeft w:val="640"/>
          <w:marRight w:val="0"/>
          <w:marTop w:val="0"/>
          <w:marBottom w:val="0"/>
          <w:divBdr>
            <w:top w:val="none" w:sz="0" w:space="0" w:color="auto"/>
            <w:left w:val="none" w:sz="0" w:space="0" w:color="auto"/>
            <w:bottom w:val="none" w:sz="0" w:space="0" w:color="auto"/>
            <w:right w:val="none" w:sz="0" w:space="0" w:color="auto"/>
          </w:divBdr>
        </w:div>
        <w:div w:id="589776812">
          <w:marLeft w:val="640"/>
          <w:marRight w:val="0"/>
          <w:marTop w:val="0"/>
          <w:marBottom w:val="0"/>
          <w:divBdr>
            <w:top w:val="none" w:sz="0" w:space="0" w:color="auto"/>
            <w:left w:val="none" w:sz="0" w:space="0" w:color="auto"/>
            <w:bottom w:val="none" w:sz="0" w:space="0" w:color="auto"/>
            <w:right w:val="none" w:sz="0" w:space="0" w:color="auto"/>
          </w:divBdr>
        </w:div>
        <w:div w:id="1864896174">
          <w:marLeft w:val="640"/>
          <w:marRight w:val="0"/>
          <w:marTop w:val="0"/>
          <w:marBottom w:val="0"/>
          <w:divBdr>
            <w:top w:val="none" w:sz="0" w:space="0" w:color="auto"/>
            <w:left w:val="none" w:sz="0" w:space="0" w:color="auto"/>
            <w:bottom w:val="none" w:sz="0" w:space="0" w:color="auto"/>
            <w:right w:val="none" w:sz="0" w:space="0" w:color="auto"/>
          </w:divBdr>
        </w:div>
        <w:div w:id="1426458429">
          <w:marLeft w:val="640"/>
          <w:marRight w:val="0"/>
          <w:marTop w:val="0"/>
          <w:marBottom w:val="0"/>
          <w:divBdr>
            <w:top w:val="none" w:sz="0" w:space="0" w:color="auto"/>
            <w:left w:val="none" w:sz="0" w:space="0" w:color="auto"/>
            <w:bottom w:val="none" w:sz="0" w:space="0" w:color="auto"/>
            <w:right w:val="none" w:sz="0" w:space="0" w:color="auto"/>
          </w:divBdr>
        </w:div>
        <w:div w:id="417140255">
          <w:marLeft w:val="640"/>
          <w:marRight w:val="0"/>
          <w:marTop w:val="0"/>
          <w:marBottom w:val="0"/>
          <w:divBdr>
            <w:top w:val="none" w:sz="0" w:space="0" w:color="auto"/>
            <w:left w:val="none" w:sz="0" w:space="0" w:color="auto"/>
            <w:bottom w:val="none" w:sz="0" w:space="0" w:color="auto"/>
            <w:right w:val="none" w:sz="0" w:space="0" w:color="auto"/>
          </w:divBdr>
        </w:div>
        <w:div w:id="757291451">
          <w:marLeft w:val="640"/>
          <w:marRight w:val="0"/>
          <w:marTop w:val="0"/>
          <w:marBottom w:val="0"/>
          <w:divBdr>
            <w:top w:val="none" w:sz="0" w:space="0" w:color="auto"/>
            <w:left w:val="none" w:sz="0" w:space="0" w:color="auto"/>
            <w:bottom w:val="none" w:sz="0" w:space="0" w:color="auto"/>
            <w:right w:val="none" w:sz="0" w:space="0" w:color="auto"/>
          </w:divBdr>
        </w:div>
        <w:div w:id="967319840">
          <w:marLeft w:val="640"/>
          <w:marRight w:val="0"/>
          <w:marTop w:val="0"/>
          <w:marBottom w:val="0"/>
          <w:divBdr>
            <w:top w:val="none" w:sz="0" w:space="0" w:color="auto"/>
            <w:left w:val="none" w:sz="0" w:space="0" w:color="auto"/>
            <w:bottom w:val="none" w:sz="0" w:space="0" w:color="auto"/>
            <w:right w:val="none" w:sz="0" w:space="0" w:color="auto"/>
          </w:divBdr>
        </w:div>
        <w:div w:id="1893225871">
          <w:marLeft w:val="640"/>
          <w:marRight w:val="0"/>
          <w:marTop w:val="0"/>
          <w:marBottom w:val="0"/>
          <w:divBdr>
            <w:top w:val="none" w:sz="0" w:space="0" w:color="auto"/>
            <w:left w:val="none" w:sz="0" w:space="0" w:color="auto"/>
            <w:bottom w:val="none" w:sz="0" w:space="0" w:color="auto"/>
            <w:right w:val="none" w:sz="0" w:space="0" w:color="auto"/>
          </w:divBdr>
        </w:div>
        <w:div w:id="1024405659">
          <w:marLeft w:val="640"/>
          <w:marRight w:val="0"/>
          <w:marTop w:val="0"/>
          <w:marBottom w:val="0"/>
          <w:divBdr>
            <w:top w:val="none" w:sz="0" w:space="0" w:color="auto"/>
            <w:left w:val="none" w:sz="0" w:space="0" w:color="auto"/>
            <w:bottom w:val="none" w:sz="0" w:space="0" w:color="auto"/>
            <w:right w:val="none" w:sz="0" w:space="0" w:color="auto"/>
          </w:divBdr>
        </w:div>
        <w:div w:id="835726645">
          <w:marLeft w:val="640"/>
          <w:marRight w:val="0"/>
          <w:marTop w:val="0"/>
          <w:marBottom w:val="0"/>
          <w:divBdr>
            <w:top w:val="none" w:sz="0" w:space="0" w:color="auto"/>
            <w:left w:val="none" w:sz="0" w:space="0" w:color="auto"/>
            <w:bottom w:val="none" w:sz="0" w:space="0" w:color="auto"/>
            <w:right w:val="none" w:sz="0" w:space="0" w:color="auto"/>
          </w:divBdr>
        </w:div>
        <w:div w:id="1600061765">
          <w:marLeft w:val="640"/>
          <w:marRight w:val="0"/>
          <w:marTop w:val="0"/>
          <w:marBottom w:val="0"/>
          <w:divBdr>
            <w:top w:val="none" w:sz="0" w:space="0" w:color="auto"/>
            <w:left w:val="none" w:sz="0" w:space="0" w:color="auto"/>
            <w:bottom w:val="none" w:sz="0" w:space="0" w:color="auto"/>
            <w:right w:val="none" w:sz="0" w:space="0" w:color="auto"/>
          </w:divBdr>
        </w:div>
        <w:div w:id="446510474">
          <w:marLeft w:val="640"/>
          <w:marRight w:val="0"/>
          <w:marTop w:val="0"/>
          <w:marBottom w:val="0"/>
          <w:divBdr>
            <w:top w:val="none" w:sz="0" w:space="0" w:color="auto"/>
            <w:left w:val="none" w:sz="0" w:space="0" w:color="auto"/>
            <w:bottom w:val="none" w:sz="0" w:space="0" w:color="auto"/>
            <w:right w:val="none" w:sz="0" w:space="0" w:color="auto"/>
          </w:divBdr>
        </w:div>
        <w:div w:id="176428757">
          <w:marLeft w:val="640"/>
          <w:marRight w:val="0"/>
          <w:marTop w:val="0"/>
          <w:marBottom w:val="0"/>
          <w:divBdr>
            <w:top w:val="none" w:sz="0" w:space="0" w:color="auto"/>
            <w:left w:val="none" w:sz="0" w:space="0" w:color="auto"/>
            <w:bottom w:val="none" w:sz="0" w:space="0" w:color="auto"/>
            <w:right w:val="none" w:sz="0" w:space="0" w:color="auto"/>
          </w:divBdr>
        </w:div>
        <w:div w:id="1636981737">
          <w:marLeft w:val="640"/>
          <w:marRight w:val="0"/>
          <w:marTop w:val="0"/>
          <w:marBottom w:val="0"/>
          <w:divBdr>
            <w:top w:val="none" w:sz="0" w:space="0" w:color="auto"/>
            <w:left w:val="none" w:sz="0" w:space="0" w:color="auto"/>
            <w:bottom w:val="none" w:sz="0" w:space="0" w:color="auto"/>
            <w:right w:val="none" w:sz="0" w:space="0" w:color="auto"/>
          </w:divBdr>
        </w:div>
        <w:div w:id="2133204857">
          <w:marLeft w:val="640"/>
          <w:marRight w:val="0"/>
          <w:marTop w:val="0"/>
          <w:marBottom w:val="0"/>
          <w:divBdr>
            <w:top w:val="none" w:sz="0" w:space="0" w:color="auto"/>
            <w:left w:val="none" w:sz="0" w:space="0" w:color="auto"/>
            <w:bottom w:val="none" w:sz="0" w:space="0" w:color="auto"/>
            <w:right w:val="none" w:sz="0" w:space="0" w:color="auto"/>
          </w:divBdr>
        </w:div>
        <w:div w:id="276523070">
          <w:marLeft w:val="640"/>
          <w:marRight w:val="0"/>
          <w:marTop w:val="0"/>
          <w:marBottom w:val="0"/>
          <w:divBdr>
            <w:top w:val="none" w:sz="0" w:space="0" w:color="auto"/>
            <w:left w:val="none" w:sz="0" w:space="0" w:color="auto"/>
            <w:bottom w:val="none" w:sz="0" w:space="0" w:color="auto"/>
            <w:right w:val="none" w:sz="0" w:space="0" w:color="auto"/>
          </w:divBdr>
        </w:div>
        <w:div w:id="1503087438">
          <w:marLeft w:val="640"/>
          <w:marRight w:val="0"/>
          <w:marTop w:val="0"/>
          <w:marBottom w:val="0"/>
          <w:divBdr>
            <w:top w:val="none" w:sz="0" w:space="0" w:color="auto"/>
            <w:left w:val="none" w:sz="0" w:space="0" w:color="auto"/>
            <w:bottom w:val="none" w:sz="0" w:space="0" w:color="auto"/>
            <w:right w:val="none" w:sz="0" w:space="0" w:color="auto"/>
          </w:divBdr>
        </w:div>
        <w:div w:id="1434013891">
          <w:marLeft w:val="640"/>
          <w:marRight w:val="0"/>
          <w:marTop w:val="0"/>
          <w:marBottom w:val="0"/>
          <w:divBdr>
            <w:top w:val="none" w:sz="0" w:space="0" w:color="auto"/>
            <w:left w:val="none" w:sz="0" w:space="0" w:color="auto"/>
            <w:bottom w:val="none" w:sz="0" w:space="0" w:color="auto"/>
            <w:right w:val="none" w:sz="0" w:space="0" w:color="auto"/>
          </w:divBdr>
        </w:div>
        <w:div w:id="641928798">
          <w:marLeft w:val="640"/>
          <w:marRight w:val="0"/>
          <w:marTop w:val="0"/>
          <w:marBottom w:val="0"/>
          <w:divBdr>
            <w:top w:val="none" w:sz="0" w:space="0" w:color="auto"/>
            <w:left w:val="none" w:sz="0" w:space="0" w:color="auto"/>
            <w:bottom w:val="none" w:sz="0" w:space="0" w:color="auto"/>
            <w:right w:val="none" w:sz="0" w:space="0" w:color="auto"/>
          </w:divBdr>
        </w:div>
        <w:div w:id="1319774328">
          <w:marLeft w:val="640"/>
          <w:marRight w:val="0"/>
          <w:marTop w:val="0"/>
          <w:marBottom w:val="0"/>
          <w:divBdr>
            <w:top w:val="none" w:sz="0" w:space="0" w:color="auto"/>
            <w:left w:val="none" w:sz="0" w:space="0" w:color="auto"/>
            <w:bottom w:val="none" w:sz="0" w:space="0" w:color="auto"/>
            <w:right w:val="none" w:sz="0" w:space="0" w:color="auto"/>
          </w:divBdr>
        </w:div>
        <w:div w:id="1073619553">
          <w:marLeft w:val="640"/>
          <w:marRight w:val="0"/>
          <w:marTop w:val="0"/>
          <w:marBottom w:val="0"/>
          <w:divBdr>
            <w:top w:val="none" w:sz="0" w:space="0" w:color="auto"/>
            <w:left w:val="none" w:sz="0" w:space="0" w:color="auto"/>
            <w:bottom w:val="none" w:sz="0" w:space="0" w:color="auto"/>
            <w:right w:val="none" w:sz="0" w:space="0" w:color="auto"/>
          </w:divBdr>
        </w:div>
        <w:div w:id="153223646">
          <w:marLeft w:val="640"/>
          <w:marRight w:val="0"/>
          <w:marTop w:val="0"/>
          <w:marBottom w:val="0"/>
          <w:divBdr>
            <w:top w:val="none" w:sz="0" w:space="0" w:color="auto"/>
            <w:left w:val="none" w:sz="0" w:space="0" w:color="auto"/>
            <w:bottom w:val="none" w:sz="0" w:space="0" w:color="auto"/>
            <w:right w:val="none" w:sz="0" w:space="0" w:color="auto"/>
          </w:divBdr>
        </w:div>
        <w:div w:id="773942641">
          <w:marLeft w:val="640"/>
          <w:marRight w:val="0"/>
          <w:marTop w:val="0"/>
          <w:marBottom w:val="0"/>
          <w:divBdr>
            <w:top w:val="none" w:sz="0" w:space="0" w:color="auto"/>
            <w:left w:val="none" w:sz="0" w:space="0" w:color="auto"/>
            <w:bottom w:val="none" w:sz="0" w:space="0" w:color="auto"/>
            <w:right w:val="none" w:sz="0" w:space="0" w:color="auto"/>
          </w:divBdr>
        </w:div>
        <w:div w:id="141391247">
          <w:marLeft w:val="640"/>
          <w:marRight w:val="0"/>
          <w:marTop w:val="0"/>
          <w:marBottom w:val="0"/>
          <w:divBdr>
            <w:top w:val="none" w:sz="0" w:space="0" w:color="auto"/>
            <w:left w:val="none" w:sz="0" w:space="0" w:color="auto"/>
            <w:bottom w:val="none" w:sz="0" w:space="0" w:color="auto"/>
            <w:right w:val="none" w:sz="0" w:space="0" w:color="auto"/>
          </w:divBdr>
        </w:div>
      </w:divsChild>
    </w:div>
    <w:div w:id="1697804824">
      <w:bodyDiv w:val="1"/>
      <w:marLeft w:val="0"/>
      <w:marRight w:val="0"/>
      <w:marTop w:val="0"/>
      <w:marBottom w:val="0"/>
      <w:divBdr>
        <w:top w:val="none" w:sz="0" w:space="0" w:color="auto"/>
        <w:left w:val="none" w:sz="0" w:space="0" w:color="auto"/>
        <w:bottom w:val="none" w:sz="0" w:space="0" w:color="auto"/>
        <w:right w:val="none" w:sz="0" w:space="0" w:color="auto"/>
      </w:divBdr>
      <w:divsChild>
        <w:div w:id="1042241976">
          <w:marLeft w:val="640"/>
          <w:marRight w:val="0"/>
          <w:marTop w:val="0"/>
          <w:marBottom w:val="0"/>
          <w:divBdr>
            <w:top w:val="none" w:sz="0" w:space="0" w:color="auto"/>
            <w:left w:val="none" w:sz="0" w:space="0" w:color="auto"/>
            <w:bottom w:val="none" w:sz="0" w:space="0" w:color="auto"/>
            <w:right w:val="none" w:sz="0" w:space="0" w:color="auto"/>
          </w:divBdr>
        </w:div>
        <w:div w:id="149560705">
          <w:marLeft w:val="640"/>
          <w:marRight w:val="0"/>
          <w:marTop w:val="0"/>
          <w:marBottom w:val="0"/>
          <w:divBdr>
            <w:top w:val="none" w:sz="0" w:space="0" w:color="auto"/>
            <w:left w:val="none" w:sz="0" w:space="0" w:color="auto"/>
            <w:bottom w:val="none" w:sz="0" w:space="0" w:color="auto"/>
            <w:right w:val="none" w:sz="0" w:space="0" w:color="auto"/>
          </w:divBdr>
        </w:div>
        <w:div w:id="348720001">
          <w:marLeft w:val="640"/>
          <w:marRight w:val="0"/>
          <w:marTop w:val="0"/>
          <w:marBottom w:val="0"/>
          <w:divBdr>
            <w:top w:val="none" w:sz="0" w:space="0" w:color="auto"/>
            <w:left w:val="none" w:sz="0" w:space="0" w:color="auto"/>
            <w:bottom w:val="none" w:sz="0" w:space="0" w:color="auto"/>
            <w:right w:val="none" w:sz="0" w:space="0" w:color="auto"/>
          </w:divBdr>
        </w:div>
        <w:div w:id="479537290">
          <w:marLeft w:val="640"/>
          <w:marRight w:val="0"/>
          <w:marTop w:val="0"/>
          <w:marBottom w:val="0"/>
          <w:divBdr>
            <w:top w:val="none" w:sz="0" w:space="0" w:color="auto"/>
            <w:left w:val="none" w:sz="0" w:space="0" w:color="auto"/>
            <w:bottom w:val="none" w:sz="0" w:space="0" w:color="auto"/>
            <w:right w:val="none" w:sz="0" w:space="0" w:color="auto"/>
          </w:divBdr>
        </w:div>
        <w:div w:id="951521143">
          <w:marLeft w:val="640"/>
          <w:marRight w:val="0"/>
          <w:marTop w:val="0"/>
          <w:marBottom w:val="0"/>
          <w:divBdr>
            <w:top w:val="none" w:sz="0" w:space="0" w:color="auto"/>
            <w:left w:val="none" w:sz="0" w:space="0" w:color="auto"/>
            <w:bottom w:val="none" w:sz="0" w:space="0" w:color="auto"/>
            <w:right w:val="none" w:sz="0" w:space="0" w:color="auto"/>
          </w:divBdr>
        </w:div>
        <w:div w:id="1112479708">
          <w:marLeft w:val="640"/>
          <w:marRight w:val="0"/>
          <w:marTop w:val="0"/>
          <w:marBottom w:val="0"/>
          <w:divBdr>
            <w:top w:val="none" w:sz="0" w:space="0" w:color="auto"/>
            <w:left w:val="none" w:sz="0" w:space="0" w:color="auto"/>
            <w:bottom w:val="none" w:sz="0" w:space="0" w:color="auto"/>
            <w:right w:val="none" w:sz="0" w:space="0" w:color="auto"/>
          </w:divBdr>
        </w:div>
        <w:div w:id="1517772611">
          <w:marLeft w:val="640"/>
          <w:marRight w:val="0"/>
          <w:marTop w:val="0"/>
          <w:marBottom w:val="0"/>
          <w:divBdr>
            <w:top w:val="none" w:sz="0" w:space="0" w:color="auto"/>
            <w:left w:val="none" w:sz="0" w:space="0" w:color="auto"/>
            <w:bottom w:val="none" w:sz="0" w:space="0" w:color="auto"/>
            <w:right w:val="none" w:sz="0" w:space="0" w:color="auto"/>
          </w:divBdr>
        </w:div>
        <w:div w:id="1332493038">
          <w:marLeft w:val="640"/>
          <w:marRight w:val="0"/>
          <w:marTop w:val="0"/>
          <w:marBottom w:val="0"/>
          <w:divBdr>
            <w:top w:val="none" w:sz="0" w:space="0" w:color="auto"/>
            <w:left w:val="none" w:sz="0" w:space="0" w:color="auto"/>
            <w:bottom w:val="none" w:sz="0" w:space="0" w:color="auto"/>
            <w:right w:val="none" w:sz="0" w:space="0" w:color="auto"/>
          </w:divBdr>
        </w:div>
        <w:div w:id="409079144">
          <w:marLeft w:val="640"/>
          <w:marRight w:val="0"/>
          <w:marTop w:val="0"/>
          <w:marBottom w:val="0"/>
          <w:divBdr>
            <w:top w:val="none" w:sz="0" w:space="0" w:color="auto"/>
            <w:left w:val="none" w:sz="0" w:space="0" w:color="auto"/>
            <w:bottom w:val="none" w:sz="0" w:space="0" w:color="auto"/>
            <w:right w:val="none" w:sz="0" w:space="0" w:color="auto"/>
          </w:divBdr>
        </w:div>
        <w:div w:id="1950165723">
          <w:marLeft w:val="640"/>
          <w:marRight w:val="0"/>
          <w:marTop w:val="0"/>
          <w:marBottom w:val="0"/>
          <w:divBdr>
            <w:top w:val="none" w:sz="0" w:space="0" w:color="auto"/>
            <w:left w:val="none" w:sz="0" w:space="0" w:color="auto"/>
            <w:bottom w:val="none" w:sz="0" w:space="0" w:color="auto"/>
            <w:right w:val="none" w:sz="0" w:space="0" w:color="auto"/>
          </w:divBdr>
        </w:div>
        <w:div w:id="32779429">
          <w:marLeft w:val="640"/>
          <w:marRight w:val="0"/>
          <w:marTop w:val="0"/>
          <w:marBottom w:val="0"/>
          <w:divBdr>
            <w:top w:val="none" w:sz="0" w:space="0" w:color="auto"/>
            <w:left w:val="none" w:sz="0" w:space="0" w:color="auto"/>
            <w:bottom w:val="none" w:sz="0" w:space="0" w:color="auto"/>
            <w:right w:val="none" w:sz="0" w:space="0" w:color="auto"/>
          </w:divBdr>
        </w:div>
        <w:div w:id="154687572">
          <w:marLeft w:val="640"/>
          <w:marRight w:val="0"/>
          <w:marTop w:val="0"/>
          <w:marBottom w:val="0"/>
          <w:divBdr>
            <w:top w:val="none" w:sz="0" w:space="0" w:color="auto"/>
            <w:left w:val="none" w:sz="0" w:space="0" w:color="auto"/>
            <w:bottom w:val="none" w:sz="0" w:space="0" w:color="auto"/>
            <w:right w:val="none" w:sz="0" w:space="0" w:color="auto"/>
          </w:divBdr>
        </w:div>
        <w:div w:id="798033476">
          <w:marLeft w:val="640"/>
          <w:marRight w:val="0"/>
          <w:marTop w:val="0"/>
          <w:marBottom w:val="0"/>
          <w:divBdr>
            <w:top w:val="none" w:sz="0" w:space="0" w:color="auto"/>
            <w:left w:val="none" w:sz="0" w:space="0" w:color="auto"/>
            <w:bottom w:val="none" w:sz="0" w:space="0" w:color="auto"/>
            <w:right w:val="none" w:sz="0" w:space="0" w:color="auto"/>
          </w:divBdr>
        </w:div>
        <w:div w:id="1402095816">
          <w:marLeft w:val="640"/>
          <w:marRight w:val="0"/>
          <w:marTop w:val="0"/>
          <w:marBottom w:val="0"/>
          <w:divBdr>
            <w:top w:val="none" w:sz="0" w:space="0" w:color="auto"/>
            <w:left w:val="none" w:sz="0" w:space="0" w:color="auto"/>
            <w:bottom w:val="none" w:sz="0" w:space="0" w:color="auto"/>
            <w:right w:val="none" w:sz="0" w:space="0" w:color="auto"/>
          </w:divBdr>
        </w:div>
        <w:div w:id="1320234940">
          <w:marLeft w:val="640"/>
          <w:marRight w:val="0"/>
          <w:marTop w:val="0"/>
          <w:marBottom w:val="0"/>
          <w:divBdr>
            <w:top w:val="none" w:sz="0" w:space="0" w:color="auto"/>
            <w:left w:val="none" w:sz="0" w:space="0" w:color="auto"/>
            <w:bottom w:val="none" w:sz="0" w:space="0" w:color="auto"/>
            <w:right w:val="none" w:sz="0" w:space="0" w:color="auto"/>
          </w:divBdr>
        </w:div>
        <w:div w:id="1383676323">
          <w:marLeft w:val="640"/>
          <w:marRight w:val="0"/>
          <w:marTop w:val="0"/>
          <w:marBottom w:val="0"/>
          <w:divBdr>
            <w:top w:val="none" w:sz="0" w:space="0" w:color="auto"/>
            <w:left w:val="none" w:sz="0" w:space="0" w:color="auto"/>
            <w:bottom w:val="none" w:sz="0" w:space="0" w:color="auto"/>
            <w:right w:val="none" w:sz="0" w:space="0" w:color="auto"/>
          </w:divBdr>
        </w:div>
        <w:div w:id="435640212">
          <w:marLeft w:val="640"/>
          <w:marRight w:val="0"/>
          <w:marTop w:val="0"/>
          <w:marBottom w:val="0"/>
          <w:divBdr>
            <w:top w:val="none" w:sz="0" w:space="0" w:color="auto"/>
            <w:left w:val="none" w:sz="0" w:space="0" w:color="auto"/>
            <w:bottom w:val="none" w:sz="0" w:space="0" w:color="auto"/>
            <w:right w:val="none" w:sz="0" w:space="0" w:color="auto"/>
          </w:divBdr>
        </w:div>
        <w:div w:id="996424405">
          <w:marLeft w:val="640"/>
          <w:marRight w:val="0"/>
          <w:marTop w:val="0"/>
          <w:marBottom w:val="0"/>
          <w:divBdr>
            <w:top w:val="none" w:sz="0" w:space="0" w:color="auto"/>
            <w:left w:val="none" w:sz="0" w:space="0" w:color="auto"/>
            <w:bottom w:val="none" w:sz="0" w:space="0" w:color="auto"/>
            <w:right w:val="none" w:sz="0" w:space="0" w:color="auto"/>
          </w:divBdr>
        </w:div>
        <w:div w:id="371997048">
          <w:marLeft w:val="640"/>
          <w:marRight w:val="0"/>
          <w:marTop w:val="0"/>
          <w:marBottom w:val="0"/>
          <w:divBdr>
            <w:top w:val="none" w:sz="0" w:space="0" w:color="auto"/>
            <w:left w:val="none" w:sz="0" w:space="0" w:color="auto"/>
            <w:bottom w:val="none" w:sz="0" w:space="0" w:color="auto"/>
            <w:right w:val="none" w:sz="0" w:space="0" w:color="auto"/>
          </w:divBdr>
        </w:div>
        <w:div w:id="106126243">
          <w:marLeft w:val="640"/>
          <w:marRight w:val="0"/>
          <w:marTop w:val="0"/>
          <w:marBottom w:val="0"/>
          <w:divBdr>
            <w:top w:val="none" w:sz="0" w:space="0" w:color="auto"/>
            <w:left w:val="none" w:sz="0" w:space="0" w:color="auto"/>
            <w:bottom w:val="none" w:sz="0" w:space="0" w:color="auto"/>
            <w:right w:val="none" w:sz="0" w:space="0" w:color="auto"/>
          </w:divBdr>
        </w:div>
        <w:div w:id="2142112330">
          <w:marLeft w:val="640"/>
          <w:marRight w:val="0"/>
          <w:marTop w:val="0"/>
          <w:marBottom w:val="0"/>
          <w:divBdr>
            <w:top w:val="none" w:sz="0" w:space="0" w:color="auto"/>
            <w:left w:val="none" w:sz="0" w:space="0" w:color="auto"/>
            <w:bottom w:val="none" w:sz="0" w:space="0" w:color="auto"/>
            <w:right w:val="none" w:sz="0" w:space="0" w:color="auto"/>
          </w:divBdr>
        </w:div>
        <w:div w:id="1230462248">
          <w:marLeft w:val="640"/>
          <w:marRight w:val="0"/>
          <w:marTop w:val="0"/>
          <w:marBottom w:val="0"/>
          <w:divBdr>
            <w:top w:val="none" w:sz="0" w:space="0" w:color="auto"/>
            <w:left w:val="none" w:sz="0" w:space="0" w:color="auto"/>
            <w:bottom w:val="none" w:sz="0" w:space="0" w:color="auto"/>
            <w:right w:val="none" w:sz="0" w:space="0" w:color="auto"/>
          </w:divBdr>
        </w:div>
        <w:div w:id="701054226">
          <w:marLeft w:val="640"/>
          <w:marRight w:val="0"/>
          <w:marTop w:val="0"/>
          <w:marBottom w:val="0"/>
          <w:divBdr>
            <w:top w:val="none" w:sz="0" w:space="0" w:color="auto"/>
            <w:left w:val="none" w:sz="0" w:space="0" w:color="auto"/>
            <w:bottom w:val="none" w:sz="0" w:space="0" w:color="auto"/>
            <w:right w:val="none" w:sz="0" w:space="0" w:color="auto"/>
          </w:divBdr>
        </w:div>
        <w:div w:id="1489252117">
          <w:marLeft w:val="640"/>
          <w:marRight w:val="0"/>
          <w:marTop w:val="0"/>
          <w:marBottom w:val="0"/>
          <w:divBdr>
            <w:top w:val="none" w:sz="0" w:space="0" w:color="auto"/>
            <w:left w:val="none" w:sz="0" w:space="0" w:color="auto"/>
            <w:bottom w:val="none" w:sz="0" w:space="0" w:color="auto"/>
            <w:right w:val="none" w:sz="0" w:space="0" w:color="auto"/>
          </w:divBdr>
        </w:div>
        <w:div w:id="1695421097">
          <w:marLeft w:val="640"/>
          <w:marRight w:val="0"/>
          <w:marTop w:val="0"/>
          <w:marBottom w:val="0"/>
          <w:divBdr>
            <w:top w:val="none" w:sz="0" w:space="0" w:color="auto"/>
            <w:left w:val="none" w:sz="0" w:space="0" w:color="auto"/>
            <w:bottom w:val="none" w:sz="0" w:space="0" w:color="auto"/>
            <w:right w:val="none" w:sz="0" w:space="0" w:color="auto"/>
          </w:divBdr>
        </w:div>
        <w:div w:id="564802961">
          <w:marLeft w:val="640"/>
          <w:marRight w:val="0"/>
          <w:marTop w:val="0"/>
          <w:marBottom w:val="0"/>
          <w:divBdr>
            <w:top w:val="none" w:sz="0" w:space="0" w:color="auto"/>
            <w:left w:val="none" w:sz="0" w:space="0" w:color="auto"/>
            <w:bottom w:val="none" w:sz="0" w:space="0" w:color="auto"/>
            <w:right w:val="none" w:sz="0" w:space="0" w:color="auto"/>
          </w:divBdr>
        </w:div>
        <w:div w:id="1851293308">
          <w:marLeft w:val="640"/>
          <w:marRight w:val="0"/>
          <w:marTop w:val="0"/>
          <w:marBottom w:val="0"/>
          <w:divBdr>
            <w:top w:val="none" w:sz="0" w:space="0" w:color="auto"/>
            <w:left w:val="none" w:sz="0" w:space="0" w:color="auto"/>
            <w:bottom w:val="none" w:sz="0" w:space="0" w:color="auto"/>
            <w:right w:val="none" w:sz="0" w:space="0" w:color="auto"/>
          </w:divBdr>
        </w:div>
        <w:div w:id="1593705479">
          <w:marLeft w:val="640"/>
          <w:marRight w:val="0"/>
          <w:marTop w:val="0"/>
          <w:marBottom w:val="0"/>
          <w:divBdr>
            <w:top w:val="none" w:sz="0" w:space="0" w:color="auto"/>
            <w:left w:val="none" w:sz="0" w:space="0" w:color="auto"/>
            <w:bottom w:val="none" w:sz="0" w:space="0" w:color="auto"/>
            <w:right w:val="none" w:sz="0" w:space="0" w:color="auto"/>
          </w:divBdr>
        </w:div>
        <w:div w:id="1137067351">
          <w:marLeft w:val="640"/>
          <w:marRight w:val="0"/>
          <w:marTop w:val="0"/>
          <w:marBottom w:val="0"/>
          <w:divBdr>
            <w:top w:val="none" w:sz="0" w:space="0" w:color="auto"/>
            <w:left w:val="none" w:sz="0" w:space="0" w:color="auto"/>
            <w:bottom w:val="none" w:sz="0" w:space="0" w:color="auto"/>
            <w:right w:val="none" w:sz="0" w:space="0" w:color="auto"/>
          </w:divBdr>
        </w:div>
        <w:div w:id="1364676443">
          <w:marLeft w:val="640"/>
          <w:marRight w:val="0"/>
          <w:marTop w:val="0"/>
          <w:marBottom w:val="0"/>
          <w:divBdr>
            <w:top w:val="none" w:sz="0" w:space="0" w:color="auto"/>
            <w:left w:val="none" w:sz="0" w:space="0" w:color="auto"/>
            <w:bottom w:val="none" w:sz="0" w:space="0" w:color="auto"/>
            <w:right w:val="none" w:sz="0" w:space="0" w:color="auto"/>
          </w:divBdr>
        </w:div>
        <w:div w:id="408427177">
          <w:marLeft w:val="640"/>
          <w:marRight w:val="0"/>
          <w:marTop w:val="0"/>
          <w:marBottom w:val="0"/>
          <w:divBdr>
            <w:top w:val="none" w:sz="0" w:space="0" w:color="auto"/>
            <w:left w:val="none" w:sz="0" w:space="0" w:color="auto"/>
            <w:bottom w:val="none" w:sz="0" w:space="0" w:color="auto"/>
            <w:right w:val="none" w:sz="0" w:space="0" w:color="auto"/>
          </w:divBdr>
        </w:div>
        <w:div w:id="183980060">
          <w:marLeft w:val="640"/>
          <w:marRight w:val="0"/>
          <w:marTop w:val="0"/>
          <w:marBottom w:val="0"/>
          <w:divBdr>
            <w:top w:val="none" w:sz="0" w:space="0" w:color="auto"/>
            <w:left w:val="none" w:sz="0" w:space="0" w:color="auto"/>
            <w:bottom w:val="none" w:sz="0" w:space="0" w:color="auto"/>
            <w:right w:val="none" w:sz="0" w:space="0" w:color="auto"/>
          </w:divBdr>
        </w:div>
        <w:div w:id="231088517">
          <w:marLeft w:val="640"/>
          <w:marRight w:val="0"/>
          <w:marTop w:val="0"/>
          <w:marBottom w:val="0"/>
          <w:divBdr>
            <w:top w:val="none" w:sz="0" w:space="0" w:color="auto"/>
            <w:left w:val="none" w:sz="0" w:space="0" w:color="auto"/>
            <w:bottom w:val="none" w:sz="0" w:space="0" w:color="auto"/>
            <w:right w:val="none" w:sz="0" w:space="0" w:color="auto"/>
          </w:divBdr>
        </w:div>
        <w:div w:id="697438074">
          <w:marLeft w:val="640"/>
          <w:marRight w:val="0"/>
          <w:marTop w:val="0"/>
          <w:marBottom w:val="0"/>
          <w:divBdr>
            <w:top w:val="none" w:sz="0" w:space="0" w:color="auto"/>
            <w:left w:val="none" w:sz="0" w:space="0" w:color="auto"/>
            <w:bottom w:val="none" w:sz="0" w:space="0" w:color="auto"/>
            <w:right w:val="none" w:sz="0" w:space="0" w:color="auto"/>
          </w:divBdr>
        </w:div>
        <w:div w:id="43261724">
          <w:marLeft w:val="640"/>
          <w:marRight w:val="0"/>
          <w:marTop w:val="0"/>
          <w:marBottom w:val="0"/>
          <w:divBdr>
            <w:top w:val="none" w:sz="0" w:space="0" w:color="auto"/>
            <w:left w:val="none" w:sz="0" w:space="0" w:color="auto"/>
            <w:bottom w:val="none" w:sz="0" w:space="0" w:color="auto"/>
            <w:right w:val="none" w:sz="0" w:space="0" w:color="auto"/>
          </w:divBdr>
        </w:div>
      </w:divsChild>
    </w:div>
    <w:div w:id="1763532110">
      <w:bodyDiv w:val="1"/>
      <w:marLeft w:val="0"/>
      <w:marRight w:val="0"/>
      <w:marTop w:val="0"/>
      <w:marBottom w:val="0"/>
      <w:divBdr>
        <w:top w:val="none" w:sz="0" w:space="0" w:color="auto"/>
        <w:left w:val="none" w:sz="0" w:space="0" w:color="auto"/>
        <w:bottom w:val="none" w:sz="0" w:space="0" w:color="auto"/>
        <w:right w:val="none" w:sz="0" w:space="0" w:color="auto"/>
      </w:divBdr>
    </w:div>
    <w:div w:id="1821192970">
      <w:bodyDiv w:val="1"/>
      <w:marLeft w:val="0"/>
      <w:marRight w:val="0"/>
      <w:marTop w:val="0"/>
      <w:marBottom w:val="0"/>
      <w:divBdr>
        <w:top w:val="none" w:sz="0" w:space="0" w:color="auto"/>
        <w:left w:val="none" w:sz="0" w:space="0" w:color="auto"/>
        <w:bottom w:val="none" w:sz="0" w:space="0" w:color="auto"/>
        <w:right w:val="none" w:sz="0" w:space="0" w:color="auto"/>
      </w:divBdr>
      <w:divsChild>
        <w:div w:id="1325664806">
          <w:marLeft w:val="640"/>
          <w:marRight w:val="0"/>
          <w:marTop w:val="0"/>
          <w:marBottom w:val="0"/>
          <w:divBdr>
            <w:top w:val="none" w:sz="0" w:space="0" w:color="auto"/>
            <w:left w:val="none" w:sz="0" w:space="0" w:color="auto"/>
            <w:bottom w:val="none" w:sz="0" w:space="0" w:color="auto"/>
            <w:right w:val="none" w:sz="0" w:space="0" w:color="auto"/>
          </w:divBdr>
        </w:div>
        <w:div w:id="1883857233">
          <w:marLeft w:val="640"/>
          <w:marRight w:val="0"/>
          <w:marTop w:val="0"/>
          <w:marBottom w:val="0"/>
          <w:divBdr>
            <w:top w:val="none" w:sz="0" w:space="0" w:color="auto"/>
            <w:left w:val="none" w:sz="0" w:space="0" w:color="auto"/>
            <w:bottom w:val="none" w:sz="0" w:space="0" w:color="auto"/>
            <w:right w:val="none" w:sz="0" w:space="0" w:color="auto"/>
          </w:divBdr>
        </w:div>
        <w:div w:id="2069960403">
          <w:marLeft w:val="640"/>
          <w:marRight w:val="0"/>
          <w:marTop w:val="0"/>
          <w:marBottom w:val="0"/>
          <w:divBdr>
            <w:top w:val="none" w:sz="0" w:space="0" w:color="auto"/>
            <w:left w:val="none" w:sz="0" w:space="0" w:color="auto"/>
            <w:bottom w:val="none" w:sz="0" w:space="0" w:color="auto"/>
            <w:right w:val="none" w:sz="0" w:space="0" w:color="auto"/>
          </w:divBdr>
        </w:div>
        <w:div w:id="2063943943">
          <w:marLeft w:val="640"/>
          <w:marRight w:val="0"/>
          <w:marTop w:val="0"/>
          <w:marBottom w:val="0"/>
          <w:divBdr>
            <w:top w:val="none" w:sz="0" w:space="0" w:color="auto"/>
            <w:left w:val="none" w:sz="0" w:space="0" w:color="auto"/>
            <w:bottom w:val="none" w:sz="0" w:space="0" w:color="auto"/>
            <w:right w:val="none" w:sz="0" w:space="0" w:color="auto"/>
          </w:divBdr>
        </w:div>
        <w:div w:id="1459421467">
          <w:marLeft w:val="640"/>
          <w:marRight w:val="0"/>
          <w:marTop w:val="0"/>
          <w:marBottom w:val="0"/>
          <w:divBdr>
            <w:top w:val="none" w:sz="0" w:space="0" w:color="auto"/>
            <w:left w:val="none" w:sz="0" w:space="0" w:color="auto"/>
            <w:bottom w:val="none" w:sz="0" w:space="0" w:color="auto"/>
            <w:right w:val="none" w:sz="0" w:space="0" w:color="auto"/>
          </w:divBdr>
        </w:div>
        <w:div w:id="140779520">
          <w:marLeft w:val="640"/>
          <w:marRight w:val="0"/>
          <w:marTop w:val="0"/>
          <w:marBottom w:val="0"/>
          <w:divBdr>
            <w:top w:val="none" w:sz="0" w:space="0" w:color="auto"/>
            <w:left w:val="none" w:sz="0" w:space="0" w:color="auto"/>
            <w:bottom w:val="none" w:sz="0" w:space="0" w:color="auto"/>
            <w:right w:val="none" w:sz="0" w:space="0" w:color="auto"/>
          </w:divBdr>
        </w:div>
        <w:div w:id="831457688">
          <w:marLeft w:val="640"/>
          <w:marRight w:val="0"/>
          <w:marTop w:val="0"/>
          <w:marBottom w:val="0"/>
          <w:divBdr>
            <w:top w:val="none" w:sz="0" w:space="0" w:color="auto"/>
            <w:left w:val="none" w:sz="0" w:space="0" w:color="auto"/>
            <w:bottom w:val="none" w:sz="0" w:space="0" w:color="auto"/>
            <w:right w:val="none" w:sz="0" w:space="0" w:color="auto"/>
          </w:divBdr>
        </w:div>
        <w:div w:id="878936011">
          <w:marLeft w:val="640"/>
          <w:marRight w:val="0"/>
          <w:marTop w:val="0"/>
          <w:marBottom w:val="0"/>
          <w:divBdr>
            <w:top w:val="none" w:sz="0" w:space="0" w:color="auto"/>
            <w:left w:val="none" w:sz="0" w:space="0" w:color="auto"/>
            <w:bottom w:val="none" w:sz="0" w:space="0" w:color="auto"/>
            <w:right w:val="none" w:sz="0" w:space="0" w:color="auto"/>
          </w:divBdr>
        </w:div>
        <w:div w:id="1411580543">
          <w:marLeft w:val="640"/>
          <w:marRight w:val="0"/>
          <w:marTop w:val="0"/>
          <w:marBottom w:val="0"/>
          <w:divBdr>
            <w:top w:val="none" w:sz="0" w:space="0" w:color="auto"/>
            <w:left w:val="none" w:sz="0" w:space="0" w:color="auto"/>
            <w:bottom w:val="none" w:sz="0" w:space="0" w:color="auto"/>
            <w:right w:val="none" w:sz="0" w:space="0" w:color="auto"/>
          </w:divBdr>
        </w:div>
        <w:div w:id="1540245501">
          <w:marLeft w:val="640"/>
          <w:marRight w:val="0"/>
          <w:marTop w:val="0"/>
          <w:marBottom w:val="0"/>
          <w:divBdr>
            <w:top w:val="none" w:sz="0" w:space="0" w:color="auto"/>
            <w:left w:val="none" w:sz="0" w:space="0" w:color="auto"/>
            <w:bottom w:val="none" w:sz="0" w:space="0" w:color="auto"/>
            <w:right w:val="none" w:sz="0" w:space="0" w:color="auto"/>
          </w:divBdr>
        </w:div>
        <w:div w:id="860169758">
          <w:marLeft w:val="640"/>
          <w:marRight w:val="0"/>
          <w:marTop w:val="0"/>
          <w:marBottom w:val="0"/>
          <w:divBdr>
            <w:top w:val="none" w:sz="0" w:space="0" w:color="auto"/>
            <w:left w:val="none" w:sz="0" w:space="0" w:color="auto"/>
            <w:bottom w:val="none" w:sz="0" w:space="0" w:color="auto"/>
            <w:right w:val="none" w:sz="0" w:space="0" w:color="auto"/>
          </w:divBdr>
        </w:div>
        <w:div w:id="600333580">
          <w:marLeft w:val="640"/>
          <w:marRight w:val="0"/>
          <w:marTop w:val="0"/>
          <w:marBottom w:val="0"/>
          <w:divBdr>
            <w:top w:val="none" w:sz="0" w:space="0" w:color="auto"/>
            <w:left w:val="none" w:sz="0" w:space="0" w:color="auto"/>
            <w:bottom w:val="none" w:sz="0" w:space="0" w:color="auto"/>
            <w:right w:val="none" w:sz="0" w:space="0" w:color="auto"/>
          </w:divBdr>
        </w:div>
        <w:div w:id="748818032">
          <w:marLeft w:val="640"/>
          <w:marRight w:val="0"/>
          <w:marTop w:val="0"/>
          <w:marBottom w:val="0"/>
          <w:divBdr>
            <w:top w:val="none" w:sz="0" w:space="0" w:color="auto"/>
            <w:left w:val="none" w:sz="0" w:space="0" w:color="auto"/>
            <w:bottom w:val="none" w:sz="0" w:space="0" w:color="auto"/>
            <w:right w:val="none" w:sz="0" w:space="0" w:color="auto"/>
          </w:divBdr>
        </w:div>
        <w:div w:id="1402486951">
          <w:marLeft w:val="640"/>
          <w:marRight w:val="0"/>
          <w:marTop w:val="0"/>
          <w:marBottom w:val="0"/>
          <w:divBdr>
            <w:top w:val="none" w:sz="0" w:space="0" w:color="auto"/>
            <w:left w:val="none" w:sz="0" w:space="0" w:color="auto"/>
            <w:bottom w:val="none" w:sz="0" w:space="0" w:color="auto"/>
            <w:right w:val="none" w:sz="0" w:space="0" w:color="auto"/>
          </w:divBdr>
        </w:div>
        <w:div w:id="1173760661">
          <w:marLeft w:val="640"/>
          <w:marRight w:val="0"/>
          <w:marTop w:val="0"/>
          <w:marBottom w:val="0"/>
          <w:divBdr>
            <w:top w:val="none" w:sz="0" w:space="0" w:color="auto"/>
            <w:left w:val="none" w:sz="0" w:space="0" w:color="auto"/>
            <w:bottom w:val="none" w:sz="0" w:space="0" w:color="auto"/>
            <w:right w:val="none" w:sz="0" w:space="0" w:color="auto"/>
          </w:divBdr>
        </w:div>
        <w:div w:id="908733946">
          <w:marLeft w:val="640"/>
          <w:marRight w:val="0"/>
          <w:marTop w:val="0"/>
          <w:marBottom w:val="0"/>
          <w:divBdr>
            <w:top w:val="none" w:sz="0" w:space="0" w:color="auto"/>
            <w:left w:val="none" w:sz="0" w:space="0" w:color="auto"/>
            <w:bottom w:val="none" w:sz="0" w:space="0" w:color="auto"/>
            <w:right w:val="none" w:sz="0" w:space="0" w:color="auto"/>
          </w:divBdr>
        </w:div>
        <w:div w:id="344286518">
          <w:marLeft w:val="640"/>
          <w:marRight w:val="0"/>
          <w:marTop w:val="0"/>
          <w:marBottom w:val="0"/>
          <w:divBdr>
            <w:top w:val="none" w:sz="0" w:space="0" w:color="auto"/>
            <w:left w:val="none" w:sz="0" w:space="0" w:color="auto"/>
            <w:bottom w:val="none" w:sz="0" w:space="0" w:color="auto"/>
            <w:right w:val="none" w:sz="0" w:space="0" w:color="auto"/>
          </w:divBdr>
        </w:div>
        <w:div w:id="1623268993">
          <w:marLeft w:val="640"/>
          <w:marRight w:val="0"/>
          <w:marTop w:val="0"/>
          <w:marBottom w:val="0"/>
          <w:divBdr>
            <w:top w:val="none" w:sz="0" w:space="0" w:color="auto"/>
            <w:left w:val="none" w:sz="0" w:space="0" w:color="auto"/>
            <w:bottom w:val="none" w:sz="0" w:space="0" w:color="auto"/>
            <w:right w:val="none" w:sz="0" w:space="0" w:color="auto"/>
          </w:divBdr>
        </w:div>
        <w:div w:id="2051299264">
          <w:marLeft w:val="640"/>
          <w:marRight w:val="0"/>
          <w:marTop w:val="0"/>
          <w:marBottom w:val="0"/>
          <w:divBdr>
            <w:top w:val="none" w:sz="0" w:space="0" w:color="auto"/>
            <w:left w:val="none" w:sz="0" w:space="0" w:color="auto"/>
            <w:bottom w:val="none" w:sz="0" w:space="0" w:color="auto"/>
            <w:right w:val="none" w:sz="0" w:space="0" w:color="auto"/>
          </w:divBdr>
        </w:div>
        <w:div w:id="1829401628">
          <w:marLeft w:val="640"/>
          <w:marRight w:val="0"/>
          <w:marTop w:val="0"/>
          <w:marBottom w:val="0"/>
          <w:divBdr>
            <w:top w:val="none" w:sz="0" w:space="0" w:color="auto"/>
            <w:left w:val="none" w:sz="0" w:space="0" w:color="auto"/>
            <w:bottom w:val="none" w:sz="0" w:space="0" w:color="auto"/>
            <w:right w:val="none" w:sz="0" w:space="0" w:color="auto"/>
          </w:divBdr>
        </w:div>
        <w:div w:id="313724694">
          <w:marLeft w:val="640"/>
          <w:marRight w:val="0"/>
          <w:marTop w:val="0"/>
          <w:marBottom w:val="0"/>
          <w:divBdr>
            <w:top w:val="none" w:sz="0" w:space="0" w:color="auto"/>
            <w:left w:val="none" w:sz="0" w:space="0" w:color="auto"/>
            <w:bottom w:val="none" w:sz="0" w:space="0" w:color="auto"/>
            <w:right w:val="none" w:sz="0" w:space="0" w:color="auto"/>
          </w:divBdr>
        </w:div>
        <w:div w:id="1566066555">
          <w:marLeft w:val="640"/>
          <w:marRight w:val="0"/>
          <w:marTop w:val="0"/>
          <w:marBottom w:val="0"/>
          <w:divBdr>
            <w:top w:val="none" w:sz="0" w:space="0" w:color="auto"/>
            <w:left w:val="none" w:sz="0" w:space="0" w:color="auto"/>
            <w:bottom w:val="none" w:sz="0" w:space="0" w:color="auto"/>
            <w:right w:val="none" w:sz="0" w:space="0" w:color="auto"/>
          </w:divBdr>
        </w:div>
        <w:div w:id="414323264">
          <w:marLeft w:val="640"/>
          <w:marRight w:val="0"/>
          <w:marTop w:val="0"/>
          <w:marBottom w:val="0"/>
          <w:divBdr>
            <w:top w:val="none" w:sz="0" w:space="0" w:color="auto"/>
            <w:left w:val="none" w:sz="0" w:space="0" w:color="auto"/>
            <w:bottom w:val="none" w:sz="0" w:space="0" w:color="auto"/>
            <w:right w:val="none" w:sz="0" w:space="0" w:color="auto"/>
          </w:divBdr>
        </w:div>
        <w:div w:id="182323359">
          <w:marLeft w:val="640"/>
          <w:marRight w:val="0"/>
          <w:marTop w:val="0"/>
          <w:marBottom w:val="0"/>
          <w:divBdr>
            <w:top w:val="none" w:sz="0" w:space="0" w:color="auto"/>
            <w:left w:val="none" w:sz="0" w:space="0" w:color="auto"/>
            <w:bottom w:val="none" w:sz="0" w:space="0" w:color="auto"/>
            <w:right w:val="none" w:sz="0" w:space="0" w:color="auto"/>
          </w:divBdr>
        </w:div>
        <w:div w:id="302589613">
          <w:marLeft w:val="640"/>
          <w:marRight w:val="0"/>
          <w:marTop w:val="0"/>
          <w:marBottom w:val="0"/>
          <w:divBdr>
            <w:top w:val="none" w:sz="0" w:space="0" w:color="auto"/>
            <w:left w:val="none" w:sz="0" w:space="0" w:color="auto"/>
            <w:bottom w:val="none" w:sz="0" w:space="0" w:color="auto"/>
            <w:right w:val="none" w:sz="0" w:space="0" w:color="auto"/>
          </w:divBdr>
        </w:div>
        <w:div w:id="190725256">
          <w:marLeft w:val="640"/>
          <w:marRight w:val="0"/>
          <w:marTop w:val="0"/>
          <w:marBottom w:val="0"/>
          <w:divBdr>
            <w:top w:val="none" w:sz="0" w:space="0" w:color="auto"/>
            <w:left w:val="none" w:sz="0" w:space="0" w:color="auto"/>
            <w:bottom w:val="none" w:sz="0" w:space="0" w:color="auto"/>
            <w:right w:val="none" w:sz="0" w:space="0" w:color="auto"/>
          </w:divBdr>
        </w:div>
        <w:div w:id="186018952">
          <w:marLeft w:val="640"/>
          <w:marRight w:val="0"/>
          <w:marTop w:val="0"/>
          <w:marBottom w:val="0"/>
          <w:divBdr>
            <w:top w:val="none" w:sz="0" w:space="0" w:color="auto"/>
            <w:left w:val="none" w:sz="0" w:space="0" w:color="auto"/>
            <w:bottom w:val="none" w:sz="0" w:space="0" w:color="auto"/>
            <w:right w:val="none" w:sz="0" w:space="0" w:color="auto"/>
          </w:divBdr>
        </w:div>
        <w:div w:id="624000828">
          <w:marLeft w:val="640"/>
          <w:marRight w:val="0"/>
          <w:marTop w:val="0"/>
          <w:marBottom w:val="0"/>
          <w:divBdr>
            <w:top w:val="none" w:sz="0" w:space="0" w:color="auto"/>
            <w:left w:val="none" w:sz="0" w:space="0" w:color="auto"/>
            <w:bottom w:val="none" w:sz="0" w:space="0" w:color="auto"/>
            <w:right w:val="none" w:sz="0" w:space="0" w:color="auto"/>
          </w:divBdr>
        </w:div>
        <w:div w:id="325942947">
          <w:marLeft w:val="640"/>
          <w:marRight w:val="0"/>
          <w:marTop w:val="0"/>
          <w:marBottom w:val="0"/>
          <w:divBdr>
            <w:top w:val="none" w:sz="0" w:space="0" w:color="auto"/>
            <w:left w:val="none" w:sz="0" w:space="0" w:color="auto"/>
            <w:bottom w:val="none" w:sz="0" w:space="0" w:color="auto"/>
            <w:right w:val="none" w:sz="0" w:space="0" w:color="auto"/>
          </w:divBdr>
        </w:div>
        <w:div w:id="1922906545">
          <w:marLeft w:val="640"/>
          <w:marRight w:val="0"/>
          <w:marTop w:val="0"/>
          <w:marBottom w:val="0"/>
          <w:divBdr>
            <w:top w:val="none" w:sz="0" w:space="0" w:color="auto"/>
            <w:left w:val="none" w:sz="0" w:space="0" w:color="auto"/>
            <w:bottom w:val="none" w:sz="0" w:space="0" w:color="auto"/>
            <w:right w:val="none" w:sz="0" w:space="0" w:color="auto"/>
          </w:divBdr>
        </w:div>
        <w:div w:id="166559388">
          <w:marLeft w:val="640"/>
          <w:marRight w:val="0"/>
          <w:marTop w:val="0"/>
          <w:marBottom w:val="0"/>
          <w:divBdr>
            <w:top w:val="none" w:sz="0" w:space="0" w:color="auto"/>
            <w:left w:val="none" w:sz="0" w:space="0" w:color="auto"/>
            <w:bottom w:val="none" w:sz="0" w:space="0" w:color="auto"/>
            <w:right w:val="none" w:sz="0" w:space="0" w:color="auto"/>
          </w:divBdr>
        </w:div>
        <w:div w:id="1020471455">
          <w:marLeft w:val="640"/>
          <w:marRight w:val="0"/>
          <w:marTop w:val="0"/>
          <w:marBottom w:val="0"/>
          <w:divBdr>
            <w:top w:val="none" w:sz="0" w:space="0" w:color="auto"/>
            <w:left w:val="none" w:sz="0" w:space="0" w:color="auto"/>
            <w:bottom w:val="none" w:sz="0" w:space="0" w:color="auto"/>
            <w:right w:val="none" w:sz="0" w:space="0" w:color="auto"/>
          </w:divBdr>
        </w:div>
        <w:div w:id="380633512">
          <w:marLeft w:val="640"/>
          <w:marRight w:val="0"/>
          <w:marTop w:val="0"/>
          <w:marBottom w:val="0"/>
          <w:divBdr>
            <w:top w:val="none" w:sz="0" w:space="0" w:color="auto"/>
            <w:left w:val="none" w:sz="0" w:space="0" w:color="auto"/>
            <w:bottom w:val="none" w:sz="0" w:space="0" w:color="auto"/>
            <w:right w:val="none" w:sz="0" w:space="0" w:color="auto"/>
          </w:divBdr>
        </w:div>
      </w:divsChild>
    </w:div>
    <w:div w:id="1923567584">
      <w:bodyDiv w:val="1"/>
      <w:marLeft w:val="0"/>
      <w:marRight w:val="0"/>
      <w:marTop w:val="0"/>
      <w:marBottom w:val="0"/>
      <w:divBdr>
        <w:top w:val="none" w:sz="0" w:space="0" w:color="auto"/>
        <w:left w:val="none" w:sz="0" w:space="0" w:color="auto"/>
        <w:bottom w:val="none" w:sz="0" w:space="0" w:color="auto"/>
        <w:right w:val="none" w:sz="0" w:space="0" w:color="auto"/>
      </w:divBdr>
      <w:divsChild>
        <w:div w:id="811558325">
          <w:marLeft w:val="640"/>
          <w:marRight w:val="0"/>
          <w:marTop w:val="0"/>
          <w:marBottom w:val="0"/>
          <w:divBdr>
            <w:top w:val="none" w:sz="0" w:space="0" w:color="auto"/>
            <w:left w:val="none" w:sz="0" w:space="0" w:color="auto"/>
            <w:bottom w:val="none" w:sz="0" w:space="0" w:color="auto"/>
            <w:right w:val="none" w:sz="0" w:space="0" w:color="auto"/>
          </w:divBdr>
        </w:div>
        <w:div w:id="143208254">
          <w:marLeft w:val="640"/>
          <w:marRight w:val="0"/>
          <w:marTop w:val="0"/>
          <w:marBottom w:val="0"/>
          <w:divBdr>
            <w:top w:val="none" w:sz="0" w:space="0" w:color="auto"/>
            <w:left w:val="none" w:sz="0" w:space="0" w:color="auto"/>
            <w:bottom w:val="none" w:sz="0" w:space="0" w:color="auto"/>
            <w:right w:val="none" w:sz="0" w:space="0" w:color="auto"/>
          </w:divBdr>
        </w:div>
        <w:div w:id="126121783">
          <w:marLeft w:val="640"/>
          <w:marRight w:val="0"/>
          <w:marTop w:val="0"/>
          <w:marBottom w:val="0"/>
          <w:divBdr>
            <w:top w:val="none" w:sz="0" w:space="0" w:color="auto"/>
            <w:left w:val="none" w:sz="0" w:space="0" w:color="auto"/>
            <w:bottom w:val="none" w:sz="0" w:space="0" w:color="auto"/>
            <w:right w:val="none" w:sz="0" w:space="0" w:color="auto"/>
          </w:divBdr>
        </w:div>
        <w:div w:id="448474369">
          <w:marLeft w:val="640"/>
          <w:marRight w:val="0"/>
          <w:marTop w:val="0"/>
          <w:marBottom w:val="0"/>
          <w:divBdr>
            <w:top w:val="none" w:sz="0" w:space="0" w:color="auto"/>
            <w:left w:val="none" w:sz="0" w:space="0" w:color="auto"/>
            <w:bottom w:val="none" w:sz="0" w:space="0" w:color="auto"/>
            <w:right w:val="none" w:sz="0" w:space="0" w:color="auto"/>
          </w:divBdr>
        </w:div>
        <w:div w:id="1006790972">
          <w:marLeft w:val="640"/>
          <w:marRight w:val="0"/>
          <w:marTop w:val="0"/>
          <w:marBottom w:val="0"/>
          <w:divBdr>
            <w:top w:val="none" w:sz="0" w:space="0" w:color="auto"/>
            <w:left w:val="none" w:sz="0" w:space="0" w:color="auto"/>
            <w:bottom w:val="none" w:sz="0" w:space="0" w:color="auto"/>
            <w:right w:val="none" w:sz="0" w:space="0" w:color="auto"/>
          </w:divBdr>
        </w:div>
        <w:div w:id="715350964">
          <w:marLeft w:val="640"/>
          <w:marRight w:val="0"/>
          <w:marTop w:val="0"/>
          <w:marBottom w:val="0"/>
          <w:divBdr>
            <w:top w:val="none" w:sz="0" w:space="0" w:color="auto"/>
            <w:left w:val="none" w:sz="0" w:space="0" w:color="auto"/>
            <w:bottom w:val="none" w:sz="0" w:space="0" w:color="auto"/>
            <w:right w:val="none" w:sz="0" w:space="0" w:color="auto"/>
          </w:divBdr>
        </w:div>
        <w:div w:id="1208688358">
          <w:marLeft w:val="640"/>
          <w:marRight w:val="0"/>
          <w:marTop w:val="0"/>
          <w:marBottom w:val="0"/>
          <w:divBdr>
            <w:top w:val="none" w:sz="0" w:space="0" w:color="auto"/>
            <w:left w:val="none" w:sz="0" w:space="0" w:color="auto"/>
            <w:bottom w:val="none" w:sz="0" w:space="0" w:color="auto"/>
            <w:right w:val="none" w:sz="0" w:space="0" w:color="auto"/>
          </w:divBdr>
        </w:div>
        <w:div w:id="1955091922">
          <w:marLeft w:val="640"/>
          <w:marRight w:val="0"/>
          <w:marTop w:val="0"/>
          <w:marBottom w:val="0"/>
          <w:divBdr>
            <w:top w:val="none" w:sz="0" w:space="0" w:color="auto"/>
            <w:left w:val="none" w:sz="0" w:space="0" w:color="auto"/>
            <w:bottom w:val="none" w:sz="0" w:space="0" w:color="auto"/>
            <w:right w:val="none" w:sz="0" w:space="0" w:color="auto"/>
          </w:divBdr>
        </w:div>
        <w:div w:id="416022930">
          <w:marLeft w:val="640"/>
          <w:marRight w:val="0"/>
          <w:marTop w:val="0"/>
          <w:marBottom w:val="0"/>
          <w:divBdr>
            <w:top w:val="none" w:sz="0" w:space="0" w:color="auto"/>
            <w:left w:val="none" w:sz="0" w:space="0" w:color="auto"/>
            <w:bottom w:val="none" w:sz="0" w:space="0" w:color="auto"/>
            <w:right w:val="none" w:sz="0" w:space="0" w:color="auto"/>
          </w:divBdr>
        </w:div>
        <w:div w:id="225067443">
          <w:marLeft w:val="640"/>
          <w:marRight w:val="0"/>
          <w:marTop w:val="0"/>
          <w:marBottom w:val="0"/>
          <w:divBdr>
            <w:top w:val="none" w:sz="0" w:space="0" w:color="auto"/>
            <w:left w:val="none" w:sz="0" w:space="0" w:color="auto"/>
            <w:bottom w:val="none" w:sz="0" w:space="0" w:color="auto"/>
            <w:right w:val="none" w:sz="0" w:space="0" w:color="auto"/>
          </w:divBdr>
        </w:div>
        <w:div w:id="1149443028">
          <w:marLeft w:val="640"/>
          <w:marRight w:val="0"/>
          <w:marTop w:val="0"/>
          <w:marBottom w:val="0"/>
          <w:divBdr>
            <w:top w:val="none" w:sz="0" w:space="0" w:color="auto"/>
            <w:left w:val="none" w:sz="0" w:space="0" w:color="auto"/>
            <w:bottom w:val="none" w:sz="0" w:space="0" w:color="auto"/>
            <w:right w:val="none" w:sz="0" w:space="0" w:color="auto"/>
          </w:divBdr>
        </w:div>
        <w:div w:id="354382808">
          <w:marLeft w:val="640"/>
          <w:marRight w:val="0"/>
          <w:marTop w:val="0"/>
          <w:marBottom w:val="0"/>
          <w:divBdr>
            <w:top w:val="none" w:sz="0" w:space="0" w:color="auto"/>
            <w:left w:val="none" w:sz="0" w:space="0" w:color="auto"/>
            <w:bottom w:val="none" w:sz="0" w:space="0" w:color="auto"/>
            <w:right w:val="none" w:sz="0" w:space="0" w:color="auto"/>
          </w:divBdr>
        </w:div>
        <w:div w:id="671645552">
          <w:marLeft w:val="640"/>
          <w:marRight w:val="0"/>
          <w:marTop w:val="0"/>
          <w:marBottom w:val="0"/>
          <w:divBdr>
            <w:top w:val="none" w:sz="0" w:space="0" w:color="auto"/>
            <w:left w:val="none" w:sz="0" w:space="0" w:color="auto"/>
            <w:bottom w:val="none" w:sz="0" w:space="0" w:color="auto"/>
            <w:right w:val="none" w:sz="0" w:space="0" w:color="auto"/>
          </w:divBdr>
        </w:div>
        <w:div w:id="1796675315">
          <w:marLeft w:val="640"/>
          <w:marRight w:val="0"/>
          <w:marTop w:val="0"/>
          <w:marBottom w:val="0"/>
          <w:divBdr>
            <w:top w:val="none" w:sz="0" w:space="0" w:color="auto"/>
            <w:left w:val="none" w:sz="0" w:space="0" w:color="auto"/>
            <w:bottom w:val="none" w:sz="0" w:space="0" w:color="auto"/>
            <w:right w:val="none" w:sz="0" w:space="0" w:color="auto"/>
          </w:divBdr>
        </w:div>
        <w:div w:id="1024016587">
          <w:marLeft w:val="640"/>
          <w:marRight w:val="0"/>
          <w:marTop w:val="0"/>
          <w:marBottom w:val="0"/>
          <w:divBdr>
            <w:top w:val="none" w:sz="0" w:space="0" w:color="auto"/>
            <w:left w:val="none" w:sz="0" w:space="0" w:color="auto"/>
            <w:bottom w:val="none" w:sz="0" w:space="0" w:color="auto"/>
            <w:right w:val="none" w:sz="0" w:space="0" w:color="auto"/>
          </w:divBdr>
        </w:div>
        <w:div w:id="926110982">
          <w:marLeft w:val="640"/>
          <w:marRight w:val="0"/>
          <w:marTop w:val="0"/>
          <w:marBottom w:val="0"/>
          <w:divBdr>
            <w:top w:val="none" w:sz="0" w:space="0" w:color="auto"/>
            <w:left w:val="none" w:sz="0" w:space="0" w:color="auto"/>
            <w:bottom w:val="none" w:sz="0" w:space="0" w:color="auto"/>
            <w:right w:val="none" w:sz="0" w:space="0" w:color="auto"/>
          </w:divBdr>
        </w:div>
        <w:div w:id="1065252309">
          <w:marLeft w:val="640"/>
          <w:marRight w:val="0"/>
          <w:marTop w:val="0"/>
          <w:marBottom w:val="0"/>
          <w:divBdr>
            <w:top w:val="none" w:sz="0" w:space="0" w:color="auto"/>
            <w:left w:val="none" w:sz="0" w:space="0" w:color="auto"/>
            <w:bottom w:val="none" w:sz="0" w:space="0" w:color="auto"/>
            <w:right w:val="none" w:sz="0" w:space="0" w:color="auto"/>
          </w:divBdr>
        </w:div>
        <w:div w:id="1029256659">
          <w:marLeft w:val="640"/>
          <w:marRight w:val="0"/>
          <w:marTop w:val="0"/>
          <w:marBottom w:val="0"/>
          <w:divBdr>
            <w:top w:val="none" w:sz="0" w:space="0" w:color="auto"/>
            <w:left w:val="none" w:sz="0" w:space="0" w:color="auto"/>
            <w:bottom w:val="none" w:sz="0" w:space="0" w:color="auto"/>
            <w:right w:val="none" w:sz="0" w:space="0" w:color="auto"/>
          </w:divBdr>
        </w:div>
        <w:div w:id="600064110">
          <w:marLeft w:val="640"/>
          <w:marRight w:val="0"/>
          <w:marTop w:val="0"/>
          <w:marBottom w:val="0"/>
          <w:divBdr>
            <w:top w:val="none" w:sz="0" w:space="0" w:color="auto"/>
            <w:left w:val="none" w:sz="0" w:space="0" w:color="auto"/>
            <w:bottom w:val="none" w:sz="0" w:space="0" w:color="auto"/>
            <w:right w:val="none" w:sz="0" w:space="0" w:color="auto"/>
          </w:divBdr>
        </w:div>
        <w:div w:id="1249727605">
          <w:marLeft w:val="640"/>
          <w:marRight w:val="0"/>
          <w:marTop w:val="0"/>
          <w:marBottom w:val="0"/>
          <w:divBdr>
            <w:top w:val="none" w:sz="0" w:space="0" w:color="auto"/>
            <w:left w:val="none" w:sz="0" w:space="0" w:color="auto"/>
            <w:bottom w:val="none" w:sz="0" w:space="0" w:color="auto"/>
            <w:right w:val="none" w:sz="0" w:space="0" w:color="auto"/>
          </w:divBdr>
        </w:div>
        <w:div w:id="800419082">
          <w:marLeft w:val="640"/>
          <w:marRight w:val="0"/>
          <w:marTop w:val="0"/>
          <w:marBottom w:val="0"/>
          <w:divBdr>
            <w:top w:val="none" w:sz="0" w:space="0" w:color="auto"/>
            <w:left w:val="none" w:sz="0" w:space="0" w:color="auto"/>
            <w:bottom w:val="none" w:sz="0" w:space="0" w:color="auto"/>
            <w:right w:val="none" w:sz="0" w:space="0" w:color="auto"/>
          </w:divBdr>
        </w:div>
        <w:div w:id="1272010014">
          <w:marLeft w:val="640"/>
          <w:marRight w:val="0"/>
          <w:marTop w:val="0"/>
          <w:marBottom w:val="0"/>
          <w:divBdr>
            <w:top w:val="none" w:sz="0" w:space="0" w:color="auto"/>
            <w:left w:val="none" w:sz="0" w:space="0" w:color="auto"/>
            <w:bottom w:val="none" w:sz="0" w:space="0" w:color="auto"/>
            <w:right w:val="none" w:sz="0" w:space="0" w:color="auto"/>
          </w:divBdr>
        </w:div>
        <w:div w:id="1816486967">
          <w:marLeft w:val="640"/>
          <w:marRight w:val="0"/>
          <w:marTop w:val="0"/>
          <w:marBottom w:val="0"/>
          <w:divBdr>
            <w:top w:val="none" w:sz="0" w:space="0" w:color="auto"/>
            <w:left w:val="none" w:sz="0" w:space="0" w:color="auto"/>
            <w:bottom w:val="none" w:sz="0" w:space="0" w:color="auto"/>
            <w:right w:val="none" w:sz="0" w:space="0" w:color="auto"/>
          </w:divBdr>
        </w:div>
        <w:div w:id="1452282714">
          <w:marLeft w:val="640"/>
          <w:marRight w:val="0"/>
          <w:marTop w:val="0"/>
          <w:marBottom w:val="0"/>
          <w:divBdr>
            <w:top w:val="none" w:sz="0" w:space="0" w:color="auto"/>
            <w:left w:val="none" w:sz="0" w:space="0" w:color="auto"/>
            <w:bottom w:val="none" w:sz="0" w:space="0" w:color="auto"/>
            <w:right w:val="none" w:sz="0" w:space="0" w:color="auto"/>
          </w:divBdr>
        </w:div>
        <w:div w:id="1631325079">
          <w:marLeft w:val="640"/>
          <w:marRight w:val="0"/>
          <w:marTop w:val="0"/>
          <w:marBottom w:val="0"/>
          <w:divBdr>
            <w:top w:val="none" w:sz="0" w:space="0" w:color="auto"/>
            <w:left w:val="none" w:sz="0" w:space="0" w:color="auto"/>
            <w:bottom w:val="none" w:sz="0" w:space="0" w:color="auto"/>
            <w:right w:val="none" w:sz="0" w:space="0" w:color="auto"/>
          </w:divBdr>
        </w:div>
        <w:div w:id="1537695971">
          <w:marLeft w:val="640"/>
          <w:marRight w:val="0"/>
          <w:marTop w:val="0"/>
          <w:marBottom w:val="0"/>
          <w:divBdr>
            <w:top w:val="none" w:sz="0" w:space="0" w:color="auto"/>
            <w:left w:val="none" w:sz="0" w:space="0" w:color="auto"/>
            <w:bottom w:val="none" w:sz="0" w:space="0" w:color="auto"/>
            <w:right w:val="none" w:sz="0" w:space="0" w:color="auto"/>
          </w:divBdr>
        </w:div>
        <w:div w:id="1752701236">
          <w:marLeft w:val="640"/>
          <w:marRight w:val="0"/>
          <w:marTop w:val="0"/>
          <w:marBottom w:val="0"/>
          <w:divBdr>
            <w:top w:val="none" w:sz="0" w:space="0" w:color="auto"/>
            <w:left w:val="none" w:sz="0" w:space="0" w:color="auto"/>
            <w:bottom w:val="none" w:sz="0" w:space="0" w:color="auto"/>
            <w:right w:val="none" w:sz="0" w:space="0" w:color="auto"/>
          </w:divBdr>
        </w:div>
        <w:div w:id="889806444">
          <w:marLeft w:val="640"/>
          <w:marRight w:val="0"/>
          <w:marTop w:val="0"/>
          <w:marBottom w:val="0"/>
          <w:divBdr>
            <w:top w:val="none" w:sz="0" w:space="0" w:color="auto"/>
            <w:left w:val="none" w:sz="0" w:space="0" w:color="auto"/>
            <w:bottom w:val="none" w:sz="0" w:space="0" w:color="auto"/>
            <w:right w:val="none" w:sz="0" w:space="0" w:color="auto"/>
          </w:divBdr>
        </w:div>
        <w:div w:id="420759621">
          <w:marLeft w:val="640"/>
          <w:marRight w:val="0"/>
          <w:marTop w:val="0"/>
          <w:marBottom w:val="0"/>
          <w:divBdr>
            <w:top w:val="none" w:sz="0" w:space="0" w:color="auto"/>
            <w:left w:val="none" w:sz="0" w:space="0" w:color="auto"/>
            <w:bottom w:val="none" w:sz="0" w:space="0" w:color="auto"/>
            <w:right w:val="none" w:sz="0" w:space="0" w:color="auto"/>
          </w:divBdr>
        </w:div>
        <w:div w:id="2077166254">
          <w:marLeft w:val="640"/>
          <w:marRight w:val="0"/>
          <w:marTop w:val="0"/>
          <w:marBottom w:val="0"/>
          <w:divBdr>
            <w:top w:val="none" w:sz="0" w:space="0" w:color="auto"/>
            <w:left w:val="none" w:sz="0" w:space="0" w:color="auto"/>
            <w:bottom w:val="none" w:sz="0" w:space="0" w:color="auto"/>
            <w:right w:val="none" w:sz="0" w:space="0" w:color="auto"/>
          </w:divBdr>
        </w:div>
        <w:div w:id="1269384598">
          <w:marLeft w:val="640"/>
          <w:marRight w:val="0"/>
          <w:marTop w:val="0"/>
          <w:marBottom w:val="0"/>
          <w:divBdr>
            <w:top w:val="none" w:sz="0" w:space="0" w:color="auto"/>
            <w:left w:val="none" w:sz="0" w:space="0" w:color="auto"/>
            <w:bottom w:val="none" w:sz="0" w:space="0" w:color="auto"/>
            <w:right w:val="none" w:sz="0" w:space="0" w:color="auto"/>
          </w:divBdr>
        </w:div>
        <w:div w:id="623779443">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tafirst.uct.ac.za/dataportal/index.php/catalog/ALPHA/about"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5B034A77-7ABD-4F41-AFFC-DFB6FD67AAD2}"/>
      </w:docPartPr>
      <w:docPartBody>
        <w:p w:rsidR="007C0C57" w:rsidRDefault="00566016">
          <w:r w:rsidRPr="00604C7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016"/>
    <w:rsid w:val="0036376B"/>
    <w:rsid w:val="00377101"/>
    <w:rsid w:val="00566016"/>
    <w:rsid w:val="007C0C57"/>
    <w:rsid w:val="00893B08"/>
    <w:rsid w:val="00A25394"/>
    <w:rsid w:val="00C27A47"/>
    <w:rsid w:val="00C60EEB"/>
    <w:rsid w:val="00E25549"/>
    <w:rsid w:val="00EA7EA4"/>
    <w:rsid w:val="00EC4A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6601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6319522-D84E-43C3-ADEB-7407158FC7E5}">
  <we:reference id="f78a3046-9e99-4300-aa2b-5814002b01a2" version="1.55.1.0" store="EXCatalog" storeType="EXCatalog"/>
  <we:alternateReferences>
    <we:reference id="WA104382081" version="1.55.1.0" store="en-US" storeType="OMEX"/>
  </we:alternateReferences>
  <we:properties>
    <we:property name="MENDELEY_CITATIONS" value="[{&quot;citationID&quot;:&quot;MENDELEY_CITATION_1fca962d-9def-41be-9a34-21365cdc0293&quot;,&quot;citationItems&quot;:[{&quot;id&quot;:&quot;d384deda-2415-5e92-b41b-3c2a31db64ea&quot;,&quot;itemData&quot;:{&quot;DOI&quot;:&quot;10.1371/journal.pmed.1000414&quot;,&quot;ISSN&quot;:&quot;1549-1676&quot;,&quot;abstract&quot;:&quot;Daniel Halperin and colleagues examine reasons for the remarkable decline in HIV in Zimbabwe, in the context of severe social, political, and economic disruption.&quot;,&quot;author&quot;:[{&quot;dropping-particle&quot;:&quot;&quot;,&quot;family&quot;:&quot;Halperin&quot;,&quot;given&quot;:&quot;Daniel T.&quot;,&quot;non-dropping-particle&quot;:&quot;&quot;,&quot;parse-names&quot;:false,&quot;suffix&quot;:&quot;&quot;},{&quot;dropping-particle&quot;:&quot;&quot;,&quot;family&quot;:&quot;Mugurungi&quot;,&quot;given&quot;:&quot;Owen&quot;,&quot;non-dropping-particle&quot;:&quot;&quot;,&quot;parse-names&quot;:false,&quot;suffix&quot;:&quot;&quot;},{&quot;dropping-particle&quot;:&quot;&quot;,&quot;family&quot;:&quot;Hallett&quot;,&quot;given&quot;:&quot;Timothy B.&quot;,&quot;non-dropping-particle&quot;:&quot;&quot;,&quot;parse-names&quot;:false,&quot;suffix&quot;:&quot;&quot;},{&quot;dropping-particle&quot;:&quot;&quot;,&quot;family&quot;:&quot;Muchini&quot;,&quot;given&quot;:&quot;Backson&quot;,&quot;non-dropping-particle&quot;:&quot;&quot;,&quot;parse-names&quot;:false,&quot;suffix&quot;:&quot;&quot;},{&quot;dropping-particle&quot;:&quot;&quot;,&quot;family&quot;:&quot;Campbell&quot;,&quot;given&quot;:&quot;Bruce&quot;,&quot;non-dropping-particle&quot;:&quot;&quot;,&quot;parse-names&quot;:false,&quot;suffix&quot;:&quot;&quot;},{&quot;dropping-particle&quot;:&quot;&quot;,&quot;family&quot;:&quot;Magure&quot;,&quot;given&quot;:&quot;Tapuwa&quot;,&quot;non-dropping-particle&quot;:&quot;&quot;,&quot;parse-names&quot;:false,&quot;suffix&quot;:&quot;&quot;},{&quot;dropping-particle&quot;:&quot;&quot;,&quot;family&quot;:&quot;Benedikt&quot;,&quot;given&quot;:&quot;Clemens&quot;,&quot;non-dropping-particle&quot;:&quot;&quot;,&quot;parse-names&quot;:false,&quot;suffix&quot;:&quot;&quot;},{&quot;dropping-particle&quot;:&quot;&quot;,&quot;family&quot;:&quot;Gregson&quot;,&quot;given&quot;:&quot;Simon&quot;,&quot;non-dropping-particle&quot;:&quot;&quot;,&quot;parse-names&quot;:false,&quot;suffix&quot;:&quot;&quot;}],&quot;container-title&quot;:&quot;PLoS Medicine&quot;,&quot;id&quot;:&quot;d384deda-2415-5e92-b41b-3c2a31db64ea&quot;,&quot;issue&quot;:&quot;2&quot;,&quot;issued&quot;:{&quot;date-parts&quot;:[[&quot;2011&quot;,&quot;2&quot;,&quot;8&quot;]]},&quot;page&quot;:&quot;e1000414&quot;,&quot;publisher&quot;:&quot;Public Library of Science&quot;,&quot;title&quot;:&quot;A Surprising Prevention Success: Why Did the HIV Epidemic Decline in Zimbabwe?&quot;,&quot;type&quot;:&quot;article-journal&quot;,&quot;volume&quot;:&quot;8&quot;},&quot;uris&quot;:[&quot;http://www.mendeley.com/documents/?uuid=375f6398-8afe-33f7-8dd9-c0a2a2bde2b6&quot;],&quot;isTemporary&quot;:false,&quot;legacyDesktopId&quot;:&quot;375f6398-8afe-33f7-8dd9-c0a2a2bde2b6&quot;},{&quot;id&quot;:&quot;92f8ff7e-ba08-5b85-bfdf-b83f354dd0f2&quot;,&quot;itemData&quot;:{&quot;DOI&quot;:&quot;10.1093/ije/dyq055&quot;,&quot;ISSN&quot;:&quot;0300-5771&quot;,&quot;author&quot;:[{&quot;dropping-particle&quot;:&quot;&quot;,&quot;family&quot;:&quot;Gregson&quot;,&quot;given&quot;:&quot;S.&quot;,&quot;non-dropping-particle&quot;:&quot;&quot;,&quot;parse-names&quot;:false,&quot;suffix&quot;:&quot;&quot;},{&quot;dropping-particle&quot;:&quot;&quot;,&quot;family&quot;:&quot;Gonese&quot;,&quot;given&quot;:&quot;E.&quot;,&quot;non-dropping-particle&quot;:&quot;&quot;,&quot;parse-names&quot;:false,&quot;suffix&quot;:&quot;&quot;},{&quot;dropping-particle&quot;:&quot;&quot;,&quot;family&quot;:&quot;Hallett&quot;,&quot;given&quot;:&quot;T. B.&quot;,&quot;non-dropping-particle&quot;:&quot;&quot;,&quot;parse-names&quot;:false,&quot;suffix&quot;:&quot;&quot;},{&quot;dropping-particle&quot;:&quot;&quot;,&quot;family&quot;:&quot;Taruberekera&quot;,&quot;given&quot;:&quot;N.&quot;,&quot;non-dropping-particle&quot;:&quot;&quot;,&quot;parse-names&quot;:false,&quot;suffix&quot;:&quot;&quot;},{&quot;dropping-particle&quot;:&quot;&quot;,&quot;family&quot;:&quot;Hargrove&quot;,&quot;given&quot;:&quot;J. W.&quot;,&quot;non-dropping-particle&quot;:&quot;&quot;,&quot;parse-names&quot;:false,&quot;suffix&quot;:&quot;&quot;},{&quot;dropping-particle&quot;:&quot;&quot;,&quot;family&quot;:&quot;Lopman&quot;,&quot;given&quot;:&quot;B.&quot;,&quot;non-dropping-particle&quot;:&quot;&quot;,&quot;parse-names&quot;:false,&quot;suffix&quot;:&quot;&quot;},{&quot;dropping-particle&quot;:&quot;&quot;,&quot;family&quot;:&quot;Corbett&quot;,&quot;given&quot;:&quot;E. L.&quot;,&quot;non-dropping-particle&quot;:&quot;&quot;,&quot;parse-names&quot;:false,&quot;suffix&quot;:&quot;&quot;},{&quot;dropping-particle&quot;:&quot;&quot;,&quot;family&quot;:&quot;Dorrington&quot;,&quot;given&quot;:&quot;R.&quot;,&quot;non-dropping-particle&quot;:&quot;&quot;,&quot;parse-names&quot;:false,&quot;suffix&quot;:&quot;&quot;},{&quot;dropping-particle&quot;:&quot;&quot;,&quot;family&quot;:&quot;Dube&quot;,&quot;given&quot;:&quot;S.&quot;,&quot;non-dropping-particle&quot;:&quot;&quot;,&quot;parse-names&quot;:false,&quot;suffix&quot;:&quot;&quot;},{&quot;dropping-particle&quot;:&quot;&quot;,&quot;family&quot;:&quot;Dehne&quot;,&quot;given&quot;:&quot;K.&quot;,&quot;non-dropping-particle&quot;:&quot;&quot;,&quot;parse-names&quot;:false,&quot;suffix&quot;:&quot;&quot;},{&quot;dropping-particle&quot;:&quot;&quot;,&quot;family&quot;:&quot;Mugurungi&quot;,&quot;given&quot;:&quot;O.&quot;,&quot;non-dropping-particle&quot;:&quot;&quot;,&quot;parse-names&quot;:false,&quot;suffix&quot;:&quot;&quot;}],&quot;container-title&quot;:&quot;International Journal of Epidemiology&quot;,&quot;id&quot;:&quot;92f8ff7e-ba08-5b85-bfdf-b83f354dd0f2&quot;,&quot;issue&quot;:&quot;5&quot;,&quot;issued&quot;:{&quot;date-parts&quot;:[[&quot;2010&quot;,&quot;10&quot;,&quot;1&quot;]]},&quot;page&quot;:&quot;1311-1323&quot;,&quot;publisher&quot;:&quot;Narnia&quot;,&quot;title&quot;:&quot;HIV decline in Zimbabwe due to reductions in risky sex? Evidence from a comprehensive epidemiological review&quot;,&quot;type&quot;:&quot;article-journal&quot;,&quot;volume&quot;:&quot;39&quot;},&quot;uris&quot;:[&quot;http://www.mendeley.com/documents/?uuid=e8712c1e-e0db-3318-a435-0a42513ceb30&quot;],&quot;isTemporary&quot;:false,&quot;legacyDesktopId&quot;:&quot;e8712c1e-e0db-3318-a435-0a42513ceb30&quot;}],&quot;properties&quot;:{&quot;noteIndex&quot;:0},&quot;isEdited&quot;:false,&quot;manualOverride&quot;:{&quot;citeprocText&quot;:&quot;&lt;sup&gt;1,2&lt;/sup&gt;&quot;,&quot;isManuallyOverridden&quot;:false,&quot;manualOverrideText&quot;:&quot;&quot;},&quot;citationTag&quot;:&quot;MENDELEY_CITATION_v3_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&quot;},{&quot;citationID&quot;:&quot;MENDELEY_CITATION_8f0706ae-dbd3-4c47-ac07-599a8c2f26db&quot;,&quot;citationItems&quot;:[{&quot;id&quot;:&quot;2220f554-b41e-51ef-b17d-8896b7efdb4e&quot;,&quot;itemData&quot;:{&quot;DOI&quot;:&quot;10.1097/QAI.0000000000002168&quot;,&quot;ISSN&quot;:&quot;1525-4135&quot;,&quot;abstract&quot;:&quot;BACKGROUND: Four of the largest HIV prevention trials have been conducted in sub-Saharan Africa, enrolling hundreds of thousands of participants in catchment areas of millions of people. The trials have focused on community-level interventions to increase diagnosis and initiation of antiretroviral therapy (ART) to improve health and reduce HIV transmission. Universal test-and-treat strategies are deployed to achieve viral suppression thereby reducing risk to uninfected persons, known as treatment as prevention (TasP). PURPOSE: We review the work that found HIV plasma load to correlate with transmission risk, demonstrated that ART could reduce genital tract viral expression, and showed early treatment to be beneficial for persons living with HIV, and that HIV-uninfected sexual partners were protected from infection. We review the seemingly inconsistent findings of the major TasP trials: the TasP [National Agency for AIDS Research (ANRS) 12249] study in South Africa, the SEARCH trial in Kenya and Uganda, the Botswana Combination Prevention Project Ya Tsie study, and the HIV Prevention Trials Network 071 (PopART) trial in Zambia and South Africa. FINDINGS: All the trials reinforce the critical need to identify approaches to optimize programs and incentivize uptake and engagement in HIV testing and ART-based care in ways that consistently reduce HIV transmission. That other chronic conditions can be screened for and treated in the same infrastructures suggests added value of HIV investments. CONCLUSIONS: Implementation challenges are a principal frontier in the global struggle to reduce HIV transmission and mortality using TasP, complementing efforts to find a cure for HIV and an effective, deployable vaccine.&quot;,&quot;author&quot;:[{&quot;dropping-particle&quot;:&quot;&quot;,&quot;family&quot;:&quot;Brault&quot;,&quot;given&quot;:&quot;Marie A.&quot;,&quot;non-dropping-particle&quot;:&quot;&quot;,&quot;parse-names&quot;:false,&quot;suffix&quot;:&quot;&quot;},{&quot;dropping-particle&quot;:&quot;&quot;,&quot;family&quot;:&quot;Spiegelman&quot;,&quot;given&quot;:&quot;Donna&quot;,&quot;non-dropping-particle&quot;:&quot;&quot;,&quot;parse-names&quot;:false,&quot;suffix&quot;:&quot;&quot;},{&quot;dropping-particle&quot;:&quot;&quot;,&quot;family&quot;:&quot;Hargreaves&quot;,&quot;given&quot;:&quot;James&quot;,&quot;non-dropping-particle&quot;:&quot;&quot;,&quot;parse-names&quot;:false,&quot;suffix&quot;:&quot;&quot;},{&quot;dropping-particle&quot;:&quot;&quot;,&quot;family&quot;:&quot;Nash&quot;,&quot;given&quot;:&quot;Denis&quot;,&quot;non-dropping-particle&quot;:&quot;&quot;,&quot;parse-names&quot;:false,&quot;suffix&quot;:&quot;&quot;},{&quot;dropping-particle&quot;:&quot;&quot;,&quot;family&quot;:&quot;Vermund&quot;,&quot;given&quot;:&quot;Sten H.&quot;,&quot;non-dropping-particle&quot;:&quot;&quot;,&quot;parse-names&quot;:false,&quot;suffix&quot;:&quot;&quot;}],&quot;container-title&quot;:&quot;JAIDS Journal of Acquired Immune Deficiency Syndromes&quot;,&quot;id&quot;:&quot;2220f554-b41e-51ef-b17d-8896b7efdb4e&quot;,&quot;issue&quot;:&quot;2&quot;,&quot;issued&quot;:{&quot;date-parts&quot;:[[&quot;2019&quot;,&quot;12&quot;,&quot;1&quot;]]},&quot;page&quot;:&quot;S104-S112&quot;,&quot;publisher&quot;:&quot;NLM (Medline)&quot;,&quot;title&quot;:&quot;Treatment as Prevention: Concepts and Challenges for Reducing HIV Incidence&quot;,&quot;type&quot;:&quot;article-journal&quot;,&quot;volume&quot;:&quot;82&quot;},&quot;uris&quot;:[&quot;http://www.mendeley.com/documents/?uuid=e53a9c59-7cbc-3bcc-aa52-ff4de139ad56&quot;],&quot;isTemporary&quot;:false,&quot;legacyDesktopId&quot;:&quot;e53a9c59-7cbc-3bcc-aa52-ff4de139ad56&quot;},{&quot;id&quot;:&quot;b29dd1b6-4d07-51f7-ba93-903cd2e56b64&quot;,&quot;itemData&quot;:{&quot;author&quot;:[{&quot;dropping-particle&quot;:&quot;&quot;,&quot;family&quot;:&quot;WHO&quot;,&quot;given&quot;:&quot;&quot;,&quot;non-dropping-particle&quot;:&quot;&quot;,&quot;parse-names&quot;:false,&quot;suffix&quot;:&quot;&quot;}],&quot;container-title&quot;:&quot;WHO&quot;,&quot;id&quot;:&quot;b29dd1b6-4d07-51f7-ba93-903cd2e56b64&quot;,&quot;issued&quot;:{&quot;date-parts&quot;:[[&quot;2015&quot;]]},&quot;publisher&quot;:&quot;World Health Organization&quot;,&quot;title&quot;:&quot;Antiretroviral treatment as prevention (TASP) of HIV and TB&quot;,&quot;type&quot;:&quot;article-journal&quot;},&quot;uris&quot;:[&quot;http://www.mendeley.com/documents/?uuid=4dfeb6f5-9cee-36a6-9430-0f1399cfda35&quot;],&quot;isTemporary&quot;:false,&quot;legacyDesktopId&quot;:&quot;4dfeb6f5-9cee-36a6-9430-0f1399cfda35&quot;}],&quot;properties&quot;:{&quot;noteIndex&quot;:0},&quot;isEdited&quot;:false,&quot;manualOverride&quot;:{&quot;citeprocText&quot;:&quot;&lt;sup&gt;3,4&lt;/sup&gt;&quot;,&quot;isManuallyOverridden&quot;:false,&quot;manualOverrideText&quot;:&quot;&quot;},&quot;citationTag&quot;:&quot;MENDELEY_CITATION_v3_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&quot;},{&quot;citationID&quot;:&quot;MENDELEY_CITATION_85e9dc27-8b72-448e-8933-1c203cc05941&quot;,&quot;citationItems&quot;:[{&quot;id&quot;:&quot;9db3a497-b436-53d2-81f3-fc1289d382b4&quot;,&quot;itemData&quot;:{&quot;abstract&quot;:&quot;Accelerating HIV prevention to reduce new infections by 75%&quot;,&quot;author&quot;:[{&quot;dropping-particle&quot;:&quot;&quot;,&quot;family&quot;:&quot;Joint United Nations Programme on HIV/AIDS (UNAIDS)&quot;,&quot;given&quot;:&quot;&quot;,&quot;non-dropping-particle&quot;:&quot;&quot;,&quot;parse-names&quot;:false,&quot;suffix&quot;:&quot;&quot;}],&quot;id&quot;:&quot;9db3a497-b436-53d2-81f3-fc1289d382b4&quot;,&quot;issued&quot;:{&quot;date-parts&quot;:[[&quot;2017&quot;]]},&quot;number-of-pages&quot;:&quot;36&quot;,&quot;title&quot;:&quot;HIV Prevention 2020 Road Map.Accelerating prevention to reduce new infections by 75%&quot;,&quot;type&quot;:&quot;report&quot;},&quot;uris&quot;:[&quot;http://www.mendeley.com/documents/?uuid=d69b11eb-45e4-3074-916e-6f54b2165897&quot;],&quot;isTemporary&quot;:false,&quot;legacyDesktopId&quot;:&quot;d69b11eb-45e4-3074-916e-6f54b2165897&quot;}],&quot;properties&quot;:{&quot;noteIndex&quot;:0},&quot;isEdited&quot;:false,&quot;manualOverride&quot;:{&quot;citeprocText&quot;:&quot;&lt;sup&gt;5&lt;/sup&gt;&quot;,&quot;isManuallyOverridden&quot;:false,&quot;manualOverrideText&quot;:&quot;&quot;},&quot;citationTag&quot;:&quot;MENDELEY_CITATION_v3_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&quot;},{&quot;citationID&quot;:&quot;MENDELEY_CITATION_3780b78e-670c-4dda-a0a3-58e62874e48f&quot;,&quot;citationItems&quot;:[{&quot;id&quot;:&quot;2214d2b3-c454-5d9e-ac4d-7906ffc13f7b&quot;,&quot;itemData&quot;:{&quot;author&quot;:[{&quot;dropping-particle&quot;:&quot;&quot;,&quot;family&quot;:&quot;Joint United Nations Programme on HIV/AIDS (UNAIDS)&quot;,&quot;given&quot;:&quot;&quot;,&quot;non-dropping-particle&quot;:&quot;&quot;,&quot;parse-names&quot;:false,&quot;suffix&quot;:&quot;&quot;}],&quot;id&quot;:&quot;2214d2b3-c454-5d9e-ac4d-7906ffc13f7b&quot;,&quot;issued&quot;:{&quot;date-parts&quot;:[[&quot;2018&quot;]]},&quot;title&quot;:&quot;Miles to Go: Closing Gaps, Breaking Barriers, Righting Injustices&quot;,&quot;type&quot;:&quot;report&quot;},&quot;uris&quot;:[&quot;http://www.mendeley.com/documents/?uuid=a68fec36-15ee-32e2-9116-f4d7b5a92591&quot;],&quot;isTemporary&quot;:false,&quot;legacyDesktopId&quot;:&quot;a68fec36-15ee-32e2-9116-f4d7b5a92591&quot;},{&quot;id&quot;:&quot;1e4d8689-7ee8-5e38-a1b7-b6e4e2e8c54c&quot;,&quot;itemData&quot;:{&quot;author&quot;:[{&quot;dropping-particle&quot;:&quot;&quot;,&quot;family&quot;:&quot;UNAIDS&quot;,&quot;given&quot;:&quot;&quot;,&quot;non-dropping-particle&quot;:&quot;&quot;,&quot;parse-names&quot;:false,&quot;suffix&quot;:&quot;&quot;}],&quot;id&quot;:&quot;1e4d8689-7ee8-5e38-a1b7-b6e4e2e8c54c&quot;,&quot;issued&quot;:{&quot;date-parts&quot;:[[&quot;2020&quot;]]},&quot;title&quot;:&quot;EXECUTIVE SUMMARY - 2020 Global AIDS Update - Seizing the moment@book{UNAIDS2020, title={EXECUTIVE SUMMARY - 2020 Global AIDS Update - Seizing the moment}, year={2020}}&quot;,&quot;type&quot;:&quot;report&quot;},&quot;uris&quot;:[&quot;http://www.mendeley.com/documents/?uuid=12978fdb-37fb-3a11-b573-fd9df18b2b89&quot;],&quot;isTemporary&quot;:false,&quot;legacyDesktopId&quot;:&quot;12978fdb-37fb-3a11-b573-fd9df18b2b89&quot;}],&quot;properties&quot;:{&quot;noteIndex&quot;:0},&quot;isEdited&quot;:false,&quot;manualOverride&quot;:{&quot;citeprocText&quot;:&quot;&lt;sup&gt;6,7&lt;/sup&gt;&quot;,&quot;isManuallyOverridden&quot;:false,&quot;manualOverrideText&quot;:&quot;&quot;},&quot;citationTag&quot;:&quot;MENDELEY_CITATION_v3_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&quot;},{&quot;citationID&quot;:&quot;MENDELEY_CITATION_4230f03e-e1f2-439b-893a-c0b841e52c0b&quot;,&quot;citationItems&quot;:[{&quot;id&quot;:&quot;ef3886d2-11c8-5fc4-9835-0d1785fa32b7&quot;,&quot;itemData&quot;:{&quot;DOI&quot;:&quot;10.1016/S2214-109X(19)30410-3&quot;,&quot;ISSN&quot;:&quot;2214109X&quot;,&quot;PMID&quot;:&quot;31607465&quot;,&quot;abstract&quot;:&quot;Background: The roll-out of antiretroviral therapy (ART) has changed contexts of HIV risk, but the influence on HIV incidence among young women is not clear. We aimed to summarise direct estimates of HIV incidence among adolescent girls and young women since ART and before large investments in targeted prevention for those in sub-Saharan Africa. Methods: We did a systematic review and meta-analysis. We searched MEDLINE, Embase, Web of Science, Global Health, and CINAHL for studies reporting HIV incidence data from serological samples collected among females aged 15–24 years in ten countries (Kenya, Lesotho, Malawi, Mozambique, South Africa, Swaziland, Tanzania, Uganda, Zambia, and Zimbabwe) that were selected for DREAMS investment in 2015. We only included articles published in English. Our main outcome was to summarise recent levels and trends in HIV incidence estimates collected between 2005 and 2015, published or received from study authors, by age and sex, and pooled by region. Findings: 51 studies were identified from nine of the ten DREAMS countries; no eligible studies from Lesotho were identified. Directly observed HIV incidence rates were lowest among females aged 13–19 years in Kumi, Uganda (0·38 cases per 100 person-years); and directly observed HIV incidence rates were highest in KwaZulu-Natal, South Africa (7·79 per 100 person-years among females aged 15–19 years, and 8·63 in those aged 20–24 years), among fishing communities in Uganda (12·40 per 100 person-years in females aged 15–19 years and 4·70 in those aged 20–24 years), and among female sex workers aged 18–24 years in South Africa (13·20 per 100 person-years) and Zimbabwe (10·80). In pooled rates from the general population studies, the greatest sex differentials were in the youngest age groups—ie, females aged 15–19 years compared with male peers in both southern African (pooled relative risk 5·94, 95% CI 3·39–10·44) and eastern African countries (3·22, 1·51–6·87), and not significantly different among those aged 25–29 years in either region. Incidence often peaked earlier (during teenage years) among high-risk groups compared with general populations. Since 2005, HIV incidence among adolescent girls and young women declined in Rakai (Uganda) and Manicaland (Zimbabwe), and also declined among female sex workers in Kenya, but not in the highest-risk communities in South Africa and Uganda. Interpretation: Few sources of direct estimates of HIV incidence exist in high-burden countries …&quot;,&quot;author&quot;:[{&quot;dropping-particle&quot;:&quot;&quot;,&quot;family&quot;:&quot;Birdthistle&quot;,&quot;given&quot;:&quot;Isolde&quot;,&quot;non-dropping-particle&quot;:&quot;&quot;,&quot;parse-names&quot;:false,&quot;suffix&quot;:&quot;&quot;},{&quot;dropping-particle&quot;:&quot;&quot;,&quot;family&quot;:&quot;Tanton&quot;,&quot;given&quot;:&quot;Clare&quot;,&quot;non-dropping-particle&quot;:&quot;&quot;,&quot;parse-names&quot;:false,&quot;suffix&quot;:&quot;&quot;},{&quot;dropping-particle&quot;:&quot;&quot;,&quot;family&quot;:&quot;Tomita&quot;,&quot;given&quot;:&quot;Andrew&quot;,&quot;non-dropping-particle&quot;:&quot;&quot;,&quot;parse-names&quot;:false,&quot;suffix&quot;:&quot;&quot;},{&quot;dropping-particle&quot;:&quot;&quot;,&quot;family&quot;:&quot;Graaf&quot;,&quot;given&quot;:&quot;Kristen&quot;,&quot;non-dropping-particle&quot;:&quot;de&quot;,&quot;parse-names&quot;:false,&quot;suffix&quot;:&quot;&quot;},{&quot;dropping-particle&quot;:&quot;&quot;,&quot;family&quot;:&quot;Schaffnit&quot;,&quot;given&quot;:&quot;Susan B.&quot;,&quot;non-dropping-particle&quot;:&quot;&quot;,&quot;parse-names&quot;:false,&quot;suffix&quot;:&quot;&quot;},{&quot;dropping-particle&quot;:&quot;&quot;,&quot;family&quot;:&quot;Tanser&quot;,&quot;given&quot;:&quot;Frank&quot;,&quot;non-dropping-particle&quot;:&quot;&quot;,&quot;parse-names&quot;:false,&quot;suffix&quot;:&quot;&quot;},{&quot;dropping-particle&quot;:&quot;&quot;,&quot;family&quot;:&quot;Slaymaker&quot;,&quot;given&quot;:&quot;Emma&quot;,&quot;non-dropping-particle&quot;:&quot;&quot;,&quot;parse-names&quot;:false,&quot;suffix&quot;:&quot;&quot;}],&quot;container-title&quot;:&quot;The Lancet Global Health&quot;,&quot;id&quot;:&quot;ef3886d2-11c8-5fc4-9835-0d1785fa32b7&quot;,&quot;issue&quot;:&quot;11&quot;,&quot;issued&quot;:{&quot;date-parts&quot;:[[&quot;2019&quot;,&quot;11&quot;,&quot;1&quot;]]},&quot;page&quot;:&quot;e1521-e1540&quot;,&quot;publisher&quot;:&quot;Elsevier Ltd&quot;,&quot;title&quot;:&quot;Recent levels and trends in HIV incidence rates among adolescent girls and young women in ten high-prevalence African countries: a systematic review and meta-analysis&quot;,&quot;type&quot;:&quot;article-journal&quot;,&quot;volume&quot;:&quot;7&quot;},&quot;uris&quot;:[&quot;http://www.mendeley.com/documents/?uuid=9318212a-e6f4-35c3-b051-cab60b154db6&quot;],&quot;isTemporary&quot;:false,&quot;legacyDesktopId&quot;:&quot;9318212a-e6f4-35c3-b051-cab60b154db6&quot;}],&quot;properties&quot;:{&quot;noteIndex&quot;:0},&quot;isEdited&quot;:false,&quot;manualOverride&quot;:{&quot;citeprocText&quot;:&quot;&lt;sup&gt;8&lt;/sup&gt;&quot;,&quot;isManuallyOverridden&quot;:false,&quot;manualOverrideText&quot;:&quot;&quot;},&quot;citationTag&quot;:&quot;MENDELEY_CITATION_v3_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&quot;},{&quot;citationID&quot;:&quot;MENDELEY_CITATION_1ca9f363-689a-463f-be79-061ec46715d5&quot;,&quot;citationItems&quot;:[{&quot;id&quot;:&quot;9e491d52-057b-5434-85f4-9c7acb25f9ae&quot;,&quot;itemData&quot;:{&quot;URL&quot;:&quot;http://aidsinfo.unaids.org/&quot;,&quot;accessed&quot;:{&quot;date-parts&quot;:[[&quot;2018&quot;,&quot;9&quot;,&quot;21&quot;]]},&quot;id&quot;:&quot;9e491d52-057b-5434-85f4-9c7acb25f9ae&quot;,&quot;issued&quot;:{&quot;date-parts&quot;:[[&quot;0&quot;]]},&quot;title&quot;:&quot;AIDSinfo | UNAIDS&quot;,&quot;type&quot;:&quot;webpage&quot;},&quot;uris&quot;:[&quot;http://www.mendeley.com/documents/?uuid=512619ad-20f2-3a36-a101-2822f3a32a80&quot;],&quot;isTemporary&quot;:false,&quot;legacyDesktopId&quot;:&quot;512619ad-20f2-3a36-a101-2822f3a32a80&quot;}],&quot;properties&quot;:{&quot;noteIndex&quot;:0},&quot;isEdited&quot;:false,&quot;manualOverride&quot;:{&quot;citeprocText&quot;:&quot;&lt;sup&gt;9&lt;/sup&gt;&quot;,&quot;isManuallyOverridden&quot;:false,&quot;manualOverrideText&quot;:&quot;&quot;},&quot;citationTag&quot;:&quot;MENDELEY_CITATION_v3_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&quot;},{&quot;citationID&quot;:&quot;MENDELEY_CITATION_46969a40-daa8-4940-a436-19276f51d959&quot;,&quot;citationItems&quot;:[{&quot;id&quot;:&quot;810cd87d-cab3-5ac9-8538-c307fc813dd9&quot;,&quot;itemData&quot;:{&quot;DOI&quot;:&quot;10.1016/S2352-3018(16)30035-2&quot;,&quot;ISBN&quot;:&quot;2352-3018&quot;,&quot;ISSN&quot;:&quot;23523018&quot;,&quot;PMID&quot;:&quot;27365207&quot;,&quot;abstract&quot;:&quot;Although effective programmes are available and several countries have seen substantial declines in new HIV infections, progress in the reduction of adult HIV incidence has been slower than expected worldwide and many countries have not had large decreases in new infections in adults despite large reductions in paediatric infections. Reasons for slow progress include inadequate commitment, investment, focus, scale, and quality of implementation of prevention and treatment interventions. The UNAIDS–Lancet Commission on Defeating AIDS—Advancing Global Health reported that the provision of large-scale, effective HIV prevention programmes has failed and called on stakeholders to “get serious about HIV prevention”. An ambitious worldwide target has been set by UNAIDS to reduce new infections below 500 000 by 2020—a 75% reduction from 2010. Models show that such a reduction requires a combination of primary prevention interventions and preventative effects of treatment. Achievement of the target will require more effective delivery of HIV prevention for sufficient coverage in populations at greatest risk of infection ensuring that interventions that have proved effective are made available, barriers to their uptake are overcome, demand is created, and use is consistent and occurs at the right scale with high coverage. This paper discusses how programmatic targets for prevention in a worldwide plan could be used to re-energise the HIV prevention approach. A management framework is proposed outlining global, regional, national, and subnational actions and is summarised in a call for action on HIV prevention for 2020.&quot;,&quot;author&quot;:[{&quot;dropping-particle&quot;:&quot;&quot;,&quot;family&quot;:&quot;Dehne&quot;,&quot;given&quot;:&quot;Karl L.&quot;,&quot;non-dropping-particle&quot;:&quot;&quot;,&quot;parse-names&quot;:false,&quot;suffix&quot;:&quot;&quot;},{&quot;dropping-particle&quot;:&quot;&quot;,&quot;family&quot;:&quot;Dallabetta&quot;,&quot;given&quot;:&quot;Gina&quot;,&quot;non-dropping-particle&quot;:&quot;&quot;,&quot;parse-names&quot;:false,&quot;suffix&quot;:&quot;&quot;},{&quot;dropping-particle&quot;:&quot;&quot;,&quot;family&quot;:&quot;Wilson&quot;,&quot;given&quot;:&quot;David&quot;,&quot;non-dropping-particle&quot;:&quot;&quot;,&quot;parse-names&quot;:false,&quot;suffix&quot;:&quot;&quot;},{&quot;dropping-particle&quot;:&quot;&quot;,&quot;family&quot;:&quot;Garnett&quot;,&quot;given&quot;:&quot;Geoff P.&quot;,&quot;non-dropping-particle&quot;:&quot;&quot;,&quot;parse-names&quot;:false,&quot;suffix&quot;:&quot;&quot;},{&quot;dropping-particle&quot;:&quot;&quot;,&quot;family&quot;:&quot;Laga&quot;,&quot;given&quot;:&quot;Marie&quot;,&quot;non-dropping-particle&quot;:&quot;&quot;,&quot;parse-names&quot;:false,&quot;suffix&quot;:&quot;&quot;},{&quot;dropping-particle&quot;:&quot;&quot;,&quot;family&quot;:&quot;Benomar&quot;,&quot;given&quot;:&quot;Elizabeth&quot;,&quot;non-dropping-particle&quot;:&quot;&quot;,&quot;parse-names&quot;:false,&quot;suffix&quot;:&quot;&quot;},{&quot;dropping-particle&quot;:&quot;&quot;,&quot;family&quot;:&quot;Fakoya&quot;,&quot;given&quot;:&quot;Ade&quot;,&quot;non-dropping-particle&quot;:&quot;&quot;,&quot;parse-names&quot;:false,&quot;suffix&quot;:&quot;&quot;},{&quot;dropping-particle&quot;:&quot;&quot;,&quot;family&quot;:&quot;Baggaley&quot;,&quot;given&quot;:&quot;Rachel C.&quot;,&quot;non-dropping-particle&quot;:&quot;&quot;,&quot;parse-names&quot;:false,&quot;suffix&quot;:&quot;&quot;},{&quot;dropping-particle&quot;:&quot;&quot;,&quot;family&quot;:&quot;Nelson&quot;,&quot;given&quot;:&quot;Lisa J.&quot;,&quot;non-dropping-particle&quot;:&quot;&quot;,&quot;parse-names&quot;:false,&quot;suffix&quot;:&quot;&quot;},{&quot;dropping-particle&quot;:&quot;&quot;,&quot;family&quot;:&quot;Kasedde&quot;,&quot;given&quot;:&quot;Susan&quot;,&quot;non-dropping-particle&quot;:&quot;&quot;,&quot;parse-names&quot;:false,&quot;suffix&quot;:&quot;&quot;},{&quot;dropping-particle&quot;:&quot;&quot;,&quot;family&quot;:&quot;Bermejo&quot;,&quot;given&quot;:&quot;Alvaro&quot;,&quot;non-dropping-particle&quot;:&quot;&quot;,&quot;parse-names&quot;:false,&quot;suffix&quot;:&quot;&quot;},{&quot;dropping-particle&quot;:&quot;&quot;,&quot;family&quot;:&quot;Warren&quot;,&quot;given&quot;:&quot;Mitchell&quot;,&quot;non-dropping-particle&quot;:&quot;&quot;,&quot;parse-names&quot;:false,&quot;suffix&quot;:&quot;&quot;},{&quot;dropping-particle&quot;:&quot;&quot;,&quot;family&quot;:&quot;Benedikt&quot;,&quot;given&quot;:&quot;Clemens&quot;,&quot;non-dropping-particle&quot;:&quot;&quot;,&quot;parse-names&quot;:false,&quot;suffix&quot;:&quot;&quot;}],&quot;container-title&quot;:&quot;The Lancet HIV&quot;,&quot;id&quot;:&quot;810cd87d-cab3-5ac9-8538-c307fc813dd9&quot;,&quot;issue&quot;:&quot;7&quot;,&quot;issued&quot;:{&quot;date-parts&quot;:[[&quot;2016&quot;]]},&quot;page&quot;:&quot;e323-e332&quot;,&quot;publisher&quot;:&quot;Elsevier Ltd&quot;,&quot;title&quot;:&quot;HIV Prevention 2020: a framework for delivery and a call for action&quot;,&quot;type&quot;:&quot;article-journal&quot;,&quot;volume&quot;:&quot;3&quot;},&quot;uris&quot;:[&quot;http://www.mendeley.com/documents/?uuid=cbb69e9d-ffcf-4651-97ea-2ea69a228108&quot;],&quot;isTemporary&quot;:false,&quot;legacyDesktopId&quot;:&quot;cbb69e9d-ffcf-4651-97ea-2ea69a228108&quot;}],&quot;properties&quot;:{&quot;noteIndex&quot;:0},&quot;isEdited&quot;:false,&quot;manualOverride&quot;:{&quot;citeprocText&quot;:&quot;&lt;sup&gt;10&lt;/sup&gt;&quot;,&quot;isManuallyOverridden&quot;:false,&quot;manualOverrideText&quot;:&quot;&quot;},&quot;citationTag&quot;:&quot;MENDELEY_CITATION_v3_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&quot;},{&quot;citationID&quot;:&quot;MENDELEY_CITATION_7b481be8-c39a-44d5-ba5e-5b8d9e2a167a&quot;,&quot;citationItems&quot;:[{&quot;id&quot;:&quot;e22db12c-6276-518a-b2bb-09bc2dd7042d&quot;,&quot;itemData&quot;:{&quot;DOI&quot;:&quot;10.1016/S2352-3018(21)00069-2&quot;,&quot;ISSN&quot;:&quot;2405-4704&quot;,&quot;PMID&quot;:&quot;34197773&quot;,&quot;abstract&quot;:&quot;Background: As the HIV epidemic in sub-Saharan Africa matures, evidence about the age distribution of new HIV infections and how this distribution has changed over the epidemic is needed to guide HIV prevention. We aimed to assess trends in age-specific HIV incidence in six population-based cohort studies in eastern and southern Africa, reporting changes in mean age at infection, age distribution of new infections, and birth cohort cumulative incidence. Methods: We used a Bayesian model to reconstruct age-specific HIV incidence from repeated observations of individuals' HIV serostatus and survival collected among population HIV cohorts in rural Malawi, South Africa, Tanzania, Uganda, and Zimbabwe, in a collaborative analysis of the ALPHA network. We modelled HIV incidence rates by age, time, and sex using smoothing splines functions. We estimated incidence trends separately by sex and study. We used estimated incidence and prevalence results for 2000–17, standardised to study population distribution, to estimate mean age at infection and proportion of new infections by age. We also estimated cumulative incidence (lifetime risk of infection) by birth cohort. Findings: Age-specific incidence declined at all ages, although the timing and pattern of decline varied by study. The mean age at infection was higher in men (cohort mean 27·8–34·6 years) than in women (24·8–29·6 years). Between 2000 and 2017, the mean age at infection per cohort increased slightly: 0·5 to 2·8 years among men and −0·2 to 2·5 years among women. Across studies, between 38% and 63% (cohort medians) of the infections in women were among those aged 15–24 years and between 30% and 63% of infections in men were in those aged 20–29 years. Lifetime risk of HIV declined for successive birth cohorts. Interpretation: HIV incidence declined in all age groups and shifted slightly to older ages. Disproportionate new HIV infections occur among women aged 15–24 years and men aged 20–29 years, supporting focused prevention in these groups. However, 40–60% of infections were outside these ages, emphasising the importance of providing appropriate HIV prevention to adults of all ages. Funding: Bill &amp; Melinda Gates Foundation.&quot;,&quot;author&quot;:[{&quot;dropping-particle&quot;:&quot;&quot;,&quot;family&quot;:&quot;Risher&quot;,&quot;given&quot;:&quot;Kathryn A.&quot;,&quot;non-dropping-particle&quot;:&quot;&quot;,&quot;parse-names&quot;:false,&quot;suffix&quot;:&quot;&quot;},{&quot;dropping-particle&quot;:&quot;&quot;,&quot;family&quot;:&quot;Cori&quot;,&quot;given&quot;:&quot;Anne&quot;,&quot;non-dropping-particle&quot;:&quot;&quot;,&quot;parse-names&quot;:false,&quot;suffix&quot;:&quot;&quot;},{&quot;dropping-particle&quot;:&quot;&quot;,&quot;family&quot;:&quot;Reniers&quot;,&quot;given&quot;:&quot;Georges&quot;,&quot;non-dropping-particle&quot;:&quot;&quot;,&quot;parse-names&quot;:false,&quot;suffix&quot;:&quot;&quot;},{&quot;dropping-particle&quot;:&quot;&quot;,&quot;family&quot;:&quot;Marston&quot;,&quot;given&quot;:&quot;Milly&quot;,&quot;non-dropping-particle&quot;:&quot;&quot;,&quot;parse-names&quot;:false,&quot;suffix&quot;:&quot;&quot;},{&quot;dropping-particle&quot;:&quot;&quot;,&quot;family&quot;:&quot;Calvert&quot;,&quot;given&quot;:&quot;Clara&quot;,&quot;non-dropping-particle&quot;:&quot;&quot;,&quot;parse-names&quot;:false,&quot;suffix&quot;:&quot;&quot;},{&quot;dropping-particle&quot;:&quot;&quot;,&quot;family&quot;:&quot;Crampin&quot;,&quot;given&quot;:&quot;Amelia&quot;,&quot;non-dropping-particle&quot;:&quot;&quot;,&quot;parse-names&quot;:false,&quot;suffix&quot;:&quot;&quot;},{&quot;dropping-particle&quot;:&quot;&quot;,&quot;family&quot;:&quot;Dadirai&quot;,&quot;given&quot;:&quot;Tawanda&quot;,&quot;non-dropping-particle&quot;:&quot;&quot;,&quot;parse-names&quot;:false,&quot;suffix&quot;:&quot;&quot;},{&quot;dropping-particle&quot;:&quot;&quot;,&quot;family&quot;:&quot;Dube&quot;,&quot;given&quot;:&quot;Albert&quot;,&quot;non-dropping-particle&quot;:&quot;&quot;,&quot;parse-names&quot;:false,&quot;suffix&quot;:&quot;&quot;},{&quot;dropping-particle&quot;:&quot;&quot;,&quot;family&quot;:&quot;Gregson&quot;,&quot;given&quot;:&quot;Simon&quot;,&quot;non-dropping-particle&quot;:&quot;&quot;,&quot;parse-names&quot;:false,&quot;suffix&quot;:&quot;&quot;},{&quot;dropping-particle&quot;:&quot;&quot;,&quot;family&quot;:&quot;Herbst&quot;,&quot;given&quot;:&quot;Kobus&quot;,&quot;non-dropping-particle&quot;:&quot;&quot;,&quot;parse-names&quot;:false,&quot;suffix&quot;:&quot;&quot;},{&quot;dropping-particle&quot;:&quot;&quot;,&quot;family&quot;:&quot;Lutalo&quot;,&quot;given&quot;:&quot;Tom&quot;,&quot;non-dropping-particle&quot;:&quot;&quot;,&quot;parse-names&quot;:false,&quot;suffix&quot;:&quot;&quot;},{&quot;dropping-particle&quot;:&quot;&quot;,&quot;family&quot;:&quot;Moorhouse&quot;,&quot;given&quot;:&quot;Louisa&quot;,&quot;non-dropping-particle&quot;:&quot;&quot;,&quot;parse-names&quot;:false,&quot;suffix&quot;:&quot;&quot;},{&quot;dropping-particle&quot;:&quot;&quot;,&quot;family&quot;:&quot;Mtenga&quot;,&quot;given&quot;:&quot;Baltazar&quot;,&quot;non-dropping-particle&quot;:&quot;&quot;,&quot;parse-names&quot;:false,&quot;suffix&quot;:&quot;&quot;},{&quot;dropping-particle&quot;:&quot;&quot;,&quot;family&quot;:&quot;Nabukalu&quot;,&quot;given&quot;:&quot;Dorean&quot;,&quot;non-dropping-particle&quot;:&quot;&quot;,&quot;parse-names&quot;:false,&quot;suffix&quot;:&quot;&quot;},{&quot;dropping-particle&quot;:&quot;&quot;,&quot;family&quot;:&quot;Newton&quot;,&quot;given&quot;:&quot;Robert&quot;,&quot;non-dropping-particle&quot;:&quot;&quot;,&quot;parse-names&quot;:false,&quot;suffix&quot;:&quot;&quot;},{&quot;dropping-particle&quot;:&quot;&quot;,&quot;family&quot;:&quot;Price&quot;,&quot;given&quot;:&quot;Alison J.&quot;,&quot;non-dropping-particle&quot;:&quot;&quot;,&quot;parse-names&quot;:false,&quot;suffix&quot;:&quot;&quot;},{&quot;dropping-particle&quot;:&quot;&quot;,&quot;family&quot;:&quot;Tlhajoane&quot;,&quot;given&quot;:&quot;Malebogo&quot;,&quot;non-dropping-particle&quot;:&quot;&quot;,&quot;parse-names&quot;:false,&quot;suffix&quot;:&quot;&quot;},{&quot;dropping-particle&quot;:&quot;&quot;,&quot;family&quot;:&quot;Todd&quot;,&quot;given&quot;:&quot;Jim&quot;,&quot;non-dropping-particle&quot;:&quot;&quot;,&quot;parse-names&quot;:false,&quot;suffix&quot;:&quot;&quot;},{&quot;dropping-particle&quot;:&quot;&quot;,&quot;family&quot;:&quot;Tomlin&quot;,&quot;given&quot;:&quot;Keith&quot;,&quot;non-dropping-particle&quot;:&quot;&quot;,&quot;parse-names&quot;:false,&quot;suffix&quot;:&quot;&quot;},{&quot;dropping-particle&quot;:&quot;&quot;,&quot;family&quot;:&quot;Urassa&quot;,&quot;given&quot;:&quot;Mark&quot;,&quot;non-dropping-particle&quot;:&quot;&quot;,&quot;parse-names&quot;:false,&quot;suffix&quot;:&quot;&quot;},{&quot;dropping-particle&quot;:&quot;&quot;,&quot;family&quot;:&quot;Vandormael&quot;,&quot;given&quot;:&quot;Alain&quot;,&quot;non-dropping-particle&quot;:&quot;&quot;,&quot;parse-names&quot;:false,&quot;suffix&quot;:&quot;&quot;},{&quot;dropping-particle&quot;:&quot;&quot;,&quot;family&quot;:&quot;Fraser&quot;,&quot;given&quot;:&quot;Christophe&quot;,&quot;non-dropping-particle&quot;:&quot;&quot;,&quot;parse-names&quot;:false,&quot;suffix&quot;:&quot;&quot;},{&quot;dropping-particle&quot;:&quot;&quot;,&quot;family&quot;:&quot;Slaymaker&quot;,&quot;given&quot;:&quot;Emma&quot;,&quot;non-dropping-particle&quot;:&quot;&quot;,&quot;parse-names&quot;:false,&quot;suffix&quot;:&quot;&quot;},{&quot;dropping-particle&quot;:&quot;&quot;,&quot;family&quot;:&quot;Eaton&quot;,&quot;given&quot;:&quot;Jeffrey W.&quot;,&quot;non-dropping-particle&quot;:&quot;&quot;,&quot;parse-names&quot;:false,&quot;suffix&quot;:&quot;&quot;}],&quot;container-title&quot;:&quot;The lancet. HIV&quot;,&quot;id&quot;:&quot;e22db12c-6276-518a-b2bb-09bc2dd7042d&quot;,&quot;issue&quot;:&quot;7&quot;,&quot;issued&quot;:{&quot;date-parts&quot;:[[&quot;2021&quot;,&quot;7&quot;,&quot;1&quot;]]},&quot;page&quot;:&quot;e429-e439&quot;,&quot;publisher&quot;:&quot;Elsevier Ltd&quot;,&quot;title&quot;:&quot;Age patterns of HIV incidence in eastern and southern Africa: a modelling analysis of observational population-based cohort studies.&quot;,&quot;type&quot;:&quot;article-journal&quot;,&quot;volume&quot;:&quot;8&quot;},&quot;uris&quot;:[&quot;http://www.mendeley.com/documents/?uuid=0e7b2184-64d5-376c-8773-4cc4d628400c&quot;],&quot;isTemporary&quot;:false,&quot;legacyDesktopId&quot;:&quot;0e7b2184-64d5-376c-8773-4cc4d628400c&quot;},{&quot;id&quot;:&quot;36721b93-7dcf-5358-9e84-dbd59ea0bf85&quot;,&quot;itemData&quot;:{&quot;author&quot;:[{&quot;dropping-particle&quot;:&quot;&quot;,&quot;family&quot;:&quot;UNAIDS: Joint United Nations Programme on HIV/AIDS&quot;,&quot;given&quot;:&quot;&quot;,&quot;non-dropping-particle&quot;:&quot;&quot;,&quot;parse-names&quot;:false,&quot;suffix&quot;:&quot;&quot;}],&quot;id&quot;:&quot;36721b93-7dcf-5358-9e84-dbd59ea0bf85&quot;,&quot;issued&quot;:{&quot;date-parts&quot;:[[&quot;2016&quot;]]},&quot;publisher-place&quot;:&quot;Geneva&quot;,&quot;title&quot;:&quot;Putting HIV prevention among adolescent girls and young women on the Fast-Track and engaging men and boys&quot;,&quot;type&quot;:&quot;report&quot;},&quot;uris&quot;:[&quot;http://www.mendeley.com/documents/?uuid=e7ed53fd-992a-3bec-924f-fac34ce14609&quot;],&quot;isTemporary&quot;:false,&quot;legacyDesktopId&quot;:&quot;e7ed53fd-992a-3bec-924f-fac34ce14609&quot;}],&quot;properties&quot;:{&quot;noteIndex&quot;:0},&quot;isEdited&quot;:false,&quot;manualOverride&quot;:{&quot;citeprocText&quot;:&quot;&lt;sup&gt;11,12&lt;/sup&gt;&quot;,&quot;isManuallyOverridden&quot;:false,&quot;manualOverrideText&quot;:&quot;&quot;},&quot;citationTag&quot;:&quot;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&quot;},{&quot;citationID&quot;:&quot;MENDELEY_CITATION_aa979370-e0bb-4eff-9b9a-250a548bec8e&quot;,&quot;citationItems&quot;:[{&quot;id&quot;:&quot;151a5c94-26da-5b53-88c5-d876893b0383&quot;,&quot;itemData&quot;:{&quot;DOI&quot;:&quot;10.1016/S0277-9536(96)00258-4&quot;,&quot;ISSN&quot;:&quot;02779536&quot;,&quot;PMID&quot;:&quot;9141163&quot;,&quot;abstract&quot;:&quot;The consistent use of latex condoms continues to be advocated for primary prevention of HIV infection despite limited quantitative evidence regarding the effectiveness of condoms in blocking the sexual transmission of HIV. Although recent meta-analyses of condom effectiveness suggest that condoms are 60 to 70% effective when used for HIV prophylaxis, these studies do not isolate consistent condom use, and therefore provide only a lower bound on the true effectiveness of correct and consistent condom use. A reexamination of HIV seroconversion studies suggests that condoms are 90 to 95% effective when used consistently, i.e. consistent condom users are 10 to 20 times less likely to become infected when exposed to the virus than are inconsistent or non-users. Similar results are obtained utilizing model-based estimation techniques, which indicate that condoms decrease the per-contact probability of male-to-female transmission of HIV by about 95%. Though imperfect, condoms provide substantial protection against HIV infection. Condom promotion therefore remains an important international priority in the fight against AIDS.&quot;,&quot;author&quot;:[{&quot;dropping-particle&quot;:&quot;&quot;,&quot;family&quot;:&quot;Pinkerton&quot;,&quot;given&quot;:&quot;Steven D.&quot;,&quot;non-dropping-particle&quot;:&quot;&quot;,&quot;parse-names&quot;:false,&quot;suffix&quot;:&quot;&quot;},{&quot;dropping-particle&quot;:&quot;&quot;,&quot;family&quot;:&quot;Abramson&quot;,&quot;given&quot;:&quot;Paul R.&quot;,&quot;non-dropping-particle&quot;:&quot;&quot;,&quot;parse-names&quot;:false,&quot;suffix&quot;:&quot;&quot;}],&quot;container-title&quot;:&quot;Social Science and Medicine&quot;,&quot;id&quot;:&quot;151a5c94-26da-5b53-88c5-d876893b0383&quot;,&quot;issue&quot;:&quot;9&quot;,&quot;issued&quot;:{&quot;date-parts&quot;:[[&quot;1997&quot;]]},&quot;page&quot;:&quot;1303-1312&quot;,&quot;publisher&quot;:&quot;Elsevier Ltd&quot;,&quot;title&quot;:&quot;Effectiveness of condoms in preventing HIV transmission&quot;,&quot;type&quot;:&quot;article-journal&quot;,&quot;volume&quot;:&quot;44&quot;},&quot;uris&quot;:[&quot;http://www.mendeley.com/documents/?uuid=134c48f4-7cbc-3e01-b0ea-7504422d8e54&quot;],&quot;isTemporary&quot;:false,&quot;legacyDesktopId&quot;:&quot;134c48f4-7cbc-3e01-b0ea-7504422d8e54&quot;},{&quot;id&quot;:&quot;7348c995-dd06-507b-9c57-8bba66e6b6a2&quot;,&quot;itemData&quot;:{&quot;author&quot;:[{&quot;dropping-particle&quot;:&quot;&quot;,&quot;family&quot;:&quot;UNAIDS: Joint United Nations Programme on HIV/AIDS&quot;,&quot;given&quot;:&quot;&quot;,&quot;non-dropping-particle&quot;:&quot;&quot;,&quot;parse-names&quot;:false,&quot;suffix&quot;:&quot;&quot;}],&quot;id&quot;:&quot;7348c995-dd06-507b-9c57-8bba66e6b6a2&quot;,&quot;issued&quot;:{&quot;date-parts&quot;:[[&quot;2016&quot;]]},&quot;title&quot;:&quot;Condoms: The prevention of HIV, other sexually transmitted infections and unintended pregnancies&quot;,&quot;type&quot;:&quot;report&quot;},&quot;uris&quot;:[&quot;http://www.mendeley.com/documents/?uuid=8f77cbcf-d095-3a47-9de3-54d8e9d5d916&quot;],&quot;isTemporary&quot;:false,&quot;legacyDesktopId&quot;:&quot;8f77cbcf-d095-3a47-9de3-54d8e9d5d916&quot;}],&quot;properties&quot;:{&quot;noteIndex&quot;:0},&quot;isEdited&quot;:false,&quot;manualOverride&quot;:{&quot;citeprocText&quot;:&quot;&lt;sup&gt;13,14&lt;/sup&gt;&quot;,&quot;isManuallyOverridden&quot;:false,&quot;manualOverrideText&quot;:&quot;&quot;},&quot;citationTag&quot;:&quot;MENDELEY_CITATION_v3_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&quot;},{&quot;citationID&quot;:&quot;MENDELEY_CITATION_cd35fb58-1287-4830-aa70-09450557a871&quot;,&quot;citationItems&quot;:[{&quot;id&quot;:&quot;cde99203-8ea7-5b3a-b409-cc9d13a9a1ec&quot;,&quot;itemData&quot;:{&quot;URL&quot;:&quot;https://cdn.who.int/media/docs/default-source/hq-hiv-hepatitis-and-stis-library/who-unaids-male-circumcision-progress-brief-2022.pdf?sfvrsn=2852eedf_1&amp;ua=1&quot;,&quot;accessed&quot;:{&quot;date-parts&quot;:[[&quot;2023&quot;,&quot;1&quot;,&quot;11&quot;]]},&quot;author&quot;:[{&quot;dropping-particle&quot;:&quot;&quot;,&quot;family&quot;:&quot;UNAIDS&quot;,&quot;given&quot;:&quot;&quot;,&quot;non-dropping-particle&quot;:&quot;&quot;,&quot;parse-names&quot;:false,&quot;suffix&quot;:&quot;&quot;},{&quot;dropping-particle&quot;:&quot;&quot;,&quot;family&quot;:&quot;World Health Organisation&quot;,&quot;given&quot;:&quot;&quot;,&quot;non-dropping-particle&quot;:&quot;&quot;,&quot;parse-names&quot;:false,&quot;suffix&quot;:&quot;&quot;}],&quot;id&quot;:&quot;cde99203-8ea7-5b3a-b409-cc9d13a9a1ec&quot;,&quot;issued&quot;:{&quot;date-parts&quot;:[[&quot;2022&quot;]]},&quot;title&quot;:&quot;Uneven progress on the voluntary medical male circumcision&quot;,&quot;type&quot;:&quot;webpage&quot;},&quot;uris&quot;:[&quot;http://www.mendeley.com/documents/?uuid=10ab6fa1-13f9-34d7-8135-ba4bb5c44cc0&quot;],&quot;isTemporary&quot;:false,&quot;legacyDesktopId&quot;:&quot;10ab6fa1-13f9-34d7-8135-ba4bb5c44cc0&quot;}],&quot;properties&quot;:{&quot;noteIndex&quot;:0},&quot;isEdited&quot;:false,&quot;manualOverride&quot;:{&quot;citeprocText&quot;:&quot;&lt;sup&gt;15&lt;/sup&gt;&quot;,&quot;isManuallyOverridden&quot;:false,&quot;manualOverrideText&quot;:&quot;&quot;},&quot;citationTag&quot;:&quot;MENDELEY_CITATION_v3_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&quot;},{&quot;citationID&quot;:&quot;MENDELEY_CITATION_6f20eeed-142e-4dec-aeb4-90fa08069923&quot;,&quot;citationItems&quot;:[{&quot;id&quot;:&quot;3fd2977b-2520-5c51-85b4-ca3cb6c28d53&quot;,&quot;itemData&quot;:{&quot;DOI&quot;:&quot;10.1097/QAI.0000000000000172&quot;,&quot;ISSN&quot;:&quot;10779450&quot;,&quot;PMID&quot;:&quot;24784763&quot;,&quot;abstract&quot;:&quot;Background: Antiretroviral pre-exposure prophylaxis (PrEP) is a novel HIV prevention strategy for which adherence is a known determinant of efficacy. Blood concentrations of PrEP medications are one objective marker of adherence. Methods: In a placebo-controlled PrEP efficacy trial of tenofovir disoproxil fumarate (TDF) and TDF with emtricitabine (FTC/TDF) among 4747 African women and men with an HIV-infected partner, we measured plasma tenofovir concentrations from participants in the active PrEP arms: 29 HIV seroconverters (cases) and 196 randomly selected controls who remained uninfected. Results: Among controls, 71% of visits had tenofovir concentrations &gt;40 ng/mL, consistent with steady-state daily dosing, compared with 21% of cases at the visit HIV was first detected. Pill count data indicated that 96% of controls and 66% of cases had &gt;80% adherence for these same visits. The estimated protective effect of PrEP against HIV, based on concentrations &gt;40 ng/mL, was 88% (95% confidence interval: 60 to 96, P &lt; 0.001) for individuals receiving TDF and 91% (95% confidence interval: 47 to 98, P = 0.008) for individuals receiving FTC/TDF. Controls had consistent patterns of PrEP concentrations during follow-up; among the 81% with concentrations &gt;40 ng/mL at month 1, 75% maintained this concentration at month 12. Only 5 of 29 seroconverters seemed to be consistently adherent to PrEP. Tenofovir concentrations &gt;40 ng/mL were associated with older age and shorter time on study; concentrations #40 ng/mL occurred more commonly when participants reported no sex with their HIV-infected partner. Conclusions: Plasma concentrations of tenofovir consistent with daily dosing were highly predictive of protection from HIV acquisition. Most of those who took PrEP seemed to have high and consistent adherence.&quot;,&quot;author&quot;:[{&quot;dropping-particle&quot;:&quot;&quot;,&quot;family&quot;:&quot;Donnell&quot;,&quot;given&quot;:&quot;Deborah&quot;,&quot;non-dropping-particle&quot;:&quot;&quot;,&quot;parse-names&quot;:false,&quot;suffix&quot;:&quot;&quot;},{&quot;dropping-particle&quot;:&quot;&quot;,&quot;family&quot;:&quot;Baeten&quot;,&quot;given&quot;:&quot;Jared M.&quot;,&quot;non-dropping-particle&quot;:&quot;&quot;,&quot;parse-names&quot;:false,&quot;suffix&quot;:&quot;&quot;},{&quot;dropping-particle&quot;:&quot;&quot;,&quot;family&quot;:&quot;Bumpus&quot;,&quot;given&quot;:&quot;Namandjé N.&quot;,&quot;non-dropping-particle&quot;:&quot;&quot;,&quot;parse-names&quot;:false,&quot;suffix&quot;:&quot;&quot;},{&quot;dropping-particle&quot;:&quot;&quot;,&quot;family&quot;:&quot;Brantley&quot;,&quot;given&quot;:&quot;Justin&quot;,&quot;non-dropping-particle&quot;:&quot;&quot;,&quot;parse-names&quot;:false,&quot;suffix&quot;:&quot;&quot;},{&quot;dropping-particle&quot;:&quot;&quot;,&quot;family&quot;:&quot;Bangsberg&quot;,&quot;given&quot;:&quot;David R.&quot;,&quot;non-dropping-particle&quot;:&quot;&quot;,&quot;parse-names&quot;:false,&quot;suffix&quot;:&quot;&quot;},{&quot;dropping-particle&quot;:&quot;&quot;,&quot;family&quot;:&quot;Haberer&quot;,&quot;given&quot;:&quot;Jessica E.&quot;,&quot;non-dropping-particle&quot;:&quot;&quot;,&quot;parse-names&quot;:false,&quot;suffix&quot;:&quot;&quot;},{&quot;dropping-particle&quot;:&quot;&quot;,&quot;family&quot;:&quot;Mujugira&quot;,&quot;given&quot;:&quot;Andrew&quot;,&quot;non-dropping-particle&quot;:&quot;&quot;,&quot;parse-names&quot;:false,&quot;suffix&quot;:&quot;&quot;},{&quot;dropping-particle&quot;:&quot;&quot;,&quot;family&quot;:&quot;Mugo&quot;,&quot;given&quot;:&quot;Nelly&quot;,&quot;non-dropping-particle&quot;:&quot;&quot;,&quot;parse-names&quot;:false,&quot;suffix&quot;:&quot;&quot;},{&quot;dropping-particle&quot;:&quot;&quot;,&quot;family&quot;:&quot;Ndase&quot;,&quot;given&quot;:&quot;Patrick&quot;,&quot;non-dropping-particle&quot;:&quot;&quot;,&quot;parse-names&quot;:false,&quot;suffix&quot;:&quot;&quot;},{&quot;dropping-particle&quot;:&quot;&quot;,&quot;family&quot;:&quot;Hendrix&quot;,&quot;given&quot;:&quot;Craig&quot;,&quot;non-dropping-particle&quot;:&quot;&quot;,&quot;parse-names&quot;:false,&quot;suffix&quot;:&quot;&quot;},{&quot;dropping-particle&quot;:&quot;&quot;,&quot;family&quot;:&quot;Celum&quot;,&quot;given&quot;:&quot;Connie&quot;,&quot;non-dropping-particle&quot;:&quot;&quot;,&quot;parse-names&quot;:false,&quot;suffix&quot;:&quot;&quot;}],&quot;container-title&quot;:&quot;Journal of Acquired Immune Deficiency Syndromes&quot;,&quot;id&quot;:&quot;3fd2977b-2520-5c51-85b4-ca3cb6c28d53&quot;,&quot;issue&quot;:&quot;3&quot;,&quot;issued&quot;:{&quot;date-parts&quot;:[[&quot;2014&quot;,&quot;7&quot;,&quot;1&quot;]]},&quot;page&quot;:&quot;340-348&quot;,&quot;publisher&quot;:&quot;Lippincott Williams and Wilkins&quot;,&quot;title&quot;:&quot;HIV protective efficacy and correlates of tenofovir blood concentrations in a clinical trial of PrEP for HIV prevention&quot;,&quot;type&quot;:&quot;article-journal&quot;,&quot;volume&quot;:&quot;66&quot;},&quot;uris&quot;:[&quot;http://www.mendeley.com/documents/?uuid=2d4d5e5e-d2f0-34dc-bf3b-b61a039cf93a&quot;],&quot;isTemporary&quot;:false,&quot;legacyDesktopId&quot;:&quot;2d4d5e5e-d2f0-34dc-bf3b-b61a039cf93a&quot;}],&quot;properties&quot;:{&quot;noteIndex&quot;:0},&quot;isEdited&quot;:false,&quot;manualOverride&quot;:{&quot;citeprocText&quot;:&quot;&lt;sup&gt;16&lt;/sup&gt;&quot;,&quot;isManuallyOverridden&quot;:false,&quot;manualOverrideText&quot;:&quot;&quot;},&quot;citationTag&quot;:&quot;MENDELEY_CITATION_v3_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&quot;},{&quot;citationID&quot;:&quot;MENDELEY_CITATION_3f412097-78c2-4bfc-b0dc-accc09e75830&quot;,&quot;citationItems&quot;:[{&quot;id&quot;:&quot;2214d2b3-c454-5d9e-ac4d-7906ffc13f7b&quot;,&quot;itemData&quot;:{&quot;author&quot;:[{&quot;dropping-particle&quot;:&quot;&quot;,&quot;family&quot;:&quot;Joint United Nations Programme on HIV/AIDS (UNAIDS)&quot;,&quot;given&quot;:&quot;&quot;,&quot;non-dropping-particle&quot;:&quot;&quot;,&quot;parse-names&quot;:false,&quot;suffix&quot;:&quot;&quot;}],&quot;id&quot;:&quot;2214d2b3-c454-5d9e-ac4d-7906ffc13f7b&quot;,&quot;issued&quot;:{&quot;date-parts&quot;:[[&quot;2018&quot;]]},&quot;title&quot;:&quot;Miles to Go: Closing Gaps, Breaking Barriers, Righting Injustices&quot;,&quot;type&quot;:&quot;report&quot;},&quot;uris&quot;:[&quot;http://www.mendeley.com/documents/?uuid=a68fec36-15ee-32e2-9116-f4d7b5a92591&quot;],&quot;isTemporary&quot;:false,&quot;legacyDesktopId&quot;:&quot;a68fec36-15ee-32e2-9116-f4d7b5a92591&quot;}],&quot;properties&quot;:{&quot;noteIndex&quot;:0},&quot;isEdited&quot;:false,&quot;manualOverride&quot;:{&quot;citeprocText&quot;:&quot;&lt;sup&gt;6&lt;/sup&gt;&quot;,&quot;isManuallyOverridden&quot;:false,&quot;manualOverrideText&quot;:&quot;&quot;},&quot;citationTag&quot;:&quot;MENDELEY_CITATION_v3_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&quot;},{&quot;citationID&quot;:&quot;MENDELEY_CITATION_ed871b6b-5851-40bf-958e-6ed5e1fbcba6&quot;,&quot;citationItems&quot;:[{&quot;id&quot;:&quot;3bff254f-d726-506c-b0de-c15d13c011fd&quot;,&quot;itemData&quot;:{&quot;author&quot;:[{&quot;dropping-particle&quot;:&quot;&quot;,&quot;family&quot;:&quot;UNAIDS&quot;,&quot;given&quot;:&quot;&quot;,&quot;non-dropping-particle&quot;:&quot;&quot;,&quot;parse-names&quot;:false,&quot;suffix&quot;:&quot;&quot;}],&quot;id&quot;:&quot;3bff254f-d726-506c-b0de-c15d13c011fd&quot;,&quot;issued&quot;:{&quot;date-parts&quot;:[[&quot;2022&quot;]]},&quot;publisher-place&quot;:&quot;Geneva&quot;,&quot;title&quot;:&quot;HIV PREVENTION 2025 ROAD MAP&quot;,&quot;type&quot;:&quot;report&quot;},&quot;uris&quot;:[&quot;http://www.mendeley.com/documents/?uuid=6ae53464-448b-3b66-9be2-52e73860a2d7&quot;],&quot;isTemporary&quot;:false,&quot;legacyDesktopId&quot;:&quot;6ae53464-448b-3b66-9be2-52e73860a2d7&quot;}],&quot;properties&quot;:{&quot;noteIndex&quot;:0},&quot;isEdited&quot;:false,&quot;manualOverride&quot;:{&quot;citeprocText&quot;:&quot;&lt;sup&gt;17&lt;/sup&gt;&quot;,&quot;isManuallyOverridden&quot;:false,&quot;manualOverrideText&quot;:&quot;&quot;},&quot;citationTag&quot;:&quot;MENDELEY_CITATION_v3_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&quot;},{&quot;citationID&quot;:&quot;MENDELEY_CITATION_445eb7fd-f5eb-4ec1-87a0-3435356dee5a&quot;,&quot;citationItems&quot;:[{&quot;id&quot;:&quot;3bff254f-d726-506c-b0de-c15d13c011fd&quot;,&quot;itemData&quot;:{&quot;author&quot;:[{&quot;dropping-particle&quot;:&quot;&quot;,&quot;family&quot;:&quot;UNAIDS&quot;,&quot;given&quot;:&quot;&quot;,&quot;non-dropping-particle&quot;:&quot;&quot;,&quot;parse-names&quot;:false,&quot;suffix&quot;:&quot;&quot;}],&quot;id&quot;:&quot;3bff254f-d726-506c-b0de-c15d13c011fd&quot;,&quot;issued&quot;:{&quot;date-parts&quot;:[[&quot;2022&quot;]]},&quot;publisher-place&quot;:&quot;Geneva&quot;,&quot;title&quot;:&quot;HIV PREVENTION 2025 ROAD MAP&quot;,&quot;type&quot;:&quot;report&quot;},&quot;uris&quot;:[&quot;http://www.mendeley.com/documents/?uuid=6ae53464-448b-3b66-9be2-52e73860a2d7&quot;],&quot;isTemporary&quot;:false,&quot;legacyDesktopId&quot;:&quot;6ae53464-448b-3b66-9be2-52e73860a2d7&quot;}],&quot;properties&quot;:{&quot;noteIndex&quot;:0},&quot;isEdited&quot;:false,&quot;manualOverride&quot;:{&quot;citeprocText&quot;:&quot;&lt;sup&gt;17&lt;/sup&gt;&quot;,&quot;isManuallyOverridden&quot;:false,&quot;manualOverrideText&quot;:&quot;&quot;},&quot;citationTag&quot;:&quot;MENDELEY_CITATION_v3_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&quot;},{&quot;citationID&quot;:&quot;MENDELEY_CITATION_5c3d5297-c0da-449e-9fe7-46e187dc6e58&quot;,&quot;citationItems&quot;:[{&quot;id&quot;:&quot;3bff254f-d726-506c-b0de-c15d13c011fd&quot;,&quot;itemData&quot;:{&quot;author&quot;:[{&quot;dropping-particle&quot;:&quot;&quot;,&quot;family&quot;:&quot;UNAIDS&quot;,&quot;given&quot;:&quot;&quot;,&quot;non-dropping-particle&quot;:&quot;&quot;,&quot;parse-names&quot;:false,&quot;suffix&quot;:&quot;&quot;}],&quot;id&quot;:&quot;3bff254f-d726-506c-b0de-c15d13c011fd&quot;,&quot;issued&quot;:{&quot;date-parts&quot;:[[&quot;2022&quot;]]},&quot;publisher-place&quot;:&quot;Geneva&quot;,&quot;title&quot;:&quot;HIV PREVENTION 2025 ROAD MAP&quot;,&quot;type&quot;:&quot;report&quot;},&quot;uris&quot;:[&quot;http://www.mendeley.com/documents/?uuid=6ae53464-448b-3b66-9be2-52e73860a2d7&quot;],&quot;isTemporary&quot;:false,&quot;legacyDesktopId&quot;:&quot;6ae53464-448b-3b66-9be2-52e73860a2d7&quot;}],&quot;properties&quot;:{&quot;noteIndex&quot;:0},&quot;isEdited&quot;:false,&quot;manualOverride&quot;:{&quot;citeprocText&quot;:&quot;&lt;sup&gt;17&lt;/sup&gt;&quot;,&quot;isManuallyOverridden&quot;:false,&quot;manualOverrideText&quot;:&quot;&quot;},&quot;citationTag&quot;:&quot;MENDELEY_CITATION_v3_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&quot;},{&quot;citationID&quot;:&quot;MENDELEY_CITATION_01a277b4-472c-4aff-a9fe-f40b6aba7d81&quot;,&quot;citationItems&quot;:[{&quot;id&quot;:&quot;d077530f-b77e-5eb5-9685-52ecfd6d451b&quot;,&quot;itemData&quot;:{&quot;DOI&quot;:&quot;10.1016/S2352-3018(18)30327-8&quot;,&quot;ISSN&quot;:&quot;23523018&quot;,&quot;author&quot;:[{&quot;dropping-particle&quot;:&quot;&quot;,&quot;family&quot;:&quot;Schaefer&quot;,&quot;given&quot;:&quot;Robin&quot;,&quot;non-dropping-particle&quot;:&quot;&quot;,&quot;parse-names&quot;:false,&quot;suffix&quot;:&quot;&quot;},{&quot;dropping-particle&quot;:&quot;&quot;,&quot;family&quot;:&quot;Gregson&quot;,&quot;given&quot;:&quot;Simon&quot;,&quot;non-dropping-particle&quot;:&quot;&quot;,&quot;parse-names&quot;:false,&quot;suffix&quot;:&quot;&quot;},{&quot;dropping-particle&quot;:&quot;&quot;,&quot;family&quot;:&quot;Fearon&quot;,&quot;given&quot;:&quot;Elizabeth&quot;,&quot;non-dropping-particle&quot;:&quot;&quot;,&quot;parse-names&quot;:false,&quot;suffix&quot;:&quot;&quot;},{&quot;dropping-particle&quot;:&quot;&quot;,&quot;family&quot;:&quot;Hensen&quot;,&quot;given&quot;:&quot;Bernadette&quot;,&quot;non-dropping-particle&quot;:&quot;&quot;,&quot;parse-names&quot;:false,&quot;suffix&quot;:&quot;&quot;},{&quot;dropping-particle&quot;:&quot;&quot;,&quot;family&quot;:&quot;Hallett&quot;,&quot;given&quot;:&quot;Timothy B&quot;,&quot;non-dropping-particle&quot;:&quot;&quot;,&quot;parse-names&quot;:false,&quot;suffix&quot;:&quot;&quot;},{&quot;dropping-particle&quot;:&quot;&quot;,&quot;family&quot;:&quot;Hargreaves&quot;,&quot;given&quot;:&quot;James R&quot;,&quot;non-dropping-particle&quot;:&quot;&quot;,&quot;parse-names&quot;:false,&quot;suffix&quot;:&quot;&quot;}],&quot;container-title&quot;:&quot;The Lancet HIV&quot;,&quot;id&quot;:&quot;d077530f-b77e-5eb5-9685-52ecfd6d451b&quot;,&quot;issue&quot;:&quot;1&quot;,&quot;issued&quot;:{&quot;date-parts&quot;:[[&quot;2019&quot;,&quot;1&quot;]]},&quot;page&quot;:&quot;e60-e66&quot;,&quot;title&quot;:&quot;HIV prevention cascades: a unifying framework to replicate the successes of treatment cascades&quot;,&quot;type&quot;:&quot;article-journal&quot;,&quot;volume&quot;:&quot;6&quot;},&quot;uris&quot;:[&quot;http://www.mendeley.com/documents/?uuid=c714418b-7396-3997-aaac-9365d3189fa1&quot;],&quot;isTemporary&quot;:false,&quot;legacyDesktopId&quot;:&quot;c714418b-7396-3997-aaac-9365d3189fa1&quot;}],&quot;properties&quot;:{&quot;noteIndex&quot;:0},&quot;isEdited&quot;:false,&quot;manualOverride&quot;:{&quot;citeprocText&quot;:&quot;&lt;sup&gt;18&lt;/sup&gt;&quot;,&quot;isManuallyOverridden&quot;:false,&quot;manualOverrideText&quot;:&quot;&quot;},&quot;citationTag&quot;:&quot;MENDELEY_CITATION_v3_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&quot;},{&quot;citationID&quot;:&quot;MENDELEY_CITATION_e1eb6620-f35a-44fb-95a3-f3d216eae6c7&quot;,&quot;citationItems&quot;:[{&quot;id&quot;:&quot;69e3a658-9701-515c-8680-43ea6424e9c3&quot;,&quot;itemData&quot;:{&quot;abstract&quot;:&quot;HIV Prevention Cascades Stakeholder Consultation Meeting and Workshop 31 July – 2 August 2017, Harare, Zimbabwe&quot;,&quot;author&quot;:[{&quot;dropping-particle&quot;:&quot;&quot;,&quot;family&quot;:&quot;Manicaland Centre for Public Health Research&quot;,&quot;given&quot;:&quot;&quot;,&quot;non-dropping-particle&quot;:&quot;&quot;,&quot;parse-names&quot;:false,&quot;suffix&quot;:&quot;&quot;}],&quot;id&quot;:&quot;69e3a658-9701-515c-8680-43ea6424e9c3&quot;,&quot;issued&quot;:{&quot;date-parts&quot;:[[&quot;2017&quot;]]},&quot;title&quot;:&quot;HIV Prevention Cascades Stakeholder Consultation Meeting and Workshop Report on a consultation and workshop organised by the Manicaland Centre for Public Health Research* Biomedical Research and Training Institute Imperial College London * In association&quot;,&quot;type&quot;:&quot;report&quot;},&quot;uris&quot;:[&quot;http://www.mendeley.com/documents/?uuid=5a7cbf93-4188-3834-987e-d846e6e90219&quot;],&quot;isTemporary&quot;:false,&quot;legacyDesktopId&quot;:&quot;5a7cbf93-4188-3834-987e-d846e6e90219&quot;}],&quot;properties&quot;:{&quot;noteIndex&quot;:0},&quot;isEdited&quot;:false,&quot;manualOverride&quot;:{&quot;citeprocText&quot;:&quot;&lt;sup&gt;19&lt;/sup&gt;&quot;,&quot;isManuallyOverridden&quot;:false,&quot;manualOverrideText&quot;:&quot;&quot;},&quot;citationTag&quot;:&quot;MENDELEY_CITATION_v3_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&quot;},{&quot;citationID&quot;:&quot;MENDELEY_CITATION_cc0deb8a-e44e-40c6-8876-5baab8f8358e&quot;,&quot;citationItems&quot;:[{&quot;id&quot;:&quot;d077530f-b77e-5eb5-9685-52ecfd6d451b&quot;,&quot;itemData&quot;:{&quot;DOI&quot;:&quot;10.1016/S2352-3018(18)30327-8&quot;,&quot;ISSN&quot;:&quot;23523018&quot;,&quot;author&quot;:[{&quot;dropping-particle&quot;:&quot;&quot;,&quot;family&quot;:&quot;Schaefer&quot;,&quot;given&quot;:&quot;Robin&quot;,&quot;non-dropping-particle&quot;:&quot;&quot;,&quot;parse-names&quot;:false,&quot;suffix&quot;:&quot;&quot;},{&quot;dropping-particle&quot;:&quot;&quot;,&quot;family&quot;:&quot;Gregson&quot;,&quot;given&quot;:&quot;Simon&quot;,&quot;non-dropping-particle&quot;:&quot;&quot;,&quot;parse-names&quot;:false,&quot;suffix&quot;:&quot;&quot;},{&quot;dropping-particle&quot;:&quot;&quot;,&quot;family&quot;:&quot;Fearon&quot;,&quot;given&quot;:&quot;Elizabeth&quot;,&quot;non-dropping-particle&quot;:&quot;&quot;,&quot;parse-names&quot;:false,&quot;suffix&quot;:&quot;&quot;},{&quot;dropping-particle&quot;:&quot;&quot;,&quot;family&quot;:&quot;Hensen&quot;,&quot;given&quot;:&quot;Bernadette&quot;,&quot;non-dropping-particle&quot;:&quot;&quot;,&quot;parse-names&quot;:false,&quot;suffix&quot;:&quot;&quot;},{&quot;dropping-particle&quot;:&quot;&quot;,&quot;family&quot;:&quot;Hallett&quot;,&quot;given&quot;:&quot;Timothy B&quot;,&quot;non-dropping-particle&quot;:&quot;&quot;,&quot;parse-names&quot;:false,&quot;suffix&quot;:&quot;&quot;},{&quot;dropping-particle&quot;:&quot;&quot;,&quot;family&quot;:&quot;Hargreaves&quot;,&quot;given&quot;:&quot;James R&quot;,&quot;non-dropping-particle&quot;:&quot;&quot;,&quot;parse-names&quot;:false,&quot;suffix&quot;:&quot;&quot;}],&quot;container-title&quot;:&quot;The Lancet HIV&quot;,&quot;id&quot;:&quot;d077530f-b77e-5eb5-9685-52ecfd6d451b&quot;,&quot;issue&quot;:&quot;1&quot;,&quot;issued&quot;:{&quot;date-parts&quot;:[[&quot;2019&quot;,&quot;1&quot;]]},&quot;page&quot;:&quot;e60-e66&quot;,&quot;title&quot;:&quot;HIV prevention cascades: a unifying framework to replicate the successes of treatment cascades&quot;,&quot;type&quot;:&quot;article-journal&quot;,&quot;volume&quot;:&quot;6&quot;},&quot;uris&quot;:[&quot;http://www.mendeley.com/documents/?uuid=c714418b-7396-3997-aaac-9365d3189fa1&quot;],&quot;isTemporary&quot;:false,&quot;legacyDesktopId&quot;:&quot;c714418b-7396-3997-aaac-9365d3189fa1&quot;}],&quot;properties&quot;:{&quot;noteIndex&quot;:0},&quot;isEdited&quot;:false,&quot;manualOverride&quot;:{&quot;citeprocText&quot;:&quot;&lt;sup&gt;18&lt;/sup&gt;&quot;,&quot;isManuallyOverridden&quot;:false,&quot;manualOverrideText&quot;:&quot;&quot;},&quot;citationTag&quot;:&quot;MENDELEY_CITATION_v3_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&quot;},{&quot;citationID&quot;:&quot;MENDELEY_CITATION_79b7487b-3e56-4592-96f8-80b3c45fcbbe&quot;,&quot;citationItems&quot;:[{&quot;id&quot;:&quot;f27d61ec-9c04-58d3-be62-2cc545f6074d&quot;,&quot;itemData&quot;:{&quot;DOI&quot;:&quot;10.1016/S2352-3018(16)30063-7&quot;,&quot;ISBN&quot;:&quot;2352-3018&quot;,&quot;ISSN&quot;:&quot;23523018&quot;,&quot;PMID&quot;:&quot;27365206&quot;,&quot;abstract&quot;:&quot;Theories of epidemiology, health behaviour, and social science have changed the understanding of HIV prevention in the past three decades. The HIV prevention cascade is emerging as a new approach to guide the design and monitoring of HIV prevention programmes in a way that integrates these multiple perspectives. This approach recognises that translating the efficacy of direct mechanisms that mediate HIV prevention (including prevention products, procedures, and risk-reduction behaviours) into population-level effects requires interventions that increase coverage. An HIV prevention cascade approach suggests that high coverage can be achieved by targeting three key components: demand-side interventions that improve risk perception and awareness and acceptability of prevention approaches; supply-side interventions that make prevention products and procedures more accessible and available; and adherence interventions that support ongoing adoption of prevention behaviours, including those that do and do not involve prevention products. Programmes need to develop delivery platforms that ensure these interventions reach target populations, to shape the policy environment so that it facilitates implementation at scale with high quality and intensity, and to monitor the programme with indicators along the cascade.&quot;,&quot;author&quot;:[{&quot;dropping-particle&quot;:&quot;&quot;,&quot;family&quot;:&quot;Hargreaves&quot;,&quot;given&quot;:&quot;James R.&quot;,&quot;non-dropping-particle&quot;:&quot;&quot;,&quot;parse-names&quot;:false,&quot;suffix&quot;:&quot;&quot;},{&quot;dropping-particle&quot;:&quot;&quot;,&quot;family&quot;:&quot;Delany-Moretlwe&quot;,&quot;given&quot;:&quot;Sinead&quot;,&quot;non-dropping-particle&quot;:&quot;&quot;,&quot;parse-names&quot;:false,&quot;suffix&quot;:&quot;&quot;},{&quot;dropping-particle&quot;:&quot;&quot;,&quot;family&quot;:&quot;Hallett&quot;,&quot;given&quot;:&quot;Timothy B.&quot;,&quot;non-dropping-particle&quot;:&quot;&quot;,&quot;parse-names&quot;:false,&quot;suffix&quot;:&quot;&quot;},{&quot;dropping-particle&quot;:&quot;&quot;,&quot;family&quot;:&quot;Johnson&quot;,&quot;given&quot;:&quot;Saul&quot;,&quot;non-dropping-particle&quot;:&quot;&quot;,&quot;parse-names&quot;:false,&quot;suffix&quot;:&quot;&quot;},{&quot;dropping-particle&quot;:&quot;&quot;,&quot;family&quot;:&quot;Kapiga&quot;,&quot;given&quot;:&quot;Saidi&quot;,&quot;non-dropping-particle&quot;:&quot;&quot;,&quot;parse-names&quot;:false,&quot;suffix&quot;:&quot;&quot;},{&quot;dropping-particle&quot;:&quot;&quot;,&quot;family&quot;:&quot;Bhattacharjee&quot;,&quot;given&quot;:&quot;Parinita&quot;,&quot;non-dropping-particle&quot;:&quot;&quot;,&quot;parse-names&quot;:false,&quot;suffix&quot;:&quot;&quot;},{&quot;dropping-particle&quot;:&quot;&quot;,&quot;family&quot;:&quot;Dallabetta&quot;,&quot;given&quot;:&quot;Gina&quot;,&quot;non-dropping-particle&quot;:&quot;&quot;,&quot;parse-names&quot;:false,&quot;suffix&quot;:&quot;&quot;},{&quot;dropping-particle&quot;:&quot;&quot;,&quot;family&quot;:&quot;Garnett&quot;,&quot;given&quot;:&quot;Geoff P.&quot;,&quot;non-dropping-particle&quot;:&quot;&quot;,&quot;parse-names&quot;:false,&quot;suffix&quot;:&quot;&quot;}],&quot;container-title&quot;:&quot;The Lancet HIV&quot;,&quot;id&quot;:&quot;f27d61ec-9c04-58d3-be62-2cc545f6074d&quot;,&quot;issue&quot;:&quot;7&quot;,&quot;issued&quot;:{&quot;date-parts&quot;:[[&quot;2016&quot;]]},&quot;page&quot;:&quot;e318-e322&quot;,&quot;publisher&quot;:&quot;Elsevier Ltd&quot;,&quot;title&quot;:&quot;The HIV prevention cascade: integrating theories of epidemiological, behavioural, and social science into programme design and monitoring&quot;,&quot;type&quot;:&quot;article-journal&quot;,&quot;volume&quot;:&quot;3&quot;},&quot;uris&quot;:[&quot;http://www.mendeley.com/documents/?uuid=2e7ffcf8-1073-4549-a477-9861bdec9f65&quot;],&quot;isTemporary&quot;:false,&quot;legacyDesktopId&quot;:&quot;2e7ffcf8-1073-4549-a477-9861bdec9f65&quot;}],&quot;properties&quot;:{&quot;noteIndex&quot;:0},&quot;isEdited&quot;:false,&quot;manualOverride&quot;:{&quot;citeprocText&quot;:&quot;&lt;sup&gt;20&lt;/sup&gt;&quot;,&quot;isManuallyOverridden&quot;:false,&quot;manualOverrideText&quot;:&quot;&quot;},&quot;citationTag&quot;:&quot;MENDELEY_CITATION_v3_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&quot;},{&quot;citationID&quot;:&quot;MENDELEY_CITATION_89580108-2de4-4eb3-aadc-29d96c4871b6&quot;,&quot;citationItems&quot;:[{&quot;id&quot;:&quot;9bd592e8-d6c4-594f-a3b9-7ecb347c1cdc&quot;,&quot;itemData&quot;:{&quot;DOI&quot;:&quot;10.1101/2024.09.07.24310075&quot;,&quot;abstract&quot;:&quot;Introduction Multiple HIV Prevention Cascades (HPC) formulations have been proposed to assist advocacy, monitoring of progress of HIV prevention implementation and research to identify ways to increase use of HIV prevention methods. Schaefer and colleagues proposed a unifying formulation suitable for widespread use across different populations which could be used for routine monitoring or advocacy. Robust methods for defining and interpreting this HPC formulation using real world data is required.\n\nMethods Data collected as part of the Manicaland Pilot HIV Prevention Cascades Study, east Zimbabwe, in 2018-19, was used to validate the HPC framework for PrEP, VMMC, male condom and combination prevention method use. Validation measures included feasibility of populating the HPC, contrasting simple vs complex measures of the HPC (using 2-sample proportion test), and testing ability of main bars to predict prevention use and testing whether sub-bars explained why people were lost from the HPC using logistic regression.\n\nResults It was possible to populate the HPC for both individual and combined prevention methods using pilot survey data. Most steps were associated with prevention method usage outcomes, except for VMMC. There were significant overlaps between individuals reporting positive responses for the main bar and those citing barriers to motivation. To refine the HPC’s access bar definition, it is suggested to also consider individuals who report access barriers. While the HPC framework identifies barriers to individual prevention methods, challenges arise in identifying those for combined prevention.\n\nDiscussion Our study successfully utilised questionnaires from the Manicaland HPC pilot survey to measure the HPC for individual and combined prevention methods. This demonstrates the feasibility of populating this framework using general population survey data and designated questionnaire modules. We propose a final formulation of the HPC, questionnaire modules and methods to create it. With proper evaluation and promotion, the HPC can enhance prevention services, aiding in the crucial reduction of HIV incidence.\n\n### Competing Interest Statement\n\nSG declares shareholdings in pharmaceutical companies GlaxoSmithKline and Astra Zeneca. All other authors have no conflicts of interest to declare. \n\n### Funding Statement\n\nThis work was supported by the Bill and Melinda Gates Foundation (BMGF) (INV09999) and the National Institute of Mental Health (NIMH) (R0…&quot;,&quot;author&quot;:[{&quot;dropping-particle&quot;:&quot;&quot;,&quot;family&quot;:&quot;Moorhouse&quot;,&quot;given&quot;:&quot;Louisa R.&quot;,&quot;non-dropping-particle&quot;:&quot;&quot;,&quot;parse-names&quot;:false,&quot;suffix&quot;:&quot;&quot;},{&quot;dropping-particle&quot;:&quot;&quot;,&quot;family&quot;:&quot;Imai-Eaton&quot;,&quot;given&quot;:&quot;Jeffrey W&quot;,&quot;non-dropping-particle&quot;:&quot;&quot;,&quot;parse-names&quot;:false,&quot;suffix&quot;:&quot;&quot;},{&quot;dropping-particle&quot;:&quot;&quot;,&quot;family&quot;:&quot;Maswera&quot;,&quot;given&quot;:&quot;Rufuworkuda&quot;,&quot;non-dropping-particle&quot;:&quot;&quot;,&quot;parse-names&quot;:false,&quot;suffix&quot;:&quot;&quot;},{&quot;dropping-particle&quot;:&quot;&quot;,&quot;family&quot;:&quot;Tsenesa&quot;,&quot;given&quot;:&quot;Blessing&quot;,&quot;non-dropping-particle&quot;:&quot;&quot;,&quot;parse-names&quot;:false,&quot;suffix&quot;:&quot;&quot;},{&quot;dropping-particle&quot;:&quot;&quot;,&quot;family&quot;:&quot;Magoge-Mandizvidza&quot;,&quot;given&quot;:&quot;Phyllis&quot;,&quot;non-dropping-particle&quot;:&quot;&quot;,&quot;parse-names&quot;:false,&quot;suffix&quot;:&quot;&quot;},{&quot;dropping-particle&quot;:&quot;&quot;,&quot;family&quot;:&quot;Moyo&quot;,&quot;given&quot;:&quot;Brian&quot;,&quot;non-dropping-particle&quot;:&quot;&quot;,&quot;parse-names&quot;:false,&quot;suffix&quot;:&quot;&quot;},{&quot;dropping-particle&quot;:&quot;&quot;,&quot;family&quot;:&quot;Mugurungi&quot;,&quot;given&quot;:&quot;Owen&quot;,&quot;non-dropping-particle&quot;:&quot;&quot;,&quot;parse-names&quot;:false,&quot;suffix&quot;:&quot;&quot;},{&quot;dropping-particle&quot;:&quot;&quot;,&quot;family&quot;:&quot;Nyamukapa&quot;,&quot;given&quot;:&quot;Constance&quot;,&quot;non-dropping-particle&quot;:&quot;&quot;,&quot;parse-names&quot;:false,&quot;suffix&quot;:&quot;&quot;},{&quot;dropping-particle&quot;:&quot;&quot;,&quot;family&quot;:&quot;Hallett&quot;,&quot;given&quot;:&quot;Timothy B&quot;,&quot;non-dropping-particle&quot;:&quot;&quot;,&quot;parse-names&quot;:false,&quot;suffix&quot;:&quot;&quot;},{&quot;dropping-particle&quot;:&quot;&quot;,&quot;family&quot;:&quot;Gregson&quot;,&quot;given&quot;:&quot;Simon&quot;,&quot;non-dropping-particle&quot;:&quot;&quot;,&quot;parse-names&quot;:false,&quot;suffix&quot;:&quot;&quot;}],&quot;container-title&quot;:&quot;medRxiv&quot;,&quot;id&quot;:&quot;9bd592e8-d6c4-594f-a3b9-7ecb347c1cdc&quot;,&quot;issued&quot;:{&quot;date-parts&quot;:[[&quot;2024&quot;,&quot;9&quot;,&quot;7&quot;]]},&quot;page&quot;:&quot;2024.09.07.24310075&quot;,&quot;publisher&quot;:&quot;Cold Spring Harbor Laboratory Press&quot;,&quot;title&quot;:&quot;Appraising the HIV Prevention Cascade methodology to improve HIV prevention targets: Lessons learned from a general population pilot study in east Zimbabwe&quot;,&quot;type&quot;:&quot;article-journal&quot;},&quot;uris&quot;:[&quot;http://www.mendeley.com/documents/?uuid=feb050fd-3237-381d-b540-2bd9f6d70b30&quot;],&quot;isTemporary&quot;:false,&quot;legacyDesktopId&quot;:&quot;feb050fd-3237-381d-b540-2bd9f6d70b30&quot;}],&quot;properties&quot;:{&quot;noteIndex&quot;:0},&quot;isEdited&quot;:false,&quot;manualOverride&quot;:{&quot;citeprocText&quot;:&quot;&lt;sup&gt;21&lt;/sup&gt;&quot;,&quot;isManuallyOverridden&quot;:false,&quot;manualOverrideText&quot;:&quot;&quot;},&quot;citationTag&quot;:&quot;MENDELEY_CITATION_v3_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&quot;},{&quot;citationID&quot;:&quot;MENDELEY_CITATION_99a3bbf1-21af-4bf1-959e-a1fc0dbc6d5b&quot;,&quot;citationItems&quot;:[{&quot;id&quot;:&quot;ff73b640-c3fd-5bca-9bf2-8d41ded51638&quot;,&quot;itemData&quot;:{&quot;DOI&quot;:&quot;10.1136/bmjopen-2017-015898&quot;,&quot;ISBN&quot;:&quot;2044-6055&quot;,&quot;ISSN&quot;:&quot;20446055&quot;,&quot;PMID&quot;:&quot;28988165&quot;,&quot;abstract&quot;:&quot;PURPOSE The Manicaland cohort was established to provide robust scientific data on HIV prevalence and incidence, patterns of sexual risk behaviour and the demographic impact of HIV in a sub-Saharan African population subject to a generalised HIV epidemic. The aims were later broadened to include provision of data on the coverage and effectiveness of national HIV control programmes including antiretroviral therapy (ART). PARTICIPANTS General population open cohort located in 12 sites in Manicaland, east Zimbabwe, representing 4 major socioeconomic strata (small towns, agricultural estates, roadside settlements and subsistence farming areas). 9,109 of 11,453 (79.5%) eligible adults (men 17-54 years; women 15-44 years) were recruited in a phased household census between July 1998 and January 2000. Five rounds of follow-up of the prospective household census and the open cohort were conducted at 2-year or 3-year intervals between July 2001 and November 2013. Follow-up rates among surviving residents ranged between 77.0% (over 3 years) and 96.4% (2 years). FINDINGS TO DATE HIV prevalence was 25.1% at baseline and had a substantial demographic impact with 10-fold higher mortality in HIV-infected adults than in uninfected adults and a reduction in the growth rate in the worst affected areas (towns) from 2.9% to 1.0%pa. HIV infection rates have been highest in young adults with earlier commencement of sexual activity and in those with older sexual partners and larger numbers of lifetime partners. HIV prevalence has since fallen to 15.8% and HIV incidence has also declined from 2.1% (1998-2003) to 0.63% (2009-2013) largely due to reduced sexual risk behaviour. HIV-associated mortality fell substantially after 2009 with increased availability of ART. FUTURE PLANS We plan to extend the cohort to measure the effects on the epidemic of current and future HIV prevention and treatment programmes. Proposals for access to these data and for collaboration are welcome.&quot;,&quot;author&quot;:[{&quot;dropping-particle&quot;:&quot;&quot;,&quot;family&quot;:&quot;Gregson&quot;,&quot;given&quot;:&quot;Simon&quot;,&quot;non-dropping-particle&quot;:&quot;&quot;,&quot;parse-names&quot;:false,&quot;suffix&quot;:&quot;&quot;},{&quot;dropping-particle&quot;:&quot;&quot;,&quot;family&quot;:&quot;Mugurungi&quot;,&quot;given&quot;:&quot;Owen&quot;,&quot;non-dropping-particle&quot;:&quot;&quot;,&quot;parse-names&quot;:false,&quot;suffix&quot;:&quot;&quot;},{&quot;dropping-particle&quot;:&quot;&quot;,&quot;family&quot;:&quot;Eaton&quot;,&quot;given&quot;:&quot;Jeffrey&quot;,&quot;non-dropping-particle&quot;:&quot;&quot;,&quot;parse-names&quot;:false,&quot;suffix&quot;:&quot;&quot;},{&quot;dropping-particle&quot;:&quot;&quot;,&quot;family&quot;:&quot;Takaruza&quot;,&quot;given&quot;:&quot;Albert&quot;,&quot;non-dropping-particle&quot;:&quot;&quot;,&quot;parse-names&quot;:false,&quot;suffix&quot;:&quot;&quot;},{&quot;dropping-particle&quot;:&quot;&quot;,&quot;family&quot;:&quot;Rhead&quot;,&quot;given&quot;:&quot;Rebecca&quot;,&quot;non-dropping-particle&quot;:&quot;&quot;,&quot;parse-names&quot;:false,&quot;suffix&quot;:&quot;&quot;},{&quot;dropping-particle&quot;:&quot;&quot;,&quot;family&quot;:&quot;Maswera&quot;,&quot;given&quot;:&quot;Rufurwokuda&quot;,&quot;non-dropping-particle&quot;:&quot;&quot;,&quot;parse-names&quot;:false,&quot;suffix&quot;:&quot;&quot;},{&quot;dropping-particle&quot;:&quot;&quot;,&quot;family&quot;:&quot;Mutsvangwa&quot;,&quot;given&quot;:&quot;Junior&quot;,&quot;non-dropping-particle&quot;:&quot;&quot;,&quot;parse-names&quot;:false,&quot;suffix&quot;:&quot;&quot;},{&quot;dropping-particle&quot;:&quot;&quot;,&quot;family&quot;:&quot;Mayini&quot;,&quot;given&quot;:&quot;Justin&quot;,&quot;non-dropping-particle&quot;:&quot;&quot;,&quot;parse-names&quot;:false,&quot;suffix&quot;:&quot;&quot;},{&quot;dropping-particle&quot;:&quot;&quot;,&quot;family&quot;:&quot;Skovdal&quot;,&quot;given&quot;:&quot;Morten&quot;,&quot;non-dropping-particle&quot;:&quot;&quot;,&quot;parse-names&quot;:false,&quot;suffix&quot;:&quot;&quot;},{&quot;dropping-particle&quot;:&quot;&quot;,&quot;family&quot;:&quot;Schaefer&quot;,&quot;given&quot;:&quot;Robin&quot;,&quot;non-dropping-particle&quot;:&quot;&quot;,&quot;parse-names&quot;:false,&quot;suffix&quot;:&quot;&quot;},{&quot;dropping-particle&quot;:&quot;&quot;,&quot;family&quot;:&quot;Hallett&quot;,&quot;given&quot;:&quot;Timothy&quot;,&quot;non-dropping-particle&quot;:&quot;&quot;,&quot;parse-names&quot;:false,&quot;suffix&quot;:&quot;&quot;},{&quot;dropping-particle&quot;:&quot;&quot;,&quot;family&quot;:&quot;Sherr&quot;,&quot;given&quot;:&quot;Lorraine&quot;,&quot;non-dropping-particle&quot;:&quot;&quot;,&quot;parse-names&quot;:false,&quot;suffix&quot;:&quot;&quot;},{&quot;dropping-particle&quot;:&quot;&quot;,&quot;family&quot;:&quot;Munyati&quot;,&quot;given&quot;:&quot;Shungu&quot;,&quot;non-dropping-particle&quot;:&quot;&quot;,&quot;parse-names&quot;:false,&quot;suffix&quot;:&quot;&quot;},{&quot;dropping-particle&quot;:&quot;&quot;,&quot;family&quot;:&quot;Mason&quot;,&quot;given&quot;:&quot;Peter&quot;,&quot;non-dropping-particle&quot;:&quot;&quot;,&quot;parse-names&quot;:false,&quot;suffix&quot;:&quot;&quot;},{&quot;dropping-particle&quot;:&quot;&quot;,&quot;family&quot;:&quot;Campbell&quot;,&quot;given&quot;:&quot;Catherine&quot;,&quot;non-dropping-particle&quot;:&quot;&quot;,&quot;parse-names&quot;:false,&quot;suffix&quot;:&quot;&quot;},{&quot;dropping-particle&quot;:&quot;&quot;,&quot;family&quot;:&quot;Garnett&quot;,&quot;given&quot;:&quot;Geoffrey P.&quot;,&quot;non-dropping-particle&quot;:&quot;&quot;,&quot;parse-names&quot;:false,&quot;suffix&quot;:&quot;&quot;},{&quot;dropping-particle&quot;:&quot;&quot;,&quot;family&quot;:&quot;Nyamukapa&quot;,&quot;given&quot;:&quot;Constance Anesu&quot;,&quot;non-dropping-particle&quot;:&quot;&quot;,&quot;parse-names&quot;:false,&quot;suffix&quot;:&quot;&quot;}],&quot;container-title&quot;:&quot;BMJ Open&quot;,&quot;id&quot;:&quot;ff73b640-c3fd-5bca-9bf2-8d41ded51638&quot;,&quot;issue&quot;:&quot;10&quot;,&quot;issued&quot;:{&quot;date-parts&quot;:[[&quot;2017&quot;,&quot;10&quot;,&quot;6&quot;]]},&quot;page&quot;:&quot;e015898&quot;,&quot;publisher&quot;:&quot;British Medical Journal Publishing Group&quot;,&quot;title&quot;:&quot;Documenting and explaining the HIV decline in east Zimbabwe: The Manicaland General Population Cohort&quot;,&quot;type&quot;:&quot;article-journal&quot;,&quot;volume&quot;:&quot;7&quot;},&quot;uris&quot;:[&quot;http://www.mendeley.com/documents/?uuid=f4831222-d652-3c71-9e3f-99021b4e711a&quot;],&quot;isTemporary&quot;:false,&quot;legacyDesktopId&quot;:&quot;f4831222-d652-3c71-9e3f-99021b4e711a&quot;}],&quot;properties&quot;:{&quot;noteIndex&quot;:0},&quot;isEdited&quot;:false,&quot;manualOverride&quot;:{&quot;citeprocText&quot;:&quot;&lt;sup&gt;22&lt;/sup&gt;&quot;,&quot;isManuallyOverridden&quot;:false,&quot;manualOverrideText&quot;:&quot;&quot;},&quot;citationTag&quot;:&quot;MENDELEY_CITATION_v3_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&quot;},{&quot;citationID&quot;:&quot;MENDELEY_CITATION_e8662908-31f7-4369-9180-6eb5a30b052d&quot;,&quot;citationItems&quot;:[{&quot;id&quot;:&quot;dfc03406-51dd-5dd0-8c14-5bd00ef32046&quot;,&quot;itemData&quot;:{&quot;DOI&quot;:&quot;10.1371/journal.pone.0245720&quot;,&quot;ISSN&quot;:&quot;1932-6203&quot;,&quot;abstract&quot;:&quot;Introduction Routine viral load (VL) testing among persons living with Human Immunodeficiency Virus (PLHIV) enables earlier detection of sub-optimal antiretroviral therapy (ART) adherence and for appropriate management of treatment failure. Since adoption of this policy by Zimbabwe in 2016, the extent of implementation is unclear. Therefore we set out to determine among PLHIV ever enrolled on ART from 2004-2017 and in ART care for ≥12 months at health facilities providing ART in Zimbabwe: numbers (proportions) with VL testing uptake, VL suppression and subsequently switched to 2nd-line ART following confirmed virologic failure. Materials and methods We used retrospective data from the electronic Patient Monitoring System (ePMS) in which PLHIV on ART are registered at 525 public and 4 private health facilities. Results Among the 392, 832 PLHIV in ART care for ≤12 months, 99, 721 (25.4%) had an initial VL test done and results available of whom 81, 932 (82%) were virally suppressed. Among those with a VL&gt;1000 copies/mL; 6, 689 (37.2%) had a follow-up VL test and 4, 086 (61%) had unsuppressed VLs of whom only 1, 749 (42.8%) were switched to 2nd-line ART. Lower age particularly adolescents (10-19 years) were more likely (ARR 1.34; 95%CI: 1.25-1.44) to have virologic failure. Conclusion The study findings provide insights to implementation gaps including limitations in VL testing; low identification of high- risk PLHIV in care and lack of prompt utilization of test results. The use of electronic patient-level data has demonstrated its usefulness in assessing the performance of the national VL testing program. By end of 2017 implementation of VL testing was sub-optimal, and virological failure was relatively common, particularly among adolescents. Of concern is evidence of failure to act on VL test results that were received. A quality improvement initiative has been planned in response to these findings and its effect on patient management will be monitored.&quot;,&quot;author&quot;:[{&quot;dropping-particle&quot;:&quot;&quot;,&quot;family&quot;:&quot;Apollo&quot;,&quot;given&quot;:&quot;Tsitsi&quot;,&quot;non-dropping-particle&quot;:&quot;&quot;,&quot;parse-names&quot;:false,&quot;suffix&quot;:&quot;&quot;},{&quot;dropping-particle&quot;:&quot;&quot;,&quot;family&quot;:&quot;Takarinda&quot;,&quot;given&quot;:&quot;Kudakwashe C.&quot;,&quot;non-dropping-particle&quot;:&quot;&quot;,&quot;parse-names&quot;:false,&quot;suffix&quot;:&quot;&quot;},{&quot;dropping-particle&quot;:&quot;&quot;,&quot;family&quot;:&quot;Phillips&quot;,&quot;given&quot;:&quot;Andrew&quot;,&quot;non-dropping-particle&quot;:&quot;&quot;,&quot;parse-names&quot;:false,&quot;suffix&quot;:&quot;&quot;},{&quot;dropping-particle&quot;:&quot;&quot;,&quot;family&quot;:&quot;Ndhlovu&quot;,&quot;given&quot;:&quot;Chiratidzo&quot;,&quot;non-dropping-particle&quot;:&quot;&quot;,&quot;parse-names&quot;:false,&quot;suffix&quot;:&quot;&quot;},{&quot;dropping-particle&quot;:&quot;&quot;,&quot;family&quot;:&quot;Cowan&quot;,&quot;given&quot;:&quot;Frances M.&quot;,&quot;non-dropping-particle&quot;:&quot;&quot;,&quot;parse-names&quot;:false,&quot;suffix&quot;:&quot;&quot;}],&quot;container-title&quot;:&quot;PLOS ONE&quot;,&quot;editor&quot;:[{&quot;dropping-particle&quot;:&quot;&quot;,&quot;family&quot;:&quot;Francis&quot;,&quot;given&quot;:&quot;Joel Msafiri&quot;,&quot;non-dropping-particle&quot;:&quot;&quot;,&quot;parse-names&quot;:false,&quot;suffix&quot;:&quot;&quot;}],&quot;id&quot;:&quot;dfc03406-51dd-5dd0-8c14-5bd00ef32046&quot;,&quot;issue&quot;:&quot;1&quot;,&quot;issued&quot;:{&quot;date-parts&quot;:[[&quot;2021&quot;,&quot;1&quot;,&quot;22&quot;]]},&quot;page&quot;:&quot;e0245720&quot;,&quot;publisher&quot;:&quot;Public Library of Science&quot;,&quot;title&quot;:&quot;Provision of HIV viral load testing services in Zimbabwe: Secondary data analyses using data from health facilities using the electronic Patient Monitoring System&quot;,&quot;type&quot;:&quot;article-journal&quot;,&quot;volume&quot;:&quot;16&quot;},&quot;uris&quot;:[&quot;http://www.mendeley.com/documents/?uuid=4bb2739f-e0b0-30c5-a776-9fea325e973f&quot;],&quot;isTemporary&quot;:false,&quot;legacyDesktopId&quot;:&quot;4bb2739f-e0b0-30c5-a776-9fea325e973f&quot;}],&quot;properties&quot;:{&quot;noteIndex&quot;:0},&quot;isEdited&quot;:false,&quot;manualOverride&quot;:{&quot;citeprocText&quot;:&quot;&lt;sup&gt;23&lt;/sup&gt;&quot;,&quot;isManuallyOverridden&quot;:false,&quot;manualOverrideText&quot;:&quot;&quot;},&quot;citationTag&quot;:&quot;MENDELEY_CITATION_v3_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&quot;},{&quot;citationID&quot;:&quot;MENDELEY_CITATION_60aac032-349f-4401-8032-510e3c2d298e&quot;,&quot;citationItems&quot;:[{&quot;id&quot;:&quot;766a40ee-f571-5ce5-9d16-c107b5eba5eb&quot;,&quot;itemData&quot;:{&quot;DOI&quot;:&quot;10.7448/IAS.18.1.20063&quot;,&quot;ISSN&quot;:&quot;17582652&quot;,&quot;abstract&quot;:&quot;Introduction: Intensified poverty arising from economic decline and crisis may have contributed to reductions in HIV prevalence in Zimbabwe. Objectives: To assess the impact of the economic decline on household wealth and prevalent HIV infection using data from a population-based open cohort. Methods: Household wealth was estimated using data from a prospective household census in Manicaland Province (1998 to 2011). Temporal trends in summed asset ownership indices for sellable, non-sellable and all assets combined were compared for households in four socio-economic strata (small towns, agricultural estates, roadside settlements and subsistence farming areas). Multivariate logistic random-effects models were used to measure differences in individual-level associations between prevalent HIV infection and place of residence, absolute wealth group and occupation. Results: Household mean asset scores remained similar at around 0.37 (on a scale of 0 to 1) up to 2007 but decreased to below 0.35 thereafter. Sellable assets fell substantially from 2004 while non-sellable assets continued increasing until 2008. Small-Town households had the highest wealth scores but the gap to other locations decreased over time, especially for sellable assets. Concurrently, adult HIV prevalence fell from 22.3 to 14.3%. HIV prevalence was highest in better-off locations (small towns) but differed little by household wealth or occupation. Initially, HIV prevalence was elevated in women from poorer households and lower in men in professional occupations. However, most recently (2009 to 2011), men and women in the poorest households had lower HIV prevalence and men in professional occupations had similar prevalence to unemployed men. Conclusions: The economic crisis drove more households into extreme poverty. However, HIV prevalence fell in all socio-economic locations and sub-groups, and there was limited evidence that increased poverty contributed to HIV prevalence decline.&quot;,&quot;author&quot;:[{&quot;dropping-particle&quot;:&quot;&quot;,&quot;family&quot;:&quot;Schur&quot;,&quot;given&quot;:&quot;Nadine&quot;,&quot;non-dropping-particle&quot;:&quot;&quot;,&quot;parse-names&quot;:false,&quot;suffix&quot;:&quot;&quot;},{&quot;dropping-particle&quot;:&quot;&quot;,&quot;family&quot;:&quot;Mylne&quot;,&quot;given&quot;:&quot;Adrian&quot;,&quot;non-dropping-particle&quot;:&quot;&quot;,&quot;parse-names&quot;:false,&quot;suffix&quot;:&quot;&quot;},{&quot;dropping-particle&quot;:&quot;&quot;,&quot;family&quot;:&quot;Mushati&quot;,&quot;given&quot;:&quot;Phyllis&quot;,&quot;non-dropping-particle&quot;:&quot;&quot;,&quot;parse-names&quot;:false,&quot;suffix&quot;:&quot;&quot;},{&quot;dropping-particle&quot;:&quot;&quot;,&quot;family&quot;:&quot;Takaruza&quot;,&quot;given&quot;:&quot;Albert&quot;,&quot;non-dropping-particle&quot;:&quot;&quot;,&quot;parse-names&quot;:false,&quot;suffix&quot;:&quot;&quot;},{&quot;dropping-particle&quot;:&quot;&quot;,&quot;family&quot;:&quot;Ward&quot;,&quot;given&quot;:&quot;Helen&quot;,&quot;non-dropping-particle&quot;:&quot;&quot;,&quot;parse-names&quot;:false,&quot;suffix&quot;:&quot;&quot;},{&quot;dropping-particle&quot;:&quot;&quot;,&quot;family&quot;:&quot;Nyamukapa&quot;,&quot;given&quot;:&quot;Constance&quot;,&quot;non-dropping-particle&quot;:&quot;&quot;,&quot;parse-names&quot;:false,&quot;suffix&quot;:&quot;&quot;},{&quot;dropping-particle&quot;:&quot;&quot;,&quot;family&quot;:&quot;Gregson&quot;,&quot;given&quot;:&quot;Simon&quot;,&quot;non-dropping-particle&quot;:&quot;&quot;,&quot;parse-names&quot;:false,&quot;suffix&quot;:&quot;&quot;}],&quot;container-title&quot;:&quot;Journal of the International AIDS Society&quot;,&quot;id&quot;:&quot;766a40ee-f571-5ce5-9d16-c107b5eba5eb&quot;,&quot;issue&quot;:&quot;1&quot;,&quot;issued&quot;:{&quot;date-parts&quot;:[[&quot;2015&quot;,&quot;1&quot;,&quot;20&quot;]]},&quot;page&quot;:&quot;20063&quot;,&quot;publisher&quot;:&quot;International AIDS Society&quot;,&quot;title&quot;:&quot;The effects of household wealth on HIV prevalence in Manicaland, Zimbabwe - a prospective household census and population-based open cohort study&quot;,&quot;type&quot;:&quot;article-journal&quot;,&quot;volume&quot;:&quot;18&quot;},&quot;uris&quot;:[&quot;http://www.mendeley.com/documents/?uuid=93f41c6e-f642-39c3-b489-1933c6f0292b&quot;],&quot;isTemporary&quot;:false,&quot;legacyDesktopId&quot;:&quot;93f41c6e-f642-39c3-b489-1933c6f0292b&quot;}],&quot;properties&quot;:{&quot;noteIndex&quot;:0},&quot;isEdited&quot;:false,&quot;manualOverride&quot;:{&quot;citeprocText&quot;:&quot;&lt;sup&gt;24&lt;/sup&gt;&quot;,&quot;isManuallyOverridden&quot;:false,&quot;manualOverrideText&quot;:&quot;&quot;},&quot;citationTag&quot;:&quot;MENDELEY_CITATION_v3_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&quot;},{&quot;citationID&quot;:&quot;MENDELEY_CITATION_1e0372c1-5cdd-4805-ad19-040d330a44e4&quot;,&quot;citationItems&quot;:[{&quot;id&quot;:&quot;d077530f-b77e-5eb5-9685-52ecfd6d451b&quot;,&quot;itemData&quot;:{&quot;DOI&quot;:&quot;10.1016/S2352-3018(18)30327-8&quot;,&quot;ISSN&quot;:&quot;23523018&quot;,&quot;author&quot;:[{&quot;dropping-particle&quot;:&quot;&quot;,&quot;family&quot;:&quot;Schaefer&quot;,&quot;given&quot;:&quot;Robin&quot;,&quot;non-dropping-particle&quot;:&quot;&quot;,&quot;parse-names&quot;:false,&quot;suffix&quot;:&quot;&quot;},{&quot;dropping-particle&quot;:&quot;&quot;,&quot;family&quot;:&quot;Gregson&quot;,&quot;given&quot;:&quot;Simon&quot;,&quot;non-dropping-particle&quot;:&quot;&quot;,&quot;parse-names&quot;:false,&quot;suffix&quot;:&quot;&quot;},{&quot;dropping-particle&quot;:&quot;&quot;,&quot;family&quot;:&quot;Fearon&quot;,&quot;given&quot;:&quot;Elizabeth&quot;,&quot;non-dropping-particle&quot;:&quot;&quot;,&quot;parse-names&quot;:false,&quot;suffix&quot;:&quot;&quot;},{&quot;dropping-particle&quot;:&quot;&quot;,&quot;family&quot;:&quot;Hensen&quot;,&quot;given&quot;:&quot;Bernadette&quot;,&quot;non-dropping-particle&quot;:&quot;&quot;,&quot;parse-names&quot;:false,&quot;suffix&quot;:&quot;&quot;},{&quot;dropping-particle&quot;:&quot;&quot;,&quot;family&quot;:&quot;Hallett&quot;,&quot;given&quot;:&quot;Timothy B&quot;,&quot;non-dropping-particle&quot;:&quot;&quot;,&quot;parse-names&quot;:false,&quot;suffix&quot;:&quot;&quot;},{&quot;dropping-particle&quot;:&quot;&quot;,&quot;family&quot;:&quot;Hargreaves&quot;,&quot;given&quot;:&quot;James R&quot;,&quot;non-dropping-particle&quot;:&quot;&quot;,&quot;parse-names&quot;:false,&quot;suffix&quot;:&quot;&quot;}],&quot;container-title&quot;:&quot;The Lancet HIV&quot;,&quot;id&quot;:&quot;d077530f-b77e-5eb5-9685-52ecfd6d451b&quot;,&quot;issue&quot;:&quot;1&quot;,&quot;issued&quot;:{&quot;date-parts&quot;:[[&quot;2019&quot;,&quot;1&quot;]]},&quot;page&quot;:&quot;e60-e66&quot;,&quot;title&quot;:&quot;HIV prevention cascades: a unifying framework to replicate the successes of treatment cascades&quot;,&quot;type&quot;:&quot;article-journal&quot;,&quot;volume&quot;:&quot;6&quot;},&quot;uris&quot;:[&quot;http://www.mendeley.com/documents/?uuid=c714418b-7396-3997-aaac-9365d3189fa1&quot;],&quot;isTemporary&quot;:false,&quot;legacyDesktopId&quot;:&quot;c714418b-7396-3997-aaac-9365d3189fa1&quot;},{&quot;id&quot;:&quot;69e3a658-9701-515c-8680-43ea6424e9c3&quot;,&quot;itemData&quot;:{&quot;abstract&quot;:&quot;HIV Prevention Cascades Stakeholder Consultation Meeting and Workshop 31 July – 2 August 2017, Harare, Zimbabwe&quot;,&quot;author&quot;:[{&quot;dropping-particle&quot;:&quot;&quot;,&quot;family&quot;:&quot;Manicaland Centre for Public Health Research&quot;,&quot;given&quot;:&quot;&quot;,&quot;non-dropping-particle&quot;:&quot;&quot;,&quot;parse-names&quot;:false,&quot;suffix&quot;:&quot;&quot;}],&quot;id&quot;:&quot;69e3a658-9701-515c-8680-43ea6424e9c3&quot;,&quot;issued&quot;:{&quot;date-parts&quot;:[[&quot;2017&quot;]]},&quot;title&quot;:&quot;HIV Prevention Cascades Stakeholder Consultation Meeting and Workshop Report on a consultation and workshop organised by the Manicaland Centre for Public Health Research* Biomedical Research and Training Institute Imperial College London * In association&quot;,&quot;type&quot;:&quot;report&quot;},&quot;uris&quot;:[&quot;http://www.mendeley.com/documents/?uuid=5a7cbf93-4188-3834-987e-d846e6e90219&quot;],&quot;isTemporary&quot;:false,&quot;legacyDesktopId&quot;:&quot;5a7cbf93-4188-3834-987e-d846e6e90219&quot;}],&quot;properties&quot;:{&quot;noteIndex&quot;:0},&quot;isEdited&quot;:false,&quot;manualOverride&quot;:{&quot;citeprocText&quot;:&quot;&lt;sup&gt;18,19&lt;/sup&gt;&quot;,&quot;isManuallyOverridden&quot;:false,&quot;manualOverrideText&quot;:&quot;&quot;},&quot;citationTag&quot;:&quot;MENDELEY_CITATION_v3_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&quot;},{&quot;citationID&quot;:&quot;MENDELEY_CITATION_b3eba03d-7ef5-4816-87b9-55e7c93e4ee1&quot;,&quot;citationItems&quot;:[{&quot;id&quot;:&quot;b919da00-26d3-5e14-bb39-da652918333d&quot;,&quot;itemData&quot;:{&quot;DOI&quot;:&quot;https://doi.org/10.25560/105868&quot;,&quot;author&quot;:[{&quot;dropping-particle&quot;:&quot;&quot;,&quot;family&quot;:&quot;Moorhouse&quot;,&quot;given&quot;:&quot;Louisa&quot;,&quot;non-dropping-particle&quot;:&quot;&quot;,&quot;parse-names&quot;:false,&quot;suffix&quot;:&quot;&quot;}],&quot;id&quot;:&quot;b919da00-26d3-5e14-bb39-da652918333d&quot;,&quot;issued&quot;:{&quot;date-parts&quot;:[[&quot;2023&quot;]]},&quot;publisher&quot;:&quot;Imperial College London&quot;,&quot;title&quot;:&quot;The need for and use of primary HIV prevention in Manicaland, east Zimbabwe&quot;,&quot;type&quot;:&quot;thesis&quot;},&quot;uris&quot;:[&quot;http://www.mendeley.com/documents/?uuid=3424b304-1b6f-4905-b816-1b945270a54e&quot;],&quot;isTemporary&quot;:false,&quot;legacyDesktopId&quot;:&quot;3424b304-1b6f-4905-b816-1b945270a54e&quot;}],&quot;properties&quot;:{&quot;noteIndex&quot;:0},&quot;isEdited&quot;:false,&quot;manualOverride&quot;:{&quot;citeprocText&quot;:&quot;&lt;sup&gt;25&lt;/sup&gt;&quot;,&quot;isManuallyOverridden&quot;:false,&quot;manualOverrideText&quot;:&quot;&quot;},&quot;citationTag&quot;:&quot;MENDELEY_CITATION_v3_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&quot;},{&quot;citationID&quot;:&quot;MENDELEY_CITATION_9ec2e773-486d-4c0b-ab1c-a7a280014967&quot;,&quot;citationItems&quot;:[{&quot;id&quot;:&quot;9bd592e8-d6c4-594f-a3b9-7ecb347c1cdc&quot;,&quot;itemData&quot;:{&quot;DOI&quot;:&quot;10.1101/2024.09.07.24310075&quot;,&quot;abstract&quot;:&quot;Introduction Multiple HIV Prevention Cascades (HPC) formulations have been proposed to assist advocacy, monitoring of progress of HIV prevention implementation and research to identify ways to increase use of HIV prevention methods. Schaefer and colleagues proposed a unifying formulation suitable for widespread use across different populations which could be used for routine monitoring or advocacy. Robust methods for defining and interpreting this HPC formulation using real world data is required.\n\nMethods Data collected as part of the Manicaland Pilot HIV Prevention Cascades Study, east Zimbabwe, in 2018-19, was used to validate the HPC framework for PrEP, VMMC, male condom and combination prevention method use. Validation measures included feasibility of populating the HPC, contrasting simple vs complex measures of the HPC (using 2-sample proportion test), and testing ability of main bars to predict prevention use and testing whether sub-bars explained why people were lost from the HPC using logistic regression.\n\nResults It was possible to populate the HPC for both individual and combined prevention methods using pilot survey data. Most steps were associated with prevention method usage outcomes, except for VMMC. There were significant overlaps between individuals reporting positive responses for the main bar and those citing barriers to motivation. To refine the HPC’s access bar definition, it is suggested to also consider individuals who report access barriers. While the HPC framework identifies barriers to individual prevention methods, challenges arise in identifying those for combined prevention.\n\nDiscussion Our study successfully utilised questionnaires from the Manicaland HPC pilot survey to measure the HPC for individual and combined prevention methods. This demonstrates the feasibility of populating this framework using general population survey data and designated questionnaire modules. We propose a final formulation of the HPC, questionnaire modules and methods to create it. With proper evaluation and promotion, the HPC can enhance prevention services, aiding in the crucial reduction of HIV incidence.\n\n### Competing Interest Statement\n\nSG declares shareholdings in pharmaceutical companies GlaxoSmithKline and Astra Zeneca. All other authors have no conflicts of interest to declare. \n\n### Funding Statement\n\nThis work was supported by the Bill and Melinda Gates Foundation (BMGF) (INV09999) and the National Institute of Mental Health (NIMH) (R0…&quot;,&quot;author&quot;:[{&quot;dropping-particle&quot;:&quot;&quot;,&quot;family&quot;:&quot;Moorhouse&quot;,&quot;given&quot;:&quot;Louisa R.&quot;,&quot;non-dropping-particle&quot;:&quot;&quot;,&quot;parse-names&quot;:false,&quot;suffix&quot;:&quot;&quot;},{&quot;dropping-particle&quot;:&quot;&quot;,&quot;family&quot;:&quot;Imai-Eaton&quot;,&quot;given&quot;:&quot;Jeffrey W&quot;,&quot;non-dropping-particle&quot;:&quot;&quot;,&quot;parse-names&quot;:false,&quot;suffix&quot;:&quot;&quot;},{&quot;dropping-particle&quot;:&quot;&quot;,&quot;family&quot;:&quot;Maswera&quot;,&quot;given&quot;:&quot;Rufuworkuda&quot;,&quot;non-dropping-particle&quot;:&quot;&quot;,&quot;parse-names&quot;:false,&quot;suffix&quot;:&quot;&quot;},{&quot;dropping-particle&quot;:&quot;&quot;,&quot;family&quot;:&quot;Tsenesa&quot;,&quot;given&quot;:&quot;Blessing&quot;,&quot;non-dropping-particle&quot;:&quot;&quot;,&quot;parse-names&quot;:false,&quot;suffix&quot;:&quot;&quot;},{&quot;dropping-particle&quot;:&quot;&quot;,&quot;family&quot;:&quot;Magoge-Mandizvidza&quot;,&quot;given&quot;:&quot;Phyllis&quot;,&quot;non-dropping-particle&quot;:&quot;&quot;,&quot;parse-names&quot;:false,&quot;suffix&quot;:&quot;&quot;},{&quot;dropping-particle&quot;:&quot;&quot;,&quot;family&quot;:&quot;Moyo&quot;,&quot;given&quot;:&quot;Brian&quot;,&quot;non-dropping-particle&quot;:&quot;&quot;,&quot;parse-names&quot;:false,&quot;suffix&quot;:&quot;&quot;},{&quot;dropping-particle&quot;:&quot;&quot;,&quot;family&quot;:&quot;Mugurungi&quot;,&quot;given&quot;:&quot;Owen&quot;,&quot;non-dropping-particle&quot;:&quot;&quot;,&quot;parse-names&quot;:false,&quot;suffix&quot;:&quot;&quot;},{&quot;dropping-particle&quot;:&quot;&quot;,&quot;family&quot;:&quot;Nyamukapa&quot;,&quot;given&quot;:&quot;Constance&quot;,&quot;non-dropping-particle&quot;:&quot;&quot;,&quot;parse-names&quot;:false,&quot;suffix&quot;:&quot;&quot;},{&quot;dropping-particle&quot;:&quot;&quot;,&quot;family&quot;:&quot;Hallett&quot;,&quot;given&quot;:&quot;Timothy B&quot;,&quot;non-dropping-particle&quot;:&quot;&quot;,&quot;parse-names&quot;:false,&quot;suffix&quot;:&quot;&quot;},{&quot;dropping-particle&quot;:&quot;&quot;,&quot;family&quot;:&quot;Gregson&quot;,&quot;given&quot;:&quot;Simon&quot;,&quot;non-dropping-particle&quot;:&quot;&quot;,&quot;parse-names&quot;:false,&quot;suffix&quot;:&quot;&quot;}],&quot;container-title&quot;:&quot;medRxiv&quot;,&quot;id&quot;:&quot;9bd592e8-d6c4-594f-a3b9-7ecb347c1cdc&quot;,&quot;issued&quot;:{&quot;date-parts&quot;:[[&quot;2024&quot;,&quot;9&quot;,&quot;7&quot;]]},&quot;page&quot;:&quot;2024.09.07.24310075&quot;,&quot;publisher&quot;:&quot;Cold Spring Harbor Laboratory Press&quot;,&quot;title&quot;:&quot;Appraising the HIV Prevention Cascade methodology to improve HIV prevention targets: Lessons learned from a general population pilot study in east Zimbabwe&quot;,&quot;type&quot;:&quot;article-journal&quot;},&quot;uris&quot;:[&quot;http://www.mendeley.com/documents/?uuid=feb050fd-3237-381d-b540-2bd9f6d70b30&quot;],&quot;isTemporary&quot;:false,&quot;legacyDesktopId&quot;:&quot;feb050fd-3237-381d-b540-2bd9f6d70b30&quot;}],&quot;properties&quot;:{&quot;noteIndex&quot;:0},&quot;isEdited&quot;:false,&quot;manualOverride&quot;:{&quot;citeprocText&quot;:&quot;&lt;sup&gt;21&lt;/sup&gt;&quot;,&quot;isManuallyOverridden&quot;:false,&quot;manualOverrideText&quot;:&quot;&quot;},&quot;citationTag&quot;:&quot;MENDELEY_CITATION_v3_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&quot;},{&quot;citationID&quot;:&quot;MENDELEY_CITATION_ee082f16-bcde-44ac-a6e0-d623d6d36d1e&quot;,&quot;citationItems&quot;:[{&quot;id&quot;:&quot;3bff254f-d726-506c-b0de-c15d13c011fd&quot;,&quot;itemData&quot;:{&quot;author&quot;:[{&quot;dropping-particle&quot;:&quot;&quot;,&quot;family&quot;:&quot;UNAIDS&quot;,&quot;given&quot;:&quot;&quot;,&quot;non-dropping-particle&quot;:&quot;&quot;,&quot;parse-names&quot;:false,&quot;suffix&quot;:&quot;&quot;}],&quot;id&quot;:&quot;3bff254f-d726-506c-b0de-c15d13c011fd&quot;,&quot;issued&quot;:{&quot;date-parts&quot;:[[&quot;2022&quot;]]},&quot;publisher-place&quot;:&quot;Geneva&quot;,&quot;title&quot;:&quot;HIV PREVENTION 2025 ROAD MAP&quot;,&quot;type&quot;:&quot;report&quot;},&quot;uris&quot;:[&quot;http://www.mendeley.com/documents/?uuid=6ae53464-448b-3b66-9be2-52e73860a2d7&quot;],&quot;isTemporary&quot;:false,&quot;legacyDesktopId&quot;:&quot;6ae53464-448b-3b66-9be2-52e73860a2d7&quot;}],&quot;properties&quot;:{&quot;noteIndex&quot;:0},&quot;isEdited&quot;:false,&quot;manualOverride&quot;:{&quot;citeprocText&quot;:&quot;&lt;sup&gt;17&lt;/sup&gt;&quot;,&quot;isManuallyOverridden&quot;:false,&quot;manualOverrideText&quot;:&quot;&quot;},&quot;citationTag&quot;:&quot;MENDELEY_CITATION_v3_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&quot;},{&quot;citationID&quot;:&quot;MENDELEY_CITATION_34913126-5007-4696-848b-f174f37da9ec&quot;,&quot;citationItems&quot;:[{&quot;id&quot;:&quot;92f8ff7e-ba08-5b85-bfdf-b83f354dd0f2&quot;,&quot;itemData&quot;:{&quot;DOI&quot;:&quot;10.1093/ije/dyq055&quot;,&quot;ISSN&quot;:&quot;0300-5771&quot;,&quot;author&quot;:[{&quot;dropping-particle&quot;:&quot;&quot;,&quot;family&quot;:&quot;Gregson&quot;,&quot;given&quot;:&quot;S.&quot;,&quot;non-dropping-particle&quot;:&quot;&quot;,&quot;parse-names&quot;:false,&quot;suffix&quot;:&quot;&quot;},{&quot;dropping-particle&quot;:&quot;&quot;,&quot;family&quot;:&quot;Gonese&quot;,&quot;given&quot;:&quot;E.&quot;,&quot;non-dropping-particle&quot;:&quot;&quot;,&quot;parse-names&quot;:false,&quot;suffix&quot;:&quot;&quot;},{&quot;dropping-particle&quot;:&quot;&quot;,&quot;family&quot;:&quot;Hallett&quot;,&quot;given&quot;:&quot;T. B.&quot;,&quot;non-dropping-particle&quot;:&quot;&quot;,&quot;parse-names&quot;:false,&quot;suffix&quot;:&quot;&quot;},{&quot;dropping-particle&quot;:&quot;&quot;,&quot;family&quot;:&quot;Taruberekera&quot;,&quot;given&quot;:&quot;N.&quot;,&quot;non-dropping-particle&quot;:&quot;&quot;,&quot;parse-names&quot;:false,&quot;suffix&quot;:&quot;&quot;},{&quot;dropping-particle&quot;:&quot;&quot;,&quot;family&quot;:&quot;Hargrove&quot;,&quot;given&quot;:&quot;J. W.&quot;,&quot;non-dropping-particle&quot;:&quot;&quot;,&quot;parse-names&quot;:false,&quot;suffix&quot;:&quot;&quot;},{&quot;dropping-particle&quot;:&quot;&quot;,&quot;family&quot;:&quot;Lopman&quot;,&quot;given&quot;:&quot;B.&quot;,&quot;non-dropping-particle&quot;:&quot;&quot;,&quot;parse-names&quot;:false,&quot;suffix&quot;:&quot;&quot;},{&quot;dropping-particle&quot;:&quot;&quot;,&quot;family&quot;:&quot;Corbett&quot;,&quot;given&quot;:&quot;E. L.&quot;,&quot;non-dropping-particle&quot;:&quot;&quot;,&quot;parse-names&quot;:false,&quot;suffix&quot;:&quot;&quot;},{&quot;dropping-particle&quot;:&quot;&quot;,&quot;family&quot;:&quot;Dorrington&quot;,&quot;given&quot;:&quot;R.&quot;,&quot;non-dropping-particle&quot;:&quot;&quot;,&quot;parse-names&quot;:false,&quot;suffix&quot;:&quot;&quot;},{&quot;dropping-particle&quot;:&quot;&quot;,&quot;family&quot;:&quot;Dube&quot;,&quot;given&quot;:&quot;S.&quot;,&quot;non-dropping-particle&quot;:&quot;&quot;,&quot;parse-names&quot;:false,&quot;suffix&quot;:&quot;&quot;},{&quot;dropping-particle&quot;:&quot;&quot;,&quot;family&quot;:&quot;Dehne&quot;,&quot;given&quot;:&quot;K.&quot;,&quot;non-dropping-particle&quot;:&quot;&quot;,&quot;parse-names&quot;:false,&quot;suffix&quot;:&quot;&quot;},{&quot;dropping-particle&quot;:&quot;&quot;,&quot;family&quot;:&quot;Mugurungi&quot;,&quot;given&quot;:&quot;O.&quot;,&quot;non-dropping-particle&quot;:&quot;&quot;,&quot;parse-names&quot;:false,&quot;suffix&quot;:&quot;&quot;}],&quot;container-title&quot;:&quot;International Journal of Epidemiology&quot;,&quot;id&quot;:&quot;92f8ff7e-ba08-5b85-bfdf-b83f354dd0f2&quot;,&quot;issue&quot;:&quot;5&quot;,&quot;issued&quot;:{&quot;date-parts&quot;:[[&quot;2010&quot;,&quot;10&quot;,&quot;1&quot;]]},&quot;page&quot;:&quot;1311-1323&quot;,&quot;publisher&quot;:&quot;Narnia&quot;,&quot;title&quot;:&quot;HIV decline in Zimbabwe due to reductions in risky sex? Evidence from a comprehensive epidemiological review&quot;,&quot;type&quot;:&quot;article-journal&quot;,&quot;volume&quot;:&quot;39&quot;},&quot;uris&quot;:[&quot;http://www.mendeley.com/documents/?uuid=e8712c1e-e0db-3318-a435-0a42513ceb30&quot;],&quot;isTemporary&quot;:false,&quot;legacyDesktopId&quot;:&quot;e8712c1e-e0db-3318-a435-0a42513ceb30&quot;}],&quot;properties&quot;:{&quot;noteIndex&quot;:0},&quot;isEdited&quot;:false,&quot;manualOverride&quot;:{&quot;citeprocText&quot;:&quot;&lt;sup&gt;2&lt;/sup&gt;&quot;,&quot;isManuallyOverridden&quot;:false,&quot;manualOverrideText&quot;:&quot;&quot;},&quot;citationTag&quot;:&quot;MENDELEY_CITATION_v3_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&quot;},{&quot;citationID&quot;:&quot;MENDELEY_CITATION_5cd68315-4dba-406b-b77a-1fabe37e5f8d&quot;,&quot;citationItems&quot;:[{&quot;id&quot;:&quot;fc8b1525-3a6d-5e07-ab47-f1625e9b8bcb&quot;,&quot;itemData&quot;:{&quot;DOI&quot;:&quot;10.1002/jia2.25329&quot;,&quot;ISSN&quot;:&quot;17582652&quot;,&quot;abstract&quot;:&quot;Introduction: Sexual behaviour change contributed to reductions in HIV incidence in eastern and southern Africa between 1990 and 2010. More recently, there are indications that non-regular partnerships have increased. However, the effect of these increases on population-level risks for HIV and other sexually transmitted infections could have been reduced by simultaneous increases in condom use. We describe recent trends in sexual behaviour and condom use within the region and assess their combined effects on population levels of sexual risk. Methods: Nationally representative Demographic and Health Survey data on sexually active males and females (15 to 49 years) were used for 11 eastern and southern African countries (≥3 surveys for each country; 1999 to 2016) to describe trends in sexual behaviour (multiple, non-regular, and casual sexual partnerships; condom use; age at first sex). Logistic regressions tested for statistical significance of changes. Analyses were stratified by sex. Results: Recent increases in multiple, non-regular, and/or casual partnerships can be found for males in 10 countries and, for females, in nine countries; five countries exhibited recent decreases in age of sexual debut. Reduction in sex without condoms with non-regular partners was observed in six countries for males and eight for females. Changes in the proportion of the overall population reporting condomless sex with non-regular partners varied between countries, with declines in six countries and increases in three. Conclusions: Extensive change in sexual behaviour occurred across eastern and southern Africa during the period of scale-up of antiretroviral therapy programmes. This includes increasing multiple and non-regular partnerships, but their potential effects on population-level sexual risks were often offset by parallel increases in condom use. Strengthening condom programmes and reintegrating communication about behavioural dimensions into combination prevention programmes could help countries to meet international targets for reductions in HIV incidence.&quot;,&quot;author&quot;:[{&quot;dropping-particle&quot;:&quot;&quot;,&quot;family&quot;:&quot;Schaefer&quot;,&quot;given&quot;:&quot;Robin&quot;,&quot;non-dropping-particle&quot;:&quot;&quot;,&quot;parse-names&quot;:false,&quot;suffix&quot;:&quot;&quot;},{&quot;dropping-particle&quot;:&quot;&quot;,&quot;family&quot;:&quot;Gregson&quot;,&quot;given&quot;:&quot;Simon&quot;,&quot;non-dropping-particle&quot;:&quot;&quot;,&quot;parse-names&quot;:false,&quot;suffix&quot;:&quot;&quot;},{&quot;dropping-particle&quot;:&quot;&quot;,&quot;family&quot;:&quot;Benedikt&quot;,&quot;given&quot;:&quot;Clemens&quot;,&quot;non-dropping-particle&quot;:&quot;&quot;,&quot;parse-names&quot;:false,&quot;suffix&quot;:&quot;&quot;}],&quot;container-title&quot;:&quot;Journal of the International AIDS Society&quot;,&quot;id&quot;:&quot;fc8b1525-3a6d-5e07-ab47-f1625e9b8bcb&quot;,&quot;issue&quot;:&quot;6&quot;,&quot;issued&quot;:{&quot;date-parts&quot;:[[&quot;2019&quot;,&quot;6&quot;,&quot;1&quot;]]},&quot;page&quot;:&quot;e25329&quot;,&quot;publisher&quot;:&quot;John Wiley and Sons Inc.&quot;,&quot;title&quot;:&quot;Widespread changes in sexual behaviour in eastern and southern Africa: Challenges to achieving global HIV targets? Longitudinal analyses of nationally representative surveys&quot;,&quot;type&quot;:&quot;article-journal&quot;,&quot;volume&quot;:&quot;22&quot;},&quot;uris&quot;:[&quot;http://www.mendeley.com/documents/?uuid=8ca8f078-37cd-39d7-a948-9f124d3ab41e&quot;],&quot;isTemporary&quot;:false,&quot;legacyDesktopId&quot;:&quot;8ca8f078-37cd-39d7-a948-9f124d3ab41e&quot;}],&quot;properties&quot;:{&quot;noteIndex&quot;:0},&quot;isEdited&quot;:false,&quot;manualOverride&quot;:{&quot;citeprocText&quot;:&quot;&lt;sup&gt;26&lt;/sup&gt;&quot;,&quot;isManuallyOverridden&quot;:false,&quot;manualOverrideText&quot;:&quot;&quot;},&quot;citationTag&quot;:&quot;MENDELEY_CITATION_v3_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&quot;},{&quot;citationID&quot;:&quot;MENDELEY_CITATION_45f9b742-11f5-4005-9c5e-8672900f9377&quot;,&quot;citationItems&quot;:[{&quot;id&quot;:&quot;010339ae-030c-5e62-8607-d646798d9e20&quot;,&quot;itemData&quot;:{&quot;abstract&quot;:&quot;In the electronic age, documents appear to have escaped their paper confinement. But we are still surrounded by flows of paper with enormous consequences. In the planned city of Islamabad, order and disorder are produced through the ceaseless inscription and circulation of millions of paper artifacts among bureaucrats, politicians, property owners, villagers, imams (prayer leaders), businessmen, and builders.&quot;,&quot;author&quot;:[{&quot;dropping-particle&quot;:&quot;&quot;,&quot;family&quot;:&quot;Zimbabwe Ministry of Health and Child Care (MOHCC)&quot;,&quot;given&quot;:&quot;&quot;,&quot;non-dropping-particle&quot;:&quot;&quot;,&quot;parse-names&quot;:false,&quot;suffix&quot;:&quot;&quot;},{&quot;dropping-particle&quot;:&quot;&quot;,&quot;family&quot;:&quot;Zimbabwe National AIDS Council&quot;,&quot;given&quot;:&quot;&quot;,&quot;non-dropping-particle&quot;:&quot;&quot;,&quot;parse-names&quot;:false,&quot;suffix&quot;:&quot;&quot;}],&quot;id&quot;:&quot;010339ae-030c-5e62-8607-d646798d9e20&quot;,&quot;issued&quot;:{&quot;date-parts&quot;:[[&quot;2015&quot;]]},&quot;title&quot;:&quot;Zimbabwe National HIV and AIDS Strategic Plan (ZNASP) 2015-2018&quot;,&quot;type&quot;:&quot;report&quot;},&quot;uris&quot;:[&quot;http://www.mendeley.com/documents/?uuid=d3738f80-3193-397c-a9fc-19d9e6eb0914&quot;],&quot;isTemporary&quot;:false,&quot;legacyDesktopId&quot;:&quot;d3738f80-3193-397c-a9fc-19d9e6eb0914&quot;}],&quot;properties&quot;:{&quot;noteIndex&quot;:0},&quot;isEdited&quot;:false,&quot;manualOverride&quot;:{&quot;citeprocText&quot;:&quot;&lt;sup&gt;27&lt;/sup&gt;&quot;,&quot;isManuallyOverridden&quot;:false,&quot;manualOverrideText&quot;:&quot;&quot;},&quot;citationTag&quot;:&quot;MENDELEY_CITATION_v3_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&quot;},{&quot;citationID&quot;:&quot;MENDELEY_CITATION_0a1db0f5-ce17-460d-a1d7-c909c917434a&quot;,&quot;properties&quot;:{&quot;noteIndex&quot;:0},&quot;isEdited&quot;:false,&quot;manualOverride&quot;:{&quot;isManuallyOverridden&quot;:false,&quot;citeprocText&quot;:&quot;&lt;sup&gt;28&lt;/sup&gt;&quot;,&quot;manualOverrideText&quot;:&quot;&quot;},&quot;citationTag&quot;:&quot;MENDELEY_CITATION_v3_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&quot;,&quot;citationItems&quot;:[{&quot;id&quot;:&quot;b2808f7b-de11-3b13-986a-bbae52cabc73&quot;,&quot;itemData&quot;:{&quot;type&quot;:&quot;webpage&quot;,&quot;id&quot;:&quot;b2808f7b-de11-3b13-986a-bbae52cabc73&quot;,&quot;title&quot;:&quot;The DHS Program - Zimbabwe Demographic and Health Survey 2023-24 - Key Indicators Report (English)&quot;,&quot;accessed&quot;:{&quot;date-parts&quot;:[[2025,7,8]]},&quot;URL&quot;:&quot;https://dhsprogram.com/publications/publication-PR160-Preliminary-Reports-Key-Indicators-Reports.cfm&quot;,&quot;container-title-short&quot;:&quot;&quot;},&quot;isTemporary&quot;:false}]},{&quot;citationID&quot;:&quot;MENDELEY_CITATION_a933a464-6be4-4264-8f6c-bf0952f07997&quot;,&quot;citationItems&quot;:[{&quot;id&quot;:&quot;e22db12c-6276-518a-b2bb-09bc2dd7042d&quot;,&quot;itemData&quot;:{&quot;DOI&quot;:&quot;10.1016/S2352-3018(21)00069-2&quot;,&quot;ISSN&quot;:&quot;2405-4704&quot;,&quot;PMID&quot;:&quot;34197773&quot;,&quot;abstract&quot;:&quot;Background: As the HIV epidemic in sub-Saharan Africa matures, evidence about the age distribution of new HIV infections and how this distribution has changed over the epidemic is needed to guide HIV prevention. We aimed to assess trends in age-specific HIV incidence in six population-based cohort studies in eastern and southern Africa, reporting changes in mean age at infection, age distribution of new infections, and birth cohort cumulative incidence. Methods: We used a Bayesian model to reconstruct age-specific HIV incidence from repeated observations of individuals' HIV serostatus and survival collected among population HIV cohorts in rural Malawi, South Africa, Tanzania, Uganda, and Zimbabwe, in a collaborative analysis of the ALPHA network. We modelled HIV incidence rates by age, time, and sex using smoothing splines functions. We estimated incidence trends separately by sex and study. We used estimated incidence and prevalence results for 2000–17, standardised to study population distribution, to estimate mean age at infection and proportion of new infections by age. We also estimated cumulative incidence (lifetime risk of infection) by birth cohort. Findings: Age-specific incidence declined at all ages, although the timing and pattern of decline varied by study. The mean age at infection was higher in men (cohort mean 27·8–34·6 years) than in women (24·8–29·6 years). Between 2000 and 2017, the mean age at infection per cohort increased slightly: 0·5 to 2·8 years among men and −0·2 to 2·5 years among women. Across studies, between 38% and 63% (cohort medians) of the infections in women were among those aged 15–24 years and between 30% and 63% of infections in men were in those aged 20–29 years. Lifetime risk of HIV declined for successive birth cohorts. Interpretation: HIV incidence declined in all age groups and shifted slightly to older ages. Disproportionate new HIV infections occur among women aged 15–24 years and men aged 20–29 years, supporting focused prevention in these groups. However, 40–60% of infections were outside these ages, emphasising the importance of providing appropriate HIV prevention to adults of all ages. Funding: Bill &amp; Melinda Gates Foundation.&quot;,&quot;author&quot;:[{&quot;dropping-particle&quot;:&quot;&quot;,&quot;family&quot;:&quot;Risher&quot;,&quot;given&quot;:&quot;Kathryn A.&quot;,&quot;non-dropping-particle&quot;:&quot;&quot;,&quot;parse-names&quot;:false,&quot;suffix&quot;:&quot;&quot;},{&quot;dropping-particle&quot;:&quot;&quot;,&quot;family&quot;:&quot;Cori&quot;,&quot;given&quot;:&quot;Anne&quot;,&quot;non-dropping-particle&quot;:&quot;&quot;,&quot;parse-names&quot;:false,&quot;suffix&quot;:&quot;&quot;},{&quot;dropping-particle&quot;:&quot;&quot;,&quot;family&quot;:&quot;Reniers&quot;,&quot;given&quot;:&quot;Georges&quot;,&quot;non-dropping-particle&quot;:&quot;&quot;,&quot;parse-names&quot;:false,&quot;suffix&quot;:&quot;&quot;},{&quot;dropping-particle&quot;:&quot;&quot;,&quot;family&quot;:&quot;Marston&quot;,&quot;given&quot;:&quot;Milly&quot;,&quot;non-dropping-particle&quot;:&quot;&quot;,&quot;parse-names&quot;:false,&quot;suffix&quot;:&quot;&quot;},{&quot;dropping-particle&quot;:&quot;&quot;,&quot;family&quot;:&quot;Calvert&quot;,&quot;given&quot;:&quot;Clara&quot;,&quot;non-dropping-particle&quot;:&quot;&quot;,&quot;parse-names&quot;:false,&quot;suffix&quot;:&quot;&quot;},{&quot;dropping-particle&quot;:&quot;&quot;,&quot;family&quot;:&quot;Crampin&quot;,&quot;given&quot;:&quot;Amelia&quot;,&quot;non-dropping-particle&quot;:&quot;&quot;,&quot;parse-names&quot;:false,&quot;suffix&quot;:&quot;&quot;},{&quot;dropping-particle&quot;:&quot;&quot;,&quot;family&quot;:&quot;Dadirai&quot;,&quot;given&quot;:&quot;Tawanda&quot;,&quot;non-dropping-particle&quot;:&quot;&quot;,&quot;parse-names&quot;:false,&quot;suffix&quot;:&quot;&quot;},{&quot;dropping-particle&quot;:&quot;&quot;,&quot;family&quot;:&quot;Dube&quot;,&quot;given&quot;:&quot;Albert&quot;,&quot;non-dropping-particle&quot;:&quot;&quot;,&quot;parse-names&quot;:false,&quot;suffix&quot;:&quot;&quot;},{&quot;dropping-particle&quot;:&quot;&quot;,&quot;family&quot;:&quot;Gregson&quot;,&quot;given&quot;:&quot;Simon&quot;,&quot;non-dropping-particle&quot;:&quot;&quot;,&quot;parse-names&quot;:false,&quot;suffix&quot;:&quot;&quot;},{&quot;dropping-particle&quot;:&quot;&quot;,&quot;family&quot;:&quot;Herbst&quot;,&quot;given&quot;:&quot;Kobus&quot;,&quot;non-dropping-particle&quot;:&quot;&quot;,&quot;parse-names&quot;:false,&quot;suffix&quot;:&quot;&quot;},{&quot;dropping-particle&quot;:&quot;&quot;,&quot;family&quot;:&quot;Lutalo&quot;,&quot;given&quot;:&quot;Tom&quot;,&quot;non-dropping-particle&quot;:&quot;&quot;,&quot;parse-names&quot;:false,&quot;suffix&quot;:&quot;&quot;},{&quot;dropping-particle&quot;:&quot;&quot;,&quot;family&quot;:&quot;Moorhouse&quot;,&quot;given&quot;:&quot;Louisa&quot;,&quot;non-dropping-particle&quot;:&quot;&quot;,&quot;parse-names&quot;:false,&quot;suffix&quot;:&quot;&quot;},{&quot;dropping-particle&quot;:&quot;&quot;,&quot;family&quot;:&quot;Mtenga&quot;,&quot;given&quot;:&quot;Baltazar&quot;,&quot;non-dropping-particle&quot;:&quot;&quot;,&quot;parse-names&quot;:false,&quot;suffix&quot;:&quot;&quot;},{&quot;dropping-particle&quot;:&quot;&quot;,&quot;family&quot;:&quot;Nabukalu&quot;,&quot;given&quot;:&quot;Dorean&quot;,&quot;non-dropping-particle&quot;:&quot;&quot;,&quot;parse-names&quot;:false,&quot;suffix&quot;:&quot;&quot;},{&quot;dropping-particle&quot;:&quot;&quot;,&quot;family&quot;:&quot;Newton&quot;,&quot;given&quot;:&quot;Robert&quot;,&quot;non-dropping-particle&quot;:&quot;&quot;,&quot;parse-names&quot;:false,&quot;suffix&quot;:&quot;&quot;},{&quot;dropping-particle&quot;:&quot;&quot;,&quot;family&quot;:&quot;Price&quot;,&quot;given&quot;:&quot;Alison J.&quot;,&quot;non-dropping-particle&quot;:&quot;&quot;,&quot;parse-names&quot;:false,&quot;suffix&quot;:&quot;&quot;},{&quot;dropping-particle&quot;:&quot;&quot;,&quot;family&quot;:&quot;Tlhajoane&quot;,&quot;given&quot;:&quot;Malebogo&quot;,&quot;non-dropping-particle&quot;:&quot;&quot;,&quot;parse-names&quot;:false,&quot;suffix&quot;:&quot;&quot;},{&quot;dropping-particle&quot;:&quot;&quot;,&quot;family&quot;:&quot;Todd&quot;,&quot;given&quot;:&quot;Jim&quot;,&quot;non-dropping-particle&quot;:&quot;&quot;,&quot;parse-names&quot;:false,&quot;suffix&quot;:&quot;&quot;},{&quot;dropping-particle&quot;:&quot;&quot;,&quot;family&quot;:&quot;Tomlin&quot;,&quot;given&quot;:&quot;Keith&quot;,&quot;non-dropping-particle&quot;:&quot;&quot;,&quot;parse-names&quot;:false,&quot;suffix&quot;:&quot;&quot;},{&quot;dropping-particle&quot;:&quot;&quot;,&quot;family&quot;:&quot;Urassa&quot;,&quot;given&quot;:&quot;Mark&quot;,&quot;non-dropping-particle&quot;:&quot;&quot;,&quot;parse-names&quot;:false,&quot;suffix&quot;:&quot;&quot;},{&quot;dropping-particle&quot;:&quot;&quot;,&quot;family&quot;:&quot;Vandormael&quot;,&quot;given&quot;:&quot;Alain&quot;,&quot;non-dropping-particle&quot;:&quot;&quot;,&quot;parse-names&quot;:false,&quot;suffix&quot;:&quot;&quot;},{&quot;dropping-particle&quot;:&quot;&quot;,&quot;family&quot;:&quot;Fraser&quot;,&quot;given&quot;:&quot;Christophe&quot;,&quot;non-dropping-particle&quot;:&quot;&quot;,&quot;parse-names&quot;:false,&quot;suffix&quot;:&quot;&quot;},{&quot;dropping-particle&quot;:&quot;&quot;,&quot;family&quot;:&quot;Slaymaker&quot;,&quot;given&quot;:&quot;Emma&quot;,&quot;non-dropping-particle&quot;:&quot;&quot;,&quot;parse-names&quot;:false,&quot;suffix&quot;:&quot;&quot;},{&quot;dropping-particle&quot;:&quot;&quot;,&quot;family&quot;:&quot;Eaton&quot;,&quot;given&quot;:&quot;Jeffrey W.&quot;,&quot;non-dropping-particle&quot;:&quot;&quot;,&quot;parse-names&quot;:false,&quot;suffix&quot;:&quot;&quot;}],&quot;container-title&quot;:&quot;The lancet. HIV&quot;,&quot;id&quot;:&quot;e22db12c-6276-518a-b2bb-09bc2dd7042d&quot;,&quot;issue&quot;:&quot;7&quot;,&quot;issued&quot;:{&quot;date-parts&quot;:[[&quot;2021&quot;,&quot;7&quot;,&quot;1&quot;]]},&quot;page&quot;:&quot;e429-e439&quot;,&quot;publisher&quot;:&quot;Elsevier Ltd&quot;,&quot;title&quot;:&quot;Age patterns of HIV incidence in eastern and southern Africa: a modelling analysis of observational population-based cohort studies.&quot;,&quot;type&quot;:&quot;article-journal&quot;,&quot;volume&quot;:&quot;8&quot;},&quot;uris&quot;:[&quot;http://www.mendeley.com/documents/?uuid=0e7b2184-64d5-376c-8773-4cc4d628400c&quot;],&quot;isTemporary&quot;:false,&quot;legacyDesktopId&quot;:&quot;0e7b2184-64d5-376c-8773-4cc4d628400c&quot;}],&quot;properties&quot;:{&quot;noteIndex&quot;:0},&quot;isEdited&quot;:false,&quot;manualOverride&quot;:{&quot;citeprocText&quot;:&quot;&lt;sup&gt;11&lt;/sup&gt;&quot;,&quot;isManuallyOverridden&quot;:false,&quot;manualOverrideText&quot;:&quot;&quot;},&quot;citationTag&quot;:&quot;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&quot;},{&quot;citationID&quot;:&quot;MENDELEY_CITATION_7d1c02cf-f61e-4572-8759-b83d05ce4852&quot;,&quot;citationItems&quot;:[{&quot;id&quot;:&quot;3e15816c-b703-56c1-9377-8d736ee134a4&quot;,&quot;itemData&quot;:{&quot;URL&quot;:&quot;https://www.unaids.org/en/resources/documents/2022/male-engagement-hiv-testing-treatment-prevention-eastern-southern-africa&quot;,&quot;accessed&quot;:{&quot;date-parts&quot;:[[&quot;2024&quot;,&quot;10&quot;,&quot;31&quot;]]},&quot;author&quot;:[{&quot;dropping-particle&quot;:&quot;&quot;,&quot;family&quot;:&quot;UNAIDS&quot;,&quot;given&quot;:&quot;&quot;,&quot;non-dropping-particle&quot;:&quot;&quot;,&quot;parse-names&quot;:false,&quot;suffix&quot;:&quot;&quot;}],&quot;id&quot;:&quot;3e15816c-b703-56c1-9377-8d736ee134a4&quot;,&quot;issued&quot;:{&quot;date-parts&quot;:[[&quot;2022&quot;]]},&quot;title&quot;:&quot;Male engagement in HIV testing, treatment and prevention in eastern and southern Africa — A framework for action | UNAIDS&quot;,&quot;type&quot;:&quot;webpage&quot;},&quot;uris&quot;:[&quot;http://www.mendeley.com/documents/?uuid=64b7c356-dc14-3de8-b8e1-0f75e43c7592&quot;],&quot;isTemporary&quot;:false,&quot;legacyDesktopId&quot;:&quot;64b7c356-dc14-3de8-b8e1-0f75e43c7592&quot;}],&quot;properties&quot;:{&quot;noteIndex&quot;:0},&quot;isEdited&quot;:false,&quot;manualOverride&quot;:{&quot;citeprocText&quot;:&quot;&lt;sup&gt;29&lt;/sup&gt;&quot;,&quot;isManuallyOverridden&quot;:false,&quot;manualOverrideText&quot;:&quot;&quot;},&quot;citationTag&quot;:&quot;MENDELEY_CITATION_v3_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&quot;},{&quot;citationID&quot;:&quot;MENDELEY_CITATION_b98a2ed9-2e5c-4982-a773-5d7f52a440c9&quot;,&quot;properties&quot;:{&quot;noteIndex&quot;:0},&quot;isEdited&quot;:false,&quot;manualOverride&quot;:{&quot;isManuallyOverridden&quot;:false,&quot;citeprocText&quot;:&quot;&lt;sup&gt;30,31&lt;/sup&gt;&quot;,&quot;manualOverrideText&quot;:&quot;&quot;},&quot;citationTag&quot;:&quot;MENDELEY_CITATION_v3_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&quot;,&quot;citationItems&quot;:[{&quot;id&quot;:&quot;b70bf3b3-07b4-3194-a6a5-1496653183bc&quot;,&quot;itemData&quot;:{&quot;type&quot;:&quot;article-journal&quot;,&quot;id&quot;:&quot;b70bf3b3-07b4-3194-a6a5-1496653183bc&quot;,&quot;title&quot;:&quot;Biological Markers of Sexual Activity: Tools for Improving Measurement in HIV/Sexually Transmitted Infection Prevention Research&quot;,&quot;author&quot;:[{&quot;family&quot;:&quot;Gallo&quot;,&quot;given&quot;:&quot;Maria F.&quot;,&quot;parse-names&quot;:false,&quot;dropping-particle&quot;:&quot;&quot;,&quot;non-dropping-particle&quot;:&quot;&quot;},{&quot;family&quot;:&quot;Steiner&quot;,&quot;given&quot;:&quot;Markus J.&quot;,&quot;parse-names&quot;:false,&quot;dropping-particle&quot;:&quot;&quot;,&quot;non-dropping-particle&quot;:&quot;&quot;},{&quot;family&quot;:&quot;Hobbs&quot;,&quot;given&quot;:&quot;Marcia M.&quot;,&quot;parse-names&quot;:false,&quot;dropping-particle&quot;:&quot;&quot;,&quot;non-dropping-particle&quot;:&quot;&quot;},{&quot;family&quot;:&quot;Warner&quot;,&quot;given&quot;:&quot;Lee&quot;,&quot;parse-names&quot;:false,&quot;dropping-particle&quot;:&quot;&quot;,&quot;non-dropping-particle&quot;:&quot;&quot;},{&quot;family&quot;:&quot;Jamieson&quot;,&quot;given&quot;:&quot;Denise J.&quot;,&quot;parse-names&quot;:false,&quot;dropping-particle&quot;:&quot;&quot;,&quot;non-dropping-particle&quot;:&quot;&quot;},{&quot;family&quot;:&quot;MacAluso&quot;,&quot;given&quot;:&quot;Maurizio&quot;,&quot;parse-names&quot;:false,&quot;dropping-particle&quot;:&quot;&quot;,&quot;non-dropping-particle&quot;:&quot;&quot;}],&quot;container-title&quot;:&quot;Sexually transmitted diseases&quot;,&quot;container-title-short&quot;:&quot;Sex Transm Dis&quot;,&quot;accessed&quot;:{&quot;date-parts&quot;:[[2025,7,8]]},&quot;DOI&quot;:&quot;10.1097/OLQ.0B013E31828B2F77&quot;,&quot;ISSN&quot;:&quot;01485717&quot;,&quot;PMID&quot;:&quot;23677018&quot;,&quot;URL&quot;:&quot;https://pmc.ncbi.nlm.nih.gov/articles/PMC3812692/&quot;,&quot;issued&quot;:{&quot;date-parts&quot;:[[2013,6]]},&quot;page&quot;:&quot;10.1097/OLQ.0b013e31828b2f77&quot;,&quot;abstract&quot;:&quot;Research on interventions to prevent HIV and other sexually transmitted infections (STIs) is heavily influenced by participant reporting of sexual behavior, despite uncertainty about its validity. Exclusive reliance on participant self-report often is based, overtly or by implication, on 4 assumptions: (1) no feasible alternatives exist; (2) misreporting can be minimized to levels that can be disregarded; (3) misreporting tends to underreport sensitive behaviors; and (4) misreporting tends to be nondifferential with respect to the groups being compared. The objective of this review are to evaluate these assumptions, including a review of studies using semen biomarkers to evaluate the validity of self-reported data, and to make recommendations for applying biological markers of semen exposure detectable in women to further strengthen research on HIV/STI prevention. Increasing evidence shows that semen biomarkers provide an important means of assessing and augmenting the validity of studies on HIV/STI prevention. Additional biomarkers are needed to assess male exposure to vaginal sex and both male and female exposure to anal sex. Methods and study designs that incorporate biomarkers into studies collecting self-reported behavioral data should be considered where possible. © 2013 Lippincott Williams &amp; Wilkins.&quot;,&quot;issue&quot;:&quot;6&quot;,&quot;volume&quot;:&quot;40&quot;},&quot;isTemporary&quot;:false},{&quot;id&quot;:&quot;a0c4f05e-ea1d-3653-babf-4de79f6bae2a&quot;,&quot;itemData&quot;:{&quot;type&quot;:&quot;article-journal&quot;,&quot;id&quot;:&quot;a0c4f05e-ea1d-3653-babf-4de79f6bae2a&quot;,&quot;title&quot;:&quot;Do Men and Women Report Their Sexual Partnerships Differently? Evidence from Kisumu, Kenya&quot;,&quot;author&quot;:[{&quot;family&quot;:&quot;Clark&quot;,&quot;given&quot;:&quot;Shelley&quot;,&quot;parse-names&quot;:false,&quot;dropping-particle&quot;:&quot;&quot;,&quot;non-dropping-particle&quot;:&quot;&quot;},{&quot;family&quot;:&quot;Kabiru&quot;,&quot;given&quot;:&quot;Caroline&quot;,&quot;parse-names&quot;:false,&quot;dropping-particle&quot;:&quot;&quot;,&quot;non-dropping-particle&quot;:&quot;&quot;},{&quot;family&quot;:&quot;Zulu&quot;,&quot;given&quot;:&quot;Eliya&quot;,&quot;parse-names&quot;:false,&quot;dropping-particle&quot;:&quot;&quot;,&quot;non-dropping-particle&quot;:&quot;&quot;}],&quot;container-title&quot;:&quot;International Perspectives on Sexual and Reproductive Health&quot;,&quot;container-title-short&quot;:&quot;Int Perspect Sex Reprod Health&quot;,&quot;accessed&quot;:{&quot;date-parts&quot;:[[2025,7,8]]},&quot;DOI&quot;:&quot;10.1363/3718111&quot;,&quot;ISSN&quot;:&quot;19440391&quot;,&quot;PMID&quot;:&quot;22227625&quot;,&quot;URL&quot;:&quot;https://pmc.ncbi.nlm.nih.gov/articles/PMC3383815/&quot;,&quot;issued&quot;:{&quot;date-parts&quot;:[[2011,12]]},&quot;page&quot;:&quot;181&quot;,&quot;abstract&quot;:&quot;Context: It is generally believed that men and women misreport their sexual behaviors, which undermines the ability of researchers, program designers and health care providers to assess whether these behaviors compromise individuals' sexual and reproductive health. Methods:Data on 1,299 recent sexual partnerships were collected in a 2007 survey of 1,275 men and women aged 18-24 and living in Kisumu, Kenya. Chi-square and t tests were used to examine how sample selection bias and selective partnership reporting may result in gender differences in reported sexual behaviors. Correlation coefficients and kappa statistics were calculated in further analysis of a sample of 280 matched marital and nonmarital couples to assess agreement on reported behaviors. Results: Even after adjustment for sample selection bias, men reported twice as many partnerships as women (0.5 vs. 0.2), as well as more casual partnerships. However, when selective reporting was controlled for, aggregate gender differences in sexual behaviors almost entirely disappeared. In the matched-couples sample, men and women exhibited moderate to substantial levels of agreement for most relationship characteristics and behaviors, including type of relationship, frequency of sex and condom use. Finally, men and women tended to agree about whether men had other nonmarital partners, but disagreed about women's nonmarital partners. Conclusions: Both sample selection bias and selective partnership reporting can influence the level of agreement between men's and women's reports of sexual behaviors. Although men report more casual partners than do women, accounts of sexual behavior within reported relationships are generally reliable.&quot;,&quot;issue&quot;:&quot;4&quot;,&quot;volume&quot;:&quot;37&quot;},&quot;isTemporary&quot;:false}]},{&quot;citationID&quot;:&quot;MENDELEY_CITATION_ddb5247a-39b7-4039-9bc8-0f2d99987f03&quot;,&quot;citationItems&quot;:[{&quot;id&quot;:&quot;e8005ddc-19ea-5842-912a-cd58ba08d590&quot;,&quot;itemData&quot;:{&quot;DOI&quot;:&quot;10.1080/19317611.2019.1643813&quot;,&quot;ISSN&quot;:&quot;1931762X&quot;,&quot;abstract&quot;:&quot;Objective: To review the literature on the female condom (FC) and determinants of its usage among females in South Africa. Method: The Boolean method was used to search for studies focusing solely ...&quot;,&quot;author&quot;:[{&quot;dropping-particle&quot;:&quot;&quot;,&quot;family&quot;:&quot;Haffejee&quot;,&quot;given&quot;:&quot;Firoza&quot;,&quot;non-dropping-particle&quot;:&quot;&quot;,&quot;parse-names&quot;:false,&quot;suffix&quot;:&quot;&quot;},{&quot;dropping-particle&quot;:&quot;&quot;,&quot;family&quot;:&quot;Maharajh&quot;,&quot;given&quot;:&quot;Rivesh&quot;,&quot;non-dropping-particle&quot;:&quot;&quot;,&quot;parse-names&quot;:false,&quot;suffix&quot;:&quot;&quot;}],&quot;container-title&quot;:&quot;https://doi.org/10.1080/19317611.2019.1643813&quot;,&quot;id&quot;:&quot;e8005ddc-19ea-5842-912a-cd58ba08d590&quot;,&quot;issue&quot;:&quot;3&quot;,&quot;issued&quot;:{&quot;date-parts&quot;:[[&quot;2019&quot;,&quot;7&quot;,&quot;3&quot;]]},&quot;page&quot;:&quot;297-307&quot;,&quot;publisher&quot;:&quot;Taylor &amp; Francis&quot;,&quot;title&quot;:&quot;Addressing Female Condom Use among Women in South Africa: A Review of the Literature&quot;,&quot;type&quot;:&quot;article-journal&quot;,&quot;volume&quot;:&quot;31&quot;},&quot;uris&quot;:[&quot;http://www.mendeley.com/documents/?uuid=018d0b6a-8659-3d32-ac31-e1646fa634eb&quot;],&quot;isTemporary&quot;:false,&quot;legacyDesktopId&quot;:&quot;018d0b6a-8659-3d32-ac31-e1646fa634eb&quot;}],&quot;properties&quot;:{&quot;noteIndex&quot;:0},&quot;isEdited&quot;:false,&quot;manualOverride&quot;:{&quot;citeprocText&quot;:&quot;&lt;sup&gt;32&lt;/sup&gt;&quot;,&quot;isManuallyOverridden&quot;:false,&quot;manualOverrideText&quot;:&quot;&quot;},&quot;citationTag&quot;:&quot;MENDELEY_CITATION_v3_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&quot;},{&quot;citationID&quot;:&quot;MENDELEY_CITATION_06c01fd0-b623-4530-b3e6-6aa0db7a67df&quot;,&quot;citationItems&quot;:[{&quot;id&quot;:&quot;18576e54-04fb-575d-bfa6-f4dc561658ed&quot;,&quot;itemData&quot;:{&quot;DOI&quot;:&quot;10.1007/978-3-030-69819-5_17&quot;,&quot;abstract&quot;:&quot;Despite efforts to scale-up biomedical HIV prevention technologies, such as oral pre-exposure prophylaxis (PrEP), many countries and regions of the world are far off–track in reaching global HIV prevention targets. Uptake of, and adherence to PrEP amongst...&quot;,&quot;author&quot;:[{&quot;dropping-particle&quot;:&quot;&quot;,&quot;family&quot;:&quot;Skovdal&quot;,&quot;given&quot;:&quot;Morten&quot;,&quot;non-dropping-particle&quot;:&quot;&quot;,&quot;parse-names&quot;:false,&quot;suffix&quot;:&quot;&quot;},{&quot;dropping-particle&quot;:&quot;&quot;,&quot;family&quot;:&quot;Magoge-Mandizvidza&quot;,&quot;given&quot;:&quot;Phyllis&quot;,&quot;non-dropping-particle&quot;:&quot;&quot;,&quot;parse-names&quot;:false,&quot;suffix&quot;:&quot;&quot;},{&quot;dropping-particle&quot;:&quot;&quot;,&quot;family&quot;:&quot;Maswera&quot;,&quot;given&quot;:&quot;Rufurwokuda&quot;,&quot;non-dropping-particle&quot;:&quot;&quot;,&quot;parse-names&quot;:false,&quot;suffix&quot;:&quot;&quot;},{&quot;dropping-particle&quot;:&quot;&quot;,&quot;family&quot;:&quot;Moyo&quot;,&quot;given&quot;:&quot;Melinda&quot;,&quot;non-dropping-particle&quot;:&quot;&quot;,&quot;parse-names&quot;:false,&quot;suffix&quot;:&quot;&quot;},{&quot;dropping-particle&quot;:&quot;&quot;,&quot;family&quot;:&quot;Nyamukapa&quot;,&quot;given&quot;:&quot;Constance&quot;,&quot;non-dropping-particle&quot;:&quot;&quot;,&quot;parse-names&quot;:false,&quot;suffix&quot;:&quot;&quot;},{&quot;dropping-particle&quot;:&quot;&quot;,&quot;family&quot;:&quot;Thomas&quot;,&quot;given&quot;:&quot;Ranjeeta&quot;,&quot;non-dropping-particle&quot;:&quot;&quot;,&quot;parse-names&quot;:false,&quot;suffix&quot;:&quot;&quot;},{&quot;dropping-particle&quot;:&quot;&quot;,&quot;family&quot;:&quot;Gregson&quot;,&quot;given&quot;:&quot;Simon&quot;,&quot;non-dropping-particle&quot;:&quot;&quot;,&quot;parse-names&quot;:false,&quot;suffix&quot;:&quot;&quot;}],&quot;id&quot;:&quot;18576e54-04fb-575d-bfa6-f4dc561658ed&quot;,&quot;issued&quot;:{&quot;date-parts&quot;:[[&quot;2021&quot;]]},&quot;page&quot;:&quot;237-248&quot;,&quot;publisher&quot;:&quot;Springer, Cham&quot;,&quot;title&quot;:&quot;Stigma and Confidentiality Indiscretions: Intersecting Obstacles to the Delivery of Pre-Exposure Prophylaxis to Adolescent Girls and Young Women in East Zimbabwe&quot;,&quot;type&quot;:&quot;article-journal&quot;},&quot;uris&quot;:[&quot;http://www.mendeley.com/documents/?uuid=e6021f4b-934d-3e13-9fd3-44288e1455f7&quot;],&quot;isTemporary&quot;:false,&quot;legacyDesktopId&quot;:&quot;e6021f4b-934d-3e13-9fd3-44288e1455f7&quot;}],&quot;properties&quot;:{&quot;noteIndex&quot;:0},&quot;isEdited&quot;:false,&quot;manualOverride&quot;:{&quot;citeprocText&quot;:&quot;&lt;sup&gt;33&lt;/sup&gt;&quot;,&quot;isManuallyOverridden&quot;:false,&quot;manualOverrideText&quot;:&quot;&quot;},&quot;citationTag&quot;:&quot;MENDELEY_CITATION_v3_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&quot;},{&quot;citationID&quot;:&quot;MENDELEY_CITATION_56bba8d0-1461-4de8-8c0a-36b705c7e4ec&quot;,&quot;citationItems&quot;:[{&quot;id&quot;:&quot;18576e54-04fb-575d-bfa6-f4dc561658ed&quot;,&quot;itemData&quot;:{&quot;DOI&quot;:&quot;10.1007/978-3-030-69819-5_17&quot;,&quot;abstract&quot;:&quot;Despite efforts to scale-up biomedical HIV prevention technologies, such as oral pre-exposure prophylaxis (PrEP), many countries and regions of the world are far off–track in reaching global HIV prevention targets. Uptake of, and adherence to PrEP amongst...&quot;,&quot;author&quot;:[{&quot;dropping-particle&quot;:&quot;&quot;,&quot;family&quot;:&quot;Skovdal&quot;,&quot;given&quot;:&quot;Morten&quot;,&quot;non-dropping-particle&quot;:&quot;&quot;,&quot;parse-names&quot;:false,&quot;suffix&quot;:&quot;&quot;},{&quot;dropping-particle&quot;:&quot;&quot;,&quot;family&quot;:&quot;Magoge-Mandizvidza&quot;,&quot;given&quot;:&quot;Phyllis&quot;,&quot;non-dropping-particle&quot;:&quot;&quot;,&quot;parse-names&quot;:false,&quot;suffix&quot;:&quot;&quot;},{&quot;dropping-particle&quot;:&quot;&quot;,&quot;family&quot;:&quot;Maswera&quot;,&quot;given&quot;:&quot;Rufurwokuda&quot;,&quot;non-dropping-particle&quot;:&quot;&quot;,&quot;parse-names&quot;:false,&quot;suffix&quot;:&quot;&quot;},{&quot;dropping-particle&quot;:&quot;&quot;,&quot;family&quot;:&quot;Moyo&quot;,&quot;given&quot;:&quot;Melinda&quot;,&quot;non-dropping-particle&quot;:&quot;&quot;,&quot;parse-names&quot;:false,&quot;suffix&quot;:&quot;&quot;},{&quot;dropping-particle&quot;:&quot;&quot;,&quot;family&quot;:&quot;Nyamukapa&quot;,&quot;given&quot;:&quot;Constance&quot;,&quot;non-dropping-particle&quot;:&quot;&quot;,&quot;parse-names&quot;:false,&quot;suffix&quot;:&quot;&quot;},{&quot;dropping-particle&quot;:&quot;&quot;,&quot;family&quot;:&quot;Thomas&quot;,&quot;given&quot;:&quot;Ranjeeta&quot;,&quot;non-dropping-particle&quot;:&quot;&quot;,&quot;parse-names&quot;:false,&quot;suffix&quot;:&quot;&quot;},{&quot;dropping-particle&quot;:&quot;&quot;,&quot;family&quot;:&quot;Gregson&quot;,&quot;given&quot;:&quot;Simon&quot;,&quot;non-dropping-particle&quot;:&quot;&quot;,&quot;parse-names&quot;:false,&quot;suffix&quot;:&quot;&quot;}],&quot;id&quot;:&quot;18576e54-04fb-575d-bfa6-f4dc561658ed&quot;,&quot;issued&quot;:{&quot;date-parts&quot;:[[&quot;2021&quot;]]},&quot;page&quot;:&quot;237-248&quot;,&quot;publisher&quot;:&quot;Springer, Cham&quot;,&quot;title&quot;:&quot;Stigma and Confidentiality Indiscretions: Intersecting Obstacles to the Delivery of Pre-Exposure Prophylaxis to Adolescent Girls and Young Women in East Zimbabwe&quot;,&quot;type&quot;:&quot;article-journal&quot;},&quot;uris&quot;:[&quot;http://www.mendeley.com/documents/?uuid=e6021f4b-934d-3e13-9fd3-44288e1455f7&quot;],&quot;isTemporary&quot;:false,&quot;legacyDesktopId&quot;:&quot;e6021f4b-934d-3e13-9fd3-44288e1455f7&quot;}],&quot;properties&quot;:{&quot;noteIndex&quot;:0},&quot;isEdited&quot;:false,&quot;manualOverride&quot;:{&quot;citeprocText&quot;:&quot;&lt;sup&gt;33&lt;/sup&gt;&quot;,&quot;isManuallyOverridden&quot;:false,&quot;manualOverrideText&quot;:&quot;&quot;},&quot;citationTag&quot;:&quot;MENDELEY_CITATION_v3_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&quot;},{&quot;citationID&quot;:&quot;MENDELEY_CITATION_2006d5c4-d62d-466a-b583-c299d5cf1a72&quot;,&quot;citationItems&quot;:[{&quot;id&quot;:&quot;9bd592e8-d6c4-594f-a3b9-7ecb347c1cdc&quot;,&quot;itemData&quot;:{&quot;DOI&quot;:&quot;10.1101/2024.09.07.24310075&quot;,&quot;abstract&quot;:&quot;Introduction Multiple HIV Prevention Cascades (HPC) formulations have been proposed to assist advocacy, monitoring of progress of HIV prevention implementation and research to identify ways to increase use of HIV prevention methods. Schaefer and colleagues proposed a unifying formulation suitable for widespread use across different populations which could be used for routine monitoring or advocacy. Robust methods for defining and interpreting this HPC formulation using real world data is required.\n\nMethods Data collected as part of the Manicaland Pilot HIV Prevention Cascades Study, east Zimbabwe, in 2018-19, was used to validate the HPC framework for PrEP, VMMC, male condom and combination prevention method use. Validation measures included feasibility of populating the HPC, contrasting simple vs complex measures of the HPC (using 2-sample proportion test), and testing ability of main bars to predict prevention use and testing whether sub-bars explained why people were lost from the HPC using logistic regression.\n\nResults It was possible to populate the HPC for both individual and combined prevention methods using pilot survey data. Most steps were associated with prevention method usage outcomes, except for VMMC. There were significant overlaps between individuals reporting positive responses for the main bar and those citing barriers to motivation. To refine the HPC’s access bar definition, it is suggested to also consider individuals who report access barriers. While the HPC framework identifies barriers to individual prevention methods, challenges arise in identifying those for combined prevention.\n\nDiscussion Our study successfully utilised questionnaires from the Manicaland HPC pilot survey to measure the HPC for individual and combined prevention methods. This demonstrates the feasibility of populating this framework using general population survey data and designated questionnaire modules. We propose a final formulation of the HPC, questionnaire modules and methods to create it. With proper evaluation and promotion, the HPC can enhance prevention services, aiding in the crucial reduction of HIV incidence.\n\n### Competing Interest Statement\n\nSG declares shareholdings in pharmaceutical companies GlaxoSmithKline and Astra Zeneca. All other authors have no conflicts of interest to declare. \n\n### Funding Statement\n\nThis work was supported by the Bill and Melinda Gates Foundation (BMGF) (INV09999) and the National Institute of Mental Health (NIMH) (R0…&quot;,&quot;author&quot;:[{&quot;dropping-particle&quot;:&quot;&quot;,&quot;family&quot;:&quot;Moorhouse&quot;,&quot;given&quot;:&quot;Louisa R.&quot;,&quot;non-dropping-particle&quot;:&quot;&quot;,&quot;parse-names&quot;:false,&quot;suffix&quot;:&quot;&quot;},{&quot;dropping-particle&quot;:&quot;&quot;,&quot;family&quot;:&quot;Imai-Eaton&quot;,&quot;given&quot;:&quot;Jeffrey W&quot;,&quot;non-dropping-particle&quot;:&quot;&quot;,&quot;parse-names&quot;:false,&quot;suffix&quot;:&quot;&quot;},{&quot;dropping-particle&quot;:&quot;&quot;,&quot;family&quot;:&quot;Maswera&quot;,&quot;given&quot;:&quot;Rufuworkuda&quot;,&quot;non-dropping-particle&quot;:&quot;&quot;,&quot;parse-names&quot;:false,&quot;suffix&quot;:&quot;&quot;},{&quot;dropping-particle&quot;:&quot;&quot;,&quot;family&quot;:&quot;Tsenesa&quot;,&quot;given&quot;:&quot;Blessing&quot;,&quot;non-dropping-particle&quot;:&quot;&quot;,&quot;parse-names&quot;:false,&quot;suffix&quot;:&quot;&quot;},{&quot;dropping-particle&quot;:&quot;&quot;,&quot;family&quot;:&quot;Magoge-Mandizvidza&quot;,&quot;given&quot;:&quot;Phyllis&quot;,&quot;non-dropping-particle&quot;:&quot;&quot;,&quot;parse-names&quot;:false,&quot;suffix&quot;:&quot;&quot;},{&quot;dropping-particle&quot;:&quot;&quot;,&quot;family&quot;:&quot;Moyo&quot;,&quot;given&quot;:&quot;Brian&quot;,&quot;non-dropping-particle&quot;:&quot;&quot;,&quot;parse-names&quot;:false,&quot;suffix&quot;:&quot;&quot;},{&quot;dropping-particle&quot;:&quot;&quot;,&quot;family&quot;:&quot;Mugurungi&quot;,&quot;given&quot;:&quot;Owen&quot;,&quot;non-dropping-particle&quot;:&quot;&quot;,&quot;parse-names&quot;:false,&quot;suffix&quot;:&quot;&quot;},{&quot;dropping-particle&quot;:&quot;&quot;,&quot;family&quot;:&quot;Nyamukapa&quot;,&quot;given&quot;:&quot;Constance&quot;,&quot;non-dropping-particle&quot;:&quot;&quot;,&quot;parse-names&quot;:false,&quot;suffix&quot;:&quot;&quot;},{&quot;dropping-particle&quot;:&quot;&quot;,&quot;family&quot;:&quot;Hallett&quot;,&quot;given&quot;:&quot;Timothy B&quot;,&quot;non-dropping-particle&quot;:&quot;&quot;,&quot;parse-names&quot;:false,&quot;suffix&quot;:&quot;&quot;},{&quot;dropping-particle&quot;:&quot;&quot;,&quot;family&quot;:&quot;Gregson&quot;,&quot;given&quot;:&quot;Simon&quot;,&quot;non-dropping-particle&quot;:&quot;&quot;,&quot;parse-names&quot;:false,&quot;suffix&quot;:&quot;&quot;}],&quot;container-title&quot;:&quot;medRxiv&quot;,&quot;id&quot;:&quot;9bd592e8-d6c4-594f-a3b9-7ecb347c1cdc&quot;,&quot;issued&quot;:{&quot;date-parts&quot;:[[&quot;2024&quot;,&quot;9&quot;,&quot;7&quot;]]},&quot;page&quot;:&quot;2024.09.07.24310075&quot;,&quot;publisher&quot;:&quot;Cold Spring Harbor Laboratory Press&quot;,&quot;title&quot;:&quot;Appraising the HIV Prevention Cascade methodology to improve HIV prevention targets: Lessons learned from a general population pilot study in east Zimbabwe&quot;,&quot;type&quot;:&quot;article-journal&quot;},&quot;uris&quot;:[&quot;http://www.mendeley.com/documents/?uuid=feb050fd-3237-381d-b540-2bd9f6d70b30&quot;],&quot;isTemporary&quot;:false,&quot;legacyDesktopId&quot;:&quot;feb050fd-3237-381d-b540-2bd9f6d70b30&quot;}],&quot;properties&quot;:{&quot;noteIndex&quot;:0},&quot;isEdited&quot;:false,&quot;manualOverride&quot;:{&quot;citeprocText&quot;:&quot;&lt;sup&gt;21&lt;/sup&gt;&quot;,&quot;isManuallyOverridden&quot;:false,&quot;manualOverrideText&quot;:&quot;&quot;},&quot;citationTag&quot;:&quot;MENDELEY_CITATION_v3_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&quot;},{&quot;citationID&quot;:&quot;MENDELEY_CITATION_682a2bca-0223-4ee2-90dc-da51136e1389&quot;,&quot;citationItems&quot;:[{&quot;id&quot;:&quot;010339ae-030c-5e62-8607-d646798d9e20&quot;,&quot;itemData&quot;:{&quot;abstract&quot;:&quot;In the electronic age, documents appear to have escaped their paper confinement. But we are still surrounded by flows of paper with enormous consequences. In the planned city of Islamabad, order and disorder are produced through the ceaseless inscription and circulation of millions of paper artifacts among bureaucrats, politicians, property owners, villagers, imams (prayer leaders), businessmen, and builders.&quot;,&quot;author&quot;:[{&quot;dropping-particle&quot;:&quot;&quot;,&quot;family&quot;:&quot;Zimbabwe Ministry of Health and Child Care (MOHCC)&quot;,&quot;given&quot;:&quot;&quot;,&quot;non-dropping-particle&quot;:&quot;&quot;,&quot;parse-names&quot;:false,&quot;suffix&quot;:&quot;&quot;},{&quot;dropping-particle&quot;:&quot;&quot;,&quot;family&quot;:&quot;Zimbabwe National AIDS Council&quot;,&quot;given&quot;:&quot;&quot;,&quot;non-dropping-particle&quot;:&quot;&quot;,&quot;parse-names&quot;:false,&quot;suffix&quot;:&quot;&quot;}],&quot;id&quot;:&quot;010339ae-030c-5e62-8607-d646798d9e20&quot;,&quot;issued&quot;:{&quot;date-parts&quot;:[[&quot;2015&quot;]]},&quot;title&quot;:&quot;Zimbabwe National HIV and AIDS Strategic Plan (ZNASP) 2015-2018&quot;,&quot;type&quot;:&quot;report&quot;},&quot;uris&quot;:[&quot;http://www.mendeley.com/documents/?uuid=d3738f80-3193-397c-a9fc-19d9e6eb0914&quot;],&quot;isTemporary&quot;:false,&quot;legacyDesktopId&quot;:&quot;d3738f80-3193-397c-a9fc-19d9e6eb0914&quot;}],&quot;properties&quot;:{&quot;noteIndex&quot;:0},&quot;isEdited&quot;:false,&quot;manualOverride&quot;:{&quot;citeprocText&quot;:&quot;&lt;sup&gt;27&lt;/sup&gt;&quot;,&quot;isManuallyOverridden&quot;:false,&quot;manualOverrideText&quot;:&quot;&quot;},&quot;citationTag&quot;:&quot;MENDELEY_CITATION_v3_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&quot;},{&quot;citationID&quot;:&quot;MENDELEY_CITATION_8a022cdb-b4c4-43f7-a249-9b7daf60f9df&quot;,&quot;citationItems&quot;:[{&quot;id&quot;:&quot;63d05fb1-e249-5b1e-ba73-ba98c9cc790c&quot;,&quot;itemData&quot;:{&quot;DOI&quot;:&quot;10.1007/s10461-018-2374-0&quot;,&quot;ISBN&quot;:&quot;0123456789&quot;,&quot;abstract&quot;:&quot;Risk perception for HIV infection is an important determinant for engaging in HIV prevention behaviour. We investigate the degree to which HIV risk perception is accurate, i.e. corresponds to actual HIV infection risks, in a general-population open-cohort study in Zimbabwe (2003-2013) including 7201 individuals over 31,326 person-years. Risk perception for future infection (no/yes) at the beginning of periods between two surveys was associated with increased risk of HIV infection (Cox regression hazard ratio = 1.38 [1.07-1.79], adjusting for socio-demographic characteristics, sexual behaviour, and partner behaviour). The association was stronger among older people (25+ years). This suggests that HIV risk perception can be accurate but the higher HIV incidence (1.27 per 100 person-years) illustrates that individuals may face barriers to HIV prevention behaviour even when they perceive their risks. Gaps in risk perception are underlined by the high incidence among those not perceiving a risk (0.96%), low risk perception even among those reporting potentially risky sexual behaviour, and, particularly, lack of accuracy of risk perception among young people. Innovative interventions are needed to improve accuracy of risk perception but barriers to HIV prevention behaviours need to be addressed too, which may relate to the partner, community, or structural factors.&quot;,&quot;author&quot;:[{&quot;dropping-particle&quot;:&quot;&quot;,&quot;family&quot;:&quot;Schaefer&quot;,&quot;given&quot;:&quot;Robin&quot;,&quot;non-dropping-particle&quot;:&quot;&quot;,&quot;parse-names&quot;:false,&quot;suffix&quot;:&quot;&quot;},{&quot;dropping-particle&quot;:&quot;&quot;,&quot;family&quot;:&quot;Thomas&quot;,&quot;given&quot;:&quot;Ranjeeta&quot;,&quot;non-dropping-particle&quot;:&quot;&quot;,&quot;parse-names&quot;:false,&quot;suffix&quot;:&quot;&quot;},{&quot;dropping-particle&quot;:&quot;&quot;,&quot;family&quot;:&quot;Nyamukapa&quot;,&quot;given&quot;:&quot;· Constance&quot;,&quot;non-dropping-particle&quot;:&quot;&quot;,&quot;parse-names&quot;:false,&quot;suffix&quot;:&quot;&quot;},{&quot;dropping-particle&quot;:&quot;&quot;,&quot;family&quot;:&quot;Maswera&quot;,&quot;given&quot;:&quot;Rufurwokuda&quot;,&quot;non-dropping-particle&quot;:&quot;&quot;,&quot;parse-names&quot;:false,&quot;suffix&quot;:&quot;&quot;},{&quot;dropping-particle&quot;:&quot;&quot;,&quot;family&quot;:&quot;Kadzura&quot;,&quot;given&quot;:&quot;· Noah&quot;,&quot;non-dropping-particle&quot;:&quot;&quot;,&quot;parse-names&quot;:false,&quot;suffix&quot;:&quot;&quot;},{&quot;dropping-particle&quot;:&quot;&quot;,&quot;family&quot;:&quot;Gregson&quot;,&quot;given&quot;:&quot;· Simon&quot;,&quot;non-dropping-particle&quot;:&quot;&quot;,&quot;parse-names&quot;:false,&quot;suffix&quot;:&quot;&quot;}],&quot;container-title&quot;:&quot;AIDS and Behavior&quot;,&quot;id&quot;:&quot;63d05fb1-e249-5b1e-ba73-ba98c9cc790c&quot;,&quot;issued&quot;:{&quot;date-parts&quot;:[[&quot;0&quot;]]},&quot;page&quot;:&quot;3&quot;,&quot;title&quot;:&quot;Accuracy of HIV Risk Perception in East Zimbabwe 2003-2013&quot;,&quot;type&quot;:&quot;article-journal&quot;,&quot;volume&quot;:&quot;1&quot;},&quot;uris&quot;:[&quot;http://www.mendeley.com/documents/?uuid=205b79df-a87e-3092-a106-4dac26f2fcaa&quot;],&quot;isTemporary&quot;:false,&quot;legacyDesktopId&quot;:&quot;205b79df-a87e-3092-a106-4dac26f2fcaa&quot;}],&quot;properties&quot;:{&quot;noteIndex&quot;:0},&quot;isEdited&quot;:false,&quot;manualOverride&quot;:{&quot;citeprocText&quot;:&quot;&lt;sup&gt;34&lt;/sup&gt;&quot;,&quot;isManuallyOverridden&quot;:false,&quot;manualOverrideText&quot;:&quot;&quot;},&quot;citationTag&quot;:&quot;MENDELEY_CITATION_v3_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&quot;},{&quot;citationID&quot;:&quot;MENDELEY_CITATION_b4e712da-6e55-47dd-a90d-1180bb9b80ee&quot;,&quot;citationItems&quot;:[{&quot;id&quot;:&quot;63d05fb1-e249-5b1e-ba73-ba98c9cc790c&quot;,&quot;itemData&quot;:{&quot;DOI&quot;:&quot;10.1007/s10461-018-2374-0&quot;,&quot;ISBN&quot;:&quot;0123456789&quot;,&quot;abstract&quot;:&quot;Risk perception for HIV infection is an important determinant for engaging in HIV prevention behaviour. We investigate the degree to which HIV risk perception is accurate, i.e. corresponds to actual HIV infection risks, in a general-population open-cohort study in Zimbabwe (2003-2013) including 7201 individuals over 31,326 person-years. Risk perception for future infection (no/yes) at the beginning of periods between two surveys was associated with increased risk of HIV infection (Cox regression hazard ratio = 1.38 [1.07-1.79], adjusting for socio-demographic characteristics, sexual behaviour, and partner behaviour). The association was stronger among older people (25+ years). This suggests that HIV risk perception can be accurate but the higher HIV incidence (1.27 per 100 person-years) illustrates that individuals may face barriers to HIV prevention behaviour even when they perceive their risks. Gaps in risk perception are underlined by the high incidence among those not perceiving a risk (0.96%), low risk perception even among those reporting potentially risky sexual behaviour, and, particularly, lack of accuracy of risk perception among young people. Innovative interventions are needed to improve accuracy of risk perception but barriers to HIV prevention behaviours need to be addressed too, which may relate to the partner, community, or structural factors.&quot;,&quot;author&quot;:[{&quot;dropping-particle&quot;:&quot;&quot;,&quot;family&quot;:&quot;Schaefer&quot;,&quot;given&quot;:&quot;Robin&quot;,&quot;non-dropping-particle&quot;:&quot;&quot;,&quot;parse-names&quot;:false,&quot;suffix&quot;:&quot;&quot;},{&quot;dropping-particle&quot;:&quot;&quot;,&quot;family&quot;:&quot;Thomas&quot;,&quot;given&quot;:&quot;Ranjeeta&quot;,&quot;non-dropping-particle&quot;:&quot;&quot;,&quot;parse-names&quot;:false,&quot;suffix&quot;:&quot;&quot;},{&quot;dropping-particle&quot;:&quot;&quot;,&quot;family&quot;:&quot;Nyamukapa&quot;,&quot;given&quot;:&quot;· Constance&quot;,&quot;non-dropping-particle&quot;:&quot;&quot;,&quot;parse-names&quot;:false,&quot;suffix&quot;:&quot;&quot;},{&quot;dropping-particle&quot;:&quot;&quot;,&quot;family&quot;:&quot;Maswera&quot;,&quot;given&quot;:&quot;Rufurwokuda&quot;,&quot;non-dropping-particle&quot;:&quot;&quot;,&quot;parse-names&quot;:false,&quot;suffix&quot;:&quot;&quot;},{&quot;dropping-particle&quot;:&quot;&quot;,&quot;family&quot;:&quot;Kadzura&quot;,&quot;given&quot;:&quot;· Noah&quot;,&quot;non-dropping-particle&quot;:&quot;&quot;,&quot;parse-names&quot;:false,&quot;suffix&quot;:&quot;&quot;},{&quot;dropping-particle&quot;:&quot;&quot;,&quot;family&quot;:&quot;Gregson&quot;,&quot;given&quot;:&quot;· Simon&quot;,&quot;non-dropping-particle&quot;:&quot;&quot;,&quot;parse-names&quot;:false,&quot;suffix&quot;:&quot;&quot;}],&quot;container-title&quot;:&quot;AIDS and Behavior&quot;,&quot;id&quot;:&quot;63d05fb1-e249-5b1e-ba73-ba98c9cc790c&quot;,&quot;issued&quot;:{&quot;date-parts&quot;:[[&quot;0&quot;]]},&quot;page&quot;:&quot;3&quot;,&quot;title&quot;:&quot;Accuracy of HIV Risk Perception in East Zimbabwe 2003-2013&quot;,&quot;type&quot;:&quot;article-journal&quot;,&quot;volume&quot;:&quot;1&quot;},&quot;uris&quot;:[&quot;http://www.mendeley.com/documents/?uuid=205b79df-a87e-3092-a106-4dac26f2fcaa&quot;],&quot;isTemporary&quot;:false,&quot;legacyDesktopId&quot;:&quot;205b79df-a87e-3092-a106-4dac26f2fcaa&quot;}],&quot;properties&quot;:{&quot;noteIndex&quot;:0},&quot;isEdited&quot;:false,&quot;manualOverride&quot;:{&quot;citeprocText&quot;:&quot;&lt;sup&gt;34&lt;/sup&gt;&quot;,&quot;isManuallyOverridden&quot;:false,&quot;manualOverrideText&quot;:&quot;&quot;},&quot;citationTag&quot;:&quot;MENDELEY_CITATION_v3_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&quot;},{&quot;citationID&quot;:&quot;MENDELEY_CITATION_cc1e0fc4-ca45-4033-b264-3a62f5f330ae&quot;,&quot;citationItems&quot;:[{&quot;id&quot;:&quot;ff73b640-c3fd-5bca-9bf2-8d41ded51638&quot;,&quot;itemData&quot;:{&quot;DOI&quot;:&quot;10.1136/bmjopen-2017-015898&quot;,&quot;ISBN&quot;:&quot;2044-6055&quot;,&quot;ISSN&quot;:&quot;20446055&quot;,&quot;PMID&quot;:&quot;28988165&quot;,&quot;abstract&quot;:&quot;PURPOSE The Manicaland cohort was established to provide robust scientific data on HIV prevalence and incidence, patterns of sexual risk behaviour and the demographic impact of HIV in a sub-Saharan African population subject to a generalised HIV epidemic. The aims were later broadened to include provision of data on the coverage and effectiveness of national HIV control programmes including antiretroviral therapy (ART). PARTICIPANTS General population open cohort located in 12 sites in Manicaland, east Zimbabwe, representing 4 major socioeconomic strata (small towns, agricultural estates, roadside settlements and subsistence farming areas). 9,109 of 11,453 (79.5%) eligible adults (men 17-54 years; women 15-44 years) were recruited in a phased household census between July 1998 and January 2000. Five rounds of follow-up of the prospective household census and the open cohort were conducted at 2-year or 3-year intervals between July 2001 and November 2013. Follow-up rates among surviving residents ranged between 77.0% (over 3 years) and 96.4% (2 years). FINDINGS TO DATE HIV prevalence was 25.1% at baseline and had a substantial demographic impact with 10-fold higher mortality in HIV-infected adults than in uninfected adults and a reduction in the growth rate in the worst affected areas (towns) from 2.9% to 1.0%pa. HIV infection rates have been highest in young adults with earlier commencement of sexual activity and in those with older sexual partners and larger numbers of lifetime partners. HIV prevalence has since fallen to 15.8% and HIV incidence has also declined from 2.1% (1998-2003) to 0.63% (2009-2013) largely due to reduced sexual risk behaviour. HIV-associated mortality fell substantially after 2009 with increased availability of ART. FUTURE PLANS We plan to extend the cohort to measure the effects on the epidemic of current and future HIV prevention and treatment programmes. Proposals for access to these data and for collaboration are welcome.&quot;,&quot;author&quot;:[{&quot;dropping-particle&quot;:&quot;&quot;,&quot;family&quot;:&quot;Gregson&quot;,&quot;given&quot;:&quot;Simon&quot;,&quot;non-dropping-particle&quot;:&quot;&quot;,&quot;parse-names&quot;:false,&quot;suffix&quot;:&quot;&quot;},{&quot;dropping-particle&quot;:&quot;&quot;,&quot;family&quot;:&quot;Mugurungi&quot;,&quot;given&quot;:&quot;Owen&quot;,&quot;non-dropping-particle&quot;:&quot;&quot;,&quot;parse-names&quot;:false,&quot;suffix&quot;:&quot;&quot;},{&quot;dropping-particle&quot;:&quot;&quot;,&quot;family&quot;:&quot;Eaton&quot;,&quot;given&quot;:&quot;Jeffrey&quot;,&quot;non-dropping-particle&quot;:&quot;&quot;,&quot;parse-names&quot;:false,&quot;suffix&quot;:&quot;&quot;},{&quot;dropping-particle&quot;:&quot;&quot;,&quot;family&quot;:&quot;Takaruza&quot;,&quot;given&quot;:&quot;Albert&quot;,&quot;non-dropping-particle&quot;:&quot;&quot;,&quot;parse-names&quot;:false,&quot;suffix&quot;:&quot;&quot;},{&quot;dropping-particle&quot;:&quot;&quot;,&quot;family&quot;:&quot;Rhead&quot;,&quot;given&quot;:&quot;Rebecca&quot;,&quot;non-dropping-particle&quot;:&quot;&quot;,&quot;parse-names&quot;:false,&quot;suffix&quot;:&quot;&quot;},{&quot;dropping-particle&quot;:&quot;&quot;,&quot;family&quot;:&quot;Maswera&quot;,&quot;given&quot;:&quot;Rufurwokuda&quot;,&quot;non-dropping-particle&quot;:&quot;&quot;,&quot;parse-names&quot;:false,&quot;suffix&quot;:&quot;&quot;},{&quot;dropping-particle&quot;:&quot;&quot;,&quot;family&quot;:&quot;Mutsvangwa&quot;,&quot;given&quot;:&quot;Junior&quot;,&quot;non-dropping-particle&quot;:&quot;&quot;,&quot;parse-names&quot;:false,&quot;suffix&quot;:&quot;&quot;},{&quot;dropping-particle&quot;:&quot;&quot;,&quot;family&quot;:&quot;Mayini&quot;,&quot;given&quot;:&quot;Justin&quot;,&quot;non-dropping-particle&quot;:&quot;&quot;,&quot;parse-names&quot;:false,&quot;suffix&quot;:&quot;&quot;},{&quot;dropping-particle&quot;:&quot;&quot;,&quot;family&quot;:&quot;Skovdal&quot;,&quot;given&quot;:&quot;Morten&quot;,&quot;non-dropping-particle&quot;:&quot;&quot;,&quot;parse-names&quot;:false,&quot;suffix&quot;:&quot;&quot;},{&quot;dropping-particle&quot;:&quot;&quot;,&quot;family&quot;:&quot;Schaefer&quot;,&quot;given&quot;:&quot;Robin&quot;,&quot;non-dropping-particle&quot;:&quot;&quot;,&quot;parse-names&quot;:false,&quot;suffix&quot;:&quot;&quot;},{&quot;dropping-particle&quot;:&quot;&quot;,&quot;family&quot;:&quot;Hallett&quot;,&quot;given&quot;:&quot;Timothy&quot;,&quot;non-dropping-particle&quot;:&quot;&quot;,&quot;parse-names&quot;:false,&quot;suffix&quot;:&quot;&quot;},{&quot;dropping-particle&quot;:&quot;&quot;,&quot;family&quot;:&quot;Sherr&quot;,&quot;given&quot;:&quot;Lorraine&quot;,&quot;non-dropping-particle&quot;:&quot;&quot;,&quot;parse-names&quot;:false,&quot;suffix&quot;:&quot;&quot;},{&quot;dropping-particle&quot;:&quot;&quot;,&quot;family&quot;:&quot;Munyati&quot;,&quot;given&quot;:&quot;Shungu&quot;,&quot;non-dropping-particle&quot;:&quot;&quot;,&quot;parse-names&quot;:false,&quot;suffix&quot;:&quot;&quot;},{&quot;dropping-particle&quot;:&quot;&quot;,&quot;family&quot;:&quot;Mason&quot;,&quot;given&quot;:&quot;Peter&quot;,&quot;non-dropping-particle&quot;:&quot;&quot;,&quot;parse-names&quot;:false,&quot;suffix&quot;:&quot;&quot;},{&quot;dropping-particle&quot;:&quot;&quot;,&quot;family&quot;:&quot;Campbell&quot;,&quot;given&quot;:&quot;Catherine&quot;,&quot;non-dropping-particle&quot;:&quot;&quot;,&quot;parse-names&quot;:false,&quot;suffix&quot;:&quot;&quot;},{&quot;dropping-particle&quot;:&quot;&quot;,&quot;family&quot;:&quot;Garnett&quot;,&quot;given&quot;:&quot;Geoffrey P.&quot;,&quot;non-dropping-particle&quot;:&quot;&quot;,&quot;parse-names&quot;:false,&quot;suffix&quot;:&quot;&quot;},{&quot;dropping-particle&quot;:&quot;&quot;,&quot;family&quot;:&quot;Nyamukapa&quot;,&quot;given&quot;:&quot;Constance Anesu&quot;,&quot;non-dropping-particle&quot;:&quot;&quot;,&quot;parse-names&quot;:false,&quot;suffix&quot;:&quot;&quot;}],&quot;container-title&quot;:&quot;BMJ Open&quot;,&quot;id&quot;:&quot;ff73b640-c3fd-5bca-9bf2-8d41ded51638&quot;,&quot;issue&quot;:&quot;10&quot;,&quot;issued&quot;:{&quot;date-parts&quot;:[[&quot;2017&quot;,&quot;10&quot;,&quot;6&quot;]]},&quot;page&quot;:&quot;e015898&quot;,&quot;publisher&quot;:&quot;British Medical Journal Publishing Group&quot;,&quot;title&quot;:&quot;Documenting and explaining the HIV decline in east Zimbabwe: The Manicaland General Population Cohort&quot;,&quot;type&quot;:&quot;article-journal&quot;,&quot;volume&quot;:&quot;7&quot;},&quot;uris&quot;:[&quot;http://www.mendeley.com/documents/?uuid=f4831222-d652-3c71-9e3f-99021b4e711a&quot;],&quot;isTemporary&quot;:false,&quot;legacyDesktopId&quot;:&quot;f4831222-d652-3c71-9e3f-99021b4e711a&quot;}],&quot;properties&quot;:{&quot;noteIndex&quot;:0},&quot;isEdited&quot;:false,&quot;manualOverride&quot;:{&quot;citeprocText&quot;:&quot;&lt;sup&gt;22&lt;/sup&gt;&quot;,&quot;isManuallyOverridden&quot;:false,&quot;manualOverrideText&quot;:&quot;&quot;},&quot;citationTag&quot;:&quot;MENDELEY_CITATION_v3_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&quot;},{&quot;citationID&quot;:&quot;MENDELEY_CITATION_d5602d36-5492-47ab-bbe1-77eed8015a03&quot;,&quot;properties&quot;:{&quot;noteIndex&quot;:0},&quot;isEdited&quot;:false,&quot;manualOverride&quot;:{&quot;isManuallyOverridden&quot;:false,&quot;citeprocText&quot;:&quot;&lt;sup&gt;35&lt;/sup&gt;&quot;,&quot;manualOverrideText&quot;:&quot;&quot;},&quot;citationTag&quot;:&quot;MENDELEY_CITATION_v3_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&quot;,&quot;citationItems&quot;:[{&quot;id&quot;:&quot;bb4cab1c-1fb2-317b-9b18-774e29559941&quot;,&quot;itemData&quot;:{&quot;type&quot;:&quot;article-journal&quot;,&quot;id&quot;:&quot;bb4cab1c-1fb2-317b-9b18-774e29559941&quot;,&quot;title&quot;:&quot;Awareness, access to and uptake of HIV prevention interventions among youth in Zimbabwe: a population-based survey&quot;,&quot;author&quot;:[{&quot;family&quot;:&quot;Kelly&quot;,&quot;given&quot;:&quot;Sophie H.&quot;,&quot;parse-names&quot;:false,&quot;dropping-particle&quot;:&quot;&quot;,&quot;non-dropping-particle&quot;:&quot;&quot;},{&quot;family&quot;:&quot;Azizi&quot;,&quot;given&quot;:&quot;Steven&quot;,&quot;parse-names&quot;:false,&quot;dropping-particle&quot;:&quot;&quot;,&quot;non-dropping-particle&quot;:&quot;&quot;},{&quot;family&quot;:&quot;Chikwari&quot;,&quot;given&quot;:&quot;Chido Dziva&quot;,&quot;parse-names&quot;:false,&quot;dropping-particle&quot;:&quot;&quot;,&quot;non-dropping-particle&quot;:&quot;&quot;},{&quot;family&quot;:&quot;Tembo&quot;,&quot;given&quot;:&quot;Mandikudza&quot;,&quot;parse-names&quot;:false,&quot;dropping-particle&quot;:&quot;&quot;,&quot;non-dropping-particle&quot;:&quot;&quot;},{&quot;family&quot;:&quot;Bandason&quot;,&quot;given&quot;:&quot;Tsitsi&quot;,&quot;parse-names&quot;:false,&quot;dropping-particle&quot;:&quot;&quot;,&quot;non-dropping-particle&quot;:&quot;&quot;},{&quot;family&quot;:&quot;Dauya&quot;,&quot;given&quot;:&quot;Ethel&quot;,&quot;parse-names&quot;:false,&quot;dropping-particle&quot;:&quot;&quot;,&quot;non-dropping-particle&quot;:&quot;&quot;},{&quot;family&quot;:&quot;Mavodza&quot;,&quot;given&quot;:&quot;Constancia&quot;,&quot;parse-names&quot;:false,&quot;dropping-particle&quot;:&quot;V.&quot;,&quot;non-dropping-particle&quot;:&quot;&quot;},{&quot;family&quot;:&quot;Apollo&quot;,&quot;given&quot;:&quot;Tsitsi&quot;,&quot;parse-names&quot;:false,&quot;dropping-particle&quot;:&quot;&quot;,&quot;non-dropping-particle&quot;:&quot;&quot;},{&quot;family&quot;:&quot;Mugurungi&quot;,&quot;given&quot;:&quot;Owen&quot;,&quot;parse-names&quot;:false,&quot;dropping-particle&quot;:&quot;&quot;,&quot;non-dropping-particle&quot;:&quot;&quot;},{&quot;family&quot;:&quot;Ferrand&quot;,&quot;given&quot;:&quot;Rashida A.&quot;,&quot;parse-names&quot;:false,&quot;dropping-particle&quot;:&quot;&quot;,&quot;non-dropping-particle&quot;:&quot;&quot;},{&quot;family&quot;:&quot;Simms&quot;,&quot;given&quot;:&quot;Victoria&quot;,&quot;parse-names&quot;:false,&quot;dropping-particle&quot;:&quot;&quot;,&quot;non-dropping-particle&quot;:&quot;&quot;}],&quot;container-title&quot;:&quot;BMC Infectious Diseases&quot;,&quot;container-title-short&quot;:&quot;BMC Infect Dis&quot;,&quot;accessed&quot;:{&quot;date-parts&quot;:[[2025,6,30]]},&quot;DOI&quot;:&quot;10.1186/S12879-025-11076-1/TABLES/5&quot;,&quot;ISSN&quot;:&quot;14712334&quot;,&quot;URL&quot;:&quot;https://bmcinfectdis.biomedcentral.com/articles/10.1186/s12879-025-11076-1&quot;,&quot;issued&quot;:{&quot;date-parts&quot;:[[2025,12,1]]},&quot;page&quot;:&quot;1-14&quot;,&quot;abstract&quot;:&quot;Background: Youth in southern Africa continue to be at high risk of HIV infection. We investigated the awareness of, access to, and uptake of HIV prevention interventions (pre-exposure prophylaxis (PrEP), post-exposure prophylaxis (PEP), voluntary medical male circumcision and condoms) among youth in Zimbabwe. Methods: A population-based survey of youth aged 18–24 years in 24 communities across three provinces was conducted between October 2021 and June 2022. An interviewer-administered questionnaire collected sociodemographic and sexual behaviour data including awareness of, access to, and use of HIV preventative interventions. Data were analysed using descriptive statistics and mixed-effects logistic regression weighted for clustering. Results: We recruited 17,682 youth (60.8% female, median age 20 years (Interquartile range 19–22)). Altogether 46.8% (n = 3634) of unmarried youth and 5.6% (n = 3538) of married youth reported consistent condom use and 49.8% (n = 3369) of men reported being circumcised. Awareness of PrEP and PEP was 11.2% and 11.9% respectively. 6900 participants (38.4%) reported at least one eligibility criterion for PrEP. Eligibiltiy criteria included having multiple partners or receiving money or goods for sex in the last year, HIV-negative individuals in serodiscordant relationships, those who had ever been treated for an STI, ever injected drugs, been pregnant or taken PEP. In comparison to the non-eligible population (n = 10782), the eligible population were more likely to have heard of PrEP (13.5% vs. 9.9%, p &lt; 0.001), been offered PrEP if they had heard of it (17.0% vs. 6.3%, p &lt; 0.001) and to have ever taken PrEP if offered it (60.7% vs. 27.0%, p &lt; 0.001). Those in the richest wealth quintiles and with higher education level were more likely to have heard of PrEP and report regular condom use. Forty-two of 199 (20.2%) who reported having experienced forced sex in the last year sought healthcare afterwards, of these 17 of 42 (36.0%) had been offered PEP and 12 of 17 (63.7%) had ever taken it. Conclusions: Use of HIV preventive interventions remains limited among youth despite longstanding HIV programmes. Lack of awareness limits use of PrEP and PEP. There are underlying socioeconomic barriers limiting awareness of and demand for condoms, circumcision and pharmacological prophylaxis. These must be urgently addressed. Trial registration number: NCT03719521.&quot;,&quot;publisher&quot;:&quot;BioMed Central Ltd&quot;,&quot;issue&quot;:&quot;1&quot;,&quot;volume&quot;:&quot;25&quot;},&quot;isTemporary&quot;:false}]},{&quot;citationID&quot;:&quot;MENDELEY_CITATION_94eddabf-e5ec-4291-921e-186b6670465e&quot;,&quot;citationItems&quot;:[{&quot;id&quot;:&quot;6a252de4-c495-509d-b622-3bc9466b5d9e&quot;,&quot;itemData&quot;:{&quot;DOI&quot;:&quot;10.7448/IAS.15.3.17363&quot;,&quot;ISSN&quot;:&quot;1758-2652&quot;,&quot;abstract&quot;:&quot;Introduction: HIV prevalence trends in Tanzania differ between socioeconomic groups. While HIV prevalence was initially higher among those with higher levels of educational attainment, it has fallen fastest among these groups. Among those with lower levels of education HIV prevalence has been stable. The behavioural dynamics underlying this phenomenon remain unclear, and a theory to guide interpretation of these trends and enable predictions of future patterns has not emerged. Methods: We analysed data from two large nationally representative surveys conducted in Tanzania in 2003/2004 and 2007/2008. We focused on young people aged 15 to 24 years and explored reports of (i) first sex, (ii) having had more than one sexual partner in the last year and (iii) unprotected last sex with a non-cohabiting partner. Our analysis explored whether the behaviours differed by educational attainment in 2003/2004 and in 2007/2008, and whether changes over time in these behaviours differed between educational groups. Results: The rate of first sex was lower among more educated males in 2007/2008 but not in 2003/2004, and among females in both surveys. The change over time in educational patterning of the rate of first sex in males was mostly due to a declining rate among the secondary educated groups. Among males, having had more than one sexual partner in the last year was associated with lower education in 2003/2004 and in 2007/2008. Among females, those with less education were more likely to report more than one partner in 2003/2004, although by 2007/2008 there was little association between education and reporting more than one partner. Unprotected last sex with a non-cohabiting partner was less common among the more educated. Among both sexes this decreased over time among those with no education and increased among those with secondary education. Conclusions: Patterns of behaviour suggest that differences in HIV incidence might explain trends in HIV prevalence among different educational groups in Tanzania between 2003/2004 and 2007/2008. The \&quot;inverse equity hypothesis\&quot; from child health research might partially help explain the changing social epidemiology of HIV incidence in Tanzania.&quot;,&quot;author&quot;:[{&quot;dropping-particle&quot;:&quot;&quot;,&quot;family&quot;:&quot;Hargreaves&quot;,&quot;given&quot;:&quot;James R&quot;,&quot;non-dropping-particle&quot;:&quot;&quot;,&quot;parse-names&quot;:false,&quot;suffix&quot;:&quot;&quot;},{&quot;dropping-particle&quot;:&quot;&quot;,&quot;family&quot;:&quot;Slaymaker&quot;,&quot;given&quot;:&quot;Emma&quot;,&quot;non-dropping-particle&quot;:&quot;&quot;,&quot;parse-names&quot;:false,&quot;suffix&quot;:&quot;&quot;},{&quot;dropping-particle&quot;:&quot;&quot;,&quot;family&quot;:&quot;Fearon&quot;,&quot;given&quot;:&quot;Elizabeth&quot;,&quot;non-dropping-particle&quot;:&quot;&quot;,&quot;parse-names&quot;:false,&quot;suffix&quot;:&quot;&quot;},{&quot;dropping-particle&quot;:&quot;&quot;,&quot;family&quot;:&quot;Howe&quot;,&quot;given&quot;:&quot;Laura D&quot;,&quot;non-dropping-particle&quot;:&quot;&quot;,&quot;parse-names&quot;:false,&quot;suffix&quot;:&quot;&quot;}],&quot;container-title&quot;:&quot;Journal of the International AIDS Society&quot;,&quot;id&quot;:&quot;6a252de4-c495-509d-b622-3bc9466b5d9e&quot;,&quot;issue&quot;:&quot;3&quot;,&quot;issued&quot;:{&quot;date-parts&quot;:[[&quot;2012&quot;,&quot;6&quot;,&quot;14&quot;]]},&quot;page&quot;:&quot;17363&quot;,&quot;publisher&quot;:&quot;International AIDS Society&quot;,&quot;title&quot;:&quot;Changes over time in sexual behaviour among young people with different levels of educational attainment in Tanzania&quot;,&quot;type&quot;:&quot;article-journal&quot;,&quot;volume&quot;:&quot;15&quot;},&quot;uris&quot;:[&quot;http://www.mendeley.com/documents/?uuid=b6996a2f-86af-30fd-a32f-54aaed163112&quot;],&quot;isTemporary&quot;:false,&quot;legacyDesktopId&quot;:&quot;b6996a2f-86af-30fd-a32f-54aaed163112&quot;}],&quot;properties&quot;:{&quot;noteIndex&quot;:0},&quot;isEdited&quot;:false,&quot;manualOverride&quot;:{&quot;citeprocText&quot;:&quot;&lt;sup&gt;36&lt;/sup&gt;&quot;,&quot;isManuallyOverridden&quot;:false,&quot;manualOverrideText&quot;:&quot;&quot;},&quot;citationTag&quot;:&quot;MENDELEY_CITATION_v3_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&quot;}]"/>
    <we:property name="MENDELEY_CITATIONS_LOCALE_CODE" value="&quot;en-GB&quot;"/>
    <we:property name="MENDELEY_CITATIONS_STYLE" value="{&quot;id&quot;:&quot;https://www.zotero.org/styles/nature&quot;,&quot;title&quot;:&quot;Nature&quot;,&quot;format&quot;:&quot;numeric&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018799-25DF-401B-8D14-167DBFE86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19</Pages>
  <Words>7119</Words>
  <Characters>40579</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Moorhouse</dc:creator>
  <cp:keywords/>
  <dc:description/>
  <cp:lastModifiedBy>Moorhouse, Louisa R</cp:lastModifiedBy>
  <cp:revision>18</cp:revision>
  <cp:lastPrinted>2022-12-03T10:49:00Z</cp:lastPrinted>
  <dcterms:created xsi:type="dcterms:W3CDTF">2025-07-08T12:46:00Z</dcterms:created>
  <dcterms:modified xsi:type="dcterms:W3CDTF">2025-08-13T16:32:00Z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http://www.zotero.org/styles/nature</vt:lpwstr>
  </property>
  <property fmtid="{D5CDD505-2E9C-101B-9397-08002B2CF9AE}" pid="4" name="Mendeley Unique User Id_1">
    <vt:lpwstr>10bc527e-473f-31f2-957c-bda2617abe11</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http://www.zotero.org/styles/bibtex</vt:lpwstr>
  </property>
  <property fmtid="{D5CDD505-2E9C-101B-9397-08002B2CF9AE}" pid="8" name="Mendeley Recent Style Name 1_1">
    <vt:lpwstr>BibTeX generic citation style</vt:lpwstr>
  </property>
  <property fmtid="{D5CDD505-2E9C-101B-9397-08002B2CF9AE}" pid="9" name="Mendeley Recent Style Id 2_1">
    <vt:lpwstr>http://csl.mendeley.com/styles/487896501/bibtex</vt:lpwstr>
  </property>
  <property fmtid="{D5CDD505-2E9C-101B-9397-08002B2CF9AE}" pid="10" name="Mendeley Recent Style Name 2_1">
    <vt:lpwstr>BibTeX generic citation style - Marcel Nunez</vt:lpwstr>
  </property>
  <property fmtid="{D5CDD505-2E9C-101B-9397-08002B2CF9AE}" pid="11" name="Mendeley Recent Style Id 3_1">
    <vt:lpwstr>http://www.zotero.org/styles/chicago-fullnote-bibliography</vt:lpwstr>
  </property>
  <property fmtid="{D5CDD505-2E9C-101B-9397-08002B2CF9AE}" pid="12" name="Mendeley Recent Style Name 3_1">
    <vt:lpwstr>Chicago Manual of Style 17th edition (full note)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http://www.zotero.org/styles/modern-humanities-research-association</vt:lpwstr>
  </property>
  <property fmtid="{D5CDD505-2E9C-101B-9397-08002B2CF9AE}" pid="18" name="Mendeley Recent Style Name 6_1">
    <vt:lpwstr>Modern Humanities Research Association 3rd edition (note with bibliography)</vt:lpwstr>
  </property>
  <property fmtid="{D5CDD505-2E9C-101B-9397-08002B2CF9AE}" pid="19" name="Mendeley Recent Style Id 7_1">
    <vt:lpwstr>http://www.zotero.org/styles/modern-language-association</vt:lpwstr>
  </property>
  <property fmtid="{D5CDD505-2E9C-101B-9397-08002B2CF9AE}" pid="20" name="Mendeley Recent Style Name 7_1">
    <vt:lpwstr>Modern Language Association 8th edition</vt:lpwstr>
  </property>
  <property fmtid="{D5CDD505-2E9C-101B-9397-08002B2CF9AE}" pid="21" name="Mendeley Recent Style Id 8_1">
    <vt:lpwstr>http://www.zotero.org/styles/nature</vt:lpwstr>
  </property>
  <property fmtid="{D5CDD505-2E9C-101B-9397-08002B2CF9AE}" pid="22" name="Mendeley Recent Style Name 8_1">
    <vt:lpwstr>Nature</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ies>
</file>