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037" w:rsidRPr="005B1602" w:rsidRDefault="003A3AFC" w:rsidP="005C6037">
      <w:pPr>
        <w:pStyle w:val="TTPAuthors"/>
        <w:rPr>
          <w:rFonts w:ascii="Times New Roman" w:hAnsi="Times New Roman" w:cs="Times New Roman"/>
          <w:b/>
          <w:color w:val="000000" w:themeColor="text1"/>
          <w:sz w:val="32"/>
        </w:rPr>
      </w:pPr>
      <w:bookmarkStart w:id="0" w:name="OLE_LINK9"/>
      <w:bookmarkStart w:id="1" w:name="OLE_LINK10"/>
      <w:r>
        <w:rPr>
          <w:rFonts w:ascii="Times New Roman" w:hAnsi="Times New Roman" w:cs="Times New Roman"/>
          <w:b/>
          <w:color w:val="000000" w:themeColor="text1"/>
          <w:sz w:val="32"/>
        </w:rPr>
        <w:t>Development</w:t>
      </w:r>
      <w:r w:rsidR="00591AEB" w:rsidRPr="005B1602">
        <w:rPr>
          <w:rFonts w:ascii="Times New Roman" w:hAnsi="Times New Roman" w:cs="Times New Roman"/>
          <w:b/>
          <w:color w:val="000000" w:themeColor="text1"/>
          <w:sz w:val="32"/>
        </w:rPr>
        <w:t xml:space="preserve"> </w:t>
      </w:r>
      <w:r w:rsidR="00B44B0C" w:rsidRPr="005B1602">
        <w:rPr>
          <w:rFonts w:ascii="Times New Roman" w:hAnsi="Times New Roman" w:cs="Times New Roman"/>
          <w:b/>
          <w:color w:val="000000" w:themeColor="text1"/>
          <w:sz w:val="32"/>
        </w:rPr>
        <w:t>of the</w:t>
      </w:r>
      <w:r w:rsidR="005C6037" w:rsidRPr="005B1602">
        <w:rPr>
          <w:rFonts w:ascii="Times New Roman" w:hAnsi="Times New Roman" w:cs="Times New Roman"/>
          <w:b/>
          <w:color w:val="000000" w:themeColor="text1"/>
          <w:sz w:val="32"/>
        </w:rPr>
        <w:t xml:space="preserve"> </w:t>
      </w:r>
      <w:r>
        <w:rPr>
          <w:rFonts w:ascii="Times New Roman" w:hAnsi="Times New Roman" w:cs="Times New Roman"/>
          <w:b/>
          <w:color w:val="000000" w:themeColor="text1"/>
          <w:sz w:val="32"/>
        </w:rPr>
        <w:t>post-form strength prediction model</w:t>
      </w:r>
      <w:r w:rsidR="00AC1706" w:rsidRPr="005B1602">
        <w:rPr>
          <w:rFonts w:ascii="Times New Roman" w:hAnsi="Times New Roman" w:cs="Times New Roman"/>
          <w:b/>
          <w:color w:val="000000" w:themeColor="text1"/>
          <w:sz w:val="32"/>
        </w:rPr>
        <w:t xml:space="preserve"> </w:t>
      </w:r>
      <w:r>
        <w:rPr>
          <w:rFonts w:ascii="Times New Roman" w:hAnsi="Times New Roman" w:cs="Times New Roman"/>
          <w:b/>
          <w:color w:val="000000" w:themeColor="text1"/>
          <w:sz w:val="32"/>
        </w:rPr>
        <w:t>for a high-strength 6xxx a</w:t>
      </w:r>
      <w:r w:rsidR="005C6037" w:rsidRPr="005B1602">
        <w:rPr>
          <w:rFonts w:ascii="Times New Roman" w:hAnsi="Times New Roman" w:cs="Times New Roman"/>
          <w:b/>
          <w:color w:val="000000" w:themeColor="text1"/>
          <w:sz w:val="32"/>
        </w:rPr>
        <w:t>l</w:t>
      </w:r>
      <w:r>
        <w:rPr>
          <w:rFonts w:ascii="Times New Roman" w:hAnsi="Times New Roman" w:cs="Times New Roman"/>
          <w:b/>
          <w:color w:val="000000" w:themeColor="text1"/>
          <w:sz w:val="32"/>
        </w:rPr>
        <w:t>uminium</w:t>
      </w:r>
      <w:r w:rsidR="005C6037" w:rsidRPr="005B1602">
        <w:rPr>
          <w:rFonts w:ascii="Times New Roman" w:hAnsi="Times New Roman" w:cs="Times New Roman"/>
          <w:b/>
          <w:color w:val="000000" w:themeColor="text1"/>
          <w:sz w:val="32"/>
        </w:rPr>
        <w:t xml:space="preserve"> alloy with pre-existing precipitates</w:t>
      </w:r>
      <w:r w:rsidR="00AE0709" w:rsidRPr="005B1602">
        <w:rPr>
          <w:rFonts w:ascii="Times New Roman" w:hAnsi="Times New Roman" w:cs="Times New Roman"/>
          <w:b/>
          <w:color w:val="000000" w:themeColor="text1"/>
          <w:sz w:val="32"/>
        </w:rPr>
        <w:t xml:space="preserve"> and </w:t>
      </w:r>
      <w:r w:rsidR="004B0477" w:rsidRPr="005B1602">
        <w:rPr>
          <w:rFonts w:ascii="Times New Roman" w:hAnsi="Times New Roman" w:cs="Times New Roman"/>
          <w:b/>
          <w:color w:val="000000" w:themeColor="text1"/>
          <w:sz w:val="32"/>
        </w:rPr>
        <w:t xml:space="preserve">residual </w:t>
      </w:r>
      <w:r w:rsidR="00AE0709" w:rsidRPr="005B1602">
        <w:rPr>
          <w:rFonts w:ascii="Times New Roman" w:hAnsi="Times New Roman" w:cs="Times New Roman"/>
          <w:b/>
          <w:color w:val="000000" w:themeColor="text1"/>
          <w:sz w:val="32"/>
        </w:rPr>
        <w:t>dislocations</w:t>
      </w:r>
    </w:p>
    <w:bookmarkEnd w:id="0"/>
    <w:bookmarkEnd w:id="1"/>
    <w:p w:rsidR="00B35F20" w:rsidRPr="005B1602" w:rsidRDefault="00B35F20" w:rsidP="00B35F20">
      <w:pPr>
        <w:pStyle w:val="TTPAuthors"/>
        <w:rPr>
          <w:rFonts w:ascii="Times New Roman" w:hAnsi="Times New Roman" w:cs="Times New Roman"/>
          <w:color w:val="000000" w:themeColor="text1"/>
          <w:sz w:val="22"/>
        </w:rPr>
      </w:pPr>
      <w:r w:rsidRPr="005B1602">
        <w:rPr>
          <w:rFonts w:ascii="Times New Roman" w:hAnsi="Times New Roman" w:cs="Times New Roman"/>
          <w:color w:val="000000" w:themeColor="text1"/>
          <w:sz w:val="22"/>
        </w:rPr>
        <w:t xml:space="preserve">Qunli Zhang </w:t>
      </w:r>
      <w:r w:rsidRPr="005B1602">
        <w:rPr>
          <w:rFonts w:ascii="Times New Roman" w:hAnsi="Times New Roman" w:cs="Times New Roman"/>
          <w:color w:val="000000" w:themeColor="text1"/>
          <w:sz w:val="22"/>
          <w:vertAlign w:val="superscript"/>
        </w:rPr>
        <w:t>a</w:t>
      </w:r>
      <w:r w:rsidRPr="005B1602">
        <w:rPr>
          <w:rFonts w:ascii="Times New Roman" w:hAnsi="Times New Roman" w:cs="Times New Roman"/>
          <w:color w:val="000000" w:themeColor="text1"/>
          <w:sz w:val="22"/>
        </w:rPr>
        <w:t>, Xi Luan</w:t>
      </w:r>
      <w:r w:rsidRPr="005B1602">
        <w:rPr>
          <w:rFonts w:ascii="Times New Roman" w:hAnsi="Times New Roman" w:cs="Times New Roman"/>
          <w:color w:val="000000" w:themeColor="text1"/>
          <w:sz w:val="22"/>
          <w:vertAlign w:val="superscript"/>
        </w:rPr>
        <w:t xml:space="preserve"> a</w:t>
      </w:r>
      <w:r w:rsidRPr="005B1602">
        <w:rPr>
          <w:rFonts w:ascii="Times New Roman" w:hAnsi="Times New Roman" w:cs="Times New Roman"/>
          <w:color w:val="000000" w:themeColor="text1"/>
          <w:sz w:val="22"/>
        </w:rPr>
        <w:t>, Saksham Dhawan</w:t>
      </w:r>
      <w:r w:rsidRPr="005B1602">
        <w:rPr>
          <w:rFonts w:ascii="Times New Roman" w:hAnsi="Times New Roman" w:cs="Times New Roman"/>
          <w:color w:val="000000" w:themeColor="text1"/>
          <w:sz w:val="22"/>
          <w:vertAlign w:val="superscript"/>
        </w:rPr>
        <w:t xml:space="preserve"> a</w:t>
      </w:r>
      <w:r w:rsidRPr="005B1602">
        <w:rPr>
          <w:rFonts w:ascii="Times New Roman" w:hAnsi="Times New Roman" w:cs="Times New Roman"/>
          <w:color w:val="000000" w:themeColor="text1"/>
          <w:sz w:val="22"/>
        </w:rPr>
        <w:t xml:space="preserve">, Denis J. Politis </w:t>
      </w:r>
      <w:r w:rsidRPr="005B1602">
        <w:rPr>
          <w:rFonts w:ascii="Times New Roman" w:hAnsi="Times New Roman" w:cs="Times New Roman"/>
          <w:color w:val="000000" w:themeColor="text1"/>
          <w:sz w:val="22"/>
          <w:vertAlign w:val="superscript"/>
        </w:rPr>
        <w:t>a</w:t>
      </w:r>
      <w:r w:rsidRPr="005B1602">
        <w:rPr>
          <w:rFonts w:ascii="Times New Roman" w:hAnsi="Times New Roman" w:cs="Times New Roman"/>
          <w:color w:val="000000" w:themeColor="text1"/>
          <w:sz w:val="22"/>
        </w:rPr>
        <w:t xml:space="preserve">, Qiang </w:t>
      </w:r>
      <w:r w:rsidRPr="005B1602">
        <w:rPr>
          <w:rFonts w:ascii="Times New Roman" w:hAnsi="Times New Roman" w:cs="Times New Roman"/>
          <w:noProof/>
          <w:color w:val="000000" w:themeColor="text1"/>
          <w:sz w:val="22"/>
        </w:rPr>
        <w:t xml:space="preserve">Du </w:t>
      </w:r>
      <w:r w:rsidRPr="005B1602">
        <w:rPr>
          <w:rFonts w:ascii="Times New Roman" w:hAnsi="Times New Roman" w:cs="Times New Roman"/>
          <w:noProof/>
          <w:color w:val="000000" w:themeColor="text1"/>
          <w:sz w:val="22"/>
          <w:vertAlign w:val="superscript"/>
        </w:rPr>
        <w:t>b</w:t>
      </w:r>
      <w:r w:rsidRPr="005B1602">
        <w:rPr>
          <w:rFonts w:ascii="Times New Roman" w:hAnsi="Times New Roman" w:cs="Times New Roman"/>
          <w:color w:val="000000" w:themeColor="text1"/>
          <w:sz w:val="22"/>
        </w:rPr>
        <w:t xml:space="preserve">, </w:t>
      </w:r>
      <w:r w:rsidR="003B10B5" w:rsidRPr="005B1602">
        <w:rPr>
          <w:rFonts w:ascii="Times New Roman" w:hAnsi="Times New Roman" w:cs="Times New Roman"/>
          <w:color w:val="000000" w:themeColor="text1"/>
          <w:sz w:val="22"/>
        </w:rPr>
        <w:t>Ming Wang Fu</w:t>
      </w:r>
      <w:r w:rsidRPr="005B1602">
        <w:rPr>
          <w:rFonts w:ascii="Times New Roman" w:hAnsi="Times New Roman" w:cs="Times New Roman"/>
          <w:color w:val="000000" w:themeColor="text1"/>
          <w:sz w:val="22"/>
        </w:rPr>
        <w:t xml:space="preserve"> </w:t>
      </w:r>
      <w:r w:rsidR="008F3A4B" w:rsidRPr="005B1602">
        <w:rPr>
          <w:rFonts w:ascii="Times New Roman" w:hAnsi="Times New Roman" w:cs="Times New Roman"/>
          <w:color w:val="000000" w:themeColor="text1"/>
          <w:sz w:val="22"/>
          <w:vertAlign w:val="superscript"/>
        </w:rPr>
        <w:t>c</w:t>
      </w:r>
      <w:r w:rsidR="008F3A4B" w:rsidRPr="005B1602">
        <w:rPr>
          <w:rFonts w:ascii="Times New Roman" w:hAnsi="Times New Roman" w:cs="Times New Roman"/>
          <w:color w:val="000000" w:themeColor="text1"/>
          <w:sz w:val="22"/>
        </w:rPr>
        <w:t>,</w:t>
      </w:r>
      <w:r w:rsidR="008F3A4B">
        <w:rPr>
          <w:rFonts w:ascii="Times New Roman" w:hAnsi="Times New Roman" w:cs="Times New Roman"/>
          <w:color w:val="000000" w:themeColor="text1"/>
          <w:sz w:val="22"/>
        </w:rPr>
        <w:t xml:space="preserve"> Kehuan Wang </w:t>
      </w:r>
      <w:r w:rsidR="008F3A4B" w:rsidRPr="008F3A4B">
        <w:rPr>
          <w:rFonts w:ascii="Times New Roman" w:hAnsi="Times New Roman" w:cs="Times New Roman"/>
          <w:color w:val="000000" w:themeColor="text1"/>
          <w:sz w:val="22"/>
          <w:vertAlign w:val="superscript"/>
        </w:rPr>
        <w:t>d</w:t>
      </w:r>
      <w:r w:rsidR="008F3A4B">
        <w:rPr>
          <w:rFonts w:ascii="Times New Roman" w:hAnsi="Times New Roman" w:cs="Times New Roman"/>
          <w:color w:val="000000" w:themeColor="text1"/>
          <w:sz w:val="22"/>
        </w:rPr>
        <w:t xml:space="preserve">, </w:t>
      </w:r>
      <w:r w:rsidR="003B10B5" w:rsidRPr="005B1602">
        <w:rPr>
          <w:rFonts w:ascii="Times New Roman" w:hAnsi="Times New Roman" w:cs="Times New Roman"/>
          <w:color w:val="000000" w:themeColor="text1"/>
          <w:sz w:val="22"/>
        </w:rPr>
        <w:t xml:space="preserve">Mohammad M. </w:t>
      </w:r>
      <w:r w:rsidR="003B10B5" w:rsidRPr="005B1602">
        <w:rPr>
          <w:rFonts w:ascii="Times New Roman" w:hAnsi="Times New Roman" w:cs="Times New Roman"/>
          <w:noProof/>
          <w:color w:val="000000" w:themeColor="text1"/>
          <w:sz w:val="22"/>
        </w:rPr>
        <w:t>Gharbi</w:t>
      </w:r>
      <w:r w:rsidRPr="005B1602">
        <w:rPr>
          <w:rFonts w:ascii="Times New Roman" w:hAnsi="Times New Roman" w:cs="Times New Roman"/>
          <w:color w:val="000000" w:themeColor="text1"/>
          <w:sz w:val="22"/>
        </w:rPr>
        <w:t xml:space="preserve"> </w:t>
      </w:r>
      <w:r w:rsidR="008F3A4B" w:rsidRPr="008F3A4B">
        <w:rPr>
          <w:rFonts w:ascii="Times New Roman" w:hAnsi="Times New Roman" w:cs="Times New Roman"/>
          <w:color w:val="000000" w:themeColor="text1"/>
          <w:sz w:val="22"/>
          <w:vertAlign w:val="superscript"/>
        </w:rPr>
        <w:t>e</w:t>
      </w:r>
      <w:r w:rsidRPr="005B1602">
        <w:rPr>
          <w:rFonts w:ascii="Times New Roman" w:hAnsi="Times New Roman" w:cs="Times New Roman"/>
          <w:color w:val="000000" w:themeColor="text1"/>
          <w:sz w:val="22"/>
        </w:rPr>
        <w:t xml:space="preserve"> and Liliang Wang </w:t>
      </w:r>
      <w:r w:rsidRPr="005B1602">
        <w:rPr>
          <w:rFonts w:ascii="Times New Roman" w:hAnsi="Times New Roman" w:cs="Times New Roman"/>
          <w:color w:val="000000" w:themeColor="text1"/>
          <w:sz w:val="22"/>
          <w:vertAlign w:val="superscript"/>
        </w:rPr>
        <w:t>a*</w:t>
      </w:r>
    </w:p>
    <w:p w:rsidR="00B35F20" w:rsidRPr="005B1602" w:rsidRDefault="00B35F20" w:rsidP="00B35F20">
      <w:pPr>
        <w:pStyle w:val="TTPAddress"/>
        <w:rPr>
          <w:rFonts w:ascii="Times New Roman" w:hAnsi="Times New Roman" w:cs="Times New Roman"/>
          <w:color w:val="000000" w:themeColor="text1"/>
        </w:rPr>
      </w:pPr>
      <w:r w:rsidRPr="005B1602">
        <w:rPr>
          <w:rFonts w:ascii="Times New Roman" w:hAnsi="Times New Roman" w:cs="Times New Roman"/>
          <w:color w:val="000000" w:themeColor="text1"/>
          <w:vertAlign w:val="superscript"/>
        </w:rPr>
        <w:t xml:space="preserve">a </w:t>
      </w:r>
      <w:r w:rsidRPr="005B1602">
        <w:rPr>
          <w:rFonts w:ascii="Times New Roman" w:hAnsi="Times New Roman" w:cs="Times New Roman"/>
          <w:color w:val="000000" w:themeColor="text1"/>
        </w:rPr>
        <w:t>Department of Mechanical Engineering, Imperial College London, London, SW7 2AZ, UK</w:t>
      </w:r>
    </w:p>
    <w:p w:rsidR="00B35F20" w:rsidRPr="005B1602" w:rsidRDefault="00B35F20" w:rsidP="00B35F20">
      <w:pPr>
        <w:pStyle w:val="TTPAddress"/>
        <w:rPr>
          <w:rFonts w:ascii="Times New Roman" w:hAnsi="Times New Roman" w:cs="Times New Roman"/>
          <w:color w:val="000000" w:themeColor="text1"/>
        </w:rPr>
      </w:pPr>
      <w:r w:rsidRPr="005B1602">
        <w:rPr>
          <w:rFonts w:ascii="Times New Roman" w:hAnsi="Times New Roman" w:cs="Times New Roman"/>
          <w:color w:val="000000" w:themeColor="text1"/>
          <w:vertAlign w:val="superscript"/>
        </w:rPr>
        <w:t>b</w:t>
      </w:r>
      <w:r w:rsidRPr="005B1602">
        <w:rPr>
          <w:rFonts w:ascii="Times New Roman" w:hAnsi="Times New Roman" w:cs="Times New Roman"/>
          <w:color w:val="000000" w:themeColor="text1"/>
        </w:rPr>
        <w:t xml:space="preserve"> SINTEF Materials and Chemistry, Oslo, Norway</w:t>
      </w:r>
    </w:p>
    <w:p w:rsidR="00742B15" w:rsidRDefault="00B35F20" w:rsidP="00B35F20">
      <w:pPr>
        <w:pStyle w:val="TTPAddress"/>
        <w:rPr>
          <w:rFonts w:ascii="Times New Roman" w:hAnsi="Times New Roman" w:cs="Times New Roman"/>
          <w:color w:val="000000" w:themeColor="text1"/>
        </w:rPr>
      </w:pPr>
      <w:r w:rsidRPr="005B1602">
        <w:rPr>
          <w:rFonts w:ascii="Times New Roman" w:hAnsi="Times New Roman" w:cs="Times New Roman"/>
          <w:color w:val="000000" w:themeColor="text1"/>
          <w:vertAlign w:val="superscript"/>
        </w:rPr>
        <w:t>c</w:t>
      </w:r>
      <w:r w:rsidRPr="005B1602">
        <w:rPr>
          <w:rFonts w:ascii="Times New Roman" w:hAnsi="Times New Roman" w:cs="Times New Roman"/>
          <w:color w:val="000000" w:themeColor="text1"/>
        </w:rPr>
        <w:t xml:space="preserve"> </w:t>
      </w:r>
      <w:r w:rsidR="003B10B5" w:rsidRPr="005B1602">
        <w:rPr>
          <w:rFonts w:ascii="Times New Roman" w:hAnsi="Times New Roman" w:cs="Times New Roman"/>
          <w:color w:val="000000" w:themeColor="text1"/>
        </w:rPr>
        <w:t xml:space="preserve">Department of Mechanical Engineering, The Hong Kong Polytechnic University, Hung Hom, Kowloon, Hong Kong, PR China </w:t>
      </w:r>
    </w:p>
    <w:p w:rsidR="008F3A4B" w:rsidRPr="005B1602" w:rsidRDefault="008F3A4B" w:rsidP="00B35F20">
      <w:pPr>
        <w:pStyle w:val="TTPAddress"/>
        <w:rPr>
          <w:rFonts w:ascii="Times New Roman" w:hAnsi="Times New Roman" w:cs="Times New Roman"/>
          <w:color w:val="000000" w:themeColor="text1"/>
        </w:rPr>
      </w:pPr>
      <w:r w:rsidRPr="008F3A4B">
        <w:rPr>
          <w:rFonts w:ascii="Times New Roman" w:hAnsi="Times New Roman" w:cs="Times New Roman"/>
          <w:color w:val="000000" w:themeColor="text1"/>
          <w:vertAlign w:val="superscript"/>
        </w:rPr>
        <w:t>d</w:t>
      </w:r>
      <w:r w:rsidRPr="008F3A4B">
        <w:rPr>
          <w:rFonts w:ascii="Times New Roman" w:hAnsi="Times New Roman" w:cs="Times New Roman"/>
          <w:color w:val="000000" w:themeColor="text1"/>
        </w:rPr>
        <w:t xml:space="preserve"> State Key Laboratory of Advanced Welding and Joining, Harbin Institute of Technology, Harbin 150001, China</w:t>
      </w:r>
    </w:p>
    <w:p w:rsidR="00B35F20" w:rsidRPr="005B1602" w:rsidRDefault="008F3A4B" w:rsidP="00B35F20">
      <w:pPr>
        <w:pStyle w:val="TTPAddress"/>
        <w:rPr>
          <w:rFonts w:ascii="Times New Roman" w:hAnsi="Times New Roman" w:cs="Times New Roman"/>
          <w:color w:val="000000" w:themeColor="text1"/>
        </w:rPr>
      </w:pPr>
      <w:r w:rsidRPr="008F3A4B">
        <w:rPr>
          <w:rFonts w:ascii="Times New Roman" w:hAnsi="Times New Roman" w:cs="Times New Roman"/>
          <w:color w:val="000000" w:themeColor="text1"/>
          <w:vertAlign w:val="superscript"/>
        </w:rPr>
        <w:t>e</w:t>
      </w:r>
      <w:r w:rsidR="00B35F20" w:rsidRPr="005B1602">
        <w:rPr>
          <w:rFonts w:ascii="Times New Roman" w:hAnsi="Times New Roman" w:cs="Times New Roman"/>
          <w:color w:val="000000" w:themeColor="text1"/>
        </w:rPr>
        <w:t xml:space="preserve"> </w:t>
      </w:r>
      <w:r w:rsidR="003B10B5" w:rsidRPr="005B1602">
        <w:rPr>
          <w:rFonts w:ascii="Times New Roman" w:hAnsi="Times New Roman" w:cs="Times New Roman"/>
          <w:color w:val="000000" w:themeColor="text1"/>
        </w:rPr>
        <w:t>Schuler Pressen GmbH, Goeppingen, 73033, Germany</w:t>
      </w:r>
    </w:p>
    <w:p w:rsidR="00B35F20" w:rsidRPr="005B1602" w:rsidRDefault="00B35F20" w:rsidP="00B35F20">
      <w:pPr>
        <w:pStyle w:val="TTPAddress"/>
        <w:rPr>
          <w:rFonts w:ascii="Times New Roman" w:hAnsi="Times New Roman" w:cs="Times New Roman"/>
          <w:color w:val="000000" w:themeColor="text1"/>
        </w:rPr>
      </w:pPr>
    </w:p>
    <w:p w:rsidR="006D16DF" w:rsidRPr="005B1602" w:rsidRDefault="009B61F5" w:rsidP="00DD4E4E">
      <w:pPr>
        <w:spacing w:line="360" w:lineRule="auto"/>
        <w:rPr>
          <w:b/>
          <w:color w:val="000000" w:themeColor="text1"/>
          <w:sz w:val="28"/>
          <w:szCs w:val="32"/>
        </w:rPr>
      </w:pPr>
      <w:r w:rsidRPr="005B1602">
        <w:rPr>
          <w:b/>
          <w:color w:val="000000" w:themeColor="text1"/>
          <w:sz w:val="28"/>
          <w:szCs w:val="32"/>
        </w:rPr>
        <w:t>Abstract</w:t>
      </w:r>
    </w:p>
    <w:p w:rsidR="00610732" w:rsidRPr="005B1602" w:rsidRDefault="004E7102" w:rsidP="00610732">
      <w:pPr>
        <w:jc w:val="both"/>
        <w:rPr>
          <w:color w:val="000000" w:themeColor="text1"/>
        </w:rPr>
      </w:pPr>
      <w:bookmarkStart w:id="2" w:name="OLE_LINK25"/>
      <w:bookmarkStart w:id="3" w:name="OLE_LINK28"/>
      <w:r w:rsidRPr="005B1602">
        <w:rPr>
          <w:color w:val="000000" w:themeColor="text1"/>
        </w:rPr>
        <w:t>The applications of lightweight and high strength sheet aluminium alloys are increas</w:t>
      </w:r>
      <w:r w:rsidR="005E2FCE" w:rsidRPr="005B1602">
        <w:rPr>
          <w:color w:val="000000" w:themeColor="text1"/>
        </w:rPr>
        <w:t>ing</w:t>
      </w:r>
      <w:r w:rsidRPr="005B1602">
        <w:rPr>
          <w:color w:val="000000" w:themeColor="text1"/>
        </w:rPr>
        <w:t xml:space="preserve"> rapidly in </w:t>
      </w:r>
      <w:r w:rsidR="005E2FCE" w:rsidRPr="005B1602">
        <w:rPr>
          <w:color w:val="000000" w:themeColor="text1"/>
        </w:rPr>
        <w:t xml:space="preserve">the </w:t>
      </w:r>
      <w:r w:rsidRPr="005B1602">
        <w:rPr>
          <w:color w:val="000000" w:themeColor="text1"/>
        </w:rPr>
        <w:t xml:space="preserve">automotive industry due to the expanding global demand in this industrial cluster. Accurate prediction of the post-form strength and the microstructural evolutions of structural components made of Al-alloys has been a challenge, especially when the material undergoes complex processes involving ultra-fast heating and high temperature deformation, followed by multi-stage artificial ageing treatment. In this research, the effects of pre-existing precipitates induced during ultra-fast heating and residual dislocations generated through high temperature deformation on precipitation hardening behaviour have been investigated. A mechanism-based post-form strength (PFS) prediction model, incorporating the </w:t>
      </w:r>
      <w:r w:rsidR="007A42BF">
        <w:rPr>
          <w:color w:val="000000" w:themeColor="text1"/>
        </w:rPr>
        <w:t>flow stress</w:t>
      </w:r>
      <w:r w:rsidRPr="005B1602">
        <w:rPr>
          <w:color w:val="000000" w:themeColor="text1"/>
        </w:rPr>
        <w:t xml:space="preserve"> model and age</w:t>
      </w:r>
      <w:r w:rsidR="00580BF3">
        <w:rPr>
          <w:color w:val="000000" w:themeColor="text1"/>
        </w:rPr>
        <w:t>-</w:t>
      </w:r>
      <w:r w:rsidRPr="005B1602">
        <w:rPr>
          <w:color w:val="000000" w:themeColor="text1"/>
        </w:rPr>
        <w:t>hardening model</w:t>
      </w:r>
      <w:r w:rsidR="003F417E" w:rsidRPr="005B1602">
        <w:rPr>
          <w:color w:val="000000" w:themeColor="text1"/>
        </w:rPr>
        <w:t>,</w:t>
      </w:r>
      <w:r w:rsidRPr="005B1602">
        <w:rPr>
          <w:color w:val="000000" w:themeColor="text1"/>
        </w:rPr>
        <w:t xml:space="preserve"> was developed ab-initio to predict strength evolution during the whole process. To model the stress-strain viscoplastic behaviour and represent the evolution of dislocation density of the material in forming process, constitutive models were proposed and the related equations were formulated. The effect of pre-existing precipitates was considered in the age-hardening model via introducing the </w:t>
      </w:r>
      <w:r w:rsidR="009C5297" w:rsidRPr="005B1602">
        <w:rPr>
          <w:rFonts w:hint="eastAsia"/>
          <w:color w:val="000000" w:themeColor="text1"/>
        </w:rPr>
        <w:t>complex</w:t>
      </w:r>
      <w:r w:rsidR="009C5297" w:rsidRPr="005B1602">
        <w:rPr>
          <w:color w:val="000000" w:themeColor="text1"/>
        </w:rPr>
        <w:t xml:space="preserve"> </w:t>
      </w:r>
      <w:r w:rsidRPr="005B1602">
        <w:rPr>
          <w:color w:val="000000" w:themeColor="text1"/>
        </w:rPr>
        <w:t xml:space="preserve">correlations of microstructural variables into the model. In addition, an alternative time-equivalent method was developed to link the different stages of ageing and hence the prediction of precipitation behaviours in multi-stage ageing was </w:t>
      </w:r>
      <w:r w:rsidR="0081319E" w:rsidRPr="005B1602">
        <w:rPr>
          <w:color w:val="000000" w:themeColor="text1"/>
        </w:rPr>
        <w:t>performed</w:t>
      </w:r>
      <w:r w:rsidR="00580BF3">
        <w:rPr>
          <w:color w:val="000000" w:themeColor="text1"/>
        </w:rPr>
        <w:t>. Furthermore,</w:t>
      </w:r>
      <w:r w:rsidRPr="005B1602">
        <w:rPr>
          <w:color w:val="000000" w:themeColor="text1"/>
        </w:rPr>
        <w:t xml:space="preserve"> forming tests of </w:t>
      </w:r>
      <w:r w:rsidR="00481860" w:rsidRPr="005B1602">
        <w:rPr>
          <w:color w:val="000000" w:themeColor="text1"/>
        </w:rPr>
        <w:t xml:space="preserve">a </w:t>
      </w:r>
      <w:r w:rsidRPr="005B1602">
        <w:rPr>
          <w:color w:val="000000" w:themeColor="text1"/>
        </w:rPr>
        <w:t>U-shaped component were performed to verify the model. It was found that the model is able to accurately</w:t>
      </w:r>
      <w:r w:rsidRPr="005B1602">
        <w:rPr>
          <w:color w:val="000000" w:themeColor="text1"/>
          <w:szCs w:val="32"/>
        </w:rPr>
        <w:t xml:space="preserve"> predict the post-form strength with excellent agreement with deviation of less than 5% when extensively validated by experimental data. </w:t>
      </w:r>
      <w:r w:rsidRPr="005B1602">
        <w:rPr>
          <w:color w:val="000000" w:themeColor="text1"/>
        </w:rPr>
        <w:t>Therefore, the model is considered to be competent for predicting the pre-empting material response as well as a powerful tool for optimising forming parameters to exploit age hardening to its maximum potential</w:t>
      </w:r>
      <w:r w:rsidR="002E6A3E">
        <w:rPr>
          <w:color w:val="000000" w:themeColor="text1"/>
        </w:rPr>
        <w:t xml:space="preserve"> </w:t>
      </w:r>
      <w:r w:rsidR="002E6A3E" w:rsidRPr="00525146">
        <w:rPr>
          <w:color w:val="000000" w:themeColor="text1"/>
        </w:rPr>
        <w:t>in real manufacturing</w:t>
      </w:r>
      <w:r w:rsidR="00176A09" w:rsidRPr="00525146">
        <w:rPr>
          <w:color w:val="000000" w:themeColor="text1"/>
        </w:rPr>
        <w:t xml:space="preserve"> processes</w:t>
      </w:r>
      <w:r w:rsidRPr="005B1602">
        <w:rPr>
          <w:color w:val="000000" w:themeColor="text1"/>
        </w:rPr>
        <w:t>.</w:t>
      </w:r>
      <w:bookmarkEnd w:id="2"/>
      <w:bookmarkEnd w:id="3"/>
    </w:p>
    <w:p w:rsidR="00837345" w:rsidRPr="005B1602" w:rsidRDefault="00837345" w:rsidP="00610732">
      <w:pPr>
        <w:jc w:val="both"/>
        <w:rPr>
          <w:color w:val="000000" w:themeColor="text1"/>
        </w:rPr>
      </w:pPr>
    </w:p>
    <w:p w:rsidR="00FB238A" w:rsidRPr="005B1602" w:rsidRDefault="009B61F5" w:rsidP="00D52459">
      <w:pPr>
        <w:jc w:val="both"/>
        <w:rPr>
          <w:color w:val="000000" w:themeColor="text1"/>
          <w:szCs w:val="32"/>
        </w:rPr>
      </w:pPr>
      <w:r w:rsidRPr="005B1602">
        <w:rPr>
          <w:b/>
          <w:bCs w:val="0"/>
          <w:i/>
          <w:color w:val="000000" w:themeColor="text1"/>
        </w:rPr>
        <w:t>Keywords:</w:t>
      </w:r>
      <w:r w:rsidRPr="005B1602">
        <w:rPr>
          <w:color w:val="000000" w:themeColor="text1"/>
        </w:rPr>
        <w:t xml:space="preserve"> </w:t>
      </w:r>
      <w:bookmarkStart w:id="4" w:name="OLE_LINK31"/>
      <w:bookmarkStart w:id="5" w:name="OLE_LINK32"/>
      <w:r w:rsidR="00FD3A59" w:rsidRPr="005B1602">
        <w:rPr>
          <w:color w:val="000000" w:themeColor="text1"/>
          <w:szCs w:val="32"/>
        </w:rPr>
        <w:t xml:space="preserve">Pre-existing precipitates; Residual dislocations; Constitutive modelling; Age-hardening behaviour; </w:t>
      </w:r>
      <w:r w:rsidR="004E7102" w:rsidRPr="005B1602">
        <w:rPr>
          <w:color w:val="000000" w:themeColor="text1"/>
          <w:szCs w:val="32"/>
        </w:rPr>
        <w:t>Ultra-fast heating</w:t>
      </w:r>
    </w:p>
    <w:bookmarkEnd w:id="4"/>
    <w:bookmarkEnd w:id="5"/>
    <w:p w:rsidR="006D47D1" w:rsidRPr="005B1602" w:rsidRDefault="006D47D1" w:rsidP="00D52459">
      <w:pPr>
        <w:jc w:val="both"/>
        <w:rPr>
          <w:color w:val="000000" w:themeColor="text1"/>
          <w:szCs w:val="32"/>
        </w:rPr>
      </w:pPr>
    </w:p>
    <w:p w:rsidR="00405EAE" w:rsidRPr="005B1602" w:rsidRDefault="00A71D34" w:rsidP="008F02F7">
      <w:pPr>
        <w:pStyle w:val="Heading1"/>
        <w:rPr>
          <w:color w:val="000000" w:themeColor="text1"/>
        </w:rPr>
      </w:pPr>
      <w:r w:rsidRPr="005B1602">
        <w:rPr>
          <w:color w:val="000000" w:themeColor="text1"/>
          <w:szCs w:val="32"/>
        </w:rPr>
        <w:br w:type="page"/>
      </w:r>
      <w:bookmarkStart w:id="6" w:name="_Toc475348990"/>
      <w:r w:rsidR="0079640F" w:rsidRPr="005B1602">
        <w:rPr>
          <w:color w:val="000000" w:themeColor="text1"/>
        </w:rPr>
        <w:lastRenderedPageBreak/>
        <w:t>Introduction</w:t>
      </w:r>
      <w:bookmarkEnd w:id="6"/>
    </w:p>
    <w:p w:rsidR="00574F66" w:rsidRPr="005B1602" w:rsidRDefault="0059514F" w:rsidP="00E82E97">
      <w:pPr>
        <w:jc w:val="both"/>
        <w:rPr>
          <w:color w:val="000000" w:themeColor="text1"/>
        </w:rPr>
      </w:pPr>
      <w:r w:rsidRPr="005B1602">
        <w:rPr>
          <w:color w:val="000000" w:themeColor="text1"/>
        </w:rPr>
        <w:t xml:space="preserve">A drive for lowering global fuel emissions has led to stricter </w:t>
      </w:r>
      <w:r w:rsidRPr="005B1602">
        <w:rPr>
          <w:noProof/>
          <w:color w:val="000000" w:themeColor="text1"/>
        </w:rPr>
        <w:t>legislations</w:t>
      </w:r>
      <w:r w:rsidRPr="005B1602">
        <w:rPr>
          <w:color w:val="000000" w:themeColor="text1"/>
        </w:rPr>
        <w:t xml:space="preserve"> on manufacturing of lightweight components. Understandably, manufacturers are under increasing </w:t>
      </w:r>
      <w:r w:rsidR="00A06D5E" w:rsidRPr="005B1602">
        <w:rPr>
          <w:color w:val="000000" w:themeColor="text1"/>
        </w:rPr>
        <w:t xml:space="preserve">pressure to </w:t>
      </w:r>
      <w:r w:rsidR="00775515" w:rsidRPr="005B1602">
        <w:rPr>
          <w:color w:val="000000" w:themeColor="text1"/>
        </w:rPr>
        <w:t xml:space="preserve">use the most potential and capable </w:t>
      </w:r>
      <w:r w:rsidR="00A06D5E" w:rsidRPr="005B1602">
        <w:rPr>
          <w:color w:val="000000" w:themeColor="text1"/>
        </w:rPr>
        <w:t xml:space="preserve">materials and </w:t>
      </w:r>
      <w:r w:rsidR="00775515" w:rsidRPr="005B1602">
        <w:rPr>
          <w:color w:val="000000" w:themeColor="text1"/>
        </w:rPr>
        <w:t xml:space="preserve">optimize the </w:t>
      </w:r>
      <w:r w:rsidR="00A06D5E" w:rsidRPr="005B1602">
        <w:rPr>
          <w:color w:val="000000" w:themeColor="text1"/>
        </w:rPr>
        <w:t>forming processes</w:t>
      </w:r>
      <w:r w:rsidR="000834E4"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{"citationItems":[{"id":"ITEM-1","itemData":{"DOI":"10.1016/j.proeng.2014.10.308","ISSN":"18777058","abstract":"To call for carbon cut, the automobile industry has been widely used tube-hydroforming technology instead of traditional stamping technology to achieve the reduction of structural weight, the enhancement of vehicle structural strength and low fuel consumption. This study targets on automobile front suspension system in modifying the front sub-frame design from stamping-welding parts to a one-piece tube-hydroformed part. First of all, this study refers to the result of cross-section analysis to put up with the modification directions to meet the part strength and manufacturability requirements. According to the modified finished surface, the part strength was evaluated by the comparing the stress and strain distributions of the tubehydroformed part with those of stamping-welding parts. The impact properties of the tube-hydroformed part was also examined and the results indicated that the tube-hydroformed part exhibits a satisfactory impact mechanism and better capability in energy absorption compared to the stamping-welding parts. The die design for tube-hydroforming the front sub-frame was then investigated in the present study. Both the bending process and the perform design were optimized to avoid the presence of fracture. The proposed tube-hydroformed part design and the manufacturability of this part were validated by the production part. The consistency between the finite element simulation results and the production part in dimension accuracy confirms the effectiveness of the tube-hydroformed part design established in the present study.","author":[{"dropping-particle":"","family":"Lin","given":"Sin Liang","non-dropping-particle":"","parse-names":false,"suffix":""},{"dropping-particle":"","family":"Huang","given":"Bo Hao","non-dropping-particle":"","parse-names":false,"suffix":""},{"dropping-particle":"","family":"Chen","given":"Fuh Kuo","non-dropping-particle":"","parse-names":false,"suffix":""}],"container-title":"Procedia Engineering","id":"ITEM-1","issue":"October","issued":{"date-parts":[["2014"]]},"page":"2198-2204","publisher":"Elsevier B.V.","title":"Strength and formability designs of tube-hydroformed automotive front sub-frame","type":"article-journal","volume":"81"},"uris":["http://www.mendeley.com/documents/?uuid=778be225-9c8e-4901-ad38-d3aa70c9941b"]},{"id":"ITEM-2","itemData":{"DOI":"10.1016/j.ijplas.2008.11.001","ISBN":"0749-6419","ISSN":"07496419","abstract":"The forming limit diagram and its associated analytical and experimental techniques has been widely used for 40 years with the assumption that sheet deformation occurs inplane-stress. Some hydro-forming type processes induce significant normal stress across the workpiece and this has led to a small number of extended formability analyses. However, recent work on the incremental sheet forming process which is known to give higher formability than conventional sheet pressing has shown that the repeated passage of a tool over the sheet leads to significant through-thickness shear strains being induced in the workpiece. Accordingly this paper explores the forming limits of sheet forming processes which induce any possible proportional loading, including all six components of the symmetric stress tensor. Marciniak and Kuczyinski's famous (1967) analysis is extended to allow such loading, and a new generalised forming limit diagram (GFLD) is proposed to allow visual representation of the resulting forming limit strains. The GFLD demonstrates that forming limits can be increased significantly by both normal compressive stress and through-thickness shear. This increased formability is confirmed by experiments on a specially designed 'linear paddle testing' apparatus in which a conventional uniaxial test is augmented by the action of a paddle that 'strokes' the sample while also applying a normal force. Tests on the rig show that the paddle action leads to enhanced engineering strains at failure up to 300%. The insight gained in this paper is significant for process analysts, as it may explain existing discrepancies between prediction and experience of forming limits, and is important for designers who may be able to use it to expand process operating windows. © 2008 Elsevier Ltd. All rights reserved.","author":[{"dropping-particle":"","family":"Allwood","given":"Julian M.","non-dropping-particle":"","parse-names":false,"suffix":""},{"dropping-particle":"","family":"Shouler","given":"Daniel R.","non-dropping-particle":"","parse-names":false,"suffix":""}],"container-title":"International Journal of Plasticity","id":"ITEM-2","issue":"7","issued":{"date-parts":[["2009"]]},"page":"1207-1230","publisher":"Elsevier Ltd","title":"Generalised forming limit diagrams showing increased forming limits with non-planar stress states","type":"article-journal","volume":"25"},"uris":["http://www.mendeley.com/documents/?uuid=418ee709-2f6f-488f-a573-7f4766f6d7f4"]}],"mendeley":{"formattedCitation":"(Allwood and Shouler, 2009; Lin et al., 2014)","plainTextFormattedCitation":"(Allwood and Shouler, 2009; Lin et al., 2014)","previouslyFormattedCitation":"(Allwood and Shouler, 2009; Lin et al., 2014)"},"properties":{"noteIndex":0},"schema":"https://github.com/citation-style-language/schema/raw/master/csl-citation.json"}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(Allwood and Shouler, 2009; Lin et al., 2014)</w:t>
      </w:r>
      <w:r w:rsidR="005E291A" w:rsidRPr="005B1602">
        <w:rPr>
          <w:color w:val="000000" w:themeColor="text1"/>
        </w:rPr>
        <w:fldChar w:fldCharType="end"/>
      </w:r>
      <w:r w:rsidR="00A06D5E" w:rsidRPr="005B1602">
        <w:rPr>
          <w:color w:val="000000" w:themeColor="text1"/>
        </w:rPr>
        <w:t xml:space="preserve">. </w:t>
      </w:r>
      <w:r w:rsidR="00147DCA" w:rsidRPr="005B1602">
        <w:rPr>
          <w:color w:val="000000" w:themeColor="text1"/>
        </w:rPr>
        <w:t>Age-hardenable aluminium alloys</w:t>
      </w:r>
      <w:r w:rsidR="002E7C25" w:rsidRPr="005B1602">
        <w:rPr>
          <w:color w:val="000000" w:themeColor="text1"/>
        </w:rPr>
        <w:t>, e.g. AA6082,</w:t>
      </w:r>
      <w:r w:rsidR="00147DCA" w:rsidRPr="005B1602">
        <w:rPr>
          <w:color w:val="000000" w:themeColor="text1"/>
        </w:rPr>
        <w:t xml:space="preserve"> </w:t>
      </w:r>
      <w:r w:rsidR="002C420D" w:rsidRPr="005B1602">
        <w:rPr>
          <w:color w:val="000000" w:themeColor="text1"/>
        </w:rPr>
        <w:t xml:space="preserve">are one of the preferred </w:t>
      </w:r>
      <w:r w:rsidR="00545873" w:rsidRPr="005B1602">
        <w:rPr>
          <w:color w:val="000000" w:themeColor="text1"/>
        </w:rPr>
        <w:t>lightweight material</w:t>
      </w:r>
      <w:r w:rsidR="002C420D" w:rsidRPr="005B1602">
        <w:rPr>
          <w:color w:val="000000" w:themeColor="text1"/>
        </w:rPr>
        <w:t xml:space="preserve">s and </w:t>
      </w:r>
      <w:r w:rsidR="00876F88" w:rsidRPr="005B1602">
        <w:rPr>
          <w:color w:val="000000" w:themeColor="text1"/>
        </w:rPr>
        <w:t>can be</w:t>
      </w:r>
      <w:r w:rsidR="00147DCA" w:rsidRPr="005B1602">
        <w:rPr>
          <w:color w:val="000000" w:themeColor="text1"/>
        </w:rPr>
        <w:t xml:space="preserve"> strengthened </w:t>
      </w:r>
      <w:r w:rsidR="00AC3136" w:rsidRPr="005B1602">
        <w:rPr>
          <w:color w:val="000000" w:themeColor="text1"/>
        </w:rPr>
        <w:t xml:space="preserve">by post-form </w:t>
      </w:r>
      <w:r w:rsidR="00954D73" w:rsidRPr="005B1602">
        <w:rPr>
          <w:color w:val="000000" w:themeColor="text1"/>
        </w:rPr>
        <w:t>artificial ageing process</w:t>
      </w:r>
      <w:r w:rsidR="00123516" w:rsidRPr="005B1602">
        <w:rPr>
          <w:color w:val="000000" w:themeColor="text1"/>
        </w:rPr>
        <w:t>es</w:t>
      </w:r>
      <w:r w:rsidR="00AC3136" w:rsidRPr="005B1602">
        <w:rPr>
          <w:color w:val="000000" w:themeColor="text1"/>
        </w:rPr>
        <w:t xml:space="preserve"> </w:t>
      </w:r>
      <w:r w:rsidR="00123516" w:rsidRPr="005B1602">
        <w:rPr>
          <w:color w:val="000000" w:themeColor="text1"/>
        </w:rPr>
        <w:t xml:space="preserve">such as </w:t>
      </w:r>
      <w:r w:rsidR="00AC3136" w:rsidRPr="005B1602">
        <w:rPr>
          <w:color w:val="000000" w:themeColor="text1"/>
        </w:rPr>
        <w:t>multi-stage paint bake cycles.</w:t>
      </w:r>
      <w:r w:rsidR="00F26CF1" w:rsidRPr="005B1602">
        <w:rPr>
          <w:color w:val="000000" w:themeColor="text1"/>
        </w:rPr>
        <w:t xml:space="preserve"> Modelling the post-form strength of these heat treatable AA6xxx series alloys is especially important, </w:t>
      </w:r>
      <w:r w:rsidR="00FA07F3" w:rsidRPr="005B1602">
        <w:rPr>
          <w:color w:val="000000" w:themeColor="text1"/>
        </w:rPr>
        <w:t xml:space="preserve">as </w:t>
      </w:r>
      <w:r w:rsidR="00545873" w:rsidRPr="005B1602">
        <w:rPr>
          <w:color w:val="000000" w:themeColor="text1"/>
        </w:rPr>
        <w:t>it</w:t>
      </w:r>
      <w:r w:rsidR="00FA07F3" w:rsidRPr="005B1602">
        <w:rPr>
          <w:color w:val="000000" w:themeColor="text1"/>
        </w:rPr>
        <w:t xml:space="preserve"> enables </w:t>
      </w:r>
      <w:r w:rsidR="007C5B44" w:rsidRPr="005B1602">
        <w:rPr>
          <w:color w:val="000000" w:themeColor="text1"/>
        </w:rPr>
        <w:t>the optimi</w:t>
      </w:r>
      <w:r w:rsidR="00045FC5">
        <w:rPr>
          <w:color w:val="000000" w:themeColor="text1"/>
        </w:rPr>
        <w:t>s</w:t>
      </w:r>
      <w:r w:rsidR="007C5B44" w:rsidRPr="005B1602">
        <w:rPr>
          <w:color w:val="000000" w:themeColor="text1"/>
        </w:rPr>
        <w:t xml:space="preserve">ation of manufacturing processes and the </w:t>
      </w:r>
      <w:r w:rsidR="004C7D17" w:rsidRPr="005B1602">
        <w:rPr>
          <w:color w:val="000000" w:themeColor="text1"/>
        </w:rPr>
        <w:t xml:space="preserve">wide </w:t>
      </w:r>
      <w:r w:rsidR="00F26CF1" w:rsidRPr="005B1602">
        <w:rPr>
          <w:color w:val="000000" w:themeColor="text1"/>
        </w:rPr>
        <w:t>application</w:t>
      </w:r>
      <w:r w:rsidR="00545873" w:rsidRPr="005B1602">
        <w:rPr>
          <w:color w:val="000000" w:themeColor="text1"/>
        </w:rPr>
        <w:t>s</w:t>
      </w:r>
      <w:r w:rsidR="00F26CF1" w:rsidRPr="005B1602">
        <w:rPr>
          <w:color w:val="000000" w:themeColor="text1"/>
        </w:rPr>
        <w:t xml:space="preserve"> of these high strength</w:t>
      </w:r>
      <w:r w:rsidR="00227B76" w:rsidRPr="005B1602">
        <w:rPr>
          <w:color w:val="000000" w:themeColor="text1"/>
        </w:rPr>
        <w:t xml:space="preserve"> aluminium </w:t>
      </w:r>
      <w:r w:rsidR="007C5B44" w:rsidRPr="005B1602">
        <w:rPr>
          <w:color w:val="000000" w:themeColor="text1"/>
        </w:rPr>
        <w:t xml:space="preserve">alloys. </w:t>
      </w:r>
      <w:r w:rsidR="00545873" w:rsidRPr="005B1602">
        <w:rPr>
          <w:color w:val="000000" w:themeColor="text1"/>
        </w:rPr>
        <w:t>T</w:t>
      </w:r>
      <w:r w:rsidR="00876F88" w:rsidRPr="005B1602">
        <w:rPr>
          <w:color w:val="000000" w:themeColor="text1"/>
        </w:rPr>
        <w:t>he strength prediction of such alloy</w:t>
      </w:r>
      <w:r w:rsidR="004C0CC8" w:rsidRPr="005B1602">
        <w:rPr>
          <w:color w:val="000000" w:themeColor="text1"/>
        </w:rPr>
        <w:t>s</w:t>
      </w:r>
      <w:r w:rsidR="00545873" w:rsidRPr="005B1602">
        <w:rPr>
          <w:color w:val="000000" w:themeColor="text1"/>
        </w:rPr>
        <w:t>,</w:t>
      </w:r>
      <w:r w:rsidR="00876F88" w:rsidRPr="005B1602">
        <w:rPr>
          <w:color w:val="000000" w:themeColor="text1"/>
        </w:rPr>
        <w:t xml:space="preserve"> </w:t>
      </w:r>
      <w:r w:rsidR="00545873" w:rsidRPr="005B1602">
        <w:rPr>
          <w:color w:val="000000" w:themeColor="text1"/>
        </w:rPr>
        <w:t xml:space="preserve">however, </w:t>
      </w:r>
      <w:r w:rsidR="00876F88" w:rsidRPr="005B1602">
        <w:rPr>
          <w:color w:val="000000" w:themeColor="text1"/>
        </w:rPr>
        <w:t xml:space="preserve">is </w:t>
      </w:r>
      <w:r w:rsidR="001D0D9A" w:rsidRPr="005B1602">
        <w:rPr>
          <w:color w:val="000000" w:themeColor="text1"/>
        </w:rPr>
        <w:t xml:space="preserve">fairly </w:t>
      </w:r>
      <w:r w:rsidR="00876F88" w:rsidRPr="005B1602">
        <w:rPr>
          <w:color w:val="000000" w:themeColor="text1"/>
        </w:rPr>
        <w:t xml:space="preserve">complicated </w:t>
      </w:r>
      <w:r w:rsidR="00974BDB" w:rsidRPr="005B1602">
        <w:rPr>
          <w:color w:val="000000" w:themeColor="text1"/>
        </w:rPr>
        <w:t xml:space="preserve">due to </w:t>
      </w:r>
      <w:r w:rsidR="004C0CC8" w:rsidRPr="005B1602">
        <w:rPr>
          <w:color w:val="000000" w:themeColor="text1"/>
        </w:rPr>
        <w:t>multi-parameter dependency on</w:t>
      </w:r>
      <w:r w:rsidR="00FA396A" w:rsidRPr="005B1602">
        <w:rPr>
          <w:color w:val="000000" w:themeColor="text1"/>
        </w:rPr>
        <w:t xml:space="preserve"> chemical composition, plastic deformation, and post-form heat treatment</w:t>
      </w:r>
      <w:r w:rsidR="00845E96" w:rsidRPr="00845E96">
        <w:rPr>
          <w:color w:val="000000" w:themeColor="text1"/>
        </w:rPr>
        <w:t xml:space="preserve">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(Shercliff and Ashby, 1990)</w:t>
      </w:r>
      <w:r w:rsidR="005E291A">
        <w:rPr>
          <w:color w:val="000000" w:themeColor="text1"/>
        </w:rPr>
        <w:fldChar w:fldCharType="end"/>
      </w:r>
      <w:r w:rsidR="00DE78D2" w:rsidRPr="005B1602">
        <w:rPr>
          <w:color w:val="000000" w:themeColor="text1"/>
        </w:rPr>
        <w:t>.</w:t>
      </w:r>
      <w:r w:rsidR="00FA396A" w:rsidRPr="005B1602">
        <w:rPr>
          <w:color w:val="000000" w:themeColor="text1"/>
        </w:rPr>
        <w:t xml:space="preserve"> </w:t>
      </w:r>
      <w:r w:rsidR="00974BDB" w:rsidRPr="005B1602">
        <w:rPr>
          <w:color w:val="000000" w:themeColor="text1"/>
        </w:rPr>
        <w:t>Moreover, t</w:t>
      </w:r>
      <w:r w:rsidR="00B134DA" w:rsidRPr="005B1602">
        <w:rPr>
          <w:color w:val="000000" w:themeColor="text1"/>
        </w:rPr>
        <w:t xml:space="preserve">he overall strength </w:t>
      </w:r>
      <w:r w:rsidR="00974BDB" w:rsidRPr="005B1602">
        <w:rPr>
          <w:color w:val="000000" w:themeColor="text1"/>
        </w:rPr>
        <w:t xml:space="preserve">involves </w:t>
      </w:r>
      <w:r w:rsidR="00B134DA" w:rsidRPr="005B1602">
        <w:rPr>
          <w:color w:val="000000" w:themeColor="text1"/>
        </w:rPr>
        <w:t>the superposition of individual strengthening effects, such as solid solution strengthening, dislocation strengthening, and precipitation strengthening</w:t>
      </w:r>
      <w:r w:rsidR="009B30FD">
        <w:rPr>
          <w:color w:val="000000" w:themeColor="text1"/>
        </w:rPr>
        <w:t xml:space="preserve"> </w:t>
      </w:r>
      <w:r w:rsidR="005E291A" w:rsidRPr="009B30FD">
        <w:rPr>
          <w:color w:val="000000" w:themeColor="text1"/>
        </w:rPr>
        <w:fldChar w:fldCharType="begin" w:fldLock="1"/>
      </w:r>
      <w:r w:rsidR="00D76D4A">
        <w:rPr>
          <w:color w:val="000000" w:themeColor="text1"/>
        </w:rPr>
        <w:instrText>ADDIN CSL_CITATION {"citationItems":[{"id":"ITEM-1","itemData":{"author":[{"dropping-particle":"","family":"Myhr","given":"O R","non-dropping-particle":"","parse-names":false,"suffix":""},{"dropping-particle":"","family":"Grong","given":"Ø","non-dropping-particle":"","parse-names":false,"suffix":""},{"dropping-particle":"","family":"Andersen","given":"S J","non-dropping-particle":"","parse-names":false,"suffix":""}],"container-title":"Acta Materialia","id":"ITEM-1","issued":{"date-parts":[["2001"]]},"page":"65-75","title":"Modelling of the age hardening behaviour of Al-Mg-Si Alloys","type":"article-journal","volume":"49"},"uris":["http://www.mendeley.com/documents/?uuid=ee203558-5818-46ae-a49d-0ce8a3d3ae8b"]}],"mendeley":{"formattedCitation":"(O R Myhr et al., 2001)","plainTextFormattedCitation":"(O R Myhr et al., 2001)","previouslyFormattedCitation":"(O R Myhr et al., 2001)"},"properties":{"noteIndex":0},"schema":"https://github.com/citation-style-language/schema/raw/master/csl-citation.json"}</w:instrText>
      </w:r>
      <w:r w:rsidR="005E291A" w:rsidRPr="009B30FD">
        <w:rPr>
          <w:color w:val="000000" w:themeColor="text1"/>
        </w:rPr>
        <w:fldChar w:fldCharType="separate"/>
      </w:r>
      <w:r w:rsidR="00D76D4A" w:rsidRPr="00D76D4A">
        <w:rPr>
          <w:noProof/>
          <w:color w:val="000000" w:themeColor="text1"/>
        </w:rPr>
        <w:t>(O R Myhr et al., 2001)</w:t>
      </w:r>
      <w:r w:rsidR="005E291A" w:rsidRPr="009B30FD">
        <w:rPr>
          <w:color w:val="000000" w:themeColor="text1"/>
        </w:rPr>
        <w:fldChar w:fldCharType="end"/>
      </w:r>
      <w:r w:rsidR="00B134DA" w:rsidRPr="005B1602">
        <w:rPr>
          <w:color w:val="000000" w:themeColor="text1"/>
        </w:rPr>
        <w:t xml:space="preserve">. Precipitation strengthening </w:t>
      </w:r>
      <w:r w:rsidR="006E0119" w:rsidRPr="005B1602">
        <w:rPr>
          <w:color w:val="000000" w:themeColor="text1"/>
        </w:rPr>
        <w:t xml:space="preserve">is very useful for </w:t>
      </w:r>
      <w:r w:rsidR="001D0D9A" w:rsidRPr="005B1602">
        <w:rPr>
          <w:color w:val="000000" w:themeColor="text1"/>
        </w:rPr>
        <w:t xml:space="preserve">most commercial </w:t>
      </w:r>
      <w:r w:rsidR="001B6CA4" w:rsidRPr="005B1602">
        <w:rPr>
          <w:color w:val="000000" w:themeColor="text1"/>
        </w:rPr>
        <w:t>AA</w:t>
      </w:r>
      <w:r w:rsidR="001D0D9A" w:rsidRPr="005B1602">
        <w:rPr>
          <w:color w:val="000000" w:themeColor="text1"/>
        </w:rPr>
        <w:t>6xxx alloys</w:t>
      </w:r>
      <w:r w:rsidR="00B134DA" w:rsidRPr="005B1602">
        <w:rPr>
          <w:color w:val="000000" w:themeColor="text1"/>
        </w:rPr>
        <w:t xml:space="preserve">, in which </w:t>
      </w:r>
      <w:r w:rsidR="004C7D17" w:rsidRPr="005B1602">
        <w:rPr>
          <w:color w:val="000000" w:themeColor="text1"/>
        </w:rPr>
        <w:t xml:space="preserve">the </w:t>
      </w:r>
      <w:r w:rsidR="001D0D9A" w:rsidRPr="005B1602">
        <w:rPr>
          <w:color w:val="000000" w:themeColor="text1"/>
        </w:rPr>
        <w:t xml:space="preserve">precipitates </w:t>
      </w:r>
      <w:r w:rsidR="008B769D" w:rsidRPr="005B1602">
        <w:rPr>
          <w:color w:val="000000" w:themeColor="text1"/>
        </w:rPr>
        <w:t xml:space="preserve">of </w:t>
      </w:r>
      <w:r w:rsidR="001D0D9A" w:rsidRPr="005B1602">
        <w:rPr>
          <w:color w:val="000000" w:themeColor="text1"/>
        </w:rPr>
        <w:t xml:space="preserve">various </w:t>
      </w:r>
      <w:r w:rsidR="00B134DA" w:rsidRPr="005B1602">
        <w:rPr>
          <w:color w:val="000000" w:themeColor="text1"/>
        </w:rPr>
        <w:t xml:space="preserve">phases </w:t>
      </w:r>
      <w:r w:rsidR="001D0D9A" w:rsidRPr="005B1602">
        <w:rPr>
          <w:color w:val="000000" w:themeColor="text1"/>
        </w:rPr>
        <w:t>exist</w:t>
      </w:r>
      <w:r w:rsidR="00B134DA" w:rsidRPr="005B1602">
        <w:rPr>
          <w:color w:val="000000" w:themeColor="text1"/>
        </w:rPr>
        <w:t>.</w:t>
      </w:r>
      <w:r w:rsidR="001D0D9A" w:rsidRPr="005B1602">
        <w:rPr>
          <w:color w:val="000000" w:themeColor="text1"/>
        </w:rPr>
        <w:t xml:space="preserve"> </w:t>
      </w:r>
      <w:r w:rsidR="007376C7" w:rsidRPr="005B1602">
        <w:rPr>
          <w:color w:val="000000" w:themeColor="text1"/>
        </w:rPr>
        <w:t xml:space="preserve">The generally </w:t>
      </w:r>
      <w:r w:rsidR="0085402E" w:rsidRPr="005B1602">
        <w:rPr>
          <w:color w:val="000000" w:themeColor="text1"/>
        </w:rPr>
        <w:t xml:space="preserve">accepted </w:t>
      </w:r>
      <w:r w:rsidR="007376C7" w:rsidRPr="005B1602">
        <w:rPr>
          <w:color w:val="000000" w:themeColor="text1"/>
        </w:rPr>
        <w:t xml:space="preserve">precipitation sequence for common Al-Mg-Si alloys </w:t>
      </w:r>
      <w:r w:rsidR="00FC3A35" w:rsidRPr="005B1602">
        <w:rPr>
          <w:color w:val="000000" w:themeColor="text1"/>
        </w:rPr>
        <w:t xml:space="preserve">in artificial ageing </w:t>
      </w:r>
      <w:r w:rsidR="007376C7" w:rsidRPr="005B1602">
        <w:rPr>
          <w:color w:val="000000" w:themeColor="text1"/>
        </w:rPr>
        <w:t xml:space="preserve">is </w:t>
      </w:r>
      <w:r w:rsidR="006E0119" w:rsidRPr="005B1602">
        <w:rPr>
          <w:color w:val="000000" w:themeColor="text1"/>
        </w:rPr>
        <w:t xml:space="preserve">shown </w:t>
      </w:r>
      <w:r w:rsidR="00BF13DD" w:rsidRPr="005B1602">
        <w:rPr>
          <w:color w:val="000000" w:themeColor="text1"/>
        </w:rPr>
        <w:t xml:space="preserve">in Fig. 1.  </w:t>
      </w:r>
    </w:p>
    <w:p w:rsidR="006E0119" w:rsidRPr="005B1602" w:rsidRDefault="006E0119" w:rsidP="00E82E97">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222"/>
      </w:tblGrid>
      <w:tr w:rsidR="005B1602" w:rsidRPr="005B1602" w:rsidTr="00DD4E4E">
        <w:tc>
          <w:tcPr>
            <w:tcW w:w="8804" w:type="dxa"/>
          </w:tcPr>
          <w:p w:rsidR="00DD4E4E" w:rsidRPr="005B1602" w:rsidRDefault="00DD4E4E" w:rsidP="00D44F7A">
            <w:pPr>
              <w:jc w:val="center"/>
              <w:rPr>
                <w:color w:val="000000" w:themeColor="text1"/>
              </w:rPr>
            </w:pPr>
            <w:r w:rsidRPr="005B1602">
              <w:rPr>
                <w:noProof/>
                <w:color w:val="000000" w:themeColor="text1"/>
              </w:rPr>
              <w:drawing>
                <wp:inline distT="0" distB="0" distL="0" distR="0">
                  <wp:extent cx="5543443" cy="947732"/>
                  <wp:effectExtent l="0" t="0" r="63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43443" cy="947732"/>
                          </a:xfrm>
                          <a:prstGeom prst="rect">
                            <a:avLst/>
                          </a:prstGeom>
                          <a:ln>
                            <a:noFill/>
                          </a:ln>
                          <a:extLst>
                            <a:ext uri="{53640926-AAD7-44D8-BBD7-CCE9431645EC}">
                              <a14:shadowObscured xmlns:a14="http://schemas.microsoft.com/office/drawing/2010/main"/>
                            </a:ext>
                          </a:extLst>
                        </pic:spPr>
                      </pic:pic>
                    </a:graphicData>
                  </a:graphic>
                </wp:inline>
              </w:drawing>
            </w:r>
          </w:p>
        </w:tc>
        <w:tc>
          <w:tcPr>
            <w:tcW w:w="222" w:type="dxa"/>
          </w:tcPr>
          <w:p w:rsidR="00DD4E4E" w:rsidRPr="005B1602" w:rsidRDefault="00DD4E4E" w:rsidP="00D44F7A">
            <w:pPr>
              <w:jc w:val="center"/>
              <w:rPr>
                <w:noProof/>
                <w:color w:val="000000" w:themeColor="text1"/>
              </w:rPr>
            </w:pPr>
          </w:p>
        </w:tc>
      </w:tr>
      <w:tr w:rsidR="00DD4E4E" w:rsidRPr="005B1602" w:rsidTr="00DD4E4E">
        <w:tc>
          <w:tcPr>
            <w:tcW w:w="8804" w:type="dxa"/>
          </w:tcPr>
          <w:p w:rsidR="00DD4E4E" w:rsidRPr="005B1602" w:rsidRDefault="00DD4E4E" w:rsidP="00557164">
            <w:pPr>
              <w:jc w:val="center"/>
              <w:rPr>
                <w:color w:val="000000" w:themeColor="text1"/>
              </w:rPr>
            </w:pPr>
            <w:r w:rsidRPr="005B1602">
              <w:rPr>
                <w:b/>
                <w:color w:val="000000" w:themeColor="text1"/>
              </w:rPr>
              <w:t xml:space="preserve">Fig. </w:t>
            </w:r>
            <w:r w:rsidR="000076F6" w:rsidRPr="005B1602">
              <w:rPr>
                <w:b/>
                <w:color w:val="000000" w:themeColor="text1"/>
              </w:rPr>
              <w:t>1</w:t>
            </w:r>
            <w:r w:rsidRPr="005B1602">
              <w:rPr>
                <w:b/>
                <w:color w:val="000000" w:themeColor="text1"/>
              </w:rPr>
              <w:t>.</w:t>
            </w:r>
            <w:r w:rsidRPr="005B1602">
              <w:rPr>
                <w:color w:val="000000" w:themeColor="text1"/>
              </w:rPr>
              <w:t xml:space="preserve"> Precipitation sequence of Al-Mg-Si alloys</w:t>
            </w:r>
            <w:r w:rsidR="004521D2"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{"citationItems":[{"id":"ITEM-1","itemData":{"DOI":"10.1016/j.actamat.2016.09.052","ISSN":"13596454","abstract":"The formation of the equilibrium precipitation phase during ageing treatment of Al-Mg-Si alloys is preceded by a series of metastable phases. Given longer ageing time, higher ageing temperature or elevated temperature service condition, ?????, the main hardening phase, would be replaced by the more stable metastable phases such as ?????, B???, U1 and U2. The post-????? microstructure evolution, called ???over-ageing???, leads to a steep drop in the hardness evolution curve. This paper aims to predict directly over-ageing in Al-Mg-Si alloys by extending a CALPHAD-coupled Kampmann-Wagner Numerical (KWN) framework towards handling the coexistence of several different types of stoichiometric particles. We demonstrate how the proposed modeling framework, calibrated with a limited amount of experimental measurement data, can aid in understanding the precipitation kinetics of a mix of different types particles. Simulation results are presented with some earlier reported transmission electron microscopy measurements [1,2] to shed light on how the alloy composition and ageing treatment influence the post- ????? phase selection.","author":[{"dropping-particle":"","family":"Du","given":"Qiang","non-dropping-particle":"","parse-names":false,"suffix":""},{"dropping-particle":"","family":"Tang","given":"Kai","non-dropping-particle":"","parse-names":false,"suffix":""},{"dropping-particle":"","family":"Marioara","given":"Calin D.","non-dropping-particle":"","parse-names":false,"suffix":""},{"dropping-particle":"","family":"Andersen","given":"Sigmund J.","non-dropping-particle":"","parse-names":false,"suffix":""},{"dropping-particle":"","family":"Holmedal","given":"Bj??rn","non-dropping-particle":"","parse-names":false,"suffix":""},{"dropping-particle":"","family":"Holmestad","given":"Randi","non-dropping-particle":"","parse-names":false,"suffix":""}],"container-title":"Acta Materialia","id":"ITEM-1","issued":{"date-parts":[["2017"]]},"page":"178-186","publisher":"Elsevier Ltd","title":"Modeling over-ageing in Al-Mg-Si alloys by a multi-phase CALPHAD-coupled Kampmann-Wagner Numerical model","type":"article-journal","volume":"122"},"uris":["http://www.mendeley.com/documents/?uuid=72968059-9ed4-4f07-953b-2c80f6ad0047"]},{"id":"ITEM-2","itemData":{"DOI":"10.1016/S0749-6419(03)00095-0","ISBN":"3512343708","ISSN":"07496419","abstract":"In this study, the artificial aging behaviour of 6022-T4 alloy is investigated over a wide temperature range. Hardness readings, TEM and XRD analyses were performed. It was shown that 6022-T4 alloy can be substantially hardened through a short aging treatment at temperatures in excess of 200 ??C. The strain hardening curves of the 6022 alloy in different aging conditions were measured using the simple shear test and analysed in terms of their respective microstructures. The under-aged and pre-peak-aged exhibited a good combination of strength and strain hardening while the peak-aged alloy was characterised by maximum strength, albeit with a drastic reduction in strain hardening ability. Strain reversal experiments in simple shear were carried out in order to characterize the Bauschinger effect for the different heat treatment conditions. It was shown that the T4 and under-aged conditions lead to permanent softening of the flow stress. ?? 2003 Elsevier Ltd. All rights reserved.","author":[{"dropping-particle":"","family":"Gracio","given":"J. J.","non-dropping-particle":"","parse-names":false,"suffix":""},{"dropping-particle":"","family":"Barlat","given":"F.","non-dropping-particle":"","parse-names":false,"suffix":""},{"dropping-particle":"","family":"Rauch","given":"E. F.","non-dropping-particle":"","parse-names":false,"suffix":""},{"dropping-particle":"","family":"Jones","given":"P. T.","non-dropping-particle":"","parse-names":false,"suffix":""},{"dropping-particle":"","family":"Neto","given":"V. F.","non-dropping-particle":"","parse-names":false,"suffix":""},{"dropping-particle":"","family":"Lopes","given":"A. B.","non-dropping-particle":"","parse-names":false,"suffix":""}],"container-title":"International Journal of Plasticity","id":"ITEM-2","issue":"3","issued":{"date-parts":[["2004"]]},"page":"427-445","title":"Artificial aging and shear deformation behaviour of 6022 aluminium alloy","type":"article-journal","volume":"20"},"uris":["http://www.mendeley.com/documents/?uuid=d89ef1cc-3bf8-49c7-bdd5-2ad9c34f194f"]}],"mendeley":{"formattedCitation":"(Du et al., 2017; Gracio et al., 2004)","plainTextFormattedCitation":"(Du et al., 2017; Gracio et al., 2004)","previouslyFormattedCitation":"(Du et al., 2017; Gracio et al., 2004)"},"properties":{"noteIndex":0},"schema":"https://github.com/citation-style-language/schema/raw/master/csl-citation.json"}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(Du et al., 2017; Gracio et al., 2004)</w:t>
            </w:r>
            <w:r w:rsidR="005E291A" w:rsidRPr="005B1602">
              <w:rPr>
                <w:color w:val="000000" w:themeColor="text1"/>
              </w:rPr>
              <w:fldChar w:fldCharType="end"/>
            </w:r>
          </w:p>
        </w:tc>
        <w:tc>
          <w:tcPr>
            <w:tcW w:w="222" w:type="dxa"/>
          </w:tcPr>
          <w:p w:rsidR="00DD4E4E" w:rsidRPr="005B1602" w:rsidRDefault="00DD4E4E" w:rsidP="00E32B62">
            <w:pPr>
              <w:jc w:val="center"/>
              <w:rPr>
                <w:color w:val="000000" w:themeColor="text1"/>
              </w:rPr>
            </w:pPr>
          </w:p>
        </w:tc>
      </w:tr>
    </w:tbl>
    <w:p w:rsidR="00361100" w:rsidRPr="005B1602" w:rsidRDefault="00361100" w:rsidP="00C362AF">
      <w:pPr>
        <w:jc w:val="both"/>
        <w:rPr>
          <w:color w:val="000000" w:themeColor="text1"/>
        </w:rPr>
      </w:pPr>
    </w:p>
    <w:p w:rsidR="00C362AF" w:rsidRPr="005B1602" w:rsidRDefault="00DD4E4E" w:rsidP="00C362AF">
      <w:pPr>
        <w:jc w:val="both"/>
        <w:rPr>
          <w:color w:val="000000" w:themeColor="text1"/>
        </w:rPr>
      </w:pPr>
      <w:r w:rsidRPr="005B1602">
        <w:rPr>
          <w:color w:val="000000" w:themeColor="text1"/>
        </w:rPr>
        <w:t xml:space="preserve">As </w:t>
      </w:r>
      <w:r w:rsidR="00361100" w:rsidRPr="005B1602">
        <w:rPr>
          <w:color w:val="000000" w:themeColor="text1"/>
        </w:rPr>
        <w:t>shown</w:t>
      </w:r>
      <w:r w:rsidR="002E7C25" w:rsidRPr="005B1602">
        <w:rPr>
          <w:color w:val="000000" w:themeColor="text1"/>
        </w:rPr>
        <w:t xml:space="preserve"> in Fig. 1</w:t>
      </w:r>
      <w:r w:rsidR="0014745A" w:rsidRPr="005B1602">
        <w:rPr>
          <w:color w:val="000000" w:themeColor="text1"/>
        </w:rPr>
        <w:t>,</w:t>
      </w:r>
      <w:r w:rsidRPr="005B1602">
        <w:rPr>
          <w:color w:val="000000" w:themeColor="text1"/>
        </w:rPr>
        <w:t xml:space="preserve"> the precipitation sequence begins with the formation of Si clusters and Mg clusters</w:t>
      </w:r>
      <w:r w:rsidR="007376C7" w:rsidRPr="005B1602">
        <w:rPr>
          <w:color w:val="000000" w:themeColor="text1"/>
        </w:rPr>
        <w:t xml:space="preserve"> from supersaturated solid solution</w:t>
      </w:r>
      <w:r w:rsidR="004C7D17" w:rsidRPr="005B1602">
        <w:rPr>
          <w:color w:val="000000" w:themeColor="text1"/>
        </w:rPr>
        <w:t>. T</w:t>
      </w:r>
      <w:r w:rsidRPr="005B1602">
        <w:rPr>
          <w:color w:val="000000" w:themeColor="text1"/>
        </w:rPr>
        <w:t xml:space="preserve">he clusters </w:t>
      </w:r>
      <w:r w:rsidR="006E0119" w:rsidRPr="005B1602">
        <w:rPr>
          <w:color w:val="000000" w:themeColor="text1"/>
        </w:rPr>
        <w:t xml:space="preserve">are </w:t>
      </w:r>
      <w:r w:rsidRPr="005B1602">
        <w:rPr>
          <w:color w:val="000000" w:themeColor="text1"/>
        </w:rPr>
        <w:t>then transform</w:t>
      </w:r>
      <w:r w:rsidR="006E0119" w:rsidRPr="005B1602">
        <w:rPr>
          <w:color w:val="000000" w:themeColor="text1"/>
        </w:rPr>
        <w:t>ed</w:t>
      </w:r>
      <w:r w:rsidRPr="005B1602">
        <w:rPr>
          <w:color w:val="000000" w:themeColor="text1"/>
        </w:rPr>
        <w:t xml:space="preserve"> </w:t>
      </w:r>
      <w:r w:rsidRPr="005B1602">
        <w:rPr>
          <w:noProof/>
          <w:color w:val="000000" w:themeColor="text1"/>
        </w:rPr>
        <w:t>to</w:t>
      </w:r>
      <w:r w:rsidRPr="005B1602">
        <w:rPr>
          <w:color w:val="000000" w:themeColor="text1"/>
        </w:rPr>
        <w:t xml:space="preserve"> coherent spherical GP-I </w:t>
      </w:r>
      <w:r w:rsidRPr="005B1602">
        <w:rPr>
          <w:noProof/>
          <w:color w:val="000000" w:themeColor="text1"/>
        </w:rPr>
        <w:t>zones / pre</w:t>
      </w:r>
      <w:r w:rsidRPr="005B1602">
        <w:rPr>
          <w:color w:val="000000" w:themeColor="text1"/>
        </w:rPr>
        <w:t>-</w:t>
      </w:r>
      <w:r w:rsidRPr="005B1602">
        <w:rPr>
          <w:rFonts w:ascii="Symbol" w:hAnsi="Symbol"/>
          <w:i/>
          <w:color w:val="000000" w:themeColor="text1"/>
        </w:rPr>
        <w:t></w:t>
      </w:r>
      <w:r w:rsidRPr="005B1602">
        <w:rPr>
          <w:i/>
          <w:color w:val="000000" w:themeColor="text1"/>
        </w:rPr>
        <w:t xml:space="preserve">” </w:t>
      </w:r>
      <w:r w:rsidRPr="005B1602">
        <w:rPr>
          <w:color w:val="000000" w:themeColor="text1"/>
        </w:rPr>
        <w:t xml:space="preserve">precipitates. As artificial ageing proceeds, needle-shaped GP-II zones / </w:t>
      </w:r>
      <w:bookmarkStart w:id="7" w:name="OLE_LINK2"/>
      <w:bookmarkStart w:id="8" w:name="OLE_LINK17"/>
      <w:r w:rsidRPr="005B1602">
        <w:rPr>
          <w:rFonts w:ascii="Symbol" w:hAnsi="Symbol"/>
          <w:i/>
          <w:color w:val="000000" w:themeColor="text1"/>
        </w:rPr>
        <w:t></w:t>
      </w:r>
      <w:r w:rsidRPr="005B1602">
        <w:rPr>
          <w:i/>
          <w:color w:val="000000" w:themeColor="text1"/>
        </w:rPr>
        <w:t>”</w:t>
      </w:r>
      <w:bookmarkEnd w:id="7"/>
      <w:bookmarkEnd w:id="8"/>
      <w:r w:rsidRPr="005B1602">
        <w:rPr>
          <w:color w:val="000000" w:themeColor="text1"/>
        </w:rPr>
        <w:t xml:space="preserve"> (3-4 nm in diameter and 10-20 </w:t>
      </w:r>
      <w:r w:rsidR="001B6CA4" w:rsidRPr="005B1602">
        <w:rPr>
          <w:color w:val="000000" w:themeColor="text1"/>
        </w:rPr>
        <w:t xml:space="preserve">nm </w:t>
      </w:r>
      <w:r w:rsidRPr="005B1602">
        <w:rPr>
          <w:color w:val="000000" w:themeColor="text1"/>
        </w:rPr>
        <w:t>in length)</w:t>
      </w:r>
      <w:r w:rsidR="007F03DC" w:rsidRPr="005B1602">
        <w:rPr>
          <w:color w:val="000000" w:themeColor="text1"/>
        </w:rPr>
        <w:t xml:space="preserve"> begin to form</w:t>
      </w:r>
      <w:r w:rsidRPr="005B1602">
        <w:rPr>
          <w:color w:val="000000" w:themeColor="text1"/>
        </w:rPr>
        <w:t xml:space="preserve"> around nucleation sites, which is associated with </w:t>
      </w:r>
      <w:r w:rsidR="006E0119" w:rsidRPr="005B1602">
        <w:rPr>
          <w:color w:val="000000" w:themeColor="text1"/>
        </w:rPr>
        <w:t>the</w:t>
      </w:r>
      <w:r w:rsidR="006E0119" w:rsidRPr="005B1602">
        <w:rPr>
          <w:noProof/>
          <w:color w:val="000000" w:themeColor="text1"/>
        </w:rPr>
        <w:t xml:space="preserve"> </w:t>
      </w:r>
      <w:r w:rsidRPr="005B1602">
        <w:rPr>
          <w:noProof/>
          <w:color w:val="000000" w:themeColor="text1"/>
        </w:rPr>
        <w:t>peak</w:t>
      </w:r>
      <w:r w:rsidRPr="005B1602">
        <w:rPr>
          <w:color w:val="000000" w:themeColor="text1"/>
        </w:rPr>
        <w:t xml:space="preserve"> strength of material. Subsequently, the formation of semi-coherent rod-shape</w:t>
      </w:r>
      <w:r w:rsidR="00CF7D32" w:rsidRPr="005B1602">
        <w:rPr>
          <w:color w:val="000000" w:themeColor="text1"/>
        </w:rPr>
        <w:t>d</w:t>
      </w:r>
      <w:r w:rsidRPr="005B1602">
        <w:rPr>
          <w:color w:val="000000" w:themeColor="text1"/>
        </w:rPr>
        <w:t xml:space="preserve"> precipitate </w:t>
      </w:r>
      <w:r w:rsidRPr="005B1602">
        <w:rPr>
          <w:rFonts w:ascii="Symbol" w:hAnsi="Symbol"/>
          <w:i/>
          <w:color w:val="000000" w:themeColor="text1"/>
        </w:rPr>
        <w:t></w:t>
      </w:r>
      <w:r w:rsidRPr="005B1602">
        <w:rPr>
          <w:i/>
          <w:color w:val="000000" w:themeColor="text1"/>
        </w:rPr>
        <w:t>’</w:t>
      </w:r>
      <w:r w:rsidR="000C2B27" w:rsidRPr="005B1602">
        <w:rPr>
          <w:i/>
          <w:color w:val="000000" w:themeColor="text1"/>
        </w:rPr>
        <w:t xml:space="preserve"> </w:t>
      </w:r>
      <w:r w:rsidR="000C2B27" w:rsidRPr="005B1602">
        <w:rPr>
          <w:color w:val="000000" w:themeColor="text1"/>
        </w:rPr>
        <w:t>will commence signalling an over-aged state</w:t>
      </w:r>
      <w:r w:rsidRPr="005B1602">
        <w:rPr>
          <w:color w:val="000000" w:themeColor="text1"/>
        </w:rPr>
        <w:t xml:space="preserve">. Eventually, </w:t>
      </w:r>
      <w:r w:rsidR="000076F6" w:rsidRPr="005B1602">
        <w:rPr>
          <w:color w:val="000000" w:themeColor="text1"/>
        </w:rPr>
        <w:t>equilibrium</w:t>
      </w:r>
      <w:r w:rsidRPr="005B1602">
        <w:rPr>
          <w:color w:val="000000" w:themeColor="text1"/>
        </w:rPr>
        <w:t xml:space="preserve"> </w:t>
      </w:r>
      <w:r w:rsidRPr="005B1602">
        <w:rPr>
          <w:rFonts w:ascii="Symbol" w:hAnsi="Symbol"/>
          <w:i/>
          <w:color w:val="000000" w:themeColor="text1"/>
        </w:rPr>
        <w:t></w:t>
      </w:r>
      <w:r w:rsidRPr="005B1602">
        <w:rPr>
          <w:i/>
          <w:color w:val="000000" w:themeColor="text1"/>
        </w:rPr>
        <w:t xml:space="preserve"> </w:t>
      </w:r>
      <w:r w:rsidRPr="005B1602">
        <w:rPr>
          <w:color w:val="000000" w:themeColor="text1"/>
        </w:rPr>
        <w:t>phase</w:t>
      </w:r>
      <w:r w:rsidR="000076F6" w:rsidRPr="005B1602">
        <w:rPr>
          <w:color w:val="000000" w:themeColor="text1"/>
        </w:rPr>
        <w:t xml:space="preserve"> precipitates are</w:t>
      </w:r>
      <w:r w:rsidRPr="005B1602">
        <w:rPr>
          <w:color w:val="000000" w:themeColor="text1"/>
        </w:rPr>
        <w:t xml:space="preserve"> formed</w:t>
      </w:r>
      <w:r w:rsidR="00FC3A35" w:rsidRPr="005B1602">
        <w:rPr>
          <w:color w:val="000000" w:themeColor="text1"/>
        </w:rPr>
        <w:t xml:space="preserve"> </w:t>
      </w:r>
      <w:r w:rsidR="001B6CA4" w:rsidRPr="005B1602">
        <w:rPr>
          <w:color w:val="000000" w:themeColor="text1"/>
        </w:rPr>
        <w:t xml:space="preserve">leading to a </w:t>
      </w:r>
      <w:r w:rsidR="00FC3A35" w:rsidRPr="005B1602">
        <w:rPr>
          <w:color w:val="000000" w:themeColor="text1"/>
        </w:rPr>
        <w:t>steep decrease in</w:t>
      </w:r>
      <w:r w:rsidRPr="005B1602">
        <w:rPr>
          <w:color w:val="000000" w:themeColor="text1"/>
        </w:rPr>
        <w:t xml:space="preserve"> strength.</w:t>
      </w:r>
    </w:p>
    <w:p w:rsidR="00F2225B" w:rsidRPr="005B1602" w:rsidRDefault="00F2225B" w:rsidP="00E82E97">
      <w:pPr>
        <w:jc w:val="both"/>
        <w:rPr>
          <w:color w:val="000000" w:themeColor="text1"/>
        </w:rPr>
      </w:pPr>
    </w:p>
    <w:p w:rsidR="00105B37" w:rsidRPr="005B1602" w:rsidRDefault="005D14C6" w:rsidP="009A1FC0">
      <w:pPr>
        <w:jc w:val="both"/>
        <w:rPr>
          <w:color w:val="000000" w:themeColor="text1"/>
        </w:rPr>
      </w:pPr>
      <w:r w:rsidRPr="005B1602">
        <w:rPr>
          <w:color w:val="000000" w:themeColor="text1"/>
        </w:rPr>
        <w:t>Modelling t</w:t>
      </w:r>
      <w:r w:rsidR="0096065A" w:rsidRPr="005B1602">
        <w:rPr>
          <w:color w:val="000000" w:themeColor="text1"/>
        </w:rPr>
        <w:t xml:space="preserve">he evolution </w:t>
      </w:r>
      <w:r w:rsidR="001D59D2" w:rsidRPr="005B1602">
        <w:rPr>
          <w:color w:val="000000" w:themeColor="text1"/>
        </w:rPr>
        <w:t xml:space="preserve">of microstructure </w:t>
      </w:r>
      <w:r w:rsidR="00B07DD7" w:rsidRPr="00525146">
        <w:rPr>
          <w:color w:val="000000" w:themeColor="text1"/>
        </w:rPr>
        <w:t>was</w:t>
      </w:r>
      <w:r w:rsidRPr="00525146">
        <w:rPr>
          <w:color w:val="000000" w:themeColor="text1"/>
        </w:rPr>
        <w:t xml:space="preserve"> accomplished </w:t>
      </w:r>
      <w:r w:rsidR="00B07DD7" w:rsidRPr="00525146">
        <w:rPr>
          <w:color w:val="000000" w:themeColor="text1"/>
        </w:rPr>
        <w:t xml:space="preserve">first </w:t>
      </w:r>
      <w:r w:rsidR="0096065A" w:rsidRPr="005B1602">
        <w:rPr>
          <w:color w:val="000000" w:themeColor="text1"/>
        </w:rPr>
        <w:t xml:space="preserve">by Kampmann and Wagner </w:t>
      </w:r>
      <w:r w:rsidR="005E291A" w:rsidRPr="005B1602">
        <w:rPr>
          <w:color w:val="000000" w:themeColor="text1"/>
        </w:rPr>
        <w:fldChar w:fldCharType="begin" w:fldLock="1"/>
      </w:r>
      <w:r w:rsidR="00D76D4A">
        <w:rPr>
          <w:color w:val="000000" w:themeColor="text1"/>
        </w:rPr>
        <w:instrText>ADDIN CSL_CITATION {"citationItems":[{"id":"ITEM-1","itemData":{"DOI":"10.1557/PROC-57-525","ISSN":"1946-4274","abstract":"&lt;div class=\"abstract\" data-abstract-type=\"normal\"&gt;&lt;p&gt;Cu-2.9 at.% Ti single crystals were homogenized at various temperatures (78</w:instrText>
      </w:r>
      <w:r w:rsidR="00D76D4A">
        <w:rPr>
          <w:rFonts w:hint="eastAsia"/>
          <w:color w:val="000000" w:themeColor="text1"/>
        </w:rPr>
        <w:instrText xml:space="preserve">0 </w:instrText>
      </w:r>
      <w:r w:rsidR="00D76D4A">
        <w:rPr>
          <w:rFonts w:hint="eastAsia"/>
          <w:color w:val="000000" w:themeColor="text1"/>
        </w:rPr>
        <w:instrText>°</w:instrText>
      </w:r>
      <w:r w:rsidR="00D76D4A">
        <w:rPr>
          <w:rFonts w:hint="eastAsia"/>
          <w:color w:val="000000" w:themeColor="text1"/>
        </w:rPr>
        <w:instrText xml:space="preserve">C </w:instrText>
      </w:r>
      <w:r w:rsidR="00D76D4A">
        <w:rPr>
          <w:rFonts w:hint="eastAsia"/>
          <w:color w:val="000000" w:themeColor="text1"/>
        </w:rPr>
        <w:instrText>≤</w:instrText>
      </w:r>
      <w:r w:rsidR="00D76D4A">
        <w:rPr>
          <w:rFonts w:hint="eastAsia"/>
          <w:color w:val="000000" w:themeColor="text1"/>
        </w:rPr>
        <w:instrText xml:space="preserve"> T&lt;span class='sub'&gt;H&lt;/span&gt; </w:instrText>
      </w:r>
      <w:r w:rsidR="00D76D4A">
        <w:rPr>
          <w:rFonts w:hint="eastAsia"/>
          <w:color w:val="000000" w:themeColor="text1"/>
        </w:rPr>
        <w:instrText>≤</w:instrText>
      </w:r>
      <w:r w:rsidR="00D76D4A">
        <w:rPr>
          <w:rFonts w:hint="eastAsia"/>
          <w:color w:val="000000" w:themeColor="text1"/>
        </w:rPr>
        <w:instrText xml:space="preserve"> 960</w:instrText>
      </w:r>
      <w:r w:rsidR="00D76D4A">
        <w:rPr>
          <w:rFonts w:hint="eastAsia"/>
          <w:color w:val="000000" w:themeColor="text1"/>
        </w:rPr>
        <w:instrText>°</w:instrText>
      </w:r>
      <w:r w:rsidR="00D76D4A">
        <w:rPr>
          <w:rFonts w:hint="eastAsia"/>
          <w:color w:val="000000" w:themeColor="text1"/>
        </w:rPr>
        <w:instrText xml:space="preserve">C) and quenched. Subsequent isothermal aging at 350 </w:instrText>
      </w:r>
      <w:r w:rsidR="00D76D4A">
        <w:rPr>
          <w:rFonts w:hint="eastAsia"/>
          <w:color w:val="000000" w:themeColor="text1"/>
        </w:rPr>
        <w:instrText>°</w:instrText>
      </w:r>
      <w:r w:rsidR="00D76D4A">
        <w:rPr>
          <w:rFonts w:hint="eastAsia"/>
          <w:color w:val="000000" w:themeColor="text1"/>
        </w:rPr>
        <w:instrText xml:space="preserve">C led to phase separation, the kinetics of which have been followed by employing small-angle neutron scattering (SANS). According to comple-mentary transmission </w:instrText>
      </w:r>
      <w:r w:rsidR="00D76D4A">
        <w:rPr>
          <w:color w:val="000000" w:themeColor="text1"/>
        </w:rPr>
        <w:instrText>electron and analytical field ion microscopy studies, the resulting transformation products of this first order phase transition are stoichiometrically ordered ellipsoidal Cu&lt;span class='sub'&gt;4&lt;/span&gt;Ti particles, the aspect ratio of which changes with aging time (t) as revealed by two-dimensional SANS-detection. In the early stages of phase separation, the decomposition kinet-ics are strongly influenced by the quenching rate via quenched-in excess vacancies. During aging the structure factor S(K,t) develops a maximum, the height (S&lt;span class='sub'&gt;m&lt;/span&gt;) of which increases and the position (K&lt;span class='sub'&gt;m&lt;/span&gt;) of which decreases with t. Neither S&lt;span class='sub'&gt;m&lt;/span&gt;(t) nor K&lt;span class='sub'&gt;m&lt;/span&gt;(t) follow a power law as predicted by several recent theories on spinodal decomposition. On the other hand, the time evolution of the mean Ti-rich cluster size (&lt;span class='overline'&gt;R&lt;/span&gt;), their number density (N&lt;span class='sub'&gt;v&lt;/span&gt;), and the supersaturation (Δc) as inferred from the SANS-data and the diffuse Laue-scattering, are well predicted by a precipitation model which describes nucleation, growth and coarsening as competing processes.&lt;/p&gt;&lt;/div&gt;","author":[{"dropping-particle":"","family":"Kampmann","given":"R.","non-dropping-particle":"","parse-names":false,"suffix":""},{"dropping-particle":"","family":"Eckerlebe","given":"H.","non-dropping-particle":"","parse-names":false,"suffix":""},{"dropping-particle":"","family":"Wagner","given":"R.","non-dropping-particle":"","parse-names":false,"suffix":""}],"container-title":"MRS Proceedings","id":"ITEM-1","issued":{"date-parts":[["1985","1","26"]]},"page":"525","publisher":"Cambridge University Press","title":"Precipitation Kinetics in Metastable Solid Solutions – Theoretical Considerations and Application to Cu-Ti Alloys","type":"article-journal","volume":"57"},"uris":["http://www.mendeley.com/documents/?uuid=f04193eb-993a-31e8-acb0-d26f0224db56"]}],"mendeley":{"formattedCitation":"(Kampmann et al., 1985)","plainTextFormattedCitation":"(Kampmann et al., 1985)","previouslyFormattedCitation":"(Kampmann et al., 1985)"},"properties":{"noteIndex":0},"schema":"https://github.com/citation-style-language/schema/raw/master/csl-citation.json"}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(Kampmann et al., 1985)</w:t>
      </w:r>
      <w:r w:rsidR="005E291A" w:rsidRPr="005B1602">
        <w:rPr>
          <w:color w:val="000000" w:themeColor="text1"/>
        </w:rPr>
        <w:fldChar w:fldCharType="end"/>
      </w:r>
      <w:r w:rsidR="00C12624" w:rsidRPr="005B1602">
        <w:rPr>
          <w:color w:val="000000" w:themeColor="text1"/>
        </w:rPr>
        <w:t xml:space="preserve">. The </w:t>
      </w:r>
      <w:r w:rsidR="0096065A" w:rsidRPr="005B1602">
        <w:rPr>
          <w:color w:val="000000" w:themeColor="text1"/>
        </w:rPr>
        <w:t xml:space="preserve">numerical approach was capable of </w:t>
      </w:r>
      <w:r w:rsidR="0049702F" w:rsidRPr="005B1602">
        <w:rPr>
          <w:color w:val="000000" w:themeColor="text1"/>
        </w:rPr>
        <w:t xml:space="preserve">capturing </w:t>
      </w:r>
      <w:r w:rsidR="000D5261" w:rsidRPr="005B1602">
        <w:rPr>
          <w:color w:val="000000" w:themeColor="text1"/>
        </w:rPr>
        <w:t xml:space="preserve">precipitate </w:t>
      </w:r>
      <w:r w:rsidR="0096065A" w:rsidRPr="005B1602">
        <w:rPr>
          <w:color w:val="000000" w:themeColor="text1"/>
        </w:rPr>
        <w:t>nucleation-growth-coarsening phenomenon</w:t>
      </w:r>
      <w:r w:rsidR="00D644FF" w:rsidRPr="005B1602">
        <w:rPr>
          <w:color w:val="000000" w:themeColor="text1"/>
        </w:rPr>
        <w:t xml:space="preserve"> </w:t>
      </w:r>
      <w:r w:rsidR="0096065A" w:rsidRPr="005B1602">
        <w:rPr>
          <w:color w:val="000000" w:themeColor="text1"/>
        </w:rPr>
        <w:t xml:space="preserve">and </w:t>
      </w:r>
      <w:r w:rsidR="004719A5" w:rsidRPr="005B1602">
        <w:rPr>
          <w:color w:val="000000" w:themeColor="text1"/>
        </w:rPr>
        <w:t>size distribution by</w:t>
      </w:r>
      <w:r w:rsidR="00FB17F8" w:rsidRPr="005B1602">
        <w:rPr>
          <w:color w:val="000000" w:themeColor="text1"/>
        </w:rPr>
        <w:t xml:space="preserve"> </w:t>
      </w:r>
      <w:r w:rsidR="0096065A" w:rsidRPr="005B1602">
        <w:rPr>
          <w:color w:val="000000" w:themeColor="text1"/>
        </w:rPr>
        <w:t xml:space="preserve">dividing </w:t>
      </w:r>
      <w:r w:rsidR="00FB17F8" w:rsidRPr="005B1602">
        <w:rPr>
          <w:color w:val="000000" w:themeColor="text1"/>
        </w:rPr>
        <w:t>identical particles</w:t>
      </w:r>
      <w:r w:rsidR="0049702F" w:rsidRPr="005B1602">
        <w:rPr>
          <w:color w:val="000000" w:themeColor="text1"/>
        </w:rPr>
        <w:t xml:space="preserve"> </w:t>
      </w:r>
      <w:r w:rsidR="0096065A" w:rsidRPr="005B1602">
        <w:rPr>
          <w:color w:val="000000" w:themeColor="text1"/>
        </w:rPr>
        <w:t xml:space="preserve">into size class in the time domain. </w:t>
      </w:r>
      <w:r w:rsidR="00E97CFE" w:rsidRPr="005B1602">
        <w:rPr>
          <w:color w:val="000000" w:themeColor="text1"/>
        </w:rPr>
        <w:t>Later</w:t>
      </w:r>
      <w:r w:rsidR="00D644FF" w:rsidRPr="005B1602">
        <w:rPr>
          <w:color w:val="000000" w:themeColor="text1"/>
        </w:rPr>
        <w:t xml:space="preserve">, </w:t>
      </w:r>
      <w:r w:rsidR="00087E88" w:rsidRPr="005B1602">
        <w:rPr>
          <w:color w:val="000000" w:themeColor="text1"/>
        </w:rPr>
        <w:t>Shercliff and Ashby proposed a strength model which</w:t>
      </w:r>
      <w:r w:rsidR="00C12624" w:rsidRPr="005B1602">
        <w:rPr>
          <w:color w:val="000000" w:themeColor="text1"/>
        </w:rPr>
        <w:t xml:space="preserve"> correlate</w:t>
      </w:r>
      <w:r w:rsidR="006E0119" w:rsidRPr="005B1602">
        <w:rPr>
          <w:color w:val="000000" w:themeColor="text1"/>
        </w:rPr>
        <w:t>s</w:t>
      </w:r>
      <w:r w:rsidR="00C12624" w:rsidRPr="005B1602">
        <w:rPr>
          <w:color w:val="000000" w:themeColor="text1"/>
        </w:rPr>
        <w:t xml:space="preserve"> internal state variables, such as solute concentration, </w:t>
      </w:r>
      <w:r w:rsidR="00C12624" w:rsidRPr="005B1602">
        <w:rPr>
          <w:noProof/>
          <w:color w:val="000000" w:themeColor="text1"/>
        </w:rPr>
        <w:t>volume</w:t>
      </w:r>
      <w:r w:rsidR="00C12624" w:rsidRPr="005B1602">
        <w:rPr>
          <w:color w:val="000000" w:themeColor="text1"/>
        </w:rPr>
        <w:t xml:space="preserve"> fraction of precipitates and radius of precipitates, to model the yield strength evolution during artificial ageing</w:t>
      </w:r>
      <w:r w:rsidR="00087E88" w:rsidRPr="005B1602">
        <w:rPr>
          <w:color w:val="000000" w:themeColor="text1"/>
        </w:rPr>
        <w:t xml:space="preserve">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(Shercliff and Ashby, 1990)</w:t>
      </w:r>
      <w:r w:rsidR="005E291A">
        <w:rPr>
          <w:color w:val="000000" w:themeColor="text1"/>
        </w:rPr>
        <w:fldChar w:fldCharType="end"/>
      </w:r>
      <w:r w:rsidR="00C12624" w:rsidRPr="005B1602">
        <w:rPr>
          <w:color w:val="000000" w:themeColor="text1"/>
        </w:rPr>
        <w:t>. The hardening phenomenon was considered as a superposition of precipitation</w:t>
      </w:r>
      <w:r w:rsidR="00470467" w:rsidRPr="005B1602">
        <w:rPr>
          <w:color w:val="000000" w:themeColor="text1"/>
        </w:rPr>
        <w:t xml:space="preserve"> </w:t>
      </w:r>
      <w:r w:rsidR="00C12624" w:rsidRPr="005B1602">
        <w:rPr>
          <w:color w:val="000000" w:themeColor="text1"/>
        </w:rPr>
        <w:t>hardening</w:t>
      </w:r>
      <w:r w:rsidR="00470467" w:rsidRPr="005B1602">
        <w:rPr>
          <w:color w:val="000000" w:themeColor="text1"/>
        </w:rPr>
        <w:t xml:space="preserve"> (bypassing and shearing)</w:t>
      </w:r>
      <w:r w:rsidR="00C12624" w:rsidRPr="005B1602">
        <w:rPr>
          <w:color w:val="000000" w:themeColor="text1"/>
        </w:rPr>
        <w:t xml:space="preserve">, solid solution hardening and intrinsic matrix hardening. Over </w:t>
      </w:r>
      <w:r w:rsidR="002305A1" w:rsidRPr="005B1602">
        <w:rPr>
          <w:color w:val="000000" w:themeColor="text1"/>
        </w:rPr>
        <w:t xml:space="preserve">the </w:t>
      </w:r>
      <w:r w:rsidR="00C12624" w:rsidRPr="005B1602">
        <w:rPr>
          <w:color w:val="000000" w:themeColor="text1"/>
        </w:rPr>
        <w:t>last two decades, t</w:t>
      </w:r>
      <w:r w:rsidR="009A1FC0" w:rsidRPr="005B1602">
        <w:rPr>
          <w:color w:val="000000" w:themeColor="text1"/>
        </w:rPr>
        <w:t xml:space="preserve">hese classic </w:t>
      </w:r>
      <w:r w:rsidR="00C12624" w:rsidRPr="005B1602">
        <w:rPr>
          <w:color w:val="000000" w:themeColor="text1"/>
        </w:rPr>
        <w:t>microstructure and strength</w:t>
      </w:r>
      <w:r w:rsidR="009A1FC0" w:rsidRPr="005B1602">
        <w:rPr>
          <w:color w:val="000000" w:themeColor="text1"/>
        </w:rPr>
        <w:t xml:space="preserve"> model</w:t>
      </w:r>
      <w:r w:rsidR="00820463" w:rsidRPr="005B1602">
        <w:rPr>
          <w:color w:val="000000" w:themeColor="text1"/>
        </w:rPr>
        <w:t>s</w:t>
      </w:r>
      <w:r w:rsidR="009A1FC0" w:rsidRPr="005B1602">
        <w:rPr>
          <w:color w:val="000000" w:themeColor="text1"/>
        </w:rPr>
        <w:t xml:space="preserve"> have been further refined and applied to more complicated systems</w:t>
      </w:r>
      <w:r w:rsidR="00C66790" w:rsidRPr="005B1602">
        <w:rPr>
          <w:color w:val="000000" w:themeColor="text1"/>
        </w:rPr>
        <w:t xml:space="preserve">, for instance, </w:t>
      </w:r>
      <w:r w:rsidR="00A6105F" w:rsidRPr="005B1602">
        <w:rPr>
          <w:color w:val="000000" w:themeColor="text1"/>
        </w:rPr>
        <w:t xml:space="preserve">transition from shearable to non-shearable precipitates during ageing has been defined and </w:t>
      </w:r>
      <w:r w:rsidR="006E0119" w:rsidRPr="005B1602">
        <w:rPr>
          <w:color w:val="000000" w:themeColor="text1"/>
        </w:rPr>
        <w:t xml:space="preserve">the </w:t>
      </w:r>
      <w:r w:rsidR="00A6105F" w:rsidRPr="005B1602">
        <w:rPr>
          <w:color w:val="000000" w:themeColor="text1"/>
        </w:rPr>
        <w:t xml:space="preserve">contribution of </w:t>
      </w:r>
      <w:r w:rsidR="00C66790" w:rsidRPr="005B1602">
        <w:rPr>
          <w:color w:val="000000" w:themeColor="text1"/>
        </w:rPr>
        <w:t xml:space="preserve">non-spherical precipitates </w:t>
      </w:r>
      <w:r w:rsidR="00A6105F" w:rsidRPr="005B1602">
        <w:rPr>
          <w:color w:val="000000" w:themeColor="text1"/>
        </w:rPr>
        <w:t xml:space="preserve">has also been embedded </w:t>
      </w:r>
      <w:r w:rsidR="005E291A" w:rsidRPr="005B1602">
        <w:rPr>
          <w:color w:val="000000" w:themeColor="text1"/>
        </w:rPr>
        <w:fldChar w:fldCharType="begin" w:fldLock="1"/>
      </w:r>
      <w:r w:rsidR="00D76D4A">
        <w:rPr>
          <w:color w:val="000000" w:themeColor="text1"/>
        </w:rPr>
        <w:instrText>ADDIN CSL_CITATION {"citationItems":[{"id":"ITEM-1","itemData":{"DOI":"10.1007/s11661-015-3197-5","author":[{"dropping-particle":"","family":"Holmedal","given":"Bjørn","non-dropping-particle":"","parse-names":false,"suffix":""},{"dropping-particle":"","family":"Osmundsen","given":"Elisa","non-dropping-particle":"","parse-names":false,"suffix":""},{"dropping-particle":"","family":"Du","given":"Qiang","non-dropping-particle":"","parse-names":false,"suffix":""}],"container-title":"Metallurgical and Materials Transactions A","id":"ITEM-1","issue":"January","issued":{"date-parts":[["2016"]]},"title":"Precipitation of Non-Spherical Particles in Aluminum Alloys Part I : Generalization of the Kampmann – Wagner Numerical Model","type":"article-journal","volume":"47"},"uris":["http://www.mendeley.com/documents/?uuid=96712066-2ede-4059-86e4-74cdfe89f4c1"]},{"id":"ITEM-2","itemData":{"DOI":"10.1007/s11661-015-3196-6","author":[{"dropping-particle":"","family":"Du","given":"Qiang","non-dropping-particle":"","parse-names":false,"suffix":""},{"dropping-particle":"","family":"Holmedal","given":"Bjørn","non-dropping-particle":"","parse-names":false,"suffix":""},{"dropping-particle":"","family":"Friis","given":"Jesper","non-dropping-particle":"","parse-names":false,"suffix":""},{"dropping-particle":"","family":"Marioara","given":"Calin D","non-dropping-particle":"","parse-names":false,"suffix":""}],"container-title":"Metallurgical and Materials Transactions A","id":"ITEM-2","issue":"January","issued":{"date-parts":[["2016"]]},"page":"589-599","title":"Precipitation of Non-spherical Particles in Aluminum Alloys Part II : Numerical Simulation and Experimental Characterization During Aging Treatment of an Al-Mg-Si Alloy","type":"article-journal","volume":"47"},"uris":["http://www.mendeley.com/documents/?uuid=61e2fee1-295d-4677-8ba3-5af75c109047"]}],"mendeley":{"formattedCitation":"(Du et al., 2016; Holmedal et al., 2016)","plainTextFormattedCitation":"(Du et al., 2016; Holmedal et al., 2016)","previouslyFormattedCitation":"(Du et al., 2016; Holmedal et al., 2016)"},"properties":{"noteIndex":0},"schema":"https://github.com/citation-style-language/schema/raw/master/csl-citation.json"}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(Du et al., 2016; Holmedal et al., 2016)</w:t>
      </w:r>
      <w:r w:rsidR="005E291A" w:rsidRPr="005B1602">
        <w:rPr>
          <w:color w:val="000000" w:themeColor="text1"/>
        </w:rPr>
        <w:fldChar w:fldCharType="end"/>
      </w:r>
      <w:r w:rsidR="00A6105F" w:rsidRPr="005B1602">
        <w:rPr>
          <w:color w:val="000000" w:themeColor="text1"/>
        </w:rPr>
        <w:t xml:space="preserve">. </w:t>
      </w:r>
      <w:r w:rsidR="009A1FC0" w:rsidRPr="005B1602">
        <w:rPr>
          <w:color w:val="000000" w:themeColor="text1"/>
        </w:rPr>
        <w:t xml:space="preserve">In addition, extended models were developed to simulate microstructural evolutions for materials under different heat treatment or deformation conditions, such as naturally-aged </w:t>
      </w:r>
      <w:r w:rsidR="005E291A" w:rsidRPr="005B1602">
        <w:rPr>
          <w:color w:val="000000" w:themeColor="text1"/>
        </w:rPr>
        <w:fldChar w:fldCharType="begin" w:fldLock="1"/>
      </w:r>
      <w:r w:rsidR="00D76D4A">
        <w:rPr>
          <w:color w:val="000000" w:themeColor="text1"/>
        </w:rPr>
        <w:instrText>ADDIN CSL_CITATION {"citationItems":[{"id":"ITEM-1","itemData":{"DOI":"10.1016/S1359-6454(03)00167-8","ISBN":"1359-6454","ISSN":"13596454","abstract":"The effect of natural aging on the artificial aging behavior of the Al-Mg-Si-Cu alloy AA6111 is examined by isothermal calorimetry and the results are analyzed in a new kinetic model. The model describes the kinetics of concurrent precipitate formation and cluster dissolution during artificial aging of the alloy with variable levels of natural aging. The kinetic model is then combined with a recently developed yield strength model for AA6111 to predict the precipitation hardening behavior of the naturally aged alloy. The validity of both models is verified by agreement between the predictions of the models and independent experimental results. ?? 2003 Acta Materialia Inc. Published by Elsevier Science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Materialia","id":"ITEM-1","issue":"12","issued":{"date-parts":[["2003"]]},"page":"3467-3481","title":"Modeling of precipitation hardening for the naturally aged Al-Mg-Si-Cu alloy AA6111","type":"article-journal","volume":"51"},"uris":["http://www.mendeley.com/documents/?uuid=b4d9009c-4e05-4f7d-a30e-980f45917f3d"]}],"mendeley":{"formattedCitation":"(Esmaeili et al., 2003a)","plainTextFormattedCitation":"(Esmaeili et al., 2003a)","previouslyFormattedCitation":"(Esmaeili et al., 2003a)"},"properties":{"noteIndex":0},"schema":"https://github.com/citation-style-language/schema/raw/master/csl-citation.json"}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(Esmaeili et al., 2003a)</w:t>
      </w:r>
      <w:r w:rsidR="005E291A" w:rsidRPr="005B1602">
        <w:rPr>
          <w:color w:val="000000" w:themeColor="text1"/>
        </w:rPr>
        <w:fldChar w:fldCharType="end"/>
      </w:r>
      <w:r w:rsidR="009A1FC0" w:rsidRPr="005B1602">
        <w:rPr>
          <w:color w:val="000000" w:themeColor="text1"/>
        </w:rPr>
        <w:t xml:space="preserve">, pre-aged </w:t>
      </w:r>
      <w:r w:rsidR="005E291A" w:rsidRPr="005B1602">
        <w:rPr>
          <w:color w:val="000000" w:themeColor="text1"/>
        </w:rPr>
        <w:fldChar w:fldCharType="begin" w:fldLock="1"/>
      </w:r>
      <w:r w:rsidR="00D76D4A">
        <w:rPr>
          <w:color w:val="000000" w:themeColor="text1"/>
        </w:rPr>
        <w:instrText>ADDIN CSL_CITATION {"citationItems":[{"id":"ITEM-1","itemData":{"DOI":"10.1016/j.actamat.2005.08.006","ISBN":"1359-6454","ISSN":"13596454","abstract":"A new analytical method to estimate the evolution of the relative volume fraction of precipitates during artificial aging of pre-aged AlMgSi(Cu) alloys in the underaged regime is introduced. The analytical results demonstrate that the precipitation processes in AlMgSi(Cu) alloys are isokinetic in commercially relevant temperature ranges. The theory of transformations is used to model isothermal and non-isothermal aging kinetics in isokinetic systems where the precipitate nuclei pre-exist at the start of aging and definite precipitate contents are reached at the end of transformation. A simple physically based model is also developed for the prediction of the average size of precipitates during artificial aging of pre-aged alloys, when \"growth\" is the controlling mechanism of precipitation. The microstructural models are combined with a previously developed yield strength model and the evolution of yield strengths during isothermal and non-isothermal aging of AlMgSi(Cu) alloys, with various pre-aging histories, are modeled. The analytical method and the microstructural and yield strength models are validated using experimental results. ?? 2005 Acta Materialia Inc. Published by Elsevier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Materialia","id":"ITEM-1","issue":"20","issued":{"date-parts":[["2005"]]},"page":"5257-5271","title":"Modeling of precipitation hardening in pre-aged AlMgSi(Cu) alloys","type":"article-journal","volume":"53"},"uris":["http://www.mendeley.com/documents/?uuid=69719367-12d6-4284-8bd7-4c7228d56e3b"]}],"mendeley":{"formattedCitation":"(Esmaeili et al., 2005)","plainTextFormattedCitation":"(Esmaeili et al., 2005)","previouslyFormattedCitation":"(Esmaeili et al., 2005)"},"properties":{"noteIndex":0},"schema":"https://github.com/citation-style-language/schema/raw/master/csl-citation.json"}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(Esmaeili et al., 2005)</w:t>
      </w:r>
      <w:r w:rsidR="005E291A" w:rsidRPr="005B1602">
        <w:rPr>
          <w:color w:val="000000" w:themeColor="text1"/>
        </w:rPr>
        <w:fldChar w:fldCharType="end"/>
      </w:r>
      <w:r w:rsidR="009A1FC0" w:rsidRPr="005B1602">
        <w:rPr>
          <w:color w:val="000000" w:themeColor="text1"/>
        </w:rPr>
        <w:t xml:space="preserve">, over-aged </w:t>
      </w:r>
      <w:r w:rsidR="005E291A" w:rsidRPr="005B1602">
        <w:rPr>
          <w:color w:val="000000" w:themeColor="text1"/>
        </w:rPr>
        <w:fldChar w:fldCharType="begin" w:fldLock="1"/>
      </w:r>
      <w:r w:rsidR="00D76D4A">
        <w:rPr>
          <w:color w:val="000000" w:themeColor="text1"/>
        </w:rPr>
        <w:instrText>ADDIN CSL_CITATION {"citationItems":[{"id":"ITEM-1","itemData":{"DOI":"10.1016/j.actamat.2016.09.052","ISSN":"13596454","abstract":"The formation of the equilibrium precipitation phase during ageing treatment of Al-Mg-Si alloys is preceded by a series of metastable phases. Given longer ageing time, higher ageing temperature or elevated temperature service condition, ?????, the main hardening phase, would be replaced by the more stable metastable phases such as ?????, B???, U1 and U2. The post-????? microstructure evolution, called ???over-ageing???, leads to a steep drop in the hardness evolution curve. This paper aims to predict directly over-ageing in Al-Mg-Si alloys by extending a CALPHAD-coupled Kampmann-Wagner Numerical (KWN) framework towards handling the coexistence of several different types of stoichiometric particles. We demonstrate how the proposed modeling framework, calibrated with a limited amount of experimental measurement data, can aid in understanding the precipitation kinetics of a mix of different types particles. Simulation results are presented with some earlier reported transmission electron microscopy measurements [1,2] to shed light on how the alloy composition and ageing treatment influence the post- ????? phase selection.","author":[{"dropping-particle":"","family":"Du","given":"Qiang","non-dropping-particle":"","parse-names":false,"suffix":""},{"dropping-particle":"","family":"Tang","given":"Kai","non-dropping-particle":"","parse-names":false,"suffix":""},{"dropping-particle":"","family":"Marioara","given":"Calin D.","non-dropping-particle":"","parse-names":false,"suffix":""},{"dropping-particle":"","family":"Andersen","given":"Sigmund J.","non-dropping-particle":"","parse-names":false,"suffix":""},{"dropping-particle":"","family":"Holmedal","given":"Bj??rn","non-dropping-particle":"","parse-names":false,"suffix":""},{"dropping-particle":"","family":"Holmestad","given":"Randi","non-dropping-particle":"","parse-names":false,"suffix":""}],"container-title":"Acta Materialia","id":"ITEM-1","issued":{"date-parts":[["2017"]]},"page":"178-186","publisher":"Elsevier Ltd","title":"Modeling over-ageing in Al-Mg-Si alloys by a multi-phase CALPHAD-coupled Kampmann-Wagner Numerical model","type":"article-journal","volume":"122"},"uris":["http://www.mendeley.com/documents/?uuid=72968059-9ed4-4f07-953b-2c80f6ad0047"]}],"mendeley":{"formattedCitation":"(Du et al., 2017)","plainTextFormattedCitation":"(Du et al., 2017)","previouslyFormattedCitation":"(Du et al., 2017)"},"properties":{"noteIndex":0},"schema":"https://github.com/citation-style-language/schema/raw/master/csl-citation.json"}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(Du et al., 2017)</w:t>
      </w:r>
      <w:r w:rsidR="005E291A" w:rsidRPr="005B1602">
        <w:rPr>
          <w:color w:val="000000" w:themeColor="text1"/>
        </w:rPr>
        <w:fldChar w:fldCharType="end"/>
      </w:r>
      <w:r w:rsidR="009A1FC0" w:rsidRPr="005B1602">
        <w:rPr>
          <w:color w:val="000000" w:themeColor="text1"/>
        </w:rPr>
        <w:t xml:space="preserve">, cold-deformed </w:t>
      </w:r>
      <w:r w:rsidR="005E291A" w:rsidRPr="005B1602">
        <w:rPr>
          <w:color w:val="000000" w:themeColor="text1"/>
        </w:rPr>
        <w:fldChar w:fldCharType="begin" w:fldLock="1"/>
      </w:r>
      <w:r w:rsidR="00D76D4A">
        <w:rPr>
          <w:color w:val="000000" w:themeColor="text1"/>
        </w:rPr>
        <w:instrText>ADDIN CSL_CITATION {"citationItems":[{"id":"ITEM-1","itemData":{"ISSN":"1073-5623","author":[{"dropping-particle":"","family":"Myhr","given":"Ole Runar","non-dropping-particle":"","parse-names":false,"suffix":""},{"dropping-particle":"","family":"Grong","given":"Øystein","non-dropping-particle":"","parse-names":false,"suffix":""},{"dropping-particle":"","family":"Schäfer","given":"Carmen","non-dropping-particle":"","parse-names":false,"suffix":""}],"container-title":"Metallurgical and Materials Transactions A","id":"ITEM-1","issue":"12","issued":{"date-parts":[["2015"]]},"page":"6018-6039","publisher":"Springer","title":"An extended age-hardening model for Al-Mg-Si alloys incorporating the room-temperature storage and cold deformation process stages","type":"article-journal","volume":"46"},"uris":["http://www.mendeley.com/documents/?uuid=6391efa7-5179-43ee-b4d5-38db4d9059f2"]},{"id":"ITEM-2","itemData":{"DOI":"10.1007/s11661-010-0258-7","ISBN":"1166101002","ISSN":"10735623","PMID":"169","abstract":"In the present article, a new two-internal-variable model for the work hardening behavior of commercial Al-Mg-Si alloys at room temperature is presented, which is linked to the previously developed precipitation and yield strength models for the same class of alloys. As a starting point, the total dislocation density is taken equal to the sum of the statistically stored and the geometrically necessary dislocations, using the latter parameters as the independent internal variables of the system. Classic dislocation theory is then used to capture the overall stress-strain response. In a calibrated form, the work hardening model relies solely on outputs from the precipitation model and thus exhibits a high degree of predictive power. In addition to the solute content, which determines the rate of dynamic recovery, the two other microstructure parameters that control the work hardening behavior are the geometric slip distance and the corresponding volume fraction of nonshearable Orowan particles in the base material. Both parameters are extracted from the predicted particle size distribution. The applicability of the combined model is illustrated by means of novel process diagrams, which show the interplay between the different variables that contribute to work hardening in commercial Al-Mg-Si alloys. © 2010 The Minerals, Metals &amp; Materials Society and ASM International.","author":[{"dropping-particle":"","family":"Myhr","given":"Ole Runar","non-dropping-particle":"","parse-names":false,"suffix":""},{"dropping-particle":"","family":"Grong","given":"Øystein","non-dropping-particle":"","parse-names":false,"suffix":""},{"dropping-particle":"","family":"Pedersen","given":"Ketill Olav","non-dropping-particle":"","parse-names":false,"suffix":""}],"container-title":"Metallurgical and Materials Transactions A: Physical Metallurgy and Materials Science","id":"ITEM-2","issue":"9","issued":{"date-parts":[["2010"]]},"page":"2276-2289","title":"A combined precipitation, yield strength, and work hardening model for Al-Mg-Si alloys","type":"article-journal","volume":"41"},"uris":["http://www.mendeley.com/documents/?uuid=77ddbb0b-b01d-4c84-9898-3dc09fc2122b"]}],"mendeley":{"formattedCitation":"(Myhr et al., 2015, 2010)","plainTextFormattedCitation":"(Myhr et al., 2015, 2010)","previouslyFormattedCitation":"(Myhr et al., 2015, 2010)"},"properties":{"noteIndex":0},"schema":"https://github.com/citation-style-language/schema/raw/master/csl-citation.json"}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(Myhr et al., 2015, 2010)</w:t>
      </w:r>
      <w:r w:rsidR="005E291A" w:rsidRPr="005B1602">
        <w:rPr>
          <w:color w:val="000000" w:themeColor="text1"/>
        </w:rPr>
        <w:fldChar w:fldCharType="end"/>
      </w:r>
      <w:r w:rsidR="009A1FC0" w:rsidRPr="005B1602">
        <w:rPr>
          <w:color w:val="000000" w:themeColor="text1"/>
        </w:rPr>
        <w:t xml:space="preserve"> and multistep heat treated </w:t>
      </w:r>
      <w:r w:rsidR="005E291A" w:rsidRPr="005B1602">
        <w:rPr>
          <w:color w:val="000000" w:themeColor="text1"/>
        </w:rPr>
        <w:fldChar w:fldCharType="begin" w:fldLock="1"/>
      </w:r>
      <w:r w:rsidR="00D76D4A">
        <w:rPr>
          <w:color w:val="000000" w:themeColor="text1"/>
        </w:rPr>
        <w:instrText>ADDIN CSL_CITATION {"citationItems":[{"id":"ITEM-1","itemData":{"DOI":"10.1016/j.actamat.2004.07.002","ISBN":"1359-6454","ISSN":"13596454","PMID":"187","abstract":"A numerical solution is presented, capable of handling nucleation, growth and coarsening, and likewise dissolution, of hardening precipitates in Al-Mg-Si alloys during ageing, welding and post weld heat treatment (PWHT). By coupling this to a separate strength model for shearing and bypassing of particles by dislocations, the evolution of the macroscopic yield stress at room temperature can be calculated at each time step. Following testing of the model against reliable hardness and transmission electron microscope (TEM) data obtained from dedicated Gleeble simulation experiments, the connectivity on a micro/macro level throughout a multistage manufacturing route is illustrated by means of a numerical example. These simulations show how a past process step influences the microstructure and strength evolution in the subsequent process steps due to interactions between different groups or classes of particles that form at various temperatures. © 2004 Acta Materialia Inc. Published by Elsevier Ltd. All rights reserved.","author":[{"dropping-particle":"","family":"Myhr","given":"O. R.","non-dropping-particle":"","parse-names":false,"suffix":""},{"dropping-particle":"","family":"Grong","given":"Ø.","non-dropping-particle":"","parse-names":false,"suffix":""},{"dropping-particle":"","family":"Fjær","given":"H. G.","non-dropping-particle":"","parse-names":false,"suffix":""},{"dropping-particle":"","family":"Marioara","given":"C. D.","non-dropping-particle":"","parse-names":false,"suffix":""}],"container-title":"Acta Materialia","id":"ITEM-1","issue":"17","issued":{"date-parts":[["2004"]]},"page":"4997-5008","title":"Modelling of the microstructure and strength evolution in al-mg-si alloys during multistage thermal processing","type":"article-journal","volume":"52"},"uris":["http://www.mendeley.com/documents/?uuid=eda569c2-0960-458a-9242-23e8cd98952b"]}],"mendeley":{"formattedCitation":"(Myhr et al., 2004)","plainTextFormattedCitation":"(Myhr et al., 2004)","previouslyFormattedCitation":"(Myhr et al., 2004)"},"properties":{"noteIndex":0},"schema":"https://github.com/citation-style-language/schema/raw/master/csl-citation.json"}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(Myhr et al., 2004)</w:t>
      </w:r>
      <w:r w:rsidR="005E291A" w:rsidRPr="005B1602">
        <w:rPr>
          <w:color w:val="000000" w:themeColor="text1"/>
        </w:rPr>
        <w:fldChar w:fldCharType="end"/>
      </w:r>
      <w:r w:rsidR="009A1FC0" w:rsidRPr="005B1602">
        <w:rPr>
          <w:color w:val="000000" w:themeColor="text1"/>
        </w:rPr>
        <w:t xml:space="preserve"> conditions. </w:t>
      </w:r>
    </w:p>
    <w:p w:rsidR="007E13AD" w:rsidRPr="005B1602" w:rsidRDefault="007E13AD" w:rsidP="009A1FC0">
      <w:pPr>
        <w:jc w:val="both"/>
        <w:rPr>
          <w:color w:val="000000" w:themeColor="text1"/>
        </w:rPr>
      </w:pPr>
    </w:p>
    <w:p w:rsidR="00AB6865" w:rsidRPr="005B1602" w:rsidRDefault="00034ED5" w:rsidP="000076F6">
      <w:pPr>
        <w:jc w:val="both"/>
        <w:rPr>
          <w:color w:val="000000" w:themeColor="text1"/>
        </w:rPr>
      </w:pPr>
      <w:r w:rsidRPr="005B1602">
        <w:rPr>
          <w:color w:val="000000" w:themeColor="text1"/>
        </w:rPr>
        <w:t xml:space="preserve">It is obvious that </w:t>
      </w:r>
      <w:r w:rsidR="00A27222" w:rsidRPr="005B1602">
        <w:rPr>
          <w:color w:val="000000" w:themeColor="text1"/>
        </w:rPr>
        <w:t xml:space="preserve">the </w:t>
      </w:r>
      <w:r w:rsidR="006E0119" w:rsidRPr="005B1602">
        <w:rPr>
          <w:color w:val="000000" w:themeColor="text1"/>
        </w:rPr>
        <w:t>above-</w:t>
      </w:r>
      <w:r w:rsidR="00854453" w:rsidRPr="005B1602">
        <w:rPr>
          <w:color w:val="000000" w:themeColor="text1"/>
        </w:rPr>
        <w:t>mentioned models can conveniently simulate the strength evolution of pure as-quenched SSSS</w:t>
      </w:r>
      <w:r w:rsidR="009D6BE8" w:rsidRPr="005B1602">
        <w:rPr>
          <w:color w:val="000000" w:themeColor="text1"/>
        </w:rPr>
        <w:t>, aged (non-deformed) or cold-deformed</w:t>
      </w:r>
      <w:r w:rsidR="00854453" w:rsidRPr="005B1602">
        <w:rPr>
          <w:color w:val="000000" w:themeColor="text1"/>
        </w:rPr>
        <w:t xml:space="preserve"> </w:t>
      </w:r>
      <w:r w:rsidR="009D6BE8" w:rsidRPr="005B1602">
        <w:rPr>
          <w:color w:val="000000" w:themeColor="text1"/>
        </w:rPr>
        <w:t xml:space="preserve">material </w:t>
      </w:r>
      <w:r w:rsidR="00854453" w:rsidRPr="005B1602">
        <w:rPr>
          <w:color w:val="000000" w:themeColor="text1"/>
        </w:rPr>
        <w:t>during artificial ageing</w:t>
      </w:r>
      <w:r w:rsidR="00A27222" w:rsidRPr="005B1602">
        <w:rPr>
          <w:color w:val="000000" w:themeColor="text1"/>
        </w:rPr>
        <w:t>.</w:t>
      </w:r>
      <w:r w:rsidR="000277AA" w:rsidRPr="005B1602">
        <w:rPr>
          <w:color w:val="000000" w:themeColor="text1"/>
        </w:rPr>
        <w:t xml:space="preserve"> </w:t>
      </w:r>
      <w:r w:rsidR="00B75323" w:rsidRPr="005B1602">
        <w:rPr>
          <w:color w:val="000000" w:themeColor="text1"/>
        </w:rPr>
        <w:t xml:space="preserve">The published models, however, </w:t>
      </w:r>
      <w:r w:rsidR="00F7782D" w:rsidRPr="005B1602">
        <w:rPr>
          <w:color w:val="000000" w:themeColor="text1"/>
        </w:rPr>
        <w:t>are currently unable to</w:t>
      </w:r>
      <w:r w:rsidR="00EE0837" w:rsidRPr="005B1602">
        <w:rPr>
          <w:color w:val="000000" w:themeColor="text1"/>
        </w:rPr>
        <w:t xml:space="preserve"> be used directly to</w:t>
      </w:r>
      <w:r w:rsidR="00F7782D" w:rsidRPr="005B1602">
        <w:rPr>
          <w:color w:val="000000" w:themeColor="text1"/>
        </w:rPr>
        <w:t xml:space="preserve"> </w:t>
      </w:r>
      <w:r w:rsidR="00D2420C" w:rsidRPr="005B1602">
        <w:rPr>
          <w:color w:val="000000" w:themeColor="text1"/>
        </w:rPr>
        <w:t xml:space="preserve">predict </w:t>
      </w:r>
      <w:r w:rsidR="00F7782D" w:rsidRPr="005B1602">
        <w:rPr>
          <w:color w:val="000000" w:themeColor="text1"/>
        </w:rPr>
        <w:t xml:space="preserve">the </w:t>
      </w:r>
      <w:r w:rsidR="00236095" w:rsidRPr="005B1602">
        <w:rPr>
          <w:color w:val="000000" w:themeColor="text1"/>
        </w:rPr>
        <w:t>post-form strength</w:t>
      </w:r>
      <w:r w:rsidR="009D6BE8" w:rsidRPr="005B1602">
        <w:rPr>
          <w:color w:val="000000" w:themeColor="text1"/>
        </w:rPr>
        <w:t xml:space="preserve"> </w:t>
      </w:r>
      <w:r w:rsidR="00236095" w:rsidRPr="005B1602">
        <w:rPr>
          <w:color w:val="000000" w:themeColor="text1"/>
        </w:rPr>
        <w:t xml:space="preserve">of </w:t>
      </w:r>
      <w:r w:rsidR="00D2420C" w:rsidRPr="005B1602">
        <w:rPr>
          <w:color w:val="000000" w:themeColor="text1"/>
        </w:rPr>
        <w:t xml:space="preserve">workpieces </w:t>
      </w:r>
      <w:r w:rsidR="00CE34A8" w:rsidRPr="005B1602">
        <w:rPr>
          <w:color w:val="000000" w:themeColor="text1"/>
        </w:rPr>
        <w:t xml:space="preserve">manufactured </w:t>
      </w:r>
      <w:r w:rsidR="009D6BE8" w:rsidRPr="005B1602">
        <w:rPr>
          <w:color w:val="000000" w:themeColor="text1"/>
        </w:rPr>
        <w:t xml:space="preserve">through complex processes involving </w:t>
      </w:r>
      <w:r w:rsidR="00096876" w:rsidRPr="005B1602">
        <w:rPr>
          <w:color w:val="000000" w:themeColor="text1"/>
        </w:rPr>
        <w:t>rapid heating and hot</w:t>
      </w:r>
      <w:r w:rsidR="00D12BA8" w:rsidRPr="005B1602">
        <w:rPr>
          <w:color w:val="000000" w:themeColor="text1"/>
        </w:rPr>
        <w:t>/warm</w:t>
      </w:r>
      <w:r w:rsidR="00096876" w:rsidRPr="005B1602">
        <w:rPr>
          <w:color w:val="000000" w:themeColor="text1"/>
        </w:rPr>
        <w:t xml:space="preserve"> stamping.</w:t>
      </w:r>
      <w:r w:rsidR="00F00463" w:rsidRPr="005B1602">
        <w:rPr>
          <w:color w:val="000000" w:themeColor="text1"/>
        </w:rPr>
        <w:t xml:space="preserve"> Pre-existing precipitates and residual dislocations induced during the ultra-fast heating, </w:t>
      </w:r>
      <w:r w:rsidR="009D6BE8" w:rsidRPr="005B1602">
        <w:rPr>
          <w:color w:val="000000" w:themeColor="text1"/>
        </w:rPr>
        <w:t xml:space="preserve">hot </w:t>
      </w:r>
      <w:r w:rsidR="00F00463" w:rsidRPr="005B1602">
        <w:rPr>
          <w:color w:val="000000" w:themeColor="text1"/>
        </w:rPr>
        <w:t>forming and quenching processes strongly affect the mechanical properties of aluminium alloys, especially the precipitation response</w:t>
      </w:r>
      <w:r w:rsidR="00CE34A8" w:rsidRPr="005B1602">
        <w:rPr>
          <w:color w:val="000000" w:themeColor="text1"/>
        </w:rPr>
        <w:t>, which makes a new modelling scheme crucial and highly demanded.</w:t>
      </w:r>
    </w:p>
    <w:p w:rsidR="004E4E38" w:rsidRPr="005B1602" w:rsidRDefault="004E4E38" w:rsidP="00310552">
      <w:pPr>
        <w:jc w:val="both"/>
        <w:rPr>
          <w:color w:val="000000" w:themeColor="text1"/>
        </w:rPr>
      </w:pPr>
    </w:p>
    <w:p w:rsidR="00310552" w:rsidRPr="005B1602" w:rsidRDefault="00310552" w:rsidP="00310552">
      <w:pPr>
        <w:jc w:val="both"/>
        <w:rPr>
          <w:color w:val="000000" w:themeColor="text1"/>
        </w:rPr>
      </w:pPr>
      <w:r w:rsidRPr="005B1602">
        <w:rPr>
          <w:color w:val="000000" w:themeColor="text1"/>
        </w:rPr>
        <w:t xml:space="preserve">It is widely accepted that the </w:t>
      </w:r>
      <w:r w:rsidR="009B47ED" w:rsidRPr="005B1602">
        <w:rPr>
          <w:color w:val="000000" w:themeColor="text1"/>
        </w:rPr>
        <w:t xml:space="preserve">presence </w:t>
      </w:r>
      <w:r w:rsidRPr="005B1602">
        <w:rPr>
          <w:color w:val="000000" w:themeColor="text1"/>
        </w:rPr>
        <w:t xml:space="preserve">of </w:t>
      </w:r>
      <w:r w:rsidR="009B47ED" w:rsidRPr="005B1602">
        <w:rPr>
          <w:color w:val="000000" w:themeColor="text1"/>
        </w:rPr>
        <w:t xml:space="preserve">the pre-existing </w:t>
      </w:r>
      <w:r w:rsidRPr="005B1602">
        <w:rPr>
          <w:color w:val="000000" w:themeColor="text1"/>
        </w:rPr>
        <w:t>precipitates and dislocations would accelerate the precipitation kinetics and ha</w:t>
      </w:r>
      <w:r w:rsidR="007A0C95" w:rsidRPr="005B1602">
        <w:rPr>
          <w:color w:val="000000" w:themeColor="text1"/>
        </w:rPr>
        <w:t>ve</w:t>
      </w:r>
      <w:r w:rsidRPr="005B1602">
        <w:rPr>
          <w:color w:val="000000" w:themeColor="text1"/>
        </w:rPr>
        <w:t xml:space="preserve"> a pronounced effect on the final peak strength </w:t>
      </w:r>
      <w:r w:rsidR="005E291A" w:rsidRPr="005B1602">
        <w:rPr>
          <w:color w:val="000000" w:themeColor="text1"/>
        </w:rPr>
        <w:fldChar w:fldCharType="begin" w:fldLock="1"/>
      </w:r>
      <w:r w:rsidR="00D76D4A">
        <w:rPr>
          <w:color w:val="000000" w:themeColor="text1"/>
        </w:rPr>
        <w:instrText>ADDIN CSL_CITATION {"citationItems":[{"id":"ITEM-1","itemData":{"DOI":"10.1016/j.scriptamat.2004.10.001","ISBN":"0921-5093","ISSN":"13596462","abstract":"Twin-roll cast (TRC) Al-Mg-Si sheet samples were pre-strained in tension shortly after the solution treatment. Microhardness, electrical conductivity and differential scanning calorimetry measurements were employed to investigate the effect of a mechanical rather than a thermal treatment on the bake hardening response. ?? 2004 Acta Materialia Inc. Published by Elsevier Ltd. All rights reserved.","author":[{"dropping-particle":"","family":"Birol","given":"Yucel","non-dropping-particle":"","parse-names":false,"suffix":""}],"container-title":"Scripta Materialia","id":"ITEM-1","issue":"3","issued":{"date-parts":[["2005"]]},"page":"169-173","title":"Pre-straining to improve the bake hardening response of a twin-roll cast Al-Mg-Si alloy","type":"article-journal","volume":"52"},"uris":["http://www.mendeley.com/documents/?uuid=c177a316-dae2-4e12-9d24-dcb228651cce"]},{"id":"ITEM-2","itemData":{"DOI":"10.1016/j.actamat.2005.08.006","ISBN":"1359-6454","ISSN":"13596454","abstract":"A new analytical method to estimate the evolution of the relative volume fraction of precipitates during artificial aging of pre-aged AlMgSi(Cu) alloys in the underaged regime is introduced. The analytical results demonstrate that the precipitation processes in AlMgSi(Cu) alloys are isokinetic in commercially relevant temperature ranges. The theory of transformations is used to model isothermal and non-isothermal aging kinetics in isokinetic systems where the precipitate nuclei pre-exist at the start of aging and definite precipitate contents are reached at the end of transformation. A simple physically based model is also developed for the prediction of the average size of precipitates during artificial aging of pre-aged alloys, when \"growth\" is the controlling mechanism of precipitation. The microstructural models are combined with a previously developed yield strength model and the evolution of yield strengths during isothermal and non-isothermal aging of AlMgSi(Cu) alloys, with various pre-aging histories, are modeled. The analytical method and the microstructural and yield strength models are validated using experimental results. ?? 2005 Acta Materialia Inc. Published by Elsevier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Materialia","id":"ITEM-2","issue":"20","issued":{"date-parts":[["2005"]]},"page":"5257-5271","title":"Modeling of precipitation hardening in pre-aged AlMgSi(Cu) alloys","type":"article-journal","volume":"53"},"uris":["http://www.mendeley.com/documents/?uuid=69719367-12d6-4284-8bd7-4c7228d56e3b"]}],"mendeley":{"formattedCitation":"(Birol, 2005a; Esmaeili et al., 2005)","plainTextFormattedCitation":"(Birol, 2005a; Esmaeili et al., 2005)","previouslyFormattedCitation":"(Birol, 2005a; Esmaeili et al., 2005)"},"properties":{"noteIndex":0},"schema":"https://github.com/citation-style-language/schema/raw/master/csl-citation.json"}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(Birol, 2005a; Esmaeili et al., 2005)</w:t>
      </w:r>
      <w:r w:rsidR="005E291A" w:rsidRPr="005B1602">
        <w:rPr>
          <w:color w:val="000000" w:themeColor="text1"/>
        </w:rPr>
        <w:fldChar w:fldCharType="end"/>
      </w:r>
      <w:r w:rsidRPr="005B1602">
        <w:rPr>
          <w:color w:val="000000" w:themeColor="text1"/>
        </w:rPr>
        <w:t xml:space="preserve">. The pre-existing precipitates consume the solute elements and deplete the supersaturation of the matrix, leading to coarser equilibrium precipitates and shortened time to obtain peak strength. </w:t>
      </w:r>
      <w:r w:rsidR="00FC1997" w:rsidRPr="005B1602">
        <w:rPr>
          <w:color w:val="000000" w:themeColor="text1"/>
        </w:rPr>
        <w:t>M</w:t>
      </w:r>
      <w:r w:rsidRPr="005B1602">
        <w:rPr>
          <w:color w:val="000000" w:themeColor="text1"/>
        </w:rPr>
        <w:t>eanwhile, the introduced dislocations suppress the adverse effect</w:t>
      </w:r>
      <w:r w:rsidR="00FC1997" w:rsidRPr="005B1602">
        <w:rPr>
          <w:color w:val="000000" w:themeColor="text1"/>
        </w:rPr>
        <w:t>s</w:t>
      </w:r>
      <w:r w:rsidRPr="005B1602">
        <w:rPr>
          <w:color w:val="000000" w:themeColor="text1"/>
        </w:rPr>
        <w:t xml:space="preserve"> of natural ageing</w:t>
      </w:r>
      <w:r w:rsidR="00FC1997" w:rsidRPr="005B1602">
        <w:rPr>
          <w:color w:val="000000" w:themeColor="text1"/>
        </w:rPr>
        <w:t xml:space="preserve"> </w:t>
      </w:r>
      <w:r w:rsidR="00E114B8" w:rsidRPr="005B1602">
        <w:rPr>
          <w:color w:val="000000" w:themeColor="text1"/>
        </w:rPr>
        <w:t>significantly</w:t>
      </w:r>
      <w:r w:rsidRPr="005B1602">
        <w:rPr>
          <w:color w:val="000000" w:themeColor="text1"/>
        </w:rPr>
        <w:t xml:space="preserve"> by trapping the quenched-in vacancies and avoiding clustering at room temperature</w:t>
      </w:r>
      <w:r w:rsidR="000E2798"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{"citationItems":[{"id":"ITEM-1","itemData":{"DOI":"10.1016/j.matdes.2016.01.119","ISBN":"0261-3069","ISSN":"18734197","abstract":"Al-0.42Mg-0.5Si-1.0Cu alloy was prepared by hot extrusion, followed by quenching and ageing treatment. The keeping and pre-straining immediately after quenching were performed before ageing, to investigate natural ageing and pre-straining effects on the age-hardening and microstructural response of the alloy, hardness measurement, TEM, and HRTEM characterisation were used. The results indicated that, room-temperature keeping led to a loss of peak ageing hardness for subsequent artificially aged alloy. The peak ageing hardness decreased and the peak ageing time increased with increasing keeping time. The form</w:instrText>
      </w:r>
      <w:r w:rsidR="00D76D4A">
        <w:rPr>
          <w:rFonts w:hint="eastAsia"/>
          <w:color w:val="000000" w:themeColor="text1"/>
        </w:rPr>
        <w:instrText xml:space="preserve">ation of clusters/GP zones induced by natural ageing decreased the densities of </w:instrText>
      </w:r>
      <w:r w:rsidR="00D76D4A">
        <w:rPr>
          <w:rFonts w:hint="eastAsia"/>
          <w:color w:val="000000" w:themeColor="text1"/>
        </w:rPr>
        <w:instrText>β″</w:instrText>
      </w:r>
      <w:r w:rsidR="00D76D4A">
        <w:rPr>
          <w:rFonts w:hint="eastAsia"/>
          <w:color w:val="000000" w:themeColor="text1"/>
        </w:rPr>
        <w:instrText xml:space="preserve"> and Q' phases, which contributed to the decrease of peak-ageing strengthening. Pre-straining before ageing significantly increased the peak ageing hardness and shortened th</w:instrText>
      </w:r>
      <w:r w:rsidR="00D76D4A">
        <w:rPr>
          <w:color w:val="000000" w:themeColor="text1"/>
        </w:rPr>
        <w:instrText>e peak ageing time of the alloy. Furthermore, it significantly mitigated the effects of natural ageing on the hardening behaviour of the alloy during subsequent artificial ageing by restraining the formation of clusters/GP zones and accelerating the nucle</w:instrText>
      </w:r>
      <w:r w:rsidR="00D76D4A">
        <w:rPr>
          <w:rFonts w:hint="eastAsia"/>
          <w:color w:val="000000" w:themeColor="text1"/>
        </w:rPr>
        <w:instrText xml:space="preserve">ation of </w:instrText>
      </w:r>
      <w:r w:rsidR="00D76D4A">
        <w:rPr>
          <w:rFonts w:hint="eastAsia"/>
          <w:color w:val="000000" w:themeColor="text1"/>
        </w:rPr>
        <w:instrText>β″</w:instrText>
      </w:r>
      <w:r w:rsidR="00D76D4A">
        <w:rPr>
          <w:rFonts w:hint="eastAsia"/>
          <w:color w:val="000000" w:themeColor="text1"/>
        </w:rPr>
        <w:instrText xml:space="preserve"> and Q' phases in the early stage of subsequent artificial ageing. In the over-ageing stage, dislocations induced by pre-straining facilitated the coarsening of precipitates and consequently led to an apparent decrease of hardness.","author":[{</w:instrText>
      </w:r>
      <w:r w:rsidR="00D76D4A">
        <w:rPr>
          <w:color w:val="000000" w:themeColor="text1"/>
        </w:rPr>
        <w:instrText>"dropping-particle":"","family":"Yin","given":"Deyan","non-dropping-particle":"","parse-names":false,"suffix":""},{"dropping-particle":"","family":"Xiao","given":"Qiao","non-dropping-particle":"","parse-names":false,"suffix":""},{"dropping-particle":"","family":"Chen","given":"Yuqiang","non-dropping-particle":"","parse-names":false,"suffix":""},{"dropping-particle":"","family":"Liu","given":"Huiqun","non-dropping-particle":"","parse-names":false,"suffix":""},{"dropping-particle":"","family":"Yi","given":"Danqing","non-dropping-particle":"","parse-names":false,"suffix":""},{"dropping-particle":"","family":"Wang","given":"Bin","non-dropping-particle":"","parse-names":false,"suffix":""},{"dropping-particle":"","family":"Pan","given":"Suping","non-dropping-particle":"","parse-names":false,"suffix":""}],"container-title":"Materials and Design","id":"ITEM-1","issued":{"date-parts":[["2016"]]},"page":"329-339","publisher":"Elsevier Ltd","title":"Effect of natural ageing and pre-straining on the hardening behaviour and microstructural response during artificial ageing of an Al-Mg-Si-Cu alloy","type":"article-journal","volume":"95"},"uris":["http://www.mendeley.com/documents/?uuid=1d8f046e-dcd5-4663-be70-21d4a04ab0e9"]},{"id":"ITEM-2","itemData":{"DOI":"10.2320/matertrans.L-MZ201127","ISBN":"1345-9678","ISSN":"1345-9678","abstract":"In order to investigate the effect of deformation on the artificial aging response of an Al-Mg-Si alloy, a series of tensile tests have been designed and carried out on the aluminium alloy AA6060. Extruded and solution heat treated specimens were pre-deformed 0%, 2%, 5%, and 10% (engineering strain) and subsequently artificially aged at three different aging temperatures (150, 175 and 190 degrees C) for three different times (10, 100 and 300 min). It was observed that the amount of pre-deformation is determining for the final mechanical properties of the short-time artificially aged AA6060 compared to the material aged for longer times when the mechanical properties level out regardless of the introduced pre-deformation. In addition to the hardness measurements and tensile tests, transmission electron microscopy (TEM) and differential scanning calorimetry (DSC) have been used to characterize dislocation evolution, microstructure and precipitation state for various combinations of pre-deformation and aging time. [doi:10.2320/matertrans.L-MZ201127]","author":[{"dropping-particle":"","family":"Kolar","given":"Michal","non-dropping-particle":"","parse-names":false,"suffix":""},{"dropping-particle":"","family":"Pedersen","given":"Ketill Olav","non-dropping-particle":"","parse-names":false,"suffix":""},{"dropping-particle":"","family":"Gulbrandsen-Dahl","given":"Sverre","non-dropping-particle":"","parse-names":false,"suffix":""},{"dropping-particle":"","family":"Teichmann","given":"Katharina","non-dropping-particle":"","parse-names":false,"suffix":""},{"dropping-particle":"","family":"Marthinsen","given":"Knut","non-dropping-particle":"","parse-names":false,"suffix":""}],"container-title":"Materials Transactions","id":"ITEM-2","issue":"7","issued":{"date-parts":[["2011"]]},"page":"1356-1362","title":"Effect of Pre-Deformation on Mechanical Response of an Artificially Aged Al-Mg-Si Alloy","type":"article-journal","volume":"52"},"uris":["http://www.mendeley.com/documents/?uuid=a780bc93-7961-450b-9581-a6d16476ffc5"]}],"mendeley":{"formattedCitation":"(Kolar et al., 2011; Yin et al., 2016)","plainTextFormattedCitation":"(Kolar et al., 2011; Yin et al., 2016)","previouslyFormattedCitation":"(Kolar et al., 2011; Yin et al., 2016)"},"properties":{"noteIndex":0},"schema":"https://github.com/citation-style-language/schema/raw/master/csl-citation.json"}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(Kolar et al., 2011; Yin et al., 2016)</w:t>
      </w:r>
      <w:r w:rsidR="005E291A" w:rsidRPr="005B1602">
        <w:rPr>
          <w:color w:val="000000" w:themeColor="text1"/>
        </w:rPr>
        <w:fldChar w:fldCharType="end"/>
      </w:r>
      <w:r w:rsidRPr="005B1602">
        <w:rPr>
          <w:color w:val="000000" w:themeColor="text1"/>
        </w:rPr>
        <w:t xml:space="preserve">. These residual dislocations also reduce the required activation energy for precipitation and provide heterogeneous nucleation sites for the formation of GP-I zones that readily grow to become stable nuclei for </w:t>
      </w:r>
      <w:r w:rsidRPr="005B1602">
        <w:rPr>
          <w:rFonts w:ascii="Symbol" w:hAnsi="Symbol"/>
          <w:i/>
          <w:color w:val="000000" w:themeColor="text1"/>
        </w:rPr>
        <w:t></w:t>
      </w:r>
      <w:r w:rsidRPr="005B1602">
        <w:rPr>
          <w:i/>
          <w:color w:val="000000" w:themeColor="text1"/>
        </w:rPr>
        <w:t>”</w:t>
      </w:r>
      <w:r w:rsidRPr="005B1602">
        <w:rPr>
          <w:color w:val="000000" w:themeColor="text1"/>
        </w:rPr>
        <w:t xml:space="preserve"> phase </w:t>
      </w:r>
      <w:r w:rsidR="005E291A" w:rsidRPr="005B1602">
        <w:rPr>
          <w:color w:val="000000" w:themeColor="text1"/>
        </w:rPr>
        <w:fldChar w:fldCharType="begin" w:fldLock="1"/>
      </w:r>
      <w:r w:rsidR="00D76D4A">
        <w:rPr>
          <w:color w:val="000000" w:themeColor="text1"/>
        </w:rPr>
        <w:instrText>ADDIN CSL_CITATION {"citationItems":[{"id":"ITEM-1","itemData":{"DOI":"10.1016/S1003-6326(11)61393-9","ISBN":"1003-6326","ISSN":"10036326","abstract":"The effect of pre-deformation followed by or together with artificial aging on the mechanical properties as strength and ductility of an AA6060 aluminium alloy was studied. AA6060 was initially cast, homogenized and extruded according to standard industrial practice. The extruded material was then subjected to a solution heat treatment and subsequently artificial aging after (sequential mode) and during (simultaneous mode) various combinations of deformation (0-10%) and heat treatments. The aging behaviour and mechanical properties were characterized in terms of Vickers hardness and tensile testing. It is found that precipitation kinetics and associated mechanical response, in terms of hardness and tensile properties are strongly affected by pre-deformations. In terms of aging behaviour, kinetics is accelerated and the peak strength generally increases. Comparing sequential mode and simultaneous mode, the latter seems to give overall better mechanical properties and after considerably shorter aging times. The results of the two modes of pre-deformation are compared and discussed in view of differences in processing conditions and microstructure characteristics.","author":[{"dropping-particle":"","family":"Kolar","given":"Michal","non-dropping-particle":"","parse-names":false,"suffix":""},{"dropping-particle":"","family":"Pedersen","given":"Ketill Olav","non-dropping-particle":"","parse-names":false,"suffix":""},{"dropping-particle":"","family":"Gulbrandsen-Dahl","given":"Sverre","non-dropping-particle":"","parse-names":false,"suffix":""},{"dropping-particle":"","family":"Marthinsen","given":"Knut","non-dropping-particle":"","parse-names":false,"suffix":""}],"container-title":"Transactions of Nonferrous Metals Society of China (English Edition)","id":"ITEM-1","issue":"8","issued":{"date-parts":[["2012"]]},"page":"1824-1830","publisher":"The Nonferrous Metals Society of China","title":"Combined effect of deformation and artificial aging on mechanical properties of Al-Mg-Si Alloy","type":"article-journal","volume":"22"},"uris":["http://www.mendeley.com/documents/?uuid=fc9eadba-7c38-46e9-a2b7-3d2ab4b0f2cf"]},{"id":"ITEM-2","itemData":{"DOI":"10.1016/j.scriptamat.2004.10.001","ISBN":"0921-5093","ISSN":"13596462","abstract":"Twin-roll cast (TRC) Al-Mg-Si sheet samples were pre-strained in tension shortly after the solution treatment. Microhardness, electrical conductivity and differential scanning calorimetry measurements were employed to investigate the effect of a mechanical rather than a thermal treatment on the bake hardening response. ?? 2004 Acta Materialia Inc. Published by Elsevier Ltd. All rights reserved.","author":[{"dropping-particle":"","family":"Birol","given":"Yucel","non-dropping-particle":"","parse-names":false,"suffix":""}],"container-title":"Scripta Materialia","id":"ITEM-2","issue":"3","issued":{"date-parts":[["2005"]]},"page":"169-173","title":"Pre-straining to improve the bake hardening response of a twin-roll cast Al-Mg-Si alloy","type":"article-journal","volume":"52"},"uris":["http://www.mendeley.com/documents/?uuid=c177a316-dae2-4e12-9d24-dcb228651cce"]}],"mendeley":{"formattedCitation":"(Birol, 2005a; Kolar et al., 2012)","plainTextFormattedCitation":"(Birol, 2005a; Kolar et al., 2012)","previouslyFormattedCitation":"(Birol, 2005a; Kolar et al., 2012)"},"properties":{"noteIndex":0},"schema":"https://github.com/citation-style-language/schema/raw/master/csl-citation.json"}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(Birol, 2005a; Kolar et al., 2012)</w:t>
      </w:r>
      <w:r w:rsidR="005E291A" w:rsidRPr="005B1602">
        <w:rPr>
          <w:color w:val="000000" w:themeColor="text1"/>
        </w:rPr>
        <w:fldChar w:fldCharType="end"/>
      </w:r>
      <w:r w:rsidRPr="005B1602">
        <w:rPr>
          <w:color w:val="000000" w:themeColor="text1"/>
        </w:rPr>
        <w:t>. Therefore, specifying the initial precipitation state and determining introduced dislocation density during heating and forming are the</w:t>
      </w:r>
      <w:r w:rsidR="007A0C95" w:rsidRPr="005B1602">
        <w:rPr>
          <w:color w:val="000000" w:themeColor="text1"/>
        </w:rPr>
        <w:t xml:space="preserve"> vital</w:t>
      </w:r>
      <w:r w:rsidRPr="005B1602">
        <w:rPr>
          <w:color w:val="000000" w:themeColor="text1"/>
        </w:rPr>
        <w:t xml:space="preserve"> premises to investigate </w:t>
      </w:r>
      <w:r w:rsidR="00A87F7B" w:rsidRPr="005B1602">
        <w:rPr>
          <w:color w:val="000000" w:themeColor="text1"/>
        </w:rPr>
        <w:t xml:space="preserve">the </w:t>
      </w:r>
      <w:r w:rsidRPr="005B1602">
        <w:rPr>
          <w:color w:val="000000" w:themeColor="text1"/>
        </w:rPr>
        <w:t>precipitation sequence.</w:t>
      </w:r>
    </w:p>
    <w:p w:rsidR="00AD1881" w:rsidRPr="005B1602" w:rsidRDefault="00AD1881" w:rsidP="009A1FC0">
      <w:pPr>
        <w:jc w:val="both"/>
        <w:rPr>
          <w:color w:val="000000" w:themeColor="text1"/>
        </w:rPr>
      </w:pPr>
    </w:p>
    <w:p w:rsidR="00C164E2" w:rsidRPr="005B1602" w:rsidRDefault="009D49DD" w:rsidP="009A1FC0">
      <w:pPr>
        <w:jc w:val="both"/>
        <w:rPr>
          <w:color w:val="000000" w:themeColor="text1"/>
        </w:rPr>
      </w:pPr>
      <w:r w:rsidRPr="005B1602">
        <w:rPr>
          <w:color w:val="000000" w:themeColor="text1"/>
        </w:rPr>
        <w:t xml:space="preserve">As desired, the present research addresses the abovementioned </w:t>
      </w:r>
      <w:r w:rsidR="00A87F7B" w:rsidRPr="005B1602">
        <w:rPr>
          <w:color w:val="000000" w:themeColor="text1"/>
        </w:rPr>
        <w:t xml:space="preserve">issues </w:t>
      </w:r>
      <w:r w:rsidRPr="005B1602">
        <w:rPr>
          <w:color w:val="000000" w:themeColor="text1"/>
        </w:rPr>
        <w:t xml:space="preserve">by establishing </w:t>
      </w:r>
      <w:r w:rsidR="00B40391" w:rsidRPr="005B1602">
        <w:rPr>
          <w:color w:val="000000" w:themeColor="text1"/>
        </w:rPr>
        <w:t xml:space="preserve">a unified </w:t>
      </w:r>
      <w:r w:rsidR="00A87F7B" w:rsidRPr="005B1602">
        <w:rPr>
          <w:color w:val="000000" w:themeColor="text1"/>
        </w:rPr>
        <w:t>p</w:t>
      </w:r>
      <w:r w:rsidR="00B40391" w:rsidRPr="005B1602">
        <w:rPr>
          <w:color w:val="000000" w:themeColor="text1"/>
        </w:rPr>
        <w:t>ost-form strength prediction</w:t>
      </w:r>
      <w:r w:rsidR="008D36E0" w:rsidRPr="005B1602">
        <w:rPr>
          <w:color w:val="000000" w:themeColor="text1"/>
        </w:rPr>
        <w:t xml:space="preserve"> model </w:t>
      </w:r>
      <w:r w:rsidR="00B40391" w:rsidRPr="005B1602">
        <w:rPr>
          <w:color w:val="000000" w:themeColor="text1"/>
        </w:rPr>
        <w:t xml:space="preserve">(PFS) </w:t>
      </w:r>
      <w:r w:rsidR="00A87F7B" w:rsidRPr="005B1602">
        <w:rPr>
          <w:color w:val="000000" w:themeColor="text1"/>
        </w:rPr>
        <w:t xml:space="preserve">via </w:t>
      </w:r>
      <w:r w:rsidR="008D36E0" w:rsidRPr="005B1602">
        <w:rPr>
          <w:color w:val="000000" w:themeColor="text1"/>
        </w:rPr>
        <w:t xml:space="preserve">considering the effects of induced precipitates and residual dislocations. </w:t>
      </w:r>
      <w:r w:rsidR="00DE2D48" w:rsidRPr="005B1602">
        <w:rPr>
          <w:color w:val="000000" w:themeColor="text1"/>
        </w:rPr>
        <w:t>D</w:t>
      </w:r>
      <w:r w:rsidRPr="005B1602">
        <w:rPr>
          <w:color w:val="000000" w:themeColor="text1"/>
        </w:rPr>
        <w:t>islocation-based viscoplastic constitutive equations and precipitation hardening equations have been developed to model</w:t>
      </w:r>
      <w:r w:rsidR="008C364A" w:rsidRPr="005B1602">
        <w:rPr>
          <w:color w:val="000000" w:themeColor="text1"/>
        </w:rPr>
        <w:t xml:space="preserve"> the</w:t>
      </w:r>
      <w:r w:rsidRPr="005B1602">
        <w:rPr>
          <w:color w:val="000000" w:themeColor="text1"/>
        </w:rPr>
        <w:t xml:space="preserve"> stress-strain behaviour</w:t>
      </w:r>
      <w:r w:rsidR="00E114B8" w:rsidRPr="005B1602">
        <w:rPr>
          <w:color w:val="000000" w:themeColor="text1"/>
        </w:rPr>
        <w:t>, microstructural evolution</w:t>
      </w:r>
      <w:r w:rsidRPr="005B1602">
        <w:rPr>
          <w:color w:val="000000" w:themeColor="text1"/>
        </w:rPr>
        <w:t xml:space="preserve"> and strength evolution during </w:t>
      </w:r>
      <w:r w:rsidR="00DE2D48" w:rsidRPr="005B1602">
        <w:rPr>
          <w:color w:val="000000" w:themeColor="text1"/>
        </w:rPr>
        <w:t xml:space="preserve">forming and </w:t>
      </w:r>
      <w:r w:rsidRPr="005B1602">
        <w:rPr>
          <w:color w:val="000000" w:themeColor="text1"/>
        </w:rPr>
        <w:t>ageing</w:t>
      </w:r>
      <w:r w:rsidR="00DE2D48" w:rsidRPr="005B1602">
        <w:rPr>
          <w:color w:val="000000" w:themeColor="text1"/>
        </w:rPr>
        <w:t xml:space="preserve"> processes</w:t>
      </w:r>
      <w:r w:rsidR="003A01C2" w:rsidRPr="005B1602">
        <w:rPr>
          <w:color w:val="000000" w:themeColor="text1"/>
        </w:rPr>
        <w:t>. To predict the strength evolution</w:t>
      </w:r>
      <w:r w:rsidR="004042D2" w:rsidRPr="005B1602">
        <w:rPr>
          <w:color w:val="000000" w:themeColor="text1"/>
        </w:rPr>
        <w:t xml:space="preserve"> of the hot-deformed components</w:t>
      </w:r>
      <w:r w:rsidR="003A01C2" w:rsidRPr="005B1602">
        <w:rPr>
          <w:color w:val="000000" w:themeColor="text1"/>
        </w:rPr>
        <w:t xml:space="preserve"> during multi-stage paint bake cycles utilised (with different paint bake temperatures and paint bake times) in </w:t>
      </w:r>
      <w:r w:rsidR="00D72684" w:rsidRPr="005B1602">
        <w:rPr>
          <w:color w:val="000000" w:themeColor="text1"/>
        </w:rPr>
        <w:t xml:space="preserve">the </w:t>
      </w:r>
      <w:r w:rsidR="003A01C2" w:rsidRPr="005B1602">
        <w:rPr>
          <w:color w:val="000000" w:themeColor="text1"/>
        </w:rPr>
        <w:t>automotive industry</w:t>
      </w:r>
      <w:r w:rsidR="00A705F2" w:rsidRPr="005B1602">
        <w:rPr>
          <w:color w:val="000000" w:themeColor="text1"/>
        </w:rPr>
        <w:t xml:space="preserve">, </w:t>
      </w:r>
      <w:r w:rsidR="003A01C2" w:rsidRPr="005B1602">
        <w:rPr>
          <w:color w:val="000000" w:themeColor="text1"/>
        </w:rPr>
        <w:t>a</w:t>
      </w:r>
      <w:r w:rsidR="008C364A" w:rsidRPr="005B1602">
        <w:rPr>
          <w:color w:val="000000" w:themeColor="text1"/>
        </w:rPr>
        <w:t xml:space="preserve"> </w:t>
      </w:r>
      <w:r w:rsidR="00B40391" w:rsidRPr="005B1602">
        <w:rPr>
          <w:color w:val="000000" w:themeColor="text1"/>
        </w:rPr>
        <w:t>time-</w:t>
      </w:r>
      <w:r w:rsidR="008C364A" w:rsidRPr="005B1602">
        <w:rPr>
          <w:color w:val="000000" w:themeColor="text1"/>
        </w:rPr>
        <w:t xml:space="preserve">equivalent method was </w:t>
      </w:r>
      <w:r w:rsidR="00A705F2" w:rsidRPr="005B1602">
        <w:rPr>
          <w:color w:val="000000" w:themeColor="text1"/>
        </w:rPr>
        <w:t xml:space="preserve">thus </w:t>
      </w:r>
      <w:r w:rsidR="008C364A" w:rsidRPr="005B1602">
        <w:rPr>
          <w:color w:val="000000" w:themeColor="text1"/>
        </w:rPr>
        <w:t xml:space="preserve">employed to </w:t>
      </w:r>
      <w:r w:rsidR="00A931B9" w:rsidRPr="005B1602">
        <w:rPr>
          <w:color w:val="000000" w:themeColor="text1"/>
        </w:rPr>
        <w:t xml:space="preserve">link </w:t>
      </w:r>
      <w:r w:rsidR="003E1429" w:rsidRPr="005B1602">
        <w:rPr>
          <w:color w:val="000000" w:themeColor="text1"/>
        </w:rPr>
        <w:t xml:space="preserve">microstructural variables </w:t>
      </w:r>
      <w:r w:rsidR="00715E7A" w:rsidRPr="005B1602">
        <w:rPr>
          <w:color w:val="000000" w:themeColor="text1"/>
        </w:rPr>
        <w:t>between</w:t>
      </w:r>
      <w:r w:rsidR="003E1429" w:rsidRPr="005B1602">
        <w:rPr>
          <w:color w:val="000000" w:themeColor="text1"/>
        </w:rPr>
        <w:t xml:space="preserve"> different stages of ageing</w:t>
      </w:r>
      <w:r w:rsidR="008C364A" w:rsidRPr="005B1602">
        <w:rPr>
          <w:color w:val="000000" w:themeColor="text1"/>
        </w:rPr>
        <w:t xml:space="preserve">. </w:t>
      </w:r>
      <w:r w:rsidR="008D36E0" w:rsidRPr="005B1602">
        <w:rPr>
          <w:color w:val="000000" w:themeColor="text1"/>
        </w:rPr>
        <w:t xml:space="preserve">The developed framework is capable of accurately predicting the post-form strength of </w:t>
      </w:r>
      <w:r w:rsidR="008D36E0" w:rsidRPr="005B1602">
        <w:rPr>
          <w:rFonts w:eastAsia="AdvTimes"/>
          <w:bCs w:val="0"/>
          <w:color w:val="000000" w:themeColor="text1"/>
          <w:szCs w:val="20"/>
        </w:rPr>
        <w:t xml:space="preserve">AA6082 </w:t>
      </w:r>
      <w:r w:rsidR="008D36E0" w:rsidRPr="005B1602">
        <w:rPr>
          <w:color w:val="000000" w:themeColor="text1"/>
        </w:rPr>
        <w:t xml:space="preserve">components manufactured via </w:t>
      </w:r>
      <w:r w:rsidR="009D6BE8" w:rsidRPr="005B1602">
        <w:rPr>
          <w:color w:val="000000" w:themeColor="text1"/>
        </w:rPr>
        <w:t>ultra-fast heating and hot</w:t>
      </w:r>
      <w:r w:rsidR="00D12BA8" w:rsidRPr="005B1602">
        <w:rPr>
          <w:color w:val="000000" w:themeColor="text1"/>
        </w:rPr>
        <w:t>/warm</w:t>
      </w:r>
      <w:r w:rsidR="009D6BE8" w:rsidRPr="005B1602">
        <w:rPr>
          <w:color w:val="000000" w:themeColor="text1"/>
        </w:rPr>
        <w:t xml:space="preserve"> stamping</w:t>
      </w:r>
      <w:r w:rsidR="00D12BA8" w:rsidRPr="005B1602">
        <w:rPr>
          <w:color w:val="000000" w:themeColor="text1"/>
        </w:rPr>
        <w:t>,</w:t>
      </w:r>
      <w:r w:rsidR="009D6BE8" w:rsidRPr="005B1602">
        <w:rPr>
          <w:color w:val="000000" w:themeColor="text1"/>
        </w:rPr>
        <w:t xml:space="preserve"> </w:t>
      </w:r>
      <w:r w:rsidR="008D36E0" w:rsidRPr="005B1602">
        <w:rPr>
          <w:color w:val="000000" w:themeColor="text1"/>
        </w:rPr>
        <w:t>and can be further used to optimize processing windows in real manufacturing process</w:t>
      </w:r>
      <w:r w:rsidR="000E10F2" w:rsidRPr="005B1602">
        <w:rPr>
          <w:color w:val="000000" w:themeColor="text1"/>
        </w:rPr>
        <w:t>es</w:t>
      </w:r>
      <w:r w:rsidR="008D36E0" w:rsidRPr="005B1602">
        <w:rPr>
          <w:color w:val="000000" w:themeColor="text1"/>
        </w:rPr>
        <w:t>.</w:t>
      </w:r>
    </w:p>
    <w:p w:rsidR="0069395F" w:rsidRPr="005B1602" w:rsidRDefault="0069395F" w:rsidP="009A1FC0">
      <w:pPr>
        <w:jc w:val="both"/>
        <w:rPr>
          <w:color w:val="000000" w:themeColor="text1"/>
        </w:rPr>
      </w:pPr>
    </w:p>
    <w:p w:rsidR="00355E13" w:rsidRPr="005B1602" w:rsidRDefault="00FF3BF3" w:rsidP="008F02F7">
      <w:pPr>
        <w:pStyle w:val="Heading1"/>
        <w:rPr>
          <w:color w:val="000000" w:themeColor="text1"/>
        </w:rPr>
      </w:pPr>
      <w:r w:rsidRPr="005B1602">
        <w:rPr>
          <w:color w:val="000000" w:themeColor="text1"/>
        </w:rPr>
        <w:t>P</w:t>
      </w:r>
      <w:r w:rsidR="00355E13" w:rsidRPr="005B1602">
        <w:rPr>
          <w:color w:val="000000" w:themeColor="text1"/>
        </w:rPr>
        <w:t>ost-form strength prediction model</w:t>
      </w:r>
    </w:p>
    <w:p w:rsidR="00355E13" w:rsidRPr="005B1602" w:rsidRDefault="003B43ED" w:rsidP="00355E13">
      <w:pPr>
        <w:autoSpaceDE w:val="0"/>
        <w:autoSpaceDN w:val="0"/>
        <w:adjustRightInd w:val="0"/>
        <w:jc w:val="both"/>
        <w:rPr>
          <w:color w:val="000000" w:themeColor="text1"/>
        </w:rPr>
      </w:pPr>
      <w:r w:rsidRPr="005B1602">
        <w:rPr>
          <w:color w:val="000000" w:themeColor="text1"/>
        </w:rPr>
        <w:t xml:space="preserve">The </w:t>
      </w:r>
      <w:r w:rsidR="00355E13" w:rsidRPr="005B1602">
        <w:rPr>
          <w:color w:val="000000" w:themeColor="text1"/>
        </w:rPr>
        <w:t xml:space="preserve">post-form strength of AA6082 specimens undergoing </w:t>
      </w:r>
      <w:r w:rsidR="00D12BA8" w:rsidRPr="005B1602">
        <w:rPr>
          <w:color w:val="000000" w:themeColor="text1"/>
        </w:rPr>
        <w:t>ultra-fast heating and hot/warm stamping</w:t>
      </w:r>
      <w:r w:rsidR="00355E13" w:rsidRPr="005B1602">
        <w:rPr>
          <w:color w:val="000000" w:themeColor="text1"/>
        </w:rPr>
        <w:t xml:space="preserve"> is highly dependent on heating rate, target temperature, strain rate, strain level, artificial ageing time and ageing temperature. Consequently, an original post-form strength prediction model, capable of modelling these effects, </w:t>
      </w:r>
      <w:r w:rsidR="00B82EB4" w:rsidRPr="005B1602">
        <w:rPr>
          <w:color w:val="000000" w:themeColor="text1"/>
        </w:rPr>
        <w:t>was</w:t>
      </w:r>
      <w:r w:rsidR="00355E13" w:rsidRPr="005B1602">
        <w:rPr>
          <w:color w:val="000000" w:themeColor="text1"/>
        </w:rPr>
        <w:t xml:space="preserve"> introduced. Three distinct sub-models were conceptualized </w:t>
      </w:r>
      <w:r w:rsidR="00B82EB4" w:rsidRPr="005B1602">
        <w:rPr>
          <w:color w:val="000000" w:themeColor="text1"/>
        </w:rPr>
        <w:t>to</w:t>
      </w:r>
      <w:r w:rsidR="00355E13" w:rsidRPr="005B1602">
        <w:rPr>
          <w:color w:val="000000" w:themeColor="text1"/>
        </w:rPr>
        <w:t xml:space="preserve"> form the framework of the main model</w:t>
      </w:r>
      <w:r w:rsidR="00B82EB4" w:rsidRPr="005B1602">
        <w:rPr>
          <w:color w:val="000000" w:themeColor="text1"/>
        </w:rPr>
        <w:t>, viz.,</w:t>
      </w:r>
      <w:r w:rsidR="00355E13" w:rsidRPr="005B1602">
        <w:rPr>
          <w:color w:val="000000" w:themeColor="text1"/>
        </w:rPr>
        <w:t xml:space="preserve"> viscoplastic deformation model, artificial ageing model (with</w:t>
      </w:r>
      <w:r w:rsidR="0040036A" w:rsidRPr="005B1602">
        <w:rPr>
          <w:color w:val="000000" w:themeColor="text1"/>
        </w:rPr>
        <w:t xml:space="preserve"> residual</w:t>
      </w:r>
      <w:r w:rsidR="00355E13" w:rsidRPr="005B1602">
        <w:rPr>
          <w:color w:val="000000" w:themeColor="text1"/>
        </w:rPr>
        <w:t xml:space="preserve"> dislocations and </w:t>
      </w:r>
      <w:r w:rsidR="0040036A" w:rsidRPr="005B1602">
        <w:rPr>
          <w:color w:val="000000" w:themeColor="text1"/>
        </w:rPr>
        <w:t xml:space="preserve">pre-existing </w:t>
      </w:r>
      <w:r w:rsidR="00355E13" w:rsidRPr="005B1602">
        <w:rPr>
          <w:color w:val="000000" w:themeColor="text1"/>
        </w:rPr>
        <w:t xml:space="preserve">precipitates) and multi-stage ageing model. </w:t>
      </w:r>
    </w:p>
    <w:p w:rsidR="00355E13" w:rsidRPr="005B1602" w:rsidRDefault="00355E13" w:rsidP="00355E13">
      <w:pPr>
        <w:pStyle w:val="Heading2"/>
        <w:spacing w:before="240"/>
        <w:ind w:left="357" w:hanging="357"/>
        <w:rPr>
          <w:color w:val="000000" w:themeColor="text1"/>
        </w:rPr>
      </w:pPr>
      <w:r w:rsidRPr="005B1602">
        <w:rPr>
          <w:color w:val="000000" w:themeColor="text1"/>
        </w:rPr>
        <w:t xml:space="preserve">2.1 </w:t>
      </w:r>
      <w:r w:rsidR="00FF3BF3" w:rsidRPr="005B1602">
        <w:rPr>
          <w:color w:val="000000" w:themeColor="text1"/>
        </w:rPr>
        <w:t>V</w:t>
      </w:r>
      <w:r w:rsidRPr="005B1602">
        <w:rPr>
          <w:color w:val="000000" w:themeColor="text1"/>
        </w:rPr>
        <w:t xml:space="preserve">iscoplastic deformation model </w:t>
      </w:r>
    </w:p>
    <w:p w:rsidR="00355E13" w:rsidRPr="005B1602" w:rsidRDefault="00B82EB4" w:rsidP="00355E13">
      <w:pPr>
        <w:autoSpaceDE w:val="0"/>
        <w:autoSpaceDN w:val="0"/>
        <w:adjustRightInd w:val="0"/>
        <w:jc w:val="both"/>
        <w:rPr>
          <w:color w:val="000000" w:themeColor="text1"/>
          <w:lang w:val="nb-NO"/>
        </w:rPr>
      </w:pPr>
      <w:r w:rsidRPr="005B1602">
        <w:rPr>
          <w:color w:val="000000" w:themeColor="text1"/>
        </w:rPr>
        <w:t>Based</w:t>
      </w:r>
      <w:r w:rsidR="00355E13" w:rsidRPr="005B1602">
        <w:rPr>
          <w:color w:val="000000" w:themeColor="text1"/>
        </w:rPr>
        <w:t xml:space="preserve"> on the well-known viscoplastic theory</w:t>
      </w:r>
      <w:r w:rsidR="00EC0A06"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{"citationItems":[{"id":"ITEM-1","itemData":{"DOI":"10.1016/j.ijplas.2014.10.012","ISBN":"07496419","ISSN":"07496419","abstract":"Mechanical responses and texture evolution of extruded AZ31 Mg are measured under uniaxial (tension-compression) and multiaxial (free-end torsion) loadings. Compression loading is carried out in three different directions: along the extrusion direction (ED), perpendicular to the extrusion direction (PED), and 45° to the extrusion direction (45ED) at temperature and strain rate ranges of 77-423 K and 10-4-3000 s-1, respectively. Texture evolution at different intermediate strains reveals that crystal reorientation is exhausted at smaller strains with increase in strain rate while increase in temperature retards twinning. In addition to the well-known tension-compression yield asymmetry, a strong anisotropy in strain hardening response is observed. However, this anisotropy is negligible at smaller strain so that compressive yield stress does not change with loading directions at each temperature and strain rate. Strain hardening during the compression experiment is intensified with decreasing and increasing temperature and strain rate, respectively. Even though the strain hardening response during the free-end torsion experiment resembles that in tension, the shear yield stress is significantly smaller than prediction of von-Mises criterion. This complex behavior is explained through the understanding roles of deformation mechanisms using the Visco-Plastic Self Consistent (VPSC) model. In order to calibrate the VPSC model's constants as accurate as possible, in contrast to previous studies, this paper employs the VPSC model to simulate a vast number of mechanical responses and crystallographic characteristics including stress-strain curves in tension, compression in three directions, and free-end torsion, texture evolution at different strains, lateral strains of compression samples, twin volume fraction, and axial strain during the torsion experiment. The modeling results show that depending on the number of measurements used for calibration, roles of different mechanisms in plastic deformation change significantly.","author":[{"dropping-particle":"","family":"Kabirian","given":"Farhoud","non-dropping-particle":"","parse-names":false,"suffix":""},{"dropping-particle":"","family":"Khan","given":"Akhtar S.","non-dropping-particle":"","parse-names":false,"suffix":""},{"dropping-particle":"","family":"Gnäupel-Herlod","given":"Thomas","non-dropping-particle":"","parse-names":false,"suffix":""}],"container-title":"International Journal of Plasticity","id":"ITEM-1","issued":{"date-parts":[["2015"]]},"page":"1-20","publisher":"Elsevier Ltd","title":"Visco-plastic modeling of mechanical responses and texture evolution in extruded AZ31 magnesium alloy for various loading conditions","type":"article-journal","volume":"68"},"uris":["http://www.mendeley.com/documents/?uuid=57c845fc-bad9-4568-b045-ebb21c246530"]},{"id":"ITEM-2","itemData":{"DOI":"10.1016/j.ijplas.2013.08.014","ISBN":"0749-6419","ISSN":"07496419","abstract":"The stress-strain relationships characterizing plastic deformation of aluminum are described over a wide range of testing temperatures by applying both a widely used phenomenological relationship and a well-known dislocation-based model. It is shown that over the whole range of testing temperatures the trapping of mobile dislocations and the annihilation of forest dislocations are controlled by the same thermally-activated dislocation motion, thereby leading to a simplified model which uses only two parameters to describe the multiplication and the annihilation rates of dislocations. The temperature dependence of these two microscopic quantities is explained. Furthermore, correlations between the characteristics of macroscopic and microscopic descriptions were established over a wide range of testing temperatures for pure Al. © 2013 Elsevier Ltd. All rights reserved.","author":[{"dropping-particle":"","family":"Csanádi","given":"Tamás","non-dropping-particle":"","parse-names":false,"suffix":""},{"dropping-particle":"","family":"Chinh","given":"Nguyen Q.","non-dropping-particle":"","parse-names":false,"suffix":""},{"dropping-particle":"","family":"Gubicza","given":"Jeno","non-dropping-particle":"","parse-names":false,"suffix":""},{"dropping-particle":"","family":"Vörös","given":"György","non-dropping-particle":"","parse-names":false,"suffix":""},{"dropping-particle":"","family":"Langdon","given":"Terence G.","non-dropping-particle":"","parse-names":false,"suffix":""}],"container-title":"International Journal of Plasticity","id":"ITEM-2","issued":{"date-parts":[["2014"]]},"page":"178-192","title":"Characterization of stress-strain relationships in Al over a wide range of testing temperatures","type":"article-journal","volume":"54"},"uris":["http://www.mendeley.com/documents/?uuid=268cf113-f0fe-4184-ad18-566a7f5a94f7"]}],"mendeley":{"formattedCitation":"(Csanádi et al., 2014; Kabirian et al., 2015)","plainTextFormattedCitation":"(Csanádi et al., 2014; Kabirian et al., 2015)","previouslyFormattedCitation":"(Csanádi et al., 2014; Kabirian et al., 2015)"},"properties":{"noteIndex":0},"schema":"https://github.com/citation-style-language/schema/raw/master/csl-citation.json"}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(Csanádi et al., 2014; Kabirian et al., 2015)</w:t>
      </w:r>
      <w:r w:rsidR="005E291A" w:rsidRPr="005B1602">
        <w:rPr>
          <w:color w:val="000000" w:themeColor="text1"/>
        </w:rPr>
        <w:fldChar w:fldCharType="end"/>
      </w:r>
      <w:r w:rsidR="00355E13" w:rsidRPr="005B1602">
        <w:rPr>
          <w:color w:val="000000" w:themeColor="text1"/>
        </w:rPr>
        <w:t>, a set of modified constitutive equations</w:t>
      </w:r>
      <w:r w:rsidRPr="005B1602">
        <w:rPr>
          <w:color w:val="000000" w:themeColor="text1"/>
        </w:rPr>
        <w:t xml:space="preserve"> of</w:t>
      </w:r>
      <w:r w:rsidR="00355E13" w:rsidRPr="005B1602">
        <w:rPr>
          <w:color w:val="000000" w:themeColor="text1"/>
        </w:rPr>
        <w:t xml:space="preserve"> Eq</w:t>
      </w:r>
      <w:r w:rsidR="00FF3BF3" w:rsidRPr="005B1602">
        <w:rPr>
          <w:color w:val="000000" w:themeColor="text1"/>
        </w:rPr>
        <w:t>s</w:t>
      </w:r>
      <w:r w:rsidR="00355E13" w:rsidRPr="005B1602">
        <w:rPr>
          <w:color w:val="000000" w:themeColor="text1"/>
        </w:rPr>
        <w:t xml:space="preserve">. (1) to (5), </w:t>
      </w:r>
      <w:r w:rsidRPr="005B1602">
        <w:rPr>
          <w:color w:val="000000" w:themeColor="text1"/>
        </w:rPr>
        <w:t>were</w:t>
      </w:r>
      <w:r w:rsidR="00355E13" w:rsidRPr="005B1602">
        <w:rPr>
          <w:color w:val="000000" w:themeColor="text1"/>
        </w:rPr>
        <w:t xml:space="preserve"> used to model the yield stress and </w:t>
      </w:r>
      <w:r w:rsidRPr="005B1602">
        <w:rPr>
          <w:color w:val="000000" w:themeColor="text1"/>
        </w:rPr>
        <w:lastRenderedPageBreak/>
        <w:t xml:space="preserve">the </w:t>
      </w:r>
      <w:r w:rsidR="00355E13" w:rsidRPr="005B1602">
        <w:rPr>
          <w:color w:val="000000" w:themeColor="text1"/>
        </w:rPr>
        <w:t xml:space="preserve">relevant microstructural evolutions during the </w:t>
      </w:r>
      <w:r w:rsidR="00F32C64" w:rsidRPr="005B1602">
        <w:rPr>
          <w:color w:val="000000" w:themeColor="text1"/>
        </w:rPr>
        <w:t xml:space="preserve">hot/warm stamping </w:t>
      </w:r>
      <w:r w:rsidR="00355E13" w:rsidRPr="005B1602">
        <w:rPr>
          <w:color w:val="000000" w:themeColor="text1"/>
        </w:rPr>
        <w:t xml:space="preserve">process </w:t>
      </w:r>
      <w:r w:rsidR="005E291A" w:rsidRPr="005B1602">
        <w:rPr>
          <w:color w:val="000000" w:themeColor="text1"/>
        </w:rPr>
        <w:fldChar w:fldCharType="begin" w:fldLock="1"/>
      </w:r>
      <w:r w:rsidR="00D76D4A">
        <w:rPr>
          <w:color w:val="000000" w:themeColor="text1"/>
        </w:rPr>
        <w:instrText>ADDIN CSL_CITATION {"citationItems":[{"id":"ITEM-1","itemData":{"DOI":"10.1016/j.ijplas.2012.05.004","ISBN":"0749-6419","ISSN":"07496419","abstract":"The capability of accurately modeling nonlinear behaviors is essential to simulation-based engineering. Giving better descriptions of actual constitutive behaviors, nonlinear kinematic hardening models are frequently considered as an ad hoc approach by directly prescribing the hardening laws. The necessity has been recognized for accommodating this effective yet empirical methodology into extreme principles which theoretically underlie the derivation of evolutionary equations in irreversible dissipative processes. In contrast to the published efforts, this paper presents a systematic approach for characterizing both nonlinear kinematic and isotropic hardening behaviors of rate-independent polycrystalline metals. With the modified principle of maximum mechanical dissipation and the method of Lagrangian multipliers, the typical rate-independent constitutive laws are derived. Enlightening decompositions of the mechanical dissipation and its implications are discussed. Control functions are introduced to provide useful specifications about formulating hardening models. In contrast to the ad hoc origins, the relationship of many existing hardening models (both nonlinear kinematic and isotropic types) has been clarified through the unified framework. Moreover both saturating and non-saturating behaviors of the two hardening types can be properly modeled and numerical implementations are presented. Particularly permanent softening can be automatically given by non-saturating kinematic hardening modeling along with other features of cyclic loading. With this approach this phenomenon is explained from the viewpoint of energy and reproduced with only one back-stress and single yield surface. Finally comparisons between the methodology in this work and other classical theories are given to clarify the relationships and analogies. Pressure-dependent yield is also discussed to show the generality of the approach. © 2012 Elsevier Ltd. All rights reserved.","author":[{"dropping-particle":"","family":"Xiao","given":"Yuzhong","non-dropping-particle":"","parse-names":false,"suffix":""},{"dropping-particle":"","family":"Chen","given":"Jun","non-dropping-particle":"","parse-names":false,"suffix":""},{"dropping-particle":"","family":"Cao","given":"Jian","non-dropping-particle":"","parse-names":false,"suffix":""}],"container-title":"International Journal of Plasticity","id":"ITEM-1","issued":{"date-parts":[["2012"]]},"page":"102-122","publisher":"Elsevier Ltd","title":"A generalized thermodynamic approach for modeling nonlinear hardening behaviors","type":"article-journal","volume":"38"},"uris":["http://www.mendeley.com/documents/?uuid=3b030a23-ffa5-4436-8d05-b710890ca455"]},{"id":"ITEM-2","itemData":{"ISSN":"0749-6419","author":[{"dropping-particle":"","family":"Garrett","given":"R P","non-dropping-particle":"","parse-names":false,"suffix":""},{"dropping-particle":"","family":"Lin","given":"J","non-dropping-particle":"","parse-names":false,"suffix":""},{"dropping-particle":"","family":"Dean","given":"T A","non-dropping-particle":"","parse-names":false,"suffix":""}],"container-title":"International Journal of Plasticity","id":"ITEM-2","issue":"8","issued":{"date-parts":[["2005"]]},"page":"1640-1657","publisher":"Elsevier","title":"An investigation of the effects of solution heat treatment on mechanical properties for AA 6xxx alloys: experimentation and modelling","type":"article-journal","volume":"21"},"uris":["http://www.mendeley.com/documents/?uuid=637ccfd4-b74d-4360-920a-f70754ef95bd"]},{"id":"ITEM-3","itemData":{"DOI":"10.1016/j.ijplas.2012.05.010","ISBN":"0749-6419","ISSN":"07496419","abstract":"When nanoindenting dislocation-free regions of single crystals a so-called pop-in phenomenon is commonly observed. Molecular dynamics (MD) studies have revealed homogeneous nucleation of dislocations in a perfect crystal as a mechanism causing such pop-in behavior. In this work we transfer this knowledge gained on the atomic scale into a dislocation nucleation model that is applied within a dislocation density based crystal plasticity description. Furthermore, we develop a non-local formulation of a crystal plasticity model that is devised to yield a valid description of plasticity also in situations where the dislocation density is small or even vanishing and where conventional plasticity models fail. This is accomplished by studying the evolution of statistically stored and geometrically necessary dislocation densities separately. We apply this non-local crystal plasticity model to investigate the evolution of dislocation densities in the early stages of nanoindentation. The results of our continuum model show good agreement with MD simulations for cases where nanoindentation into an initially dislocation-free crystal is studied, i.e. where a pop-in occurs when the critical stress underneath the indenter reaches the critical value for homogeneous dislocation nucleation. After thus validating our model we study the influence of pre-existing homogeneous and local dislocation densities. Both cases show a good qualitative agreement with recent experimental findings and it is concluded that pre-existing local dislocations densities reduce the load at which a pop-in occurs and - more importantly - change the mechanism from homogeneous dislocation nucleation to rapid dislocation multiplication. In general, our results show that continuum plasticity formulations can be extended such that applications to nanoscale volumes become possible. © 2012 Elsevier Ltd. All rights reserved.","author":[{"dropping-particle":"","family":"Engels","given":"Philipp","non-dropping-particle":"","parse-names":false,"suffix":""},{"dropping-particle":"","family":"Ma","given":"Anxin","non-dropping-particle":"","parse-names":false,"suffix":""},{"dropping-particle":"","family":"Hartmaier","given":"Alexander","non-dropping-particle":"","parse-names":false,"suffix":""}],"container-title":"International Journal of Plasticity","id":"ITEM-3","issued":{"date-parts":[["2012"]]},"page":"159-169","publisher":"Elsevier Ltd","title":"Continuum simulation of the evolution of dislocation densities during nanoindentation","type":"article-journal","volume":"38"},"uris":["http://www.mendeley.com/documents/?uuid=8d0a6488-c10d-4166-a692-ccfb33b524af"]},{"id":"ITEM-4","itemData":{"DOI":"10.1016/j.ijplas.2015.08.003","ISBN":"07496419","ISSN":"07496419","abstract":"One of the most critical issues in development of micromechanics models for TWIP steel is to establish the continuum constitutive model which can accurately represent and model the characteristic plastic deformation at macro level. However, the uncertainty in describing the evolution of state variables based on crystal plasticity theory poses a great challenge in handling the complex plastic deformation with different deformation mechanisms and their complicated interactions and interplays at microscopic scale and thus becomes a non-trivial issue. Many attempts to address this issue by coupling slip and twinning or slip and transformation have been proven to be efficient via comparing and corroborating the predicted texture evolution using crystal plasticity theory with experiment. An accurate constitutive model, however, needs to be established to articulate and model the interactions of slip, twinning and transformation, which have been observed in experiment. In this paper, a micromechanics model for modeling of slip, twinning and transformation induced plasticity of twinning-induced plasticity (TWIP) steel is proposed by using the crystal plasticity approach. The model serves as a feasible approach to reflecting the micro deformation mechanisms during the plastic deformation process of TWIP crystals. The phase transformation is introduced and represented by the rate-dependent constitutive model. The algorithms for realization of the developed model are implemented in ABAQUS/Standard platform using UMAT. Furthermore, different deformation mechanisms of the microscopic plastic deformation modes of TWIP steel are analyzed based on the proposed models. The simulation results by using the developed model reveals that both twinning and transformation have an obvious effect on hardening and transformation, which cause the decrease of stress of single crystal, and the sequence of transformation and twinning rotation can be determined according to the proposed model.","author":[{"dropping-particle":"","family":"Sun","given":"C. Y.","non-dropping-particle":"","parse-names":false,"suffix":""},{"dropping-particle":"","family":"Guo","given":"N.","non-dropping-particle":"","parse-names":false,"suffix":""},{"dropping-particle":"","family":"Fu","given":"M. W.","non-dropping-particle":"","parse-names":false,"suffix":""},{"dropping-particle":"","family":"Wang","given":"S. W.","non-dropping-particle":"","parse-names":false,"suffix":""}],"container-title":"International Journal of Plasticity","id":"ITEM-4","issued":{"date-parts":[["2016"]]},"page":"186-212","title":"Modeling of slip, twinning and transformation induced plastic deformation for TWIP steel based on crystal plasticity","type":"article-journal","volume":"76"},"uris":["http://www.mendeley.com/documents/?uuid=0f497a6e-8cee-4760-876f-68e510f75035"]}],"mendeley":{"formattedCitation":"(Engels et al., 2012; Garrett et al., 2005; Sun et al., 2016; Xiao et al., 2012)","plainTextFormattedCitation":"(Engels et al., 2012; Garrett et al., 2005; Sun et al., 2016; Xiao et al., 2012)","previouslyFormattedCitation":"(Engels et al., 2012; Garrett et al., 2005; Sun et al., 2016; Xiao et al., 2012)"},"properties":{"noteIndex":0},"schema":"https://github.com/citation-style-language/schema/raw/master/csl-citation.json"}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lang w:val="nb-NO"/>
        </w:rPr>
        <w:t>(Engels et al., 2012; Garrett et al., 2005; Sun et al., 2016; Xiao et al., 2012)</w:t>
      </w:r>
      <w:r w:rsidR="005E291A" w:rsidRPr="005B1602">
        <w:rPr>
          <w:color w:val="000000" w:themeColor="text1"/>
        </w:rPr>
        <w:fldChar w:fldCharType="end"/>
      </w:r>
      <w:r w:rsidR="00724E05" w:rsidRPr="005B1602">
        <w:rPr>
          <w:color w:val="000000" w:themeColor="text1"/>
          <w:lang w:val="nb-NO"/>
        </w:rPr>
        <w:t>.</w:t>
      </w:r>
    </w:p>
    <w:p w:rsidR="00355E13" w:rsidRPr="005B1602" w:rsidRDefault="007F4AC6" w:rsidP="00355E13">
      <w:pPr>
        <w:spacing w:line="360" w:lineRule="auto"/>
        <w:jc w:val="right"/>
        <w:rPr>
          <w:rFonts w:ascii="Cambria Math" w:hAnsi="Cambria Math"/>
          <w:color w:val="000000" w:themeColor="text1"/>
          <w:lang w:val="nb-NO"/>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total</m:t>
            </m:r>
          </m:sub>
        </m:sSub>
        <m:r>
          <m:rPr>
            <m:sty m:val="p"/>
          </m:rPr>
          <w:rPr>
            <w:rFonts w:ascii="Cambria Math" w:hAnsi="Cambria Math"/>
            <w:color w:val="000000" w:themeColor="text1"/>
            <w:lang w:val="nb-NO"/>
          </w:rPr>
          <m:t>=</m:t>
        </m:r>
        <m:r>
          <w:rPr>
            <w:rFonts w:ascii="Cambria Math" w:hAnsi="Cambria Math"/>
            <w:color w:val="000000" w:themeColor="text1"/>
          </w:rPr>
          <m:t>E</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T</m:t>
                </m:r>
              </m:sub>
            </m:sSub>
            <m:r>
              <m:rPr>
                <m:sty m:val="p"/>
              </m:rPr>
              <w:rPr>
                <w:rFonts w:ascii="Cambria Math" w:hAnsi="Cambria Math"/>
                <w:color w:val="000000" w:themeColor="text1"/>
                <w:lang w:val="nb-NO"/>
              </w:rPr>
              <m:t>-</m:t>
            </m:r>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d>
      </m:oMath>
      <w:r w:rsidR="00355E13" w:rsidRPr="005B1602">
        <w:rPr>
          <w:color w:val="000000" w:themeColor="text1"/>
          <w:lang w:val="nb-NO"/>
        </w:rPr>
        <w:t xml:space="preserve">                                                 </w:t>
      </w:r>
      <w:r w:rsidR="00355E13" w:rsidRPr="005B1602">
        <w:rPr>
          <w:rFonts w:ascii="Cambria Math" w:hAnsi="Cambria Math"/>
          <w:color w:val="000000" w:themeColor="text1"/>
          <w:lang w:val="nb-NO"/>
        </w:rPr>
        <w:t>(1)</w:t>
      </w:r>
    </w:p>
    <w:p w:rsidR="00355E13" w:rsidRPr="005B1602" w:rsidRDefault="007F4AC6" w:rsidP="00355E13">
      <w:pPr>
        <w:spacing w:line="360" w:lineRule="auto"/>
        <w:ind w:left="2880" w:firstLine="720"/>
        <w:jc w:val="right"/>
        <w:rPr>
          <w:rFonts w:ascii="Cambria Math" w:hAnsi="Cambria Math"/>
          <w:color w:val="000000" w:themeColor="text1"/>
          <w:lang w:val="nb-NO"/>
        </w:rPr>
      </w:pPr>
      <m:oMath>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acc>
        <m:r>
          <m:rPr>
            <m:sty m:val="p"/>
          </m:rPr>
          <w:rPr>
            <w:rFonts w:ascii="Cambria Math" w:hAnsi="Cambria Math"/>
            <w:color w:val="000000" w:themeColor="text1"/>
            <w:lang w:val="nb-NO"/>
          </w:rPr>
          <m:t>=</m:t>
        </m:r>
        <m:sSup>
          <m:sSupPr>
            <m:ctrlPr>
              <w:rPr>
                <w:rFonts w:ascii="Cambria Math" w:hAnsi="Cambria Math"/>
                <w:color w:val="000000" w:themeColor="text1"/>
              </w:rPr>
            </m:ctrlPr>
          </m:sSupPr>
          <m:e>
            <m:d>
              <m:dPr>
                <m:ctrlPr>
                  <w:rPr>
                    <w:rFonts w:ascii="Cambria Math" w:hAnsi="Cambria Math"/>
                    <w:color w:val="000000" w:themeColor="text1"/>
                  </w:rPr>
                </m:ctrlPr>
              </m:dPr>
              <m:e>
                <m:f>
                  <m:fPr>
                    <m:ctrlPr>
                      <w:rPr>
                        <w:rFonts w:ascii="Cambria Math" w:hAnsi="Cambria Math"/>
                        <w:color w:val="000000" w:themeColor="text1"/>
                      </w:rPr>
                    </m:ctrlPr>
                  </m:fPr>
                  <m:num>
                    <m:r>
                      <w:rPr>
                        <w:rFonts w:ascii="Cambria Math" w:hAnsi="Cambria Math"/>
                        <w:color w:val="000000" w:themeColor="text1"/>
                      </w:rPr>
                      <m:t>σ</m:t>
                    </m:r>
                    <m:r>
                      <m:rPr>
                        <m:sty m:val="p"/>
                      </m:rPr>
                      <w:rPr>
                        <w:rFonts w:ascii="Cambria Math" w:eastAsia="Microsoft YaHei" w:hAnsi="Cambria Math" w:cs="Microsoft YaHei"/>
                        <w:color w:val="000000" w:themeColor="text1"/>
                        <w:lang w:val="nb-NO"/>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lang w:val="nb-NO"/>
                      </w:rPr>
                      <m:t>-</m:t>
                    </m:r>
                    <m:r>
                      <w:rPr>
                        <w:rFonts w:ascii="Cambria Math" w:hAnsi="Cambria Math"/>
                        <w:color w:val="000000" w:themeColor="text1"/>
                      </w:rPr>
                      <m:t>k</m:t>
                    </m:r>
                  </m:num>
                  <m:den>
                    <m:r>
                      <w:rPr>
                        <w:rFonts w:ascii="Cambria Math" w:hAnsi="Cambria Math"/>
                        <w:color w:val="000000" w:themeColor="text1"/>
                      </w:rPr>
                      <m:t>K</m:t>
                    </m:r>
                  </m:den>
                </m:f>
              </m:e>
            </m:d>
          </m:e>
          <m:sup>
            <m:sSub>
              <m:sSubPr>
                <m:ctrlPr>
                  <w:rPr>
                    <w:rFonts w:ascii="Cambria Math" w:hAnsi="Cambria Math"/>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lang w:val="nb-NO"/>
                  </w:rPr>
                  <m:t>1</m:t>
                </m:r>
              </m:sub>
            </m:sSub>
          </m:sup>
        </m:sSup>
      </m:oMath>
      <w:r w:rsidR="00355E13" w:rsidRPr="005B1602">
        <w:rPr>
          <w:rFonts w:ascii="Cambria Math" w:hAnsi="Cambria Math"/>
          <w:color w:val="000000" w:themeColor="text1"/>
          <w:lang w:val="nb-NO"/>
        </w:rPr>
        <w:t xml:space="preserve">                                                          (2)</w:t>
      </w:r>
    </w:p>
    <w:p w:rsidR="00355E13" w:rsidRPr="005B1602" w:rsidRDefault="007F4AC6" w:rsidP="00355E13">
      <w:pPr>
        <w:spacing w:line="360" w:lineRule="auto"/>
        <w:jc w:val="right"/>
        <w:rPr>
          <w:rFonts w:ascii="Cambria Math" w:hAnsi="Cambria Math"/>
          <w:color w:val="000000" w:themeColor="text1"/>
          <w:lang w:val="nb-NO"/>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lang w:val="nb-NO"/>
          </w:rPr>
          <m:t>=</m:t>
        </m:r>
        <m:r>
          <w:rPr>
            <w:rFonts w:ascii="Cambria Math" w:hAnsi="Cambria Math"/>
            <w:color w:val="000000" w:themeColor="text1"/>
          </w:rPr>
          <m:t>B</m:t>
        </m:r>
        <m:r>
          <m:rPr>
            <m:sty m:val="p"/>
          </m:rPr>
          <w:rPr>
            <w:rFonts w:ascii="Cambria Math" w:hAnsi="Cambria Math"/>
            <w:color w:val="000000" w:themeColor="text1"/>
            <w:lang w:val="nb-NO"/>
          </w:rPr>
          <m:t>∙</m:t>
        </m:r>
        <m:sSup>
          <m:sSupPr>
            <m:ctrlPr>
              <w:rPr>
                <w:rFonts w:ascii="Cambria Math" w:hAnsi="Cambria Math"/>
                <w:color w:val="000000" w:themeColor="text1"/>
              </w:rPr>
            </m:ctrlPr>
          </m:sSupPr>
          <m:e>
            <m:acc>
              <m:accPr>
                <m:chr m:val="̅"/>
                <m:ctrlPr>
                  <w:rPr>
                    <w:rFonts w:ascii="Cambria Math" w:hAnsi="Cambria Math"/>
                    <w:color w:val="000000" w:themeColor="text1"/>
                  </w:rPr>
                </m:ctrlPr>
              </m:accPr>
              <m:e>
                <m:r>
                  <w:rPr>
                    <w:rFonts w:ascii="Cambria Math" w:hAnsi="Cambria Math"/>
                    <w:color w:val="000000" w:themeColor="text1"/>
                  </w:rPr>
                  <m:t>ρ</m:t>
                </m:r>
              </m:e>
            </m:acc>
          </m:e>
          <m:sup>
            <m:r>
              <m:rPr>
                <m:sty m:val="p"/>
              </m:rPr>
              <w:rPr>
                <w:rFonts w:ascii="Cambria Math" w:hAnsi="Cambria Math"/>
                <w:color w:val="000000" w:themeColor="text1"/>
                <w:lang w:val="nb-NO"/>
              </w:rPr>
              <m:t>0.5</m:t>
            </m:r>
          </m:sup>
        </m:sSup>
      </m:oMath>
      <w:r w:rsidR="00355E13" w:rsidRPr="005B1602">
        <w:rPr>
          <w:rFonts w:ascii="Cambria Math" w:hAnsi="Cambria Math"/>
          <w:color w:val="000000" w:themeColor="text1"/>
          <w:lang w:val="nb-NO"/>
        </w:rPr>
        <w:t xml:space="preserve">                                                                 (3)</w:t>
      </w:r>
    </w:p>
    <w:p w:rsidR="00355E13" w:rsidRPr="005B1602" w:rsidRDefault="007F4AC6" w:rsidP="00355E13">
      <w:pPr>
        <w:spacing w:line="360" w:lineRule="auto"/>
        <w:jc w:val="right"/>
        <w:rPr>
          <w:rFonts w:ascii="Cambria Math" w:hAnsi="Cambria Math"/>
          <w:color w:val="000000" w:themeColor="text1"/>
          <w:lang w:val="nb-NO"/>
        </w:rPr>
      </w:pPr>
      <m:oMath>
        <m:bar>
          <m:barPr>
            <m:pos m:val="top"/>
            <m:ctrlPr>
              <w:rPr>
                <w:rFonts w:ascii="Cambria Math" w:hAnsi="Cambria Math"/>
                <w:color w:val="000000" w:themeColor="text1"/>
              </w:rPr>
            </m:ctrlPr>
          </m:barPr>
          <m:e>
            <m:r>
              <w:rPr>
                <w:rFonts w:ascii="Cambria Math" w:hAnsi="Cambria Math"/>
                <w:color w:val="000000" w:themeColor="text1"/>
              </w:rPr>
              <m:t>ρ</m:t>
            </m:r>
          </m:e>
        </m:bar>
        <m:r>
          <m:rPr>
            <m:sty m:val="p"/>
          </m:rPr>
          <w:rPr>
            <w:rFonts w:ascii="Cambria Math" w:hAnsi="Cambria Math"/>
            <w:color w:val="000000" w:themeColor="text1"/>
            <w:lang w:val="nb-NO"/>
          </w:rPr>
          <m:t>=</m:t>
        </m:r>
        <m:f>
          <m:fPr>
            <m:ctrlPr>
              <w:rPr>
                <w:rFonts w:ascii="Cambria Math" w:hAnsi="Cambria Math"/>
                <w:color w:val="000000" w:themeColor="text1"/>
              </w:rPr>
            </m:ctrlPr>
          </m:fPr>
          <m:num>
            <m:r>
              <w:rPr>
                <w:rFonts w:ascii="Cambria Math" w:hAnsi="Cambria Math"/>
                <w:color w:val="000000" w:themeColor="text1"/>
              </w:rPr>
              <m:t>ρ</m:t>
            </m:r>
            <m:r>
              <m:rPr>
                <m:sty m:val="p"/>
              </m:rPr>
              <w:rPr>
                <w:rFonts w:ascii="Cambria Math" w:hAnsi="Cambria Math"/>
                <w:color w:val="000000" w:themeColor="text1"/>
                <w:lang w:val="nb-NO"/>
              </w:rPr>
              <m:t>-</m:t>
            </m:r>
            <m:sSub>
              <m:sSubPr>
                <m:ctrlPr>
                  <w:rPr>
                    <w:rFonts w:ascii="Cambria Math" w:hAnsi="Cambria Math"/>
                    <w:color w:val="000000" w:themeColor="text1"/>
                  </w:rPr>
                </m:ctrlPr>
              </m:sSubPr>
              <m:e>
                <m:r>
                  <w:rPr>
                    <w:rFonts w:ascii="Cambria Math" w:hAnsi="Cambria Math"/>
                    <w:color w:val="000000" w:themeColor="text1"/>
                  </w:rPr>
                  <m:t>ρ</m:t>
                </m:r>
              </m:e>
              <m:sub>
                <m:r>
                  <w:rPr>
                    <w:rFonts w:ascii="Cambria Math" w:hAnsi="Cambria Math"/>
                    <w:color w:val="000000" w:themeColor="text1"/>
                  </w:rPr>
                  <m:t>i</m:t>
                </m:r>
              </m:sub>
            </m:sSub>
          </m:num>
          <m:den>
            <m:sSub>
              <m:sSubPr>
                <m:ctrlPr>
                  <w:rPr>
                    <w:rFonts w:ascii="Cambria Math" w:hAnsi="Cambria Math"/>
                    <w:color w:val="000000" w:themeColor="text1"/>
                  </w:rPr>
                </m:ctrlPr>
              </m:sSubPr>
              <m:e>
                <m:r>
                  <w:rPr>
                    <w:rFonts w:ascii="Cambria Math" w:hAnsi="Cambria Math"/>
                    <w:color w:val="000000" w:themeColor="text1"/>
                  </w:rPr>
                  <m:t>ρ</m:t>
                </m:r>
              </m:e>
              <m:sub>
                <m:r>
                  <w:rPr>
                    <w:rFonts w:ascii="Cambria Math" w:hAnsi="Cambria Math"/>
                    <w:color w:val="000000" w:themeColor="text1"/>
                  </w:rPr>
                  <m:t>m</m:t>
                </m:r>
              </m:sub>
            </m:sSub>
          </m:den>
        </m:f>
      </m:oMath>
      <w:r w:rsidR="00355E13" w:rsidRPr="005B1602">
        <w:rPr>
          <w:rFonts w:ascii="Cambria Math" w:hAnsi="Cambria Math"/>
          <w:color w:val="000000" w:themeColor="text1"/>
          <w:lang w:val="nb-NO"/>
        </w:rPr>
        <w:t xml:space="preserve">                                                                     (4)</w:t>
      </w:r>
    </w:p>
    <w:p w:rsidR="00355E13" w:rsidRPr="005B1602" w:rsidRDefault="007F4AC6" w:rsidP="00355E13">
      <w:pPr>
        <w:spacing w:line="360" w:lineRule="auto"/>
        <w:jc w:val="right"/>
        <w:rPr>
          <w:rFonts w:ascii="Cambria Math" w:hAnsi="Cambria Math"/>
          <w:color w:val="000000" w:themeColor="text1"/>
          <w:lang w:val="nb-NO"/>
        </w:rPr>
      </w:pPr>
      <m:oMath>
        <m:acc>
          <m:accPr>
            <m:chr m:val="̇"/>
            <m:ctrlPr>
              <w:rPr>
                <w:rFonts w:ascii="Cambria Math" w:hAnsi="Cambria Math"/>
                <w:color w:val="000000" w:themeColor="text1"/>
              </w:rPr>
            </m:ctrlPr>
          </m:accPr>
          <m:e>
            <m:bar>
              <m:barPr>
                <m:pos m:val="top"/>
                <m:ctrlPr>
                  <w:rPr>
                    <w:rFonts w:ascii="Cambria Math" w:hAnsi="Cambria Math"/>
                    <w:color w:val="000000" w:themeColor="text1"/>
                  </w:rPr>
                </m:ctrlPr>
              </m:barPr>
              <m:e>
                <m:r>
                  <w:rPr>
                    <w:rFonts w:ascii="Cambria Math" w:hAnsi="Cambria Math"/>
                    <w:color w:val="000000" w:themeColor="text1"/>
                  </w:rPr>
                  <m:t>ρ</m:t>
                </m:r>
              </m:e>
            </m:bar>
          </m:e>
        </m:acc>
        <m:r>
          <m:rPr>
            <m:sty m:val="p"/>
          </m:rPr>
          <w:rPr>
            <w:rFonts w:ascii="Cambria Math" w:hAnsi="Cambria Math"/>
            <w:color w:val="000000" w:themeColor="text1"/>
            <w:lang w:val="nb-NO"/>
          </w:rPr>
          <m:t>=</m:t>
        </m:r>
        <m:sSub>
          <m:sSubPr>
            <m:ctrlPr>
              <w:rPr>
                <w:rFonts w:ascii="Cambria Math" w:hAnsi="Cambria Math"/>
                <w:color w:val="000000" w:themeColor="text1"/>
              </w:rPr>
            </m:ctrlPr>
          </m:sSubPr>
          <m:e>
            <m:r>
              <w:rPr>
                <w:rFonts w:ascii="Cambria Math" w:hAnsi="Cambria Math"/>
                <w:color w:val="000000" w:themeColor="text1"/>
              </w:rPr>
              <m:t>A</m:t>
            </m:r>
          </m:e>
          <m:sub>
            <m:r>
              <m:rPr>
                <m:sty m:val="p"/>
              </m:rPr>
              <w:rPr>
                <w:rFonts w:ascii="Cambria Math" w:hAnsi="Cambria Math"/>
                <w:color w:val="000000" w:themeColor="text1"/>
                <w:lang w:val="nb-NO"/>
              </w:rPr>
              <m:t>0</m:t>
            </m:r>
          </m:sub>
        </m:sSub>
        <m:r>
          <m:rPr>
            <m:sty m:val="p"/>
          </m:rPr>
          <w:rPr>
            <w:rFonts w:ascii="Cambria Math" w:hAnsi="Cambria Math"/>
            <w:color w:val="000000" w:themeColor="text1"/>
            <w:lang w:val="nb-NO"/>
          </w:rPr>
          <m:t>∙</m:t>
        </m:r>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acc>
        <m:r>
          <m:rPr>
            <m:sty m:val="p"/>
          </m:rPr>
          <w:rPr>
            <w:rFonts w:ascii="Cambria Math" w:hAnsi="Cambria Math"/>
            <w:color w:val="000000" w:themeColor="text1"/>
            <w:lang w:val="nb-NO"/>
          </w:rPr>
          <m:t>-</m:t>
        </m:r>
        <m:sSub>
          <m:sSubPr>
            <m:ctrlPr>
              <w:rPr>
                <w:rFonts w:ascii="Cambria Math" w:hAnsi="Cambria Math"/>
                <w:color w:val="000000" w:themeColor="text1"/>
              </w:rPr>
            </m:ctrlPr>
          </m:sSubPr>
          <m:e>
            <m:r>
              <w:rPr>
                <w:rFonts w:ascii="Cambria Math" w:hAnsi="Cambria Math"/>
                <w:color w:val="000000" w:themeColor="text1"/>
              </w:rPr>
              <m:t>A</m:t>
            </m:r>
          </m:e>
          <m:sub>
            <m:r>
              <m:rPr>
                <m:sty m:val="p"/>
              </m:rPr>
              <w:rPr>
                <w:rFonts w:ascii="Cambria Math" w:hAnsi="Cambria Math"/>
                <w:color w:val="000000" w:themeColor="text1"/>
                <w:lang w:val="nb-NO"/>
              </w:rPr>
              <m:t>0</m:t>
            </m:r>
          </m:sub>
        </m:sSub>
        <m:bar>
          <m:barPr>
            <m:pos m:val="top"/>
            <m:ctrlPr>
              <w:rPr>
                <w:rFonts w:ascii="Cambria Math" w:hAnsi="Cambria Math"/>
                <w:color w:val="000000" w:themeColor="text1"/>
              </w:rPr>
            </m:ctrlPr>
          </m:barPr>
          <m:e>
            <m:r>
              <w:rPr>
                <w:rFonts w:ascii="Cambria Math" w:hAnsi="Cambria Math"/>
                <w:color w:val="000000" w:themeColor="text1"/>
              </w:rPr>
              <m:t>ρ</m:t>
            </m:r>
          </m:e>
        </m:bar>
        <m:r>
          <m:rPr>
            <m:sty m:val="p"/>
          </m:rPr>
          <w:rPr>
            <w:rFonts w:ascii="Cambria Math" w:hAnsi="Cambria Math"/>
            <w:color w:val="000000" w:themeColor="text1"/>
            <w:lang w:val="nb-NO"/>
          </w:rPr>
          <m:t>∙</m:t>
        </m:r>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acc>
        <m:r>
          <m:rPr>
            <m:sty m:val="p"/>
          </m:rPr>
          <w:rPr>
            <w:rFonts w:ascii="Cambria Math" w:hAnsi="Cambria Math"/>
            <w:color w:val="000000" w:themeColor="text1"/>
            <w:lang w:val="nb-NO"/>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sSup>
          <m:sSupPr>
            <m:ctrlPr>
              <w:rPr>
                <w:rFonts w:ascii="Cambria Math" w:hAnsi="Cambria Math"/>
                <w:color w:val="000000" w:themeColor="text1"/>
              </w:rPr>
            </m:ctrlPr>
          </m:sSupPr>
          <m:e>
            <m:bar>
              <m:barPr>
                <m:pos m:val="top"/>
                <m:ctrlPr>
                  <w:rPr>
                    <w:rFonts w:ascii="Cambria Math" w:hAnsi="Cambria Math"/>
                    <w:color w:val="000000" w:themeColor="text1"/>
                  </w:rPr>
                </m:ctrlPr>
              </m:barPr>
              <m:e>
                <m:r>
                  <w:rPr>
                    <w:rFonts w:ascii="Cambria Math" w:hAnsi="Cambria Math"/>
                    <w:color w:val="000000" w:themeColor="text1"/>
                  </w:rPr>
                  <m:t>ρ</m:t>
                </m:r>
              </m:e>
            </m:bar>
          </m:e>
          <m:sup>
            <m:sSub>
              <m:sSubPr>
                <m:ctrlPr>
                  <w:rPr>
                    <w:rFonts w:ascii="Cambria Math" w:hAnsi="Cambria Math"/>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lang w:val="nb-NO"/>
                  </w:rPr>
                  <m:t>2</m:t>
                </m:r>
              </m:sub>
            </m:sSub>
          </m:sup>
        </m:sSup>
      </m:oMath>
      <w:r w:rsidR="00355E13" w:rsidRPr="005B1602">
        <w:rPr>
          <w:rFonts w:ascii="Cambria Math" w:hAnsi="Cambria Math"/>
          <w:color w:val="000000" w:themeColor="text1"/>
          <w:lang w:val="nb-NO"/>
        </w:rPr>
        <w:t xml:space="preserve">                                             (5)</w:t>
      </w:r>
    </w:p>
    <w:p w:rsidR="00355E13" w:rsidRPr="005B1602" w:rsidRDefault="00355E13" w:rsidP="00355E13">
      <w:pPr>
        <w:jc w:val="both"/>
        <w:rPr>
          <w:b/>
          <w:color w:val="000000" w:themeColor="text1"/>
          <w:lang w:val="nb-NO"/>
        </w:rPr>
      </w:pPr>
      <w:r w:rsidRPr="005B1602">
        <w:rPr>
          <w:color w:val="000000" w:themeColor="text1"/>
        </w:rPr>
        <w:t>where n</w:t>
      </w:r>
      <w:r w:rsidRPr="005B1602">
        <w:rPr>
          <w:color w:val="000000" w:themeColor="text1"/>
          <w:vertAlign w:val="subscript"/>
        </w:rPr>
        <w:t>1</w:t>
      </w:r>
      <w:r w:rsidRPr="005B1602">
        <w:rPr>
          <w:i/>
          <w:color w:val="000000" w:themeColor="text1"/>
        </w:rPr>
        <w:t xml:space="preserve">, </w:t>
      </w:r>
      <w:r w:rsidRPr="005B1602">
        <w:rPr>
          <w:color w:val="000000" w:themeColor="text1"/>
        </w:rPr>
        <w:t>n</w:t>
      </w:r>
      <w:r w:rsidRPr="005B1602">
        <w:rPr>
          <w:color w:val="000000" w:themeColor="text1"/>
          <w:vertAlign w:val="subscript"/>
        </w:rPr>
        <w:t>2</w:t>
      </w:r>
      <w:r w:rsidRPr="005B1602">
        <w:rPr>
          <w:i/>
          <w:color w:val="000000" w:themeColor="text1"/>
        </w:rPr>
        <w:t>, A</w:t>
      </w:r>
      <w:r w:rsidRPr="005B1602">
        <w:rPr>
          <w:i/>
          <w:color w:val="000000" w:themeColor="text1"/>
          <w:vertAlign w:val="subscript"/>
        </w:rPr>
        <w:t>0</w:t>
      </w:r>
      <w:r w:rsidRPr="005B1602">
        <w:rPr>
          <w:i/>
          <w:color w:val="000000" w:themeColor="text1"/>
        </w:rPr>
        <w:t>,</w:t>
      </w:r>
      <w:r w:rsidRPr="005B1602">
        <w:rPr>
          <w:color w:val="000000" w:themeColor="text1"/>
          <w:vertAlign w:val="subscript"/>
        </w:rPr>
        <w:t xml:space="preserve"> </w:t>
      </w:r>
      <w:r w:rsidRPr="005B1602">
        <w:rPr>
          <w:i/>
          <w:color w:val="000000" w:themeColor="text1"/>
        </w:rPr>
        <w:t>A</w:t>
      </w:r>
      <w:r w:rsidRPr="005B1602">
        <w:rPr>
          <w:i/>
          <w:color w:val="000000" w:themeColor="text1"/>
          <w:vertAlign w:val="subscript"/>
        </w:rPr>
        <w:t>d</w:t>
      </w:r>
      <w:r w:rsidRPr="005B1602">
        <w:rPr>
          <w:color w:val="000000" w:themeColor="text1"/>
        </w:rPr>
        <w:t xml:space="preserve">, </w:t>
      </w:r>
      <w:r w:rsidRPr="005B1602">
        <w:rPr>
          <w:i/>
          <w:color w:val="000000" w:themeColor="text1"/>
        </w:rPr>
        <w:t xml:space="preserve">B </w:t>
      </w:r>
      <w:r w:rsidRPr="005B1602">
        <w:rPr>
          <w:color w:val="000000" w:themeColor="text1"/>
        </w:rPr>
        <w:t xml:space="preserve">and </w:t>
      </w:r>
      <w:r w:rsidRPr="005B1602">
        <w:rPr>
          <w:i/>
          <w:color w:val="000000" w:themeColor="text1"/>
        </w:rPr>
        <w:t>C</w:t>
      </w:r>
      <w:r w:rsidRPr="005B1602">
        <w:rPr>
          <w:i/>
          <w:color w:val="000000" w:themeColor="text1"/>
          <w:vertAlign w:val="subscript"/>
        </w:rPr>
        <w:t>p</w:t>
      </w:r>
      <w:r w:rsidRPr="005B1602">
        <w:rPr>
          <w:color w:val="000000" w:themeColor="text1"/>
        </w:rPr>
        <w:t xml:space="preserve"> are material constants, determined from experimental data.</w:t>
      </w:r>
      <w:r w:rsidRPr="005B1602">
        <w:rPr>
          <w:rFonts w:hint="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total</m:t>
            </m:r>
          </m:sub>
        </m:sSub>
        <m:r>
          <m:rPr>
            <m:sty m:val="p"/>
          </m:rPr>
          <w:rPr>
            <w:rFonts w:ascii="Cambria Math" w:hAnsi="Cambria Math"/>
            <w:color w:val="000000" w:themeColor="text1"/>
          </w:rPr>
          <m:t xml:space="preserve">, </m:t>
        </m:r>
        <m:r>
          <w:rPr>
            <w:rFonts w:ascii="Cambria Math" w:hAnsi="Cambria Math"/>
            <w:color w:val="000000" w:themeColor="text1"/>
          </w:rPr>
          <m:t>E</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T</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w:rPr>
            <w:rFonts w:ascii="Cambria Math" w:hAnsi="Cambria Math"/>
            <w:color w:val="000000" w:themeColor="text1"/>
          </w:rPr>
          <m:t>, k,</m:t>
        </m:r>
        <m:bar>
          <m:barPr>
            <m:pos m:val="top"/>
            <m:ctrlPr>
              <w:rPr>
                <w:rFonts w:ascii="Cambria Math" w:hAnsi="Cambria Math"/>
                <w:i/>
                <w:color w:val="000000" w:themeColor="text1"/>
              </w:rPr>
            </m:ctrlPr>
          </m:barPr>
          <m:e>
            <m:r>
              <w:rPr>
                <w:rFonts w:ascii="Cambria Math" w:hAnsi="Cambria Math"/>
                <w:color w:val="000000" w:themeColor="text1"/>
              </w:rPr>
              <m:t>ρ</m:t>
            </m:r>
          </m:e>
        </m:bar>
      </m:oMath>
      <w:r w:rsidRPr="005B1602">
        <w:rPr>
          <w:rFonts w:hint="eastAsia"/>
          <w:color w:val="000000" w:themeColor="text1"/>
        </w:rPr>
        <w:t xml:space="preserve"> </w:t>
      </w:r>
      <w:r w:rsidRPr="005B1602">
        <w:rPr>
          <w:color w:val="000000" w:themeColor="text1"/>
        </w:rPr>
        <w:t xml:space="preserve">denote flow stress, Young’s modulus, total strain, plastic strain, stress due to dislocation hardening, threshold stress and </w:t>
      </w:r>
      <w:r w:rsidR="00B82EB4" w:rsidRPr="005B1602">
        <w:rPr>
          <w:color w:val="000000" w:themeColor="text1"/>
        </w:rPr>
        <w:t xml:space="preserve">the </w:t>
      </w:r>
      <w:r w:rsidRPr="005B1602">
        <w:rPr>
          <w:color w:val="000000" w:themeColor="text1"/>
        </w:rPr>
        <w:t>normalized dislocation density</w:t>
      </w:r>
      <w:r w:rsidR="00B82EB4" w:rsidRPr="005B1602">
        <w:rPr>
          <w:color w:val="000000" w:themeColor="text1"/>
        </w:rPr>
        <w:t xml:space="preserve"> of material</w:t>
      </w:r>
      <w:r w:rsidRPr="005B1602">
        <w:rPr>
          <w:color w:val="000000" w:themeColor="text1"/>
        </w:rPr>
        <w:t>, respectively</w:t>
      </w:r>
      <w:r w:rsidR="00EF6A02" w:rsidRPr="005B1602">
        <w:rPr>
          <w:color w:val="000000" w:themeColor="text1"/>
        </w:rPr>
        <w:t xml:space="preserve"> </w:t>
      </w:r>
      <w:r w:rsidR="005E291A" w:rsidRPr="005B1602">
        <w:rPr>
          <w:color w:val="000000" w:themeColor="text1"/>
        </w:rPr>
        <w:fldChar w:fldCharType="begin" w:fldLock="1"/>
      </w:r>
      <w:r w:rsidR="00F6742F">
        <w:rPr>
          <w:color w:val="000000" w:themeColor="text1"/>
        </w:rPr>
        <w:instrText>ADDIN CSL_CITATION {"citationItems":[{"id":"ITEM-1","itemData":{"DOI":"10.1016/j.ijplas.2018.04.012","ISSN":"07496419","abstract":"Dislocation-based constitutive models are widely used to predict the plastic behavior of metallic materials, in both quasi-static and dynamic conditions. In addition, if the ratio of (adiabatic) thermomechanical (plastic work to heat) conversion is known, the stress-strain-temperature relationship can be estimated. The main purpose of this study was to verify the applicability of a widely-used expression (where the strain energy of a plastically deformed material is proportional to the density of dislocations) to calculate the stored energy in the material, which can be used in parallel with the micromechanical model to estimate the temperature rise during dynamic plastic deformation. An experimental campaign, where Kolsky (split Hopkinson) pressure bar tests were combined with in situ infrared temperature measurements, was conducted on OFHC copper compression specimens. The analytical thermomechanical conversion was compared with the experimental one, revealing a significant discrepancy between the two. An empirical ad hoc factor was introduced in the analytical expression in order to describe adequately the thermomechanical response of the material under dynamic (impact) loading conditions.","author":[{"dropping-particle":"","family":"Nieto-Fuentes","given":"J. C.","non-dropping-particle":"","parse-names":false,"suffix":""},{"dropping-particle":"","family":"Rittel","given":"D.","non-dropping-particle":"","parse-names":false,"suffix":""},{"dropping-particle":"","family":"Osovski","given":"S.","non-dropping-particle":"","parse-names":false,"suffix":""}],"container-title":"International Journal of Plasticity","id":"ITEM-1","issue":"April","issued":{"date-parts":[["2018"]]},"page":"55-69","publisher":"Elsevier","title":"On a dislocation-based constitutive model and dynamic thermomechanical considerations","type":"article-journal","volume":"108"},"uris":["http://www.mendeley.com/documents/?uuid=cd926ff3-8699-4a41-ba71-c0c36024f9d2"]}],"mendeley":{"formattedCitation":"(Nieto-Fuentes et al., 2018)","plainTextFormattedCitation":"(Nieto-Fuentes et al., 2018)","previouslyFormattedCitation":"(Nieto-Fuentes et al., 2018)"},"properties":{"noteIndex":0},"schema":"https://github.com/citation-style-language/schema/raw/master/csl-citation.json"}</w:instrText>
      </w:r>
      <w:r w:rsidR="005E291A" w:rsidRPr="005B1602">
        <w:rPr>
          <w:color w:val="000000" w:themeColor="text1"/>
        </w:rPr>
        <w:fldChar w:fldCharType="separate"/>
      </w:r>
      <w:r w:rsidR="00F6742F" w:rsidRPr="00F6742F">
        <w:rPr>
          <w:noProof/>
          <w:color w:val="000000" w:themeColor="text1"/>
          <w:lang w:val="nb-NO"/>
        </w:rPr>
        <w:t>(Nieto-Fuentes et al., 2018)</w:t>
      </w:r>
      <w:r w:rsidR="005E291A" w:rsidRPr="005B1602">
        <w:rPr>
          <w:color w:val="000000" w:themeColor="text1"/>
        </w:rPr>
        <w:fldChar w:fldCharType="end"/>
      </w:r>
      <w:r w:rsidRPr="005B1602">
        <w:rPr>
          <w:color w:val="000000" w:themeColor="text1"/>
          <w:lang w:val="nb-NO"/>
        </w:rPr>
        <w:t>.</w:t>
      </w:r>
    </w:p>
    <w:p w:rsidR="00355E13" w:rsidRPr="005B1602" w:rsidRDefault="00355E13" w:rsidP="00355E13">
      <w:pPr>
        <w:autoSpaceDE w:val="0"/>
        <w:autoSpaceDN w:val="0"/>
        <w:adjustRightInd w:val="0"/>
        <w:spacing w:line="360" w:lineRule="auto"/>
        <w:jc w:val="both"/>
        <w:rPr>
          <w:b/>
          <w:color w:val="000000" w:themeColor="text1"/>
          <w:lang w:val="nb-NO"/>
        </w:rPr>
      </w:pPr>
    </w:p>
    <w:p w:rsidR="00355E13" w:rsidRPr="005B1602" w:rsidRDefault="00355E13" w:rsidP="00355E13">
      <w:pPr>
        <w:autoSpaceDE w:val="0"/>
        <w:autoSpaceDN w:val="0"/>
        <w:adjustRightInd w:val="0"/>
        <w:jc w:val="both"/>
        <w:rPr>
          <w:color w:val="000000" w:themeColor="text1"/>
        </w:rPr>
      </w:pPr>
      <w:r w:rsidRPr="005B1602">
        <w:rPr>
          <w:color w:val="000000" w:themeColor="text1"/>
        </w:rPr>
        <w:t xml:space="preserve">Eq. (2) describes the traditional power law </w:t>
      </w:r>
      <w:r w:rsidR="002E0615" w:rsidRPr="005B1602">
        <w:rPr>
          <w:color w:val="000000" w:themeColor="text1"/>
        </w:rPr>
        <w:t xml:space="preserve">formulation </w:t>
      </w:r>
      <w:r w:rsidR="00A705F2" w:rsidRPr="005B1602">
        <w:rPr>
          <w:color w:val="000000" w:themeColor="text1"/>
        </w:rPr>
        <w:t xml:space="preserve">of </w:t>
      </w:r>
      <w:r w:rsidRPr="005B1602">
        <w:rPr>
          <w:color w:val="000000" w:themeColor="text1"/>
        </w:rPr>
        <w:t xml:space="preserve">viscoplastic deformation, computing the plastic strain rate by correlating flow stress, dislocation hardening and threshold stress. In Eq. (3), </w:t>
      </w:r>
      <w:r w:rsidR="003D7850" w:rsidRPr="005B1602">
        <w:rPr>
          <w:color w:val="000000" w:themeColor="text1"/>
        </w:rPr>
        <w:t>the</w:t>
      </w:r>
      <w:r w:rsidR="00B82EB4" w:rsidRPr="005B1602">
        <w:rPr>
          <w:color w:val="000000" w:themeColor="text1"/>
        </w:rPr>
        <w:t xml:space="preserve"> </w:t>
      </w:r>
      <w:r w:rsidRPr="005B1602">
        <w:rPr>
          <w:color w:val="000000" w:themeColor="text1"/>
        </w:rPr>
        <w:t xml:space="preserve">normalized dislocation density </w:t>
      </w:r>
      <w:r w:rsidR="00B82EB4" w:rsidRPr="005B1602">
        <w:rPr>
          <w:color w:val="000000" w:themeColor="text1"/>
        </w:rPr>
        <w:t>i</w:t>
      </w:r>
      <w:r w:rsidRPr="005B1602">
        <w:rPr>
          <w:color w:val="000000" w:themeColor="text1"/>
        </w:rPr>
        <w:t>s used to characterize the isotropic hardening phenomenon in the plastic deformation period based on the classic work hardening theory</w:t>
      </w:r>
      <w:r w:rsidR="00B82EB4" w:rsidRPr="005B1602">
        <w:rPr>
          <w:color w:val="000000" w:themeColor="text1"/>
        </w:rPr>
        <w:t xml:space="preserve"> in the following</w:t>
      </w:r>
      <w:r w:rsidR="00880B09"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{"citationItems":[{"id":"ITEM-1","itemData":{"DOI":"10.1016/j.ijplas.2018.01.006","ISSN":"07496419","abstract":"An effective perturbation approach is extended with Hill’48 yield criterion and Hosford's yield criterion to forecast the forming limits of metallic sheets with nonlinear strain paths. The phenomenon of localized necking is treated as a process that develops over a period of time during the deformation, rather than an event, which occurs in an instant at some point of instability or bifurcation. When the perturbation growth accumulation reaches a certain value, the necking is assumed to be well developed and become observable and the strain level in the homogeneous region will be the limit strain. It is found that the preferred orientation of the perturbation (POP) at necking coincides with the orientation for the necking predicted by traditional approach very well. The influences of strain rate sensitivity index m on the forming limit have been illustrated by the proposed method. This method is also used to validate the equivalent plastic strain (EPS) based Forming Limit Diagram (epFLD) (Zeng et al., 2009) for different bilinear strain paths. Investigations demonstrate that if the strain path changes before the EPS at the onset of deformation instability of plane strain deformation, the predicted forming limits will be the same as those predicted by original epFLD. However, the predicted forming limits will deviate from those predicted by original epFLD if the strain path changes after the EPS. Compared with the test data (Brunet and Morestin, 2001; Wang et al., 2017), the predicted FLDs with Hill’48 yield criterion are quite satisfactory for both steel Fep04 and AA5754-O.","author":[{"dropping-particle":"","family":"Hu","given":"Qi","non-dropping-particle":"","parse-names":false,"suffix":""},{"dropping-particle":"","family":"Zhang","given":"Li","non-dropping-particle":"","parse-names":false,"suffix":""},{"dropping-particle":"","family":"Ouyang","given":"Qiubao","non-dropping-particle":"","parse-names":false,"suffix":""},{"dropping-particle":"","family":"Li","given":"Xifeng","non-dropping-particle":"","parse-names":false,"suffix":""},{"dropping-particle":"","family":"Zhu","given":"Xinhai","non-dropping-particle":"","parse-names":false,"suffix":""},{"dropping-particle":"","family":"Chen","given":"Jun","non-dropping-particle":"","parse-names":false,"suffix":""}],"container-title":"International Journal of Plasticity","id":"ITEM-1","issue":"September 2017","issued":{"date-parts":[["2018"]]},"page":"143-167","title":"Prediction of forming limits for anisotropic materials with nonlinear strain paths by an instability approach","type":"article-journal","volume":"103"},"uris":["http://www.mendeley.com/documents/?uuid=b751c483-42f7-4d5f-95bc-6682816c9a97"]},{"id":"ITEM-2","itemData":{"DOI":"10.1016/j.ijplas.2018.01.009","ISSN":"07496419","abstract":"Although continuum dislocation models can describe dislocation cores, they are generally incapable of describing the Peierls stress, due to the invariance of the misfit energy and a lack of means to trigger configurational changes in the dislocation core as the dislocation moves. In this work, a dislocation-density dynamics framework for modeling dislocations at an “intensive” resolution scale finer than the dislocation core is established. In this approach, the inter-dislocation elastic interaction is accounted for via Mura's formula after singularity removal, and the interaction within the dislocation core is modeled by introducing a phenomenological formalism of the lattice misfit stress to balance the elastic interaction between dislocation contents, leading to not only a stable width of the dislocation as it travels, but also the expected Peierls stress. This framework is implemented numerically by using a divergence-preserving finite-volume method for curved dislocations gliding on 2D slip planes in general. Simulation examples of various dislocation mechanisms, including shrinkage and expansion of dislocation loops, the Frank-Read source, and Orowan looping, are given. The simulated results exhibit excellent preservation of continuity of dislocation densities during their evolution, while the detailed core structures and Peierls stress are clearly elucidated.","author":[{"dropping-particle":"","family":"Zhang","given":"Yuqi","non-dropping-particle":"","parse-names":false,"suffix":""},{"dropping-particle":"","family":"Ngan","given":"Alfonso H.W.","non-dropping-particle":"","parse-names":false,"suffix":""}],"container-title":"International Journal of Plasticity","id":"ITEM-2","issue":"January","issued":{"date-parts":[["2018"]]},"page":"1-22","publisher":"Elsevier","title":"Dislocation-density dynamics for modeling the cores and Peierls stress of curved dislocations","type":"article-journal","volume":"104"},"uris":["http://www.mendeley.com/documents/?uuid=4cdb8a2b-6dc9-4b39-ada7-de6f75ba689f"]}],"mendeley":{"formattedCitation":"(Hu et al., 2018; Zhang and Ngan, 2018)","plainTextFormattedCitation":"(Hu et al., 2018; Zhang and Ngan, 2018)","previouslyFormattedCitation":"(Hu et al., 2018; Zhang and Ngan, 2018)"},"properties":{"noteIndex":0},"schema":"https://github.com/citation-style-language/schema/raw/master/csl-citation.json"}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(Hu et al., 2018; Zhang and Ngan, 2018)</w:t>
      </w:r>
      <w:r w:rsidR="005E291A" w:rsidRPr="005B1602">
        <w:rPr>
          <w:color w:val="000000" w:themeColor="text1"/>
        </w:rPr>
        <w:fldChar w:fldCharType="end"/>
      </w:r>
      <w:r w:rsidR="00B82EB4" w:rsidRPr="005B1602">
        <w:rPr>
          <w:color w:val="000000" w:themeColor="text1"/>
        </w:rPr>
        <w:t>:</w:t>
      </w:r>
      <w:r w:rsidRPr="005B1602">
        <w:rPr>
          <w:color w:val="000000" w:themeColor="text1"/>
        </w:rPr>
        <w:t xml:space="preserve"> </w:t>
      </w:r>
    </w:p>
    <w:p w:rsidR="00AB6865" w:rsidRPr="005B1602" w:rsidRDefault="00AB6865" w:rsidP="00355E13">
      <w:pPr>
        <w:autoSpaceDE w:val="0"/>
        <w:autoSpaceDN w:val="0"/>
        <w:adjustRightInd w:val="0"/>
        <w:jc w:val="both"/>
        <w:rPr>
          <w:color w:val="000000" w:themeColor="text1"/>
        </w:rPr>
      </w:pP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rPr>
          <m:t>=α</m:t>
        </m:r>
        <m:r>
          <w:rPr>
            <w:rFonts w:ascii="Cambria Math" w:hAnsi="Cambria Math"/>
            <w:color w:val="000000" w:themeColor="text1"/>
          </w:rPr>
          <m:t>MGb</m:t>
        </m:r>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ρ</m:t>
            </m:r>
          </m:e>
          <m:sup>
            <m:r>
              <m:rPr>
                <m:sty m:val="p"/>
              </m:rPr>
              <w:rPr>
                <w:rFonts w:ascii="Cambria Math" w:hAnsi="Cambria Math"/>
                <w:color w:val="000000" w:themeColor="text1"/>
              </w:rPr>
              <m:t>0.5</m:t>
            </m:r>
          </m:sup>
        </m:sSup>
      </m:oMath>
      <w:r w:rsidR="00355E13" w:rsidRPr="005B1602">
        <w:rPr>
          <w:rFonts w:ascii="Cambria Math" w:hAnsi="Cambria Math"/>
          <w:color w:val="000000" w:themeColor="text1"/>
        </w:rPr>
        <w:t xml:space="preserve">                                                                 (6)</w:t>
      </w:r>
    </w:p>
    <w:p w:rsidR="00AB6865" w:rsidRPr="005B1602" w:rsidRDefault="00AB6865" w:rsidP="00355E13">
      <w:pPr>
        <w:autoSpaceDE w:val="0"/>
        <w:autoSpaceDN w:val="0"/>
        <w:adjustRightInd w:val="0"/>
        <w:jc w:val="both"/>
        <w:rPr>
          <w:color w:val="000000" w:themeColor="text1"/>
        </w:rPr>
      </w:pPr>
    </w:p>
    <w:p w:rsidR="00355E13" w:rsidRPr="005B1602" w:rsidRDefault="00355E13" w:rsidP="00355E13">
      <w:pPr>
        <w:autoSpaceDE w:val="0"/>
        <w:autoSpaceDN w:val="0"/>
        <w:adjustRightInd w:val="0"/>
        <w:jc w:val="both"/>
        <w:rPr>
          <w:color w:val="000000" w:themeColor="text1"/>
        </w:rPr>
      </w:pPr>
      <w:r w:rsidRPr="005B1602">
        <w:rPr>
          <w:color w:val="000000" w:themeColor="text1"/>
        </w:rPr>
        <w:t xml:space="preserve">where </w:t>
      </w:r>
      <w:r w:rsidRPr="005B1602">
        <w:rPr>
          <w:rFonts w:ascii="Symbol" w:hAnsi="Symbol"/>
          <w:i/>
          <w:color w:val="000000" w:themeColor="text1"/>
        </w:rPr>
        <w:t></w:t>
      </w:r>
      <w:r w:rsidRPr="005B1602">
        <w:rPr>
          <w:color w:val="000000" w:themeColor="text1"/>
        </w:rPr>
        <w:t xml:space="preserve"> is a material constant, </w:t>
      </w:r>
      <w:r w:rsidRPr="005B1602">
        <w:rPr>
          <w:i/>
          <w:color w:val="000000" w:themeColor="text1"/>
        </w:rPr>
        <w:t>M</w:t>
      </w:r>
      <w:r w:rsidRPr="005B1602">
        <w:rPr>
          <w:color w:val="000000" w:themeColor="text1"/>
        </w:rPr>
        <w:t xml:space="preserve"> is the Taylor factor, </w:t>
      </w:r>
      <w:r w:rsidRPr="005B1602">
        <w:rPr>
          <w:i/>
          <w:color w:val="000000" w:themeColor="text1"/>
        </w:rPr>
        <w:t>G</w:t>
      </w:r>
      <w:r w:rsidRPr="005B1602">
        <w:rPr>
          <w:color w:val="000000" w:themeColor="text1"/>
        </w:rPr>
        <w:t xml:space="preserve"> is the shear modulus and </w:t>
      </w:r>
      <w:r w:rsidRPr="005B1602">
        <w:rPr>
          <w:i/>
          <w:color w:val="000000" w:themeColor="text1"/>
        </w:rPr>
        <w:t>b</w:t>
      </w:r>
      <w:r w:rsidRPr="005B1602">
        <w:rPr>
          <w:color w:val="000000" w:themeColor="text1"/>
        </w:rPr>
        <w:t xml:space="preserve"> is the magnitude of Burgers vector. In Eq. (3), all </w:t>
      </w:r>
      <w:r w:rsidR="00B82EB4" w:rsidRPr="005B1602">
        <w:rPr>
          <w:color w:val="000000" w:themeColor="text1"/>
        </w:rPr>
        <w:t xml:space="preserve">the </w:t>
      </w:r>
      <w:r w:rsidRPr="005B1602">
        <w:rPr>
          <w:color w:val="000000" w:themeColor="text1"/>
        </w:rPr>
        <w:t xml:space="preserve">material constants </w:t>
      </w:r>
      <w:r w:rsidR="00B82EB4" w:rsidRPr="005B1602">
        <w:rPr>
          <w:color w:val="000000" w:themeColor="text1"/>
        </w:rPr>
        <w:t>are</w:t>
      </w:r>
      <w:r w:rsidRPr="005B1602">
        <w:rPr>
          <w:color w:val="000000" w:themeColor="text1"/>
        </w:rPr>
        <w:t xml:space="preserve"> replaced by a single constant </w:t>
      </w:r>
      <w:r w:rsidRPr="005B1602">
        <w:rPr>
          <w:i/>
          <w:color w:val="000000" w:themeColor="text1"/>
        </w:rPr>
        <w:t>B</w:t>
      </w:r>
      <w:r w:rsidRPr="005B1602">
        <w:rPr>
          <w:color w:val="000000" w:themeColor="text1"/>
        </w:rPr>
        <w:t xml:space="preserve"> and</w:t>
      </w:r>
      <w:r w:rsidR="00B82EB4" w:rsidRPr="005B1602">
        <w:rPr>
          <w:color w:val="000000" w:themeColor="text1"/>
        </w:rPr>
        <w:t xml:space="preserve"> the</w:t>
      </w:r>
      <w:r w:rsidRPr="005B1602">
        <w:rPr>
          <w:color w:val="000000" w:themeColor="text1"/>
        </w:rPr>
        <w:t xml:space="preserve"> normalized dislocation density </w:t>
      </w:r>
      <w:r w:rsidR="00B82EB4" w:rsidRPr="005B1602">
        <w:rPr>
          <w:color w:val="000000" w:themeColor="text1"/>
        </w:rPr>
        <w:t>i</w:t>
      </w:r>
      <w:r w:rsidRPr="005B1602">
        <w:rPr>
          <w:color w:val="000000" w:themeColor="text1"/>
        </w:rPr>
        <w:t xml:space="preserve">s used instead, to simplify the calculation </w:t>
      </w:r>
      <w:r w:rsidR="00B82EB4" w:rsidRPr="005B1602">
        <w:rPr>
          <w:color w:val="000000" w:themeColor="text1"/>
        </w:rPr>
        <w:t>of</w:t>
      </w:r>
      <w:r w:rsidRPr="005B1602">
        <w:rPr>
          <w:color w:val="000000" w:themeColor="text1"/>
        </w:rPr>
        <w:t xml:space="preserve"> Eq. (6).</w:t>
      </w:r>
    </w:p>
    <w:p w:rsidR="00355E13" w:rsidRPr="005B1602" w:rsidRDefault="00355E13" w:rsidP="00355E13">
      <w:pPr>
        <w:autoSpaceDE w:val="0"/>
        <w:autoSpaceDN w:val="0"/>
        <w:adjustRightInd w:val="0"/>
        <w:jc w:val="both"/>
        <w:rPr>
          <w:color w:val="000000" w:themeColor="text1"/>
        </w:rPr>
      </w:pPr>
    </w:p>
    <w:p w:rsidR="00355E13" w:rsidRPr="005B1602" w:rsidRDefault="00355E13" w:rsidP="00355E13">
      <w:pPr>
        <w:autoSpaceDE w:val="0"/>
        <w:autoSpaceDN w:val="0"/>
        <w:adjustRightInd w:val="0"/>
        <w:jc w:val="both"/>
        <w:rPr>
          <w:color w:val="000000" w:themeColor="text1"/>
        </w:rPr>
      </w:pPr>
      <w:r w:rsidRPr="005B1602">
        <w:rPr>
          <w:color w:val="000000" w:themeColor="text1"/>
        </w:rPr>
        <w:t xml:space="preserve">The normalized dislocation density is defined in Eq. (4) </w:t>
      </w:r>
      <w:r w:rsidR="005E291A" w:rsidRPr="005B1602">
        <w:rPr>
          <w:color w:val="000000" w:themeColor="text1"/>
        </w:rPr>
        <w:fldChar w:fldCharType="begin" w:fldLock="1"/>
      </w:r>
      <w:r w:rsidR="00D76D4A">
        <w:rPr>
          <w:color w:val="000000" w:themeColor="text1"/>
        </w:rPr>
        <w:instrText>ADDIN CSL_CITATION {"citationItems":[{"id":"ITEM-1","itemData":{"DOI":"10.1016/j.ijmecsci.2011.05.006","ISBN":"0020-7403","ISSN":"00207403","abstract":"A test programme has been designed to characterise the creep-ageing behaviour of Aluminium Alloy 7055, commonly termed AA7055, under creep age forming (CAF) conditions. Creep ageing tests have been carried out for a range of stress levels at 120 ??C for 20 h, which is the typical period for a CAF process. Interrupted creep tests have also been carried out to rationalise the effect of stress levels on age hardening. Based on experimental observations, a set of mechanism-based unified creep ageing constitutive equations has been formulated, which models creep induced evolution of precipitates, dislocation hardening, solid solution hardening and age-precipitation hardening. A multiple-step reverse process has been introduced to determine, from creep ageing test data, the values of constants arising in the constitutive equations. Close agreement between experimental data and computed results are obtained for creep and age hardening data for the stress range tested. The determined equation set has been integrated with the commercial FE code MSC.MARC via the user defined subroutine, CRPLAW, for CAF process modelling. In addition to springback, the evolution of precipitate size and creep induced precipitation hardening can be predicted. ?? 2011 Elsevier Ltd.","author":[{"dropping-particle":"","family":"Zhan","given":"Lihua","non-dropping-particle":"","parse-names":false,"suffix":""},{"dropping-particle":"","family":"Lin","given":"Jianguo","non-dropping-particle":"","parse-names":false,"suffix":""},{"dropping-particle":"","family":"Dean","given":"Trevor A.","non-dropping-particle":"","parse-names":false,"suffix":""},{"dropping-particle":"","family":"Huang","given":"Minghui","non-dropping-particle":"","parse-names":false,"suffix":""}],"container-title":"International Journal of Mechanical Sciences","id":"ITEM-1","issue":"8","issued":{"date-parts":[["2011"]]},"page":"595-605","publisher":"Elsevier","title":"Experimental studies and constitutive modelling of the hardening of aluminium alloy 7055 under creep age forming conditions","type":"article-journal","volume":"53"},"uris":["http://www.mendeley.com/documents/?uuid=4b7b2c40-ee50-4ddb-a72d-f1fbb188b894"]}],"mendeley":{"formattedCitation":"(Zhan et al., 2011)","plainTextFormattedCitation":"(Zhan et al., 2011)","previouslyFormattedCitation":"(Zhan et al., 2011)"},"properties":{"noteIndex":0},"schema":"https://github.com/citation-style-language/schema/raw/master/csl-citation.json"}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(Zhan et al., 2011)</w:t>
      </w:r>
      <w:r w:rsidR="005E291A" w:rsidRPr="005B1602">
        <w:rPr>
          <w:color w:val="000000" w:themeColor="text1"/>
        </w:rPr>
        <w:fldChar w:fldCharType="end"/>
      </w:r>
      <w:r w:rsidR="00B82EB4" w:rsidRPr="005B1602">
        <w:rPr>
          <w:color w:val="000000" w:themeColor="text1"/>
        </w:rPr>
        <w:t xml:space="preserve"> and</w:t>
      </w:r>
      <w:r w:rsidRPr="005B1602">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i</m:t>
            </m:r>
          </m:sub>
        </m:sSub>
      </m:oMath>
      <w:r w:rsidRPr="005B1602">
        <w:rPr>
          <w:color w:val="000000" w:themeColor="text1"/>
        </w:rPr>
        <w:t xml:space="preserve"> is the initial dislocation density and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m</m:t>
            </m:r>
          </m:sub>
        </m:sSub>
      </m:oMath>
      <w:r w:rsidRPr="005B1602">
        <w:rPr>
          <w:color w:val="000000" w:themeColor="text1"/>
        </w:rPr>
        <w:t xml:space="preserve"> is the maximum dislocation density the material could </w:t>
      </w:r>
      <w:r w:rsidR="00A052EA" w:rsidRPr="005B1602">
        <w:rPr>
          <w:color w:val="000000" w:themeColor="text1"/>
        </w:rPr>
        <w:t xml:space="preserve">generate </w:t>
      </w:r>
      <w:r w:rsidRPr="005B1602">
        <w:rPr>
          <w:color w:val="000000" w:themeColor="text1"/>
        </w:rPr>
        <w:t xml:space="preserve">during deformation. Typically,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m</m:t>
            </m:r>
          </m:sub>
        </m:sSub>
      </m:oMath>
      <w:r w:rsidRPr="005B1602">
        <w:rPr>
          <w:color w:val="000000" w:themeColor="text1"/>
        </w:rPr>
        <w:t xml:space="preserve"> and </w:t>
      </w:r>
      <w:r w:rsidR="00A705F2" w:rsidRPr="005B1602">
        <w:rPr>
          <w:color w:val="000000" w:themeColor="text1"/>
        </w:rPr>
        <w:t>therefore</w:t>
      </w:r>
      <w:r w:rsidRPr="005B1602">
        <w:rPr>
          <w:color w:val="000000" w:themeColor="text1"/>
        </w:rPr>
        <w:t xml:space="preserve"> the value of normalized dislocation density is assumed to </w:t>
      </w:r>
      <w:r w:rsidR="00B82EB4" w:rsidRPr="005B1602">
        <w:rPr>
          <w:color w:val="000000" w:themeColor="text1"/>
        </w:rPr>
        <w:t>be</w:t>
      </w:r>
      <w:r w:rsidRPr="005B1602">
        <w:rPr>
          <w:color w:val="000000" w:themeColor="text1"/>
        </w:rPr>
        <w:t xml:space="preserve"> </w:t>
      </w:r>
      <w:r w:rsidR="00B82EB4" w:rsidRPr="005B1602">
        <w:rPr>
          <w:color w:val="000000" w:themeColor="text1"/>
        </w:rPr>
        <w:t>in-</w:t>
      </w:r>
      <w:r w:rsidRPr="005B1602">
        <w:rPr>
          <w:color w:val="000000" w:themeColor="text1"/>
        </w:rPr>
        <w:t xml:space="preserve">between 0 and 1. In this method, the evolution of dislocation density is adjusted from different orders of magnitude to a notionally common scale. </w:t>
      </w:r>
    </w:p>
    <w:p w:rsidR="00355E13" w:rsidRPr="005B1602" w:rsidRDefault="00355E13" w:rsidP="00355E13">
      <w:pPr>
        <w:autoSpaceDE w:val="0"/>
        <w:autoSpaceDN w:val="0"/>
        <w:adjustRightInd w:val="0"/>
        <w:jc w:val="both"/>
        <w:rPr>
          <w:b/>
          <w:color w:val="000000" w:themeColor="text1"/>
        </w:rPr>
      </w:pPr>
    </w:p>
    <w:p w:rsidR="00355E13" w:rsidRPr="005B1602" w:rsidRDefault="00B82EB4" w:rsidP="00355E13">
      <w:pPr>
        <w:autoSpaceDE w:val="0"/>
        <w:autoSpaceDN w:val="0"/>
        <w:adjustRightInd w:val="0"/>
        <w:jc w:val="both"/>
        <w:rPr>
          <w:color w:val="000000" w:themeColor="text1"/>
        </w:rPr>
      </w:pPr>
      <w:r w:rsidRPr="005B1602">
        <w:rPr>
          <w:color w:val="000000" w:themeColor="text1"/>
        </w:rPr>
        <w:t xml:space="preserve">In hot </w:t>
      </w:r>
      <w:r w:rsidR="00627628" w:rsidRPr="005B1602">
        <w:rPr>
          <w:color w:val="000000" w:themeColor="text1"/>
        </w:rPr>
        <w:t xml:space="preserve">stamping </w:t>
      </w:r>
      <w:r w:rsidRPr="005B1602">
        <w:rPr>
          <w:color w:val="000000" w:themeColor="text1"/>
        </w:rPr>
        <w:t>process of materials</w:t>
      </w:r>
      <w:r w:rsidR="00355E13" w:rsidRPr="005B1602">
        <w:rPr>
          <w:color w:val="000000" w:themeColor="text1"/>
        </w:rPr>
        <w:t xml:space="preserve">, the </w:t>
      </w:r>
      <w:r w:rsidR="00355E13" w:rsidRPr="005B1602">
        <w:rPr>
          <w:noProof/>
          <w:color w:val="000000" w:themeColor="text1"/>
        </w:rPr>
        <w:t>dislocation</w:t>
      </w:r>
      <w:r w:rsidR="00355E13" w:rsidRPr="005B1602">
        <w:rPr>
          <w:color w:val="000000" w:themeColor="text1"/>
        </w:rPr>
        <w:t xml:space="preserve"> density is </w:t>
      </w:r>
      <w:r w:rsidRPr="005B1602">
        <w:rPr>
          <w:color w:val="000000" w:themeColor="text1"/>
        </w:rPr>
        <w:t xml:space="preserve">affected </w:t>
      </w:r>
      <w:r w:rsidR="00355E13" w:rsidRPr="005B1602">
        <w:rPr>
          <w:color w:val="000000" w:themeColor="text1"/>
        </w:rPr>
        <w:t xml:space="preserve">by the accumulation and annihilation effects </w:t>
      </w:r>
      <w:r w:rsidR="005E291A" w:rsidRPr="005B1602">
        <w:rPr>
          <w:color w:val="000000" w:themeColor="text1"/>
        </w:rPr>
        <w:fldChar w:fldCharType="begin" w:fldLock="1"/>
      </w:r>
      <w:r w:rsidR="00F6742F">
        <w:rPr>
          <w:color w:val="000000" w:themeColor="text1"/>
        </w:rPr>
        <w:instrText xml:space="preserve">ADDIN CSL_CITATION {"citationItems":[{"id":"ITEM-1","itemData":{"DOI":"10.1016/j.msea.2012.10.055","ISBN":"0921-5093","ISSN":"09215093","abstract":"According to recent researches on the strengthening response of aged aluminum alloys, a unified constitutive model has been developed for creep age forming of heat-treatable strengthening aluminum alloys containing plate or rod shaped precipitates. The description of the microstructure evolution has been introduced into this model, including the dislocation density, the size, volume fraction and aspect ratio of precipitates, which correlate with the strengthening response in the creep aging process. Then the yield strength, which could reflect the comprehensive strengthening response of the material, the applied stress and the creep strain constitute the constitutive relation. The introduction of the temperature variable renders this model suitable for different aging temperature. The static aging part of this model was proved to be in good agreement with the evolving character of precipitation and strengthening response. Furthermore, a multi-step fitting process has been applied to determine the material constants in the constitutive equations for an aluminum alloy by experimental results, meanwhile, the computed results tally well with the experimental data. ?? 2012 Elsevier B.V.","author":[{"dropping-particle":"","family":"Zhang","given":"Jin","non-dropping-particle":"","parse-names":false,"suffix":""},{"dropping-particle":"","family":"Deng","given":"Yunlai","non-dropping-particle":"","parse-names":false,"suffix":""},{"dropping-particle":"","family":"Zhang","given":"Xinming","non-dropping-particle":"","parse-names":false,"suffix":""}],"container-title":"Materials Science and Engineering A","id":"ITEM-1","issued":{"date-parts":[["2013"]]},"page":"8-15","publisher":"Elsevier","title":"Constitutive modeling for creep age forming of heat-treatable strengthening aluminum alloys containing plate or rod shaped precipitates","type":"article-journal","volume":"563"},"uris":["http://www.mendeley.com/documents/?uuid=57259724-ec69-4f81-813e-3f650ab38652"]},{"id":"ITEM-2","itemData":{"ISSN":"0749-6419","author":[{"dropping-particle":"","family":"Garrett","given":"R P","non-dropping-particle":"","parse-names":false,"suffix":""},{"dropping-particle":"","family":"Lin","given":"J","non-dropping-particle":"","parse-names":false,"suffix":""},{"dropping-particle":"","family":"Dean","given":"T A","non-dropping-particle":"","parse-names":false,"suffix":""}],"container-title":"International Journal of Plasticity","id":"ITEM-2","issue":"8","issued":{"date-parts":[["2005"]]},"page":"1640-1657","publisher":"Elsevier","title":"An investigation of the effects of solution heat treatment on mechanical properties for AA 6xxx alloys: experimentation and modelling","type":"article-journal","volume":"21"},"uris":["http://www.mendeley.com/documents/?uuid=637ccfd4-b74d-4360-920a-f70754ef95bd"]},{"id":"ITEM-3","itemData":{"DOI":"10.1016/j.ijplas.2009.07.008","ISBN":"07496419 (ISSN)","ISSN":"07496419","abstract":"Subsequent yield surfaces for aluminum alloys are determined for three proportional loading paths (i.e., axial, hoop, and combined hoop and axial stress) using 10 μ deviation from linearity as the definition of yield. This paper is in </w:instrText>
      </w:r>
      <w:r w:rsidR="00F6742F">
        <w:rPr>
          <w:rFonts w:hint="eastAsia"/>
          <w:color w:val="000000" w:themeColor="text1"/>
        </w:rPr>
        <w:instrText>continuation with Parts I and II of the author's previous papers on subsequent yield surfaces under tension-torsion (</w:instrText>
      </w:r>
      <w:r w:rsidR="00F6742F">
        <w:rPr>
          <w:rFonts w:hint="eastAsia"/>
          <w:color w:val="000000" w:themeColor="text1"/>
        </w:rPr>
        <w:instrText>σ</w:instrText>
      </w:r>
      <w:r w:rsidR="00F6742F">
        <w:rPr>
          <w:rFonts w:hint="eastAsia"/>
          <w:color w:val="000000" w:themeColor="text1"/>
        </w:rPr>
        <w:instrText xml:space="preserve">11- </w:instrText>
      </w:r>
      <w:r w:rsidR="00F6742F">
        <w:rPr>
          <w:rFonts w:hint="eastAsia"/>
          <w:color w:val="000000" w:themeColor="text1"/>
        </w:rPr>
        <w:instrText>√</w:instrText>
      </w:r>
      <w:r w:rsidR="00F6742F">
        <w:rPr>
          <w:rFonts w:hint="eastAsia"/>
          <w:color w:val="000000" w:themeColor="text1"/>
        </w:rPr>
        <w:instrText>3</w:instrText>
      </w:r>
      <w:r w:rsidR="00F6742F">
        <w:rPr>
          <w:rFonts w:hint="eastAsia"/>
          <w:color w:val="000000" w:themeColor="text1"/>
        </w:rPr>
        <w:instrText>σ</w:instrText>
      </w:r>
      <w:r w:rsidR="00F6742F">
        <w:rPr>
          <w:rFonts w:hint="eastAsia"/>
          <w:color w:val="000000" w:themeColor="text1"/>
        </w:rPr>
        <w:instrText>12) stress space using similar small offset definition of yield. In the current paper comprehensive experimental results on subsequent yield surfaces under tension-tension (</w:instrText>
      </w:r>
      <w:r w:rsidR="00F6742F">
        <w:rPr>
          <w:rFonts w:hint="eastAsia"/>
          <w:color w:val="000000" w:themeColor="text1"/>
        </w:rPr>
        <w:instrText>σ</w:instrText>
      </w:r>
      <w:r w:rsidR="00F6742F">
        <w:rPr>
          <w:rFonts w:hint="eastAsia"/>
          <w:color w:val="000000" w:themeColor="text1"/>
        </w:rPr>
        <w:instrText xml:space="preserve">11- </w:instrText>
      </w:r>
      <w:r w:rsidR="00F6742F">
        <w:rPr>
          <w:rFonts w:hint="eastAsia"/>
          <w:color w:val="000000" w:themeColor="text1"/>
        </w:rPr>
        <w:instrText>σ</w:instrText>
      </w:r>
      <w:r w:rsidR="00F6742F">
        <w:rPr>
          <w:rFonts w:hint="eastAsia"/>
          <w:color w:val="000000" w:themeColor="text1"/>
        </w:rPr>
        <w:instrText>22) stress space are presented. Comparison of subsequent yield surfaces under (</w:instrText>
      </w:r>
      <w:r w:rsidR="00F6742F">
        <w:rPr>
          <w:rFonts w:hint="eastAsia"/>
          <w:color w:val="000000" w:themeColor="text1"/>
        </w:rPr>
        <w:instrText>σ</w:instrText>
      </w:r>
      <w:r w:rsidR="00F6742F">
        <w:rPr>
          <w:rFonts w:hint="eastAsia"/>
          <w:color w:val="000000" w:themeColor="text1"/>
        </w:rPr>
        <w:instrText>11-</w:instrText>
      </w:r>
      <w:r w:rsidR="00F6742F">
        <w:rPr>
          <w:rFonts w:hint="eastAsia"/>
          <w:color w:val="000000" w:themeColor="text1"/>
        </w:rPr>
        <w:instrText>√</w:instrText>
      </w:r>
      <w:r w:rsidR="00F6742F">
        <w:rPr>
          <w:rFonts w:hint="eastAsia"/>
          <w:color w:val="000000" w:themeColor="text1"/>
        </w:rPr>
        <w:instrText>3</w:instrText>
      </w:r>
      <w:r w:rsidR="00F6742F">
        <w:rPr>
          <w:rFonts w:hint="eastAsia"/>
          <w:color w:val="000000" w:themeColor="text1"/>
        </w:rPr>
        <w:instrText>σ</w:instrText>
      </w:r>
      <w:r w:rsidR="00F6742F">
        <w:rPr>
          <w:rFonts w:hint="eastAsia"/>
          <w:color w:val="000000" w:themeColor="text1"/>
        </w:rPr>
        <w:instrText>12) stress space, investigated in the earlier papers, clearly indicated distinctive hardening behavior under various loa</w:instrText>
      </w:r>
      <w:r w:rsidR="00F6742F">
        <w:rPr>
          <w:color w:val="000000" w:themeColor="text1"/>
        </w:rPr>
        <w:instrText>ding paths. However, subsequent yield surfaces for Al 6061-T 6511 (a low work hardening alloy) showed contraction and negative cross-effect with finite deformation as compared to the annealed 1100 Al (a high work hardening alloy) where expansion and positive cross-effect was observed. © 2010 Elsevier Ltd. All rights reserved.","author":[{"dropping-particle":"","family":"Khan","given":"Akhtar S.","non-dropping-particle":"","parse-names":false,"suffix":""},{"dropping-particle":"","family":"Pandey","given":"Amit","non-dropping-particle":"","parse-names":false,"suffix":""},{"dropping-particle":"","family":"Stoughton","given":"Thomas","non-dropping-particle":"","parse-names":false,"suffix":""}],"container-title":"International Journal of Plasticity","id":"ITEM-3","issue":"10","issued":{"date-parts":[["2010"]]},"page":"1421-1431","publisher":"Elsevier Ltd","title":"Evolution of subsequent yield surfaces and elastic constants with finite plastic deformation. Part III: Yield surface in tension-tension stress space (Al 6061-T 6511 and annealed 1100 Al)","type":"article-journal","volume":"26"},"uris":["http://www.mendeley.com/documents/?uuid=4d1dce1f-d94c-40f8-8c2c-f7784bc40822"]},{"id":"ITEM-4","itemData":{"DOI":"10.1016/j.ijplas.2008.07.003","ISBN":"07496419 (ISSN)","ISSN":"07496419","abstract":"In the present study, the initial and subsequent yield surfaces in Al 6061-T6511, based on 10 με deviation from linearity definition of yield, are presented. The subsequent yield surfaces are determined during tension, free end torsion, and combined tension-torsion proportional loading paths after reaching different levels of strains. The yield surfaces are also obtained after linear, bi-linear and non-linear unloading paths after finite plastic deformation. The initial yield surface is very close to the von-Mises yield surface and the subsequent yield surfaces undergo translation and distortion. In the case of this low work hardening material, the size of the yield surfaces is smaller and negative cross-effect is observed with finite plastic deformation. The subsequent yield have a usual \"nose\" in the loading direction and flattened shape in the reverse loading direction; the observed nose is more dominant in the case of tension and combined tension-torsion loading than in torsional loading. The size of the yield surfaces after unloading is smaller than the initial yield surface but larger than subsequent yield surfaces obtained during prior loading, show much smaller cross-effect, and the shape of these yield surfaces depends strongly on the loading and unloading paths. Elastic constants (Young's and shear moduli) are also measured within each subsequent yield surfaces. Evolution of these constants with finite deformation is also presented. The decrease of the two moduli is found to be much smaller than reported earlier in tension by Cleveland and Ghosh [Cleveland, R.M., Ghosh, A.K., 2002. Inelastic effects on springback in metals. Int. J. Plast. 18, 769-785]. Part-II and III [Khan, A.S., Pandey, A., Stoughton, T., 2009a. Evolution of subsequent yield surfaces and elastic constants with finite plastic deformation, Part-II: a very high work hardening aluminum alloy (annealed 1100 Al). Int. J. Plast., accepted for publication; Khan, A.S., Pandey, A., Stoughton, T., 2009b. Evolution of subsequent yield surfaces and elastic moduli under tension-tension stress space with finite plastic deformation in aluminum alloys, Part-III. Int. J. Plast., accepted for Publication] of the papers will include experimental results on annealed 1100 Al (a very high work hardening material) and on both Al alloys (Al6061-T6511 and annealed 1100 Al) in tension- tension stress space, respectively. The results for both cases are quite different than the ones that are presented i…","author":[{"dropping-particle":"","family":"Khan","given":"Akhtar S.","non-dropping-particle":"","parse-names":false,"suffix":""},{"dropping-particle":"","family":"Kazmi","given":"Rehan","non-dropping-particle":"","parse-names":false,"suffix":""},{"dropping-particle":"","family":"Pandey","given":"Amit","non-dropping-particle":"","parse-names":false,"suffix":""},{"dropping-particle":"","family":"Stoughton","given":"Thomas","non-dropping-particle":"","parse-names":false,"suffix":""}],"container-title":"International Journal of Plasticity","id":"ITEM-4","issue":"9","issued":{"date-parts":[["2009"]]},"page":"1611-1625","publisher":"Elsevier Ltd","title":"Evolution of subsequent yield surfaces and elastic constants with finite plastic deformation. Part-I: A very low work hardening aluminum alloy (Al6061-T6511)","type":"article-journal","volume":"25"},"uris":["http://www.mendeley.com/documents/?uuid=9e570301-fc47-4165-a3be-b2d76a3b13af"]}],"mendeley":{"formattedCitation":"(Garrett et al., 2005; Khan et al., 2010, 2009; Zhang et al., 2013)","plainTextFormattedCitation":"(Garrett et al., 2005; Khan et al., 2010, 2009; Zhang et al., 2013)","previouslyFormattedCitation":"(Garrett et al., 2005; Khan et al., 2010, 2009; Zhang et al., 2013)"},"properties":{"noteIndex":0},"schema":"https://github.com/citation-style-language/schema/raw/master/csl-citation.json"}</w:instrText>
      </w:r>
      <w:r w:rsidR="005E291A" w:rsidRPr="005B1602">
        <w:rPr>
          <w:color w:val="000000" w:themeColor="text1"/>
        </w:rPr>
        <w:fldChar w:fldCharType="separate"/>
      </w:r>
      <w:r w:rsidR="00F6742F" w:rsidRPr="00F6742F">
        <w:rPr>
          <w:noProof/>
          <w:color w:val="000000" w:themeColor="text1"/>
          <w:lang w:val="nb-NO"/>
        </w:rPr>
        <w:t>(Garrett et al., 2005; Khan et al., 2010, 2009; Zhang et al., 2013)</w:t>
      </w:r>
      <w:r w:rsidR="005E291A" w:rsidRPr="005B1602">
        <w:rPr>
          <w:color w:val="000000" w:themeColor="text1"/>
        </w:rPr>
        <w:fldChar w:fldCharType="end"/>
      </w:r>
      <w:r w:rsidR="00355E13" w:rsidRPr="005B1602">
        <w:rPr>
          <w:color w:val="000000" w:themeColor="text1"/>
          <w:lang w:val="nb-NO"/>
        </w:rPr>
        <w:t xml:space="preserve">. </w:t>
      </w:r>
      <w:r w:rsidR="00355E13" w:rsidRPr="005B1602">
        <w:rPr>
          <w:color w:val="000000" w:themeColor="text1"/>
        </w:rPr>
        <w:t>Eq. (5) illustrates the normalized dislocation density</w:t>
      </w:r>
      <w:r w:rsidR="007F03DC" w:rsidRPr="005B1602">
        <w:rPr>
          <w:color w:val="000000" w:themeColor="text1"/>
        </w:rPr>
        <w:t xml:space="preserve"> in </w:t>
      </w:r>
      <w:r w:rsidRPr="005B1602">
        <w:rPr>
          <w:color w:val="000000" w:themeColor="text1"/>
        </w:rPr>
        <w:t xml:space="preserve">a </w:t>
      </w:r>
      <w:r w:rsidR="007F03DC" w:rsidRPr="005B1602">
        <w:rPr>
          <w:color w:val="000000" w:themeColor="text1"/>
        </w:rPr>
        <w:t>rate form</w:t>
      </w:r>
      <w:r w:rsidR="00355E13" w:rsidRPr="005B1602">
        <w:rPr>
          <w:color w:val="000000" w:themeColor="text1"/>
        </w:rPr>
        <w:t>, where the first term (</w:t>
      </w:r>
      <m:oMath>
        <m:sSub>
          <m:sSubPr>
            <m:ctrlPr>
              <w:rPr>
                <w:rFonts w:ascii="Cambria Math" w:hAnsi="Cambria Math"/>
                <w:color w:val="000000" w:themeColor="text1"/>
              </w:rPr>
            </m:ctrlPr>
          </m:sSubPr>
          <m:e>
            <m:r>
              <w:rPr>
                <w:rFonts w:ascii="Cambria Math" w:hAnsi="Cambria Math"/>
                <w:color w:val="000000" w:themeColor="text1"/>
              </w:rPr>
              <m:t>A</m:t>
            </m:r>
          </m:e>
          <m:sub>
            <m:r>
              <m:rPr>
                <m:sty m:val="p"/>
              </m:rPr>
              <w:rPr>
                <w:rFonts w:ascii="Cambria Math" w:hAnsi="Cambria Math"/>
                <w:color w:val="000000" w:themeColor="text1"/>
              </w:rPr>
              <m:t>0</m:t>
            </m:r>
          </m:sub>
        </m:sSub>
        <m:r>
          <m:rPr>
            <m:sty m:val="p"/>
          </m:rPr>
          <w:rPr>
            <w:rFonts w:ascii="Cambria Math" w:hAnsi="Cambria Math"/>
            <w:color w:val="000000" w:themeColor="text1"/>
          </w:rPr>
          <m:t>∙</m:t>
        </m:r>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acc>
        <m:r>
          <w:rPr>
            <w:rFonts w:ascii="Cambria Math" w:hAnsi="Cambria Math"/>
            <w:color w:val="000000" w:themeColor="text1"/>
          </w:rPr>
          <m:t>)</m:t>
        </m:r>
      </m:oMath>
      <w:r w:rsidR="00355E13" w:rsidRPr="005B1602">
        <w:rPr>
          <w:color w:val="000000" w:themeColor="text1"/>
        </w:rPr>
        <w:t xml:space="preserve"> denotes the dislocation</w:t>
      </w:r>
      <w:r w:rsidRPr="005B1602">
        <w:rPr>
          <w:color w:val="000000" w:themeColor="text1"/>
        </w:rPr>
        <w:t>s</w:t>
      </w:r>
      <w:r w:rsidR="00355E13" w:rsidRPr="005B1602">
        <w:rPr>
          <w:color w:val="000000" w:themeColor="text1"/>
        </w:rPr>
        <w:t xml:space="preserve"> generated due to plastic deformation, the second term (</w:t>
      </w:r>
      <m:oMath>
        <m:sSub>
          <m:sSubPr>
            <m:ctrlPr>
              <w:rPr>
                <w:rFonts w:ascii="Cambria Math" w:hAnsi="Cambria Math"/>
                <w:color w:val="000000" w:themeColor="text1"/>
              </w:rPr>
            </m:ctrlPr>
          </m:sSubPr>
          <m:e>
            <m:r>
              <w:rPr>
                <w:rFonts w:ascii="Cambria Math" w:hAnsi="Cambria Math"/>
                <w:color w:val="000000" w:themeColor="text1"/>
              </w:rPr>
              <m:t>A</m:t>
            </m:r>
          </m:e>
          <m:sub>
            <m:r>
              <m:rPr>
                <m:sty m:val="p"/>
              </m:rPr>
              <w:rPr>
                <w:rFonts w:ascii="Cambria Math" w:hAnsi="Cambria Math"/>
                <w:color w:val="000000" w:themeColor="text1"/>
              </w:rPr>
              <m:t>0</m:t>
            </m:r>
          </m:sub>
        </m:sSub>
        <m:bar>
          <m:barPr>
            <m:pos m:val="top"/>
            <m:ctrlPr>
              <w:rPr>
                <w:rFonts w:ascii="Cambria Math" w:hAnsi="Cambria Math"/>
                <w:color w:val="000000" w:themeColor="text1"/>
              </w:rPr>
            </m:ctrlPr>
          </m:barPr>
          <m:e>
            <m:r>
              <w:rPr>
                <w:rFonts w:ascii="Cambria Math" w:hAnsi="Cambria Math"/>
                <w:color w:val="000000" w:themeColor="text1"/>
              </w:rPr>
              <m:t>ρ</m:t>
            </m:r>
          </m:e>
        </m:bar>
        <m:r>
          <m:rPr>
            <m:sty m:val="p"/>
          </m:rPr>
          <w:rPr>
            <w:rFonts w:ascii="Cambria Math" w:hAnsi="Cambria Math"/>
            <w:color w:val="000000" w:themeColor="text1"/>
          </w:rPr>
          <m:t>∙</m:t>
        </m:r>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acc>
        <m:r>
          <w:rPr>
            <w:rFonts w:ascii="Cambria Math" w:hAnsi="Cambria Math"/>
            <w:color w:val="000000" w:themeColor="text1"/>
          </w:rPr>
          <m:t>)</m:t>
        </m:r>
      </m:oMath>
      <w:r w:rsidR="00355E13" w:rsidRPr="005B1602">
        <w:rPr>
          <w:color w:val="000000" w:themeColor="text1"/>
        </w:rPr>
        <w:t xml:space="preserve"> represents the dynamic recovery of dislocation</w:t>
      </w:r>
      <w:r w:rsidRPr="005B1602">
        <w:rPr>
          <w:color w:val="000000" w:themeColor="text1"/>
        </w:rPr>
        <w:t>s</w:t>
      </w:r>
      <w:r w:rsidR="00355E13" w:rsidRPr="005B1602">
        <w:rPr>
          <w:color w:val="000000" w:themeColor="text1"/>
        </w:rPr>
        <w:t xml:space="preserve"> at elevated temperature and the final term (</w:t>
      </w: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sSup>
          <m:sSupPr>
            <m:ctrlPr>
              <w:rPr>
                <w:rFonts w:ascii="Cambria Math" w:hAnsi="Cambria Math"/>
                <w:color w:val="000000" w:themeColor="text1"/>
              </w:rPr>
            </m:ctrlPr>
          </m:sSupPr>
          <m:e>
            <m:bar>
              <m:barPr>
                <m:pos m:val="top"/>
                <m:ctrlPr>
                  <w:rPr>
                    <w:rFonts w:ascii="Cambria Math" w:hAnsi="Cambria Math"/>
                    <w:color w:val="000000" w:themeColor="text1"/>
                  </w:rPr>
                </m:ctrlPr>
              </m:barPr>
              <m:e>
                <m:r>
                  <w:rPr>
                    <w:rFonts w:ascii="Cambria Math" w:hAnsi="Cambria Math"/>
                    <w:color w:val="000000" w:themeColor="text1"/>
                  </w:rPr>
                  <m:t>ρ</m:t>
                </m:r>
              </m:e>
            </m:bar>
          </m:e>
          <m:sup>
            <m:sSub>
              <m:sSubPr>
                <m:ctrlPr>
                  <w:rPr>
                    <w:rFonts w:ascii="Cambria Math" w:hAnsi="Cambria Math"/>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rPr>
                  <m:t>2</m:t>
                </m:r>
              </m:sub>
            </m:sSub>
          </m:sup>
        </m:sSup>
        <m:r>
          <w:rPr>
            <w:rFonts w:ascii="Cambria Math" w:hAnsi="Cambria Math"/>
            <w:color w:val="000000" w:themeColor="text1"/>
          </w:rPr>
          <m:t>)</m:t>
        </m:r>
      </m:oMath>
      <w:r w:rsidR="00355E13" w:rsidRPr="005B1602">
        <w:rPr>
          <w:color w:val="000000" w:themeColor="text1"/>
        </w:rPr>
        <w:t xml:space="preserve"> describes the effect of static recovery</w:t>
      </w:r>
      <w:r w:rsidR="00140E4E"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{"citationItems":[{"id":"ITEM-1","itemData":{"DOI":"10.1016/j.ijplas.2013.05.001","ISBN":"0749-6419","ISSN":"07496419","abstract":"A new crystal plasticity model was proposed for synchronously responding dynamic recrystallization (DRX) and thermomechanical behavior of wrought two-phase titanium alloys. Within the crystal plasticity framework, the theories for dislocation density evolution and DRX were introduced and modified. The shear strain rate of slip system calculated via crystal plasticity was employed to determine the dislocation density of a grain. Dislocation annihilation caused by dynamic recovery was incorporated. The evolution of the dislocation densities in the matrix grain (M-grain) and the recrystallized grain (R-grain) was considered individually, thus, repeated nucleation of the recrystallized grains was permitted. They were considered to take place once the dislocation density of a grain (M-grain or R-grain) reached a critical value. The equivalent dislocation density of the grains aggregate (R-grains and M-grain) was calculated via a volume-averaged approach using the recrystallized fraction. The recrystallized fraction was updated by accounting for the percentage of the grain boundary density of the unrecrystallized matrix. This model was coded as a VUMAT in ABAQUS/Explicit and embedded in the finite element method for the simulation of isothermal compression on a two-phase titanium alloy. The predictions of the model are in good agreement with experimental data of the IMI834 alloy. The synchronous coupling effects of thermal deformation responses and DRX are accounted for, which improves the accuracy of the simulation results, e.g.; the maximal error of the predicted steady stress to experiment is 3.1%. Nucleation rate and R-grains growth are quantified under different deformation conditions. The former is far larger (more than 20 times) in the α + β region than that in the β region, and the latter is about 0.55</w:instrText>
      </w:r>
      <w:r w:rsidR="00D76D4A">
        <w:rPr>
          <w:rFonts w:ascii="Cambria Math" w:hAnsi="Cambria Math" w:cs="Cambria Math"/>
          <w:color w:val="000000" w:themeColor="text1"/>
        </w:rPr>
        <w:instrText>∼</w:instrText>
      </w:r>
      <w:r w:rsidR="00D76D4A">
        <w:rPr>
          <w:color w:val="000000" w:themeColor="text1"/>
        </w:rPr>
        <w:instrText>0.75 times in the α + β region of that in the β region. The effects that intergranular non-uniform deformation due to grain orientations and interphase non-uniform deformation due to different properties do on DRX are quantified. Nucleation rate and the recrystallized fraction at phase interface are about 4 and 10 times, respectively, of those within the β phase. Nucleation rate at β-grain boundary seems uniform, while, the recrystallized fraction becomes more and more non-uniform with increasing deformation. © 2013 Elsevier Ltd. All rights reserved.","author":[{"dropping-particle":"","family":"Li","given":"Hongwei","non-dropping-particle":"","parse-names":false,"suffix":""},{"dropping-particle":"","family":"Wu","given":"Chuan","non-dropping-particle":"","parse-names":false,"suffix":""},{"dropping-particle":"","family":"Yang","given":"He","non-dropping-particle":"","parse-names":false,"suffix":""}],"container-title":"International Journal of Plasticity","id":"ITEM-1","issued":{"date-parts":[["2013"]]},"page":"271-291","publisher":"Elsevier Ltd","title":"Crystal plasticity modeling of the dynamic recrystallization of two-phase titanium alloys during isothermal processing","type":"article-journal","volume":"51"},"uris":["http://www.mendeley.com/documents/?uuid=8329f7dc-216a-431e-a57d-d0ebed2b1c5a"]}],"mendeley":{"formattedCitation":"(Li et al., 2013)","plainTextFormattedCitation":"(Li et al., 2013)","previouslyFormattedCitation":"(Li et al., 2013)"},"properties":{"noteIndex":0},"schema":"https://github.com/citation-style-language/schema/raw/master/csl-citation.json"}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(Li et al., 2013)</w:t>
      </w:r>
      <w:r w:rsidR="005E291A" w:rsidRPr="005B1602">
        <w:rPr>
          <w:color w:val="000000" w:themeColor="text1"/>
        </w:rPr>
        <w:fldChar w:fldCharType="end"/>
      </w:r>
      <w:r w:rsidR="00355E13" w:rsidRPr="005B1602">
        <w:rPr>
          <w:color w:val="000000" w:themeColor="text1"/>
        </w:rPr>
        <w:t>.</w:t>
      </w:r>
    </w:p>
    <w:p w:rsidR="00355E13" w:rsidRPr="005B1602" w:rsidRDefault="00355E13" w:rsidP="00355E13">
      <w:pPr>
        <w:pStyle w:val="Heading2"/>
        <w:spacing w:before="240"/>
        <w:ind w:left="357" w:hanging="357"/>
        <w:jc w:val="both"/>
        <w:rPr>
          <w:color w:val="000000" w:themeColor="text1"/>
        </w:rPr>
      </w:pPr>
      <w:r w:rsidRPr="005B1602">
        <w:rPr>
          <w:color w:val="000000" w:themeColor="text1"/>
        </w:rPr>
        <w:t xml:space="preserve">2.2 </w:t>
      </w:r>
      <w:r w:rsidR="00FF3BF3" w:rsidRPr="005B1602">
        <w:rPr>
          <w:color w:val="000000" w:themeColor="text1"/>
        </w:rPr>
        <w:t>A</w:t>
      </w:r>
      <w:r w:rsidRPr="005B1602">
        <w:rPr>
          <w:color w:val="000000" w:themeColor="text1"/>
        </w:rPr>
        <w:t xml:space="preserve">rtificial ageing model </w:t>
      </w:r>
      <w:r w:rsidR="00FF3BF3" w:rsidRPr="005B1602">
        <w:rPr>
          <w:color w:val="000000" w:themeColor="text1"/>
        </w:rPr>
        <w:t xml:space="preserve">considering </w:t>
      </w:r>
      <w:r w:rsidRPr="005B1602">
        <w:rPr>
          <w:color w:val="000000" w:themeColor="text1"/>
        </w:rPr>
        <w:t xml:space="preserve">pre-existing precipitates and </w:t>
      </w:r>
      <w:r w:rsidR="00467A8C" w:rsidRPr="005B1602">
        <w:rPr>
          <w:color w:val="000000" w:themeColor="text1"/>
        </w:rPr>
        <w:t xml:space="preserve">residual </w:t>
      </w:r>
      <w:r w:rsidRPr="005B1602">
        <w:rPr>
          <w:color w:val="000000" w:themeColor="text1"/>
        </w:rPr>
        <w:t>dislocations</w:t>
      </w:r>
    </w:p>
    <w:p w:rsidR="00355E13" w:rsidRPr="005B1602" w:rsidRDefault="00355E13" w:rsidP="00355E13">
      <w:pPr>
        <w:jc w:val="both"/>
        <w:rPr>
          <w:color w:val="000000" w:themeColor="text1"/>
        </w:rPr>
      </w:pPr>
      <w:r w:rsidRPr="005B1602">
        <w:rPr>
          <w:color w:val="000000" w:themeColor="text1"/>
        </w:rPr>
        <w:t xml:space="preserve">A refined age-hardening model </w:t>
      </w:r>
      <w:r w:rsidR="00AB6865" w:rsidRPr="005B1602">
        <w:rPr>
          <w:color w:val="000000" w:themeColor="text1"/>
        </w:rPr>
        <w:t xml:space="preserve">of Eq. (7) </w:t>
      </w:r>
      <w:r w:rsidRPr="005B1602">
        <w:rPr>
          <w:color w:val="000000" w:themeColor="text1"/>
        </w:rPr>
        <w:t xml:space="preserve">was developed to predict the precipitation response during post-form heat treatment. It considers several important microstructural variables, such as volume fraction, </w:t>
      </w:r>
      <w:r w:rsidR="00AB6865" w:rsidRPr="005B1602">
        <w:rPr>
          <w:color w:val="000000" w:themeColor="text1"/>
        </w:rPr>
        <w:t xml:space="preserve">the </w:t>
      </w:r>
      <w:r w:rsidRPr="005B1602">
        <w:rPr>
          <w:noProof/>
          <w:color w:val="000000" w:themeColor="text1"/>
        </w:rPr>
        <w:t>average radius</w:t>
      </w:r>
      <w:r w:rsidRPr="005B1602">
        <w:rPr>
          <w:color w:val="000000" w:themeColor="text1"/>
        </w:rPr>
        <w:t xml:space="preserve"> of precipitates, dislocation density and solute concentration.</w:t>
      </w:r>
    </w:p>
    <w:p w:rsidR="00AB6865" w:rsidRPr="005B1602" w:rsidRDefault="00AB6865" w:rsidP="00355E13">
      <w:pPr>
        <w:jc w:val="both"/>
        <w:rPr>
          <w:color w:val="000000" w:themeColor="text1"/>
        </w:rPr>
      </w:pPr>
    </w:p>
    <w:p w:rsidR="00355E13" w:rsidRPr="005B1602" w:rsidRDefault="007F4AC6" w:rsidP="00355E13">
      <w:pPr>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y</m:t>
            </m:r>
          </m:sub>
        </m:sSub>
        <m:r>
          <m:rPr>
            <m:sty m:val="p"/>
          </m:rPr>
          <w:rPr>
            <w:rFonts w:ascii="Cambria Math" w:hAnsi="Cambria Math"/>
            <w:color w:val="000000" w:themeColor="text1"/>
          </w:rPr>
          <m:t>=</m:t>
        </m:r>
        <m:r>
          <w:rPr>
            <w:rFonts w:ascii="Cambria Math" w:hAnsi="Cambria Math"/>
            <w:color w:val="000000" w:themeColor="text1"/>
          </w:rPr>
          <m:t>f</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 ρ,C</m:t>
                </m:r>
              </m:e>
              <m:sub>
                <m:r>
                  <w:rPr>
                    <w:rFonts w:ascii="Cambria Math" w:hAnsi="Cambria Math"/>
                    <w:color w:val="000000" w:themeColor="text1"/>
                  </w:rPr>
                  <m:t>t</m:t>
                </m:r>
              </m:sub>
            </m:sSub>
            <m:r>
              <w:rPr>
                <w:rFonts w:ascii="Cambria Math" w:hAnsi="Cambria Math"/>
                <w:color w:val="000000" w:themeColor="text1"/>
              </w:rPr>
              <m:t xml:space="preserve"> </m:t>
            </m:r>
          </m:e>
        </m:d>
        <m:r>
          <m:rPr>
            <m:sty m:val="p"/>
          </m:rPr>
          <w:rPr>
            <w:rFonts w:ascii="Cambria Math" w:hAnsi="Cambria Math"/>
            <w:color w:val="000000" w:themeColor="text1"/>
          </w:rPr>
          <m:t>=</m:t>
        </m:r>
        <m:r>
          <w:rPr>
            <w:rFonts w:ascii="Cambria Math" w:hAnsi="Cambria Math"/>
            <w:color w:val="000000" w:themeColor="text1"/>
          </w:rPr>
          <m:t>g</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ss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ppt</m:t>
            </m:r>
          </m:sub>
        </m:sSub>
        <m:r>
          <m:rPr>
            <m:sty m:val="p"/>
          </m:rPr>
          <w:rPr>
            <w:rFonts w:ascii="Cambria Math" w:hAnsi="Cambria Math"/>
            <w:color w:val="000000" w:themeColor="text1"/>
          </w:rPr>
          <m:t>)</m:t>
        </m:r>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(7)</w:t>
      </w:r>
    </w:p>
    <w:p w:rsidR="00AB6865" w:rsidRPr="005B1602" w:rsidRDefault="00AB6865" w:rsidP="00355E13">
      <w:pPr>
        <w:jc w:val="both"/>
        <w:rPr>
          <w:color w:val="000000" w:themeColor="text1"/>
        </w:rPr>
      </w:pPr>
      <w:r w:rsidRPr="005B1602">
        <w:rPr>
          <w:color w:val="000000" w:themeColor="text1"/>
        </w:rPr>
        <w:t>The p</w:t>
      </w:r>
      <w:r w:rsidR="00355E13" w:rsidRPr="005B1602">
        <w:rPr>
          <w:color w:val="000000" w:themeColor="text1"/>
        </w:rPr>
        <w:t xml:space="preserve">recipitation of 6000 series aluminium alloy during artificial ageing has been widely investigated and the yield strength is usually computed by the summative contributions of aluminium matrix, solid solution and precipitates </w:t>
      </w:r>
      <w:r w:rsidR="005E291A" w:rsidRPr="005B1602">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model","type":"article-journal","volume":"38"},"uris":["http://www.mendeley.com/documents/?uuid=cc5eed67-e88a-419c-84f7-e31f2b49ec7c"]},{"id":"ITEM-2","itemData":{"DOI":"10.1016/j.actamat.2005.08.006","ISBN":"1359-6454","ISSN":"13596454","abstract":"A new analytical method to estimate the evolution of the relative volume fraction of precipitates during artificial aging of pre-aged AlMgSi(Cu) alloys in the underaged regime is introduced. The analytical results demonstrate that the precipitation processes in AlMgSi(Cu) alloys are isokinetic in commercially relevant temperature ranges. The theory of transformations is used to model isothermal and non-isothermal aging kinetics in isokinetic systems where the precipitate nuclei pre-exist at the start of aging and definite precipitate contents are reached at the end of transformation. A simple physically based model is also developed for the prediction of the average size of precipitates during artificial aging of pre-aged alloys, when \"growth\" is the controlling mechanism of precipitation. The microstructural models are combined with a previously developed yield strength model and the evolution of yield strengths during isothermal and non-isothermal aging of AlMgSi(Cu) alloys, with various pre-aging histories, are modeled. The analytical method and the microstructural and yield strength models are validated using experimental results. ?? 2005 Acta Materialia Inc. Published by Elsevier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Materialia","id":"ITEM-2","issue":"20","issued":{"date-parts":[["2005"]]},"page":"5257-5271","title":"Modeling of precipitation hardening in pre-aged AlMgSi(Cu) alloys","type":"article-journal","volume":"53"},"uris":["http://www.mendeley.com/documents/?uuid=69719367-12d6-4284-8bd7-4c7228d56e3b"]},{"id":"ITEM-3","itemData":{"DOI":"10.1016/S1359-6454(03)00167-8","ISBN":"1359-6454","ISSN":"13596454","abstract":"The effect of natural aging on the artificial aging behavior of the Al-Mg-Si-Cu alloy AA6111 is examined by isothermal calorimetry and the results are analyzed in a new kinetic model. The model describes the kinetics of concurrent precipitate formation and cluster dissolution during artificial aging of the alloy with variable levels of natural aging. The kinetic model is then combined with a recently developed yield strength model for AA6111 to predict the precipitation hardening behavior of the naturally aged alloy. The validity of both models is verified by agreement between the predictions of the models and independent experimental results. ?? 2003 Acta Materialia Inc. Published by Elsevier Science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Materialia","id":"ITEM-3","issue":"12","issued":{"date-parts":[["2003"]]},"page":"3467-3481","title":"Modeling of precipitation hardening for the naturally aged Al-Mg-Si-Cu alloy AA6111","type":"article-journal","volume":"51"},"uris":["http://www.mendeley.com/documents/?uuid=b4d9009c-4e05-4f7d-a30e-980f45917f3d"]}],"mendeley":{"formattedCitation":"(Esmaeili et al., 2005, 2003a; Shercliff and Ashby, 1990)","manualFormatting":"(Esmaeili et al., 2005, 2003)","plainTextFormattedCitation":"(Esmaeili et al., 2005, 2003a; Shercliff and Ashby, 1990)","previouslyFormattedCitation":"(Esmaeili et al., 2005, 2003a; Shercliff and Ashby, 1990)"},"properties":{"noteIndex":0},"schema":"https://github.com/citation-style-language/schema/raw/master/csl-citation.json"}</w:instrText>
      </w:r>
      <w:r w:rsidR="005E291A" w:rsidRPr="005B1602">
        <w:rPr>
          <w:color w:val="000000" w:themeColor="text1"/>
        </w:rPr>
        <w:fldChar w:fldCharType="separate"/>
      </w:r>
      <w:r w:rsidR="00845E96">
        <w:rPr>
          <w:noProof/>
          <w:color w:val="000000" w:themeColor="text1"/>
        </w:rPr>
        <w:t>(Esmaeili et al., 2005, 2003</w:t>
      </w:r>
      <w:r w:rsidR="0032199E" w:rsidRPr="005B1602">
        <w:rPr>
          <w:noProof/>
          <w:color w:val="000000" w:themeColor="text1"/>
        </w:rPr>
        <w:t>)</w:t>
      </w:r>
      <w:r w:rsidR="005E291A" w:rsidRPr="005B1602">
        <w:rPr>
          <w:color w:val="000000" w:themeColor="text1"/>
        </w:rPr>
        <w:fldChar w:fldCharType="end"/>
      </w:r>
      <w:r w:rsidR="00355E13" w:rsidRPr="005B1602">
        <w:rPr>
          <w:color w:val="000000" w:themeColor="text1"/>
        </w:rPr>
        <w:t xml:space="preserve">. Notably, in the refined model, the effect of dislocations </w:t>
      </w:r>
      <w:r w:rsidRPr="005B1602">
        <w:rPr>
          <w:color w:val="000000" w:themeColor="text1"/>
        </w:rPr>
        <w:t>is</w:t>
      </w:r>
      <w:r w:rsidR="00355E13" w:rsidRPr="005B1602">
        <w:rPr>
          <w:color w:val="000000" w:themeColor="text1"/>
        </w:rPr>
        <w:t xml:space="preserve"> in</w:t>
      </w:r>
      <w:r w:rsidR="00586FDB">
        <w:rPr>
          <w:color w:val="000000" w:themeColor="text1"/>
        </w:rPr>
        <w:t>tro</w:t>
      </w:r>
      <w:r w:rsidR="00355E13" w:rsidRPr="005B1602">
        <w:rPr>
          <w:color w:val="000000" w:themeColor="text1"/>
        </w:rPr>
        <w:t xml:space="preserve">duced in Eq. (8). The yield strength is then the sum of dislocation hardening contribution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oMath>
      <w:r w:rsidR="00355E13" w:rsidRPr="005B1602">
        <w:rPr>
          <w:color w:val="000000" w:themeColor="text1"/>
        </w:rPr>
        <w:t xml:space="preserve">, solid solution strength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ss</m:t>
            </m:r>
          </m:sub>
        </m:sSub>
      </m:oMath>
      <w:r w:rsidR="00355E13" w:rsidRPr="005B1602">
        <w:rPr>
          <w:color w:val="000000" w:themeColor="text1"/>
        </w:rPr>
        <w:t xml:space="preserve">, intrinsic strength of the aluminium matrix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i</m:t>
            </m:r>
          </m:sub>
        </m:sSub>
      </m:oMath>
      <w:r w:rsidR="00355E13" w:rsidRPr="005B1602">
        <w:rPr>
          <w:color w:val="000000" w:themeColor="text1"/>
        </w:rPr>
        <w:t xml:space="preserve"> and contribution from precipitation hardening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ppt</m:t>
            </m:r>
          </m:sub>
        </m:sSub>
      </m:oMath>
      <w:r w:rsidR="00355E13" w:rsidRPr="005B1602">
        <w:rPr>
          <w:color w:val="000000" w:themeColor="text1"/>
        </w:rPr>
        <w:t xml:space="preserve"> (includ</w:t>
      </w:r>
      <w:r w:rsidRPr="005B1602">
        <w:rPr>
          <w:color w:val="000000" w:themeColor="text1"/>
        </w:rPr>
        <w:t>ing the</w:t>
      </w:r>
      <w:r w:rsidR="00355E13" w:rsidRPr="005B1602">
        <w:rPr>
          <w:color w:val="000000" w:themeColor="text1"/>
        </w:rPr>
        <w:t xml:space="preserve"> contributions from shearable precipitates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sh</m:t>
            </m:r>
          </m:sub>
        </m:sSub>
      </m:oMath>
      <w:r w:rsidR="00355E13" w:rsidRPr="005B1602">
        <w:rPr>
          <w:color w:val="000000" w:themeColor="text1"/>
        </w:rPr>
        <w:t xml:space="preserve"> and bypassing precipitates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oMath>
      <w:r w:rsidR="00355E13" w:rsidRPr="005B1602">
        <w:rPr>
          <w:color w:val="000000" w:themeColor="text1"/>
        </w:rPr>
        <w:t xml:space="preserve"> mechanism). The conversion between hardness and yield strength can be readily expressed by an empirical equation </w:t>
      </w:r>
      <w:r w:rsidRPr="005B1602">
        <w:rPr>
          <w:color w:val="000000" w:themeColor="text1"/>
        </w:rPr>
        <w:t>of</w:t>
      </w:r>
      <w:r w:rsidR="00355E13" w:rsidRPr="005B1602">
        <w:rPr>
          <w:color w:val="000000" w:themeColor="text1"/>
        </w:rPr>
        <w:t xml:space="preserve"> Eq. (9) </w:t>
      </w:r>
      <w:r w:rsidR="005E291A" w:rsidRPr="005B1602">
        <w:rPr>
          <w:color w:val="000000" w:themeColor="text1"/>
        </w:rPr>
        <w:fldChar w:fldCharType="begin" w:fldLock="1"/>
      </w:r>
      <w:r w:rsidR="00D76D4A">
        <w:rPr>
          <w:color w:val="000000" w:themeColor="text1"/>
        </w:rPr>
        <w:instrText>ADDIN CSL_CITATION {"citationItems":[{"id":"ITEM-1","itemData":{"DOI":"10.1016/j.ijmecsci.2011.05.006","ISBN":"0020-7403","ISSN":"00207403","abstract":"A test programme has been designed to characterise the creep-ageing behaviour of Aluminium Alloy 7055, commonly termed AA7055, under creep age forming (CAF) conditions. Creep ageing tests have been carried out for a range of stress levels at 120 ??C for 20 h, which is the typical period for a CAF process. Interrupted creep tests have also been carried out to rationalise the effect of stress levels on age hardening. Based on experimental observations, a set of mechanism-based unified creep ageing constitutive equations has been formulated, which models creep induced evolution of precipitates, dislocation hardening, solid solution hardening and age-precipitation hardening. A multiple-step reverse process has been introduced to determine, from creep ageing test data, the values of constants arising in the constitutive equations. Close agreement between experimental data and computed results are obtained for creep and age hardening data for the stress range tested. The determined equation set has been integrated with the commercial FE code MSC.MARC via the user defined subroutine, CRPLAW, for CAF process modelling. In addition to springback, the evolution of precipitate size and creep induced precipitation hardening can be predicted. ?? 2011 Elsevier Ltd.","author":[{"dropping-particle":"","family":"Zhan","given":"Lihua","non-dropping-particle":"","parse-names":false,"suffix":""},{"dropping-particle":"","family":"Lin","given":"Jianguo","non-dropping-particle":"","parse-names":false,"suffix":""},{"dropping-particle":"","family":"Dean","given":"Trevor A.","non-dropping-particle":"","parse-names":false,"suffix":""},{"dropping-particle":"","family":"Huang","given":"Minghui","non-dropping-particle":"","parse-names":false,"suffix":""}],"container-title":"International Journal of Mechanical Sciences","id":"ITEM-1","issue":"8","issued":{"date-parts":[["2011"]]},"page":"595-605","publisher":"Elsevier","title":"Experimental studies and constitutive modelling of the hardening of aluminium alloy 7055 under creep age forming conditions","type":"article-journal","volume":"53"},"uris":["http://www.mendeley.com/documents/?uuid=4b7b2c40-ee50-4ddb-a72d-f1fbb188b894"]}],"mendeley":{"formattedCitation":"(Zhan et al., 2011)","plainTextFormattedCitation":"(Zhan et al., 2011)","previouslyFormattedCitation":"(Zhan et al., 2011)"},"properties":{"noteIndex":0},"schema":"https://github.com/citation-style-language/schema/raw/master/csl-citation.json"}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(Zhan et al., 2011)</w:t>
      </w:r>
      <w:r w:rsidR="005E291A" w:rsidRPr="005B1602">
        <w:rPr>
          <w:color w:val="000000" w:themeColor="text1"/>
        </w:rPr>
        <w:fldChar w:fldCharType="end"/>
      </w:r>
      <w:r w:rsidR="00355E13" w:rsidRPr="005B1602">
        <w:rPr>
          <w:color w:val="000000" w:themeColor="text1"/>
        </w:rPr>
        <w:t xml:space="preserve">. </w:t>
      </w:r>
      <w:r w:rsidR="00706BBF" w:rsidRPr="005B1602">
        <w:rPr>
          <w:color w:val="000000" w:themeColor="text1"/>
        </w:rPr>
        <w:t xml:space="preserve">A schematic graph of the summative nature of each contribution effect on the yield strength is shown in </w:t>
      </w:r>
      <w:r w:rsidR="004A1E25" w:rsidRPr="005B1602">
        <w:rPr>
          <w:color w:val="000000" w:themeColor="text1"/>
        </w:rPr>
        <w:t>Fig. 2</w:t>
      </w:r>
      <w:r w:rsidR="00706BBF" w:rsidRPr="005B1602">
        <w:rPr>
          <w:color w:val="000000" w:themeColor="text1"/>
        </w:rPr>
        <w:t>, which is obtained by running the complete post-form strength prediction model for the material with 10% pre-strain prior to performing artificial ageing at 180°C.</w:t>
      </w: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y</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ppt</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i</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sh</m:t>
                </m:r>
              </m:sub>
            </m:sSub>
          </m:num>
          <m:den>
            <m:sSub>
              <m:sSubPr>
                <m:ctrlPr>
                  <w:rPr>
                    <w:rFonts w:ascii="Cambria Math" w:hAnsi="Cambria Math"/>
                    <w:color w:val="000000" w:themeColor="text1"/>
                  </w:rPr>
                </m:ctrlPr>
              </m:sSubPr>
              <m:e>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w:rPr>
                    <w:rFonts w:ascii="Cambria Math" w:hAnsi="Cambria Math"/>
                    <w:color w:val="000000" w:themeColor="text1"/>
                  </w:rPr>
                  <m:t>+σ</m:t>
                </m:r>
              </m:e>
              <m:sub>
                <m:r>
                  <w:rPr>
                    <w:rFonts w:ascii="Cambria Math" w:hAnsi="Cambria Math"/>
                    <w:color w:val="000000" w:themeColor="text1"/>
                  </w:rPr>
                  <m:t>sh</m:t>
                </m:r>
              </m:sub>
            </m:sSub>
          </m:den>
        </m:f>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(8)</w:t>
      </w:r>
    </w:p>
    <w:p w:rsidR="00AB6865" w:rsidRPr="005B1602" w:rsidRDefault="007F4AC6" w:rsidP="00B31FF3">
      <w:pPr>
        <w:spacing w:line="360" w:lineRule="auto"/>
        <w:jc w:val="right"/>
        <w:rPr>
          <w:rFonts w:ascii="Cambria Math" w:hAnsi="Cambria Math"/>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HV=0.33σ</m:t>
            </m:r>
          </m:e>
          <m:sub>
            <m:r>
              <w:rPr>
                <w:rFonts w:ascii="Cambria Math" w:hAnsi="Cambria Math"/>
                <w:color w:val="000000" w:themeColor="text1"/>
              </w:rPr>
              <m:t>y</m:t>
            </m:r>
          </m:sub>
        </m:sSub>
        <m:r>
          <m:rPr>
            <m:sty m:val="p"/>
          </m:rPr>
          <w:rPr>
            <w:rFonts w:ascii="Cambria Math" w:hAnsi="Cambria Math"/>
            <w:color w:val="000000" w:themeColor="text1"/>
          </w:rPr>
          <m:t>(MPa)+22.2</m:t>
        </m:r>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B1602" w:rsidRPr="005B1602" w:rsidTr="00866DA4">
        <w:tc>
          <w:tcPr>
            <w:tcW w:w="9242" w:type="dxa"/>
          </w:tcPr>
          <w:p w:rsidR="00355E13" w:rsidRPr="005B1602" w:rsidRDefault="00355E13" w:rsidP="00866DA4">
            <w:pPr>
              <w:jc w:val="center"/>
              <w:rPr>
                <w:noProof/>
                <w:color w:val="000000" w:themeColor="text1"/>
              </w:rPr>
            </w:pPr>
            <w:r w:rsidRPr="005B1602">
              <w:rPr>
                <w:noProof/>
                <w:color w:val="000000" w:themeColor="text1"/>
              </w:rPr>
              <w:drawing>
                <wp:inline distT="0" distB="0" distL="0" distR="0">
                  <wp:extent cx="4720682" cy="327970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20682" cy="3279701"/>
                          </a:xfrm>
                          <a:prstGeom prst="rect">
                            <a:avLst/>
                          </a:prstGeom>
                        </pic:spPr>
                      </pic:pic>
                    </a:graphicData>
                  </a:graphic>
                </wp:inline>
              </w:drawing>
            </w:r>
          </w:p>
        </w:tc>
      </w:tr>
      <w:tr w:rsidR="005B1602" w:rsidRPr="005B1602" w:rsidTr="00866DA4">
        <w:trPr>
          <w:trHeight w:val="56"/>
        </w:trPr>
        <w:tc>
          <w:tcPr>
            <w:tcW w:w="9242" w:type="dxa"/>
          </w:tcPr>
          <w:p w:rsidR="00FF3BF3" w:rsidRPr="005B1602" w:rsidRDefault="004A1E25" w:rsidP="00AF4592">
            <w:pPr>
              <w:jc w:val="center"/>
              <w:rPr>
                <w:color w:val="000000" w:themeColor="text1"/>
              </w:rPr>
            </w:pPr>
            <w:r w:rsidRPr="005B1602">
              <w:rPr>
                <w:b/>
                <w:color w:val="000000" w:themeColor="text1"/>
              </w:rPr>
              <w:t>Fig. 2</w:t>
            </w:r>
            <w:r w:rsidR="00355E13" w:rsidRPr="005B1602">
              <w:rPr>
                <w:b/>
                <w:color w:val="000000" w:themeColor="text1"/>
              </w:rPr>
              <w:t>.</w:t>
            </w:r>
            <w:r w:rsidR="00355E13" w:rsidRPr="005B1602">
              <w:rPr>
                <w:color w:val="000000" w:themeColor="text1"/>
              </w:rPr>
              <w:t xml:space="preserve"> Contributions of solid solution, aluminium matrix and precipitates to hardness during 180</w:t>
            </w:r>
            <w:r w:rsidR="00355E13" w:rsidRPr="005B1602">
              <w:rPr>
                <w:rFonts w:eastAsia="AdvTimes"/>
                <w:bCs w:val="0"/>
                <w:color w:val="000000" w:themeColor="text1"/>
              </w:rPr>
              <w:t>°C</w:t>
            </w:r>
            <w:r w:rsidR="00355E13" w:rsidRPr="005B1602">
              <w:rPr>
                <w:color w:val="000000" w:themeColor="text1"/>
              </w:rPr>
              <w:t xml:space="preserve"> ageing with 10% pre-strain </w:t>
            </w:r>
          </w:p>
          <w:p w:rsidR="00AB6865" w:rsidRPr="005B1602" w:rsidRDefault="00AB6865" w:rsidP="00AF4592">
            <w:pPr>
              <w:jc w:val="center"/>
              <w:rPr>
                <w:noProof/>
                <w:color w:val="000000" w:themeColor="text1"/>
              </w:rPr>
            </w:pPr>
          </w:p>
        </w:tc>
      </w:tr>
    </w:tbl>
    <w:p w:rsidR="00355E13" w:rsidRPr="005B1602" w:rsidRDefault="00C41493" w:rsidP="00355E13">
      <w:pPr>
        <w:jc w:val="both"/>
        <w:rPr>
          <w:color w:val="000000" w:themeColor="text1"/>
        </w:rPr>
      </w:pPr>
      <w:r w:rsidRPr="005B1602">
        <w:rPr>
          <w:color w:val="000000" w:themeColor="text1"/>
        </w:rPr>
        <w:t>T</w:t>
      </w:r>
      <w:r w:rsidR="00355E13" w:rsidRPr="005B1602">
        <w:rPr>
          <w:color w:val="000000" w:themeColor="text1"/>
        </w:rPr>
        <w:t xml:space="preserve">o accurately model the precipitation sequence behaviour, it is necessary to consider the composition of the alloys. AA6082 aluminium alloy is a ternary alloy, where Mg and Si are the major alloying elements dissolved in the aluminium matrix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model","type":"article-journal","volume":"38"},"uris":["http://www.mendeley.com/documents/?uuid=cc5eed67-e88a-419c-84f7-e31f2b49ec7c"]},{"id":"ITEM-2","itemData":{"DOI":"10.1016/j.actamat.2004.07.002","ISBN":"1359-6454","ISSN":"13596454","PMID":"187","abstract":"A numerical solution is presented, capable of handling nucleation, growth and coarsening, and likewise dissolution, of hardening precipitates in Al-Mg-Si alloys during ageing, welding and post weld heat treatment (PWHT). By coupling this to a separate strength model for shearing and bypassing of particles by dislocations, the evolution of the macroscopic yield stress at room temperature can be calculated at each time step. Following testing of the model against reliable hardness and transmission electron microscope (TEM) data obtained from dedicated Gleeble simulation experiments, the connectivity on a micro/macro level throughout a multistage manufacturing route is illustrated by means of a numerical example. These simulations show how a past process step influences the microstructure and strength evolution in the subsequent process steps due to interactions between different groups or classes of particles that form at various temperatures. © 2004 Acta Materialia Inc. Published by Elsevier Ltd. All rights reserved.","author":[{"dropping-particle":"","family":"Myhr","given":"O. R.","non-dropping-particle":"","parse-names":false,"suffix":""},{"dropping-particle":"","family":"Grong","given":"Ø.","non-dropping-particle":"","parse-names":false,"suffix":""},{"dropping-particle":"","family":"Fjær","given":"H. G.","non-dropping-particle":"","parse-names":false,"suffix":""},{"dropping-particle":"","family":"Marioara","given":"C. D.","non-dropping-particle":"","parse-names":false,"suffix":""}],"container-title":"Acta Materialia","id":"ITEM-2","issue":"17","issued":{"date-parts":[["2004"]]},"page":"4997-5008","title":"Modelling of the microstructure and strength evolution in al-mg-si alloys during multistage thermal processing","type":"article-journal","volume":"52"},"uris":["http://www.mendeley.com/documents/?uuid=eda569c2-0960-458a-9242-23e8cd98952b"]}],"mendeley":{"formattedCitation":"(Myhr et al., 2004; Shercliff and Ashby, 1990)","plainTextFormattedCitation":"(Myhr et al., 2004; Shercliff and Ashby, 1990)","previouslyFormattedCitation":"(Myhr et al., 2004; 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(Myhr et al., 2004; Shercliff and Ashby, 1990)</w:t>
      </w:r>
      <w:r w:rsidR="005E291A">
        <w:rPr>
          <w:color w:val="000000" w:themeColor="text1"/>
        </w:rPr>
        <w:fldChar w:fldCharType="end"/>
      </w:r>
      <w:r w:rsidR="00355E13" w:rsidRPr="005B1602">
        <w:rPr>
          <w:color w:val="000000" w:themeColor="text1"/>
        </w:rPr>
        <w:t xml:space="preserve"> Most of the solute atoms (including Mg, Si, Mn, Fe, Cu, etc) are re-dissolved in the aluminium matrix after ultra-fast heating and precipitate gradually during subsequent artificial ageing processes. The equilibrium solute concentration depends on the temperature of artificial ageing </w:t>
      </w:r>
      <w:r w:rsidRPr="005B1602">
        <w:rPr>
          <w:color w:val="000000" w:themeColor="text1"/>
        </w:rPr>
        <w:t>and represented by</w:t>
      </w:r>
      <w:r w:rsidR="00355E13" w:rsidRPr="005B1602">
        <w:rPr>
          <w:color w:val="000000" w:themeColor="text1"/>
        </w:rPr>
        <w:t xml:space="preserve"> Eq. (10).</w:t>
      </w:r>
    </w:p>
    <w:p w:rsidR="00C41493" w:rsidRPr="005B1602" w:rsidRDefault="00C41493" w:rsidP="00355E13">
      <w:pPr>
        <w:jc w:val="both"/>
        <w:rPr>
          <w:color w:val="000000" w:themeColor="text1"/>
        </w:rPr>
      </w:pP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A</m:t>
            </m:r>
          </m:e>
          <m:sub>
            <m:r>
              <w:rPr>
                <w:rFonts w:ascii="Cambria Math" w:hAnsi="Cambria Math"/>
                <w:color w:val="000000" w:themeColor="text1"/>
              </w:rPr>
              <m:t>0</m:t>
            </m:r>
          </m:sub>
        </m:sSub>
        <m:r>
          <w:rPr>
            <w:rFonts w:ascii="Cambria Math" w:hAnsi="Cambria Math"/>
            <w:color w:val="000000" w:themeColor="text1"/>
          </w:rPr>
          <m:t>∙</m:t>
        </m:r>
        <m:sSup>
          <m:sSupPr>
            <m:ctrlPr>
              <w:rPr>
                <w:rFonts w:ascii="Cambria Math" w:hAnsi="Cambria Math"/>
                <w:i/>
                <w:iCs/>
                <w:color w:val="000000" w:themeColor="text1"/>
              </w:rPr>
            </m:ctrlPr>
          </m:sSupPr>
          <m:e>
            <m:r>
              <w:rPr>
                <w:rFonts w:ascii="Cambria Math" w:hAnsi="Cambria Math"/>
                <w:color w:val="000000" w:themeColor="text1"/>
              </w:rPr>
              <m:t>e</m:t>
            </m:r>
          </m:e>
          <m:sup>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Q</m:t>
                </m:r>
              </m:e>
              <m:sub>
                <m:r>
                  <w:rPr>
                    <w:rFonts w:ascii="Cambria Math" w:hAnsi="Cambria Math"/>
                    <w:color w:val="000000" w:themeColor="text1"/>
                  </w:rPr>
                  <m:t>s</m:t>
                </m:r>
              </m:sub>
            </m:sSub>
            <m:r>
              <w:rPr>
                <w:rFonts w:ascii="Cambria Math" w:hAnsi="Cambria Math"/>
                <w:color w:val="000000" w:themeColor="text1"/>
              </w:rPr>
              <m:t>/RT</m:t>
            </m:r>
          </m:sup>
        </m:sSup>
      </m:oMath>
      <w:r w:rsidR="00355E13" w:rsidRPr="005B1602">
        <w:rPr>
          <w:rFonts w:ascii="BookAntiqua" w:hAnsi="BookAntiqua"/>
          <w:iCs/>
          <w:color w:val="000000" w:themeColor="text1"/>
        </w:rPr>
        <w:t xml:space="preserve"> </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Cambria Math" w:hAnsi="Cambria Math"/>
          <w:color w:val="000000" w:themeColor="text1"/>
        </w:rPr>
        <w:t xml:space="preserve"> (10)</w:t>
      </w:r>
    </w:p>
    <w:p w:rsidR="00C41493" w:rsidRPr="005B1602" w:rsidRDefault="00C41493" w:rsidP="00355E13">
      <w:pPr>
        <w:jc w:val="both"/>
        <w:rPr>
          <w:rFonts w:ascii="BookAntiqua" w:hAnsi="BookAntiqua"/>
          <w:color w:val="000000" w:themeColor="text1"/>
          <w:szCs w:val="21"/>
        </w:rPr>
      </w:pPr>
    </w:p>
    <w:p w:rsidR="00355E13" w:rsidRPr="005B1602" w:rsidRDefault="00355E13" w:rsidP="00355E13">
      <w:pPr>
        <w:jc w:val="both"/>
        <w:rPr>
          <w:rFonts w:ascii="BookAntiqua" w:hAnsi="BookAntiqua"/>
          <w:color w:val="000000" w:themeColor="text1"/>
          <w:szCs w:val="21"/>
        </w:rPr>
      </w:pPr>
      <w:r w:rsidRPr="005B1602">
        <w:rPr>
          <w:rFonts w:ascii="BookAntiqua" w:hAnsi="BookAntiqua"/>
          <w:color w:val="000000" w:themeColor="text1"/>
          <w:szCs w:val="21"/>
        </w:rPr>
        <w:lastRenderedPageBreak/>
        <w:t xml:space="preserve">where </w:t>
      </w:r>
      <w:r w:rsidRPr="005B1602">
        <w:rPr>
          <w:rFonts w:ascii="TimesNewRoman" w:hAnsi="TimesNewRoman"/>
          <w:i/>
          <w:iCs/>
          <w:color w:val="000000" w:themeColor="text1"/>
          <w:szCs w:val="21"/>
        </w:rPr>
        <w:t>A</w:t>
      </w:r>
      <w:r w:rsidRPr="005B1602">
        <w:rPr>
          <w:rFonts w:ascii="TimesNewRoman" w:hAnsi="TimesNewRoman"/>
          <w:color w:val="000000" w:themeColor="text1"/>
          <w:szCs w:val="21"/>
          <w:vertAlign w:val="subscript"/>
        </w:rPr>
        <w:t>0</w:t>
      </w:r>
      <w:r w:rsidRPr="005B1602">
        <w:rPr>
          <w:rFonts w:ascii="TimesNewRoman" w:hAnsi="TimesNewRoman"/>
          <w:color w:val="000000" w:themeColor="text1"/>
          <w:szCs w:val="21"/>
        </w:rPr>
        <w:t xml:space="preserve"> </w:t>
      </w:r>
      <w:r w:rsidRPr="005B1602">
        <w:rPr>
          <w:rFonts w:ascii="BookAntiqua" w:hAnsi="BookAntiqua"/>
          <w:color w:val="000000" w:themeColor="text1"/>
          <w:szCs w:val="21"/>
        </w:rPr>
        <w:t xml:space="preserve">is a constant, </w:t>
      </w:r>
      <w:r w:rsidRPr="005B1602">
        <w:rPr>
          <w:rFonts w:ascii="TimesNewRoman" w:hAnsi="TimesNewRoman"/>
          <w:i/>
          <w:iCs/>
          <w:color w:val="000000" w:themeColor="text1"/>
          <w:szCs w:val="21"/>
        </w:rPr>
        <w:t>Q</w:t>
      </w:r>
      <w:r w:rsidRPr="005B1602">
        <w:rPr>
          <w:rFonts w:ascii="TimesNewRoman" w:hAnsi="TimesNewRoman"/>
          <w:i/>
          <w:iCs/>
          <w:color w:val="000000" w:themeColor="text1"/>
          <w:szCs w:val="21"/>
          <w:vertAlign w:val="subscript"/>
        </w:rPr>
        <w:t>s</w:t>
      </w:r>
      <w:r w:rsidRPr="005B1602">
        <w:rPr>
          <w:rFonts w:ascii="TimesNewRoman" w:hAnsi="TimesNewRoman"/>
          <w:i/>
          <w:iCs/>
          <w:color w:val="000000" w:themeColor="text1"/>
          <w:szCs w:val="21"/>
        </w:rPr>
        <w:t xml:space="preserve"> </w:t>
      </w:r>
      <w:r w:rsidRPr="005B1602">
        <w:rPr>
          <w:rFonts w:ascii="BookAntiqua" w:hAnsi="BookAntiqua"/>
          <w:color w:val="000000" w:themeColor="text1"/>
          <w:szCs w:val="21"/>
        </w:rPr>
        <w:t xml:space="preserve">is the </w:t>
      </w:r>
      <w:r w:rsidRPr="005B1602">
        <w:rPr>
          <w:rFonts w:ascii="BookAntiqua" w:hAnsi="BookAntiqua"/>
          <w:noProof/>
          <w:color w:val="000000" w:themeColor="text1"/>
          <w:szCs w:val="21"/>
        </w:rPr>
        <w:t>solvus</w:t>
      </w:r>
      <w:r w:rsidRPr="005B1602">
        <w:rPr>
          <w:rFonts w:ascii="BookAntiqua" w:hAnsi="BookAntiqua"/>
          <w:color w:val="000000" w:themeColor="text1"/>
          <w:szCs w:val="21"/>
        </w:rPr>
        <w:t xml:space="preserve"> boundary enthalpy, </w:t>
      </w:r>
      <w:r w:rsidRPr="005B1602">
        <w:rPr>
          <w:i/>
          <w:color w:val="000000" w:themeColor="text1"/>
        </w:rPr>
        <w:t>R</w:t>
      </w:r>
      <w:r w:rsidRPr="005B1602">
        <w:rPr>
          <w:color w:val="000000" w:themeColor="text1"/>
        </w:rPr>
        <w:t xml:space="preserve"> is the universal gas constant (8.314 J/mol·K)</w:t>
      </w:r>
      <w:r w:rsidRPr="005B1602">
        <w:rPr>
          <w:rFonts w:ascii="TimesNewRoman" w:hAnsi="TimesNewRoman"/>
          <w:i/>
          <w:iCs/>
          <w:color w:val="000000" w:themeColor="text1"/>
          <w:szCs w:val="21"/>
        </w:rPr>
        <w:t xml:space="preserve"> </w:t>
      </w:r>
      <w:r w:rsidRPr="005B1602">
        <w:rPr>
          <w:rFonts w:ascii="TimesNewRoman" w:hAnsi="TimesNewRoman"/>
          <w:iCs/>
          <w:color w:val="000000" w:themeColor="text1"/>
          <w:szCs w:val="21"/>
        </w:rPr>
        <w:t>and</w:t>
      </w:r>
      <w:r w:rsidRPr="005B1602">
        <w:rPr>
          <w:rFonts w:ascii="TimesNewRoman" w:hAnsi="TimesNewRoman"/>
          <w:i/>
          <w:iCs/>
          <w:color w:val="000000" w:themeColor="text1"/>
          <w:szCs w:val="21"/>
        </w:rPr>
        <w:t xml:space="preserve"> T </w:t>
      </w:r>
      <w:r w:rsidRPr="005B1602">
        <w:rPr>
          <w:rFonts w:ascii="BookAntiqua" w:hAnsi="BookAntiqua"/>
          <w:color w:val="000000" w:themeColor="text1"/>
          <w:szCs w:val="21"/>
        </w:rPr>
        <w:t xml:space="preserve">is artificial ageing temperature. When </w:t>
      </w:r>
      <w:r w:rsidRPr="005B1602">
        <w:rPr>
          <w:rFonts w:ascii="BookAntiqua" w:hAnsi="BookAntiqua"/>
          <w:i/>
          <w:color w:val="000000" w:themeColor="text1"/>
          <w:szCs w:val="21"/>
        </w:rPr>
        <w:t>T</w:t>
      </w:r>
      <w:r w:rsidRPr="005B1602">
        <w:rPr>
          <w:rFonts w:ascii="BookAntiqua" w:hAnsi="BookAntiqua"/>
          <w:color w:val="000000" w:themeColor="text1"/>
          <w:szCs w:val="21"/>
        </w:rPr>
        <w:t>=</w:t>
      </w:r>
      <w:r w:rsidRPr="005B1602">
        <w:rPr>
          <w:rFonts w:ascii="BookAntiqua" w:hAnsi="BookAntiqua"/>
          <w:i/>
          <w:color w:val="000000" w:themeColor="text1"/>
          <w:szCs w:val="21"/>
        </w:rPr>
        <w:t>T</w:t>
      </w:r>
      <w:r w:rsidRPr="005B1602">
        <w:rPr>
          <w:rFonts w:ascii="BookAntiqua" w:hAnsi="BookAntiqua"/>
          <w:i/>
          <w:color w:val="000000" w:themeColor="text1"/>
          <w:szCs w:val="21"/>
          <w:vertAlign w:val="subscript"/>
        </w:rPr>
        <w:t>s</w:t>
      </w:r>
      <w:r w:rsidR="00AE13C6" w:rsidRPr="005B1602">
        <w:rPr>
          <w:rFonts w:ascii="BookAntiqua" w:hAnsi="BookAntiqua"/>
          <w:color w:val="000000" w:themeColor="text1"/>
          <w:szCs w:val="21"/>
        </w:rPr>
        <w:t xml:space="preserve">, </w:t>
      </w:r>
      <w:r w:rsidRPr="005B1602">
        <w:rPr>
          <w:rFonts w:ascii="BookAntiqua" w:hAnsi="BookAntiqua"/>
          <w:color w:val="000000" w:themeColor="text1"/>
          <w:szCs w:val="21"/>
        </w:rPr>
        <w:t xml:space="preserve">the metastable solid </w:t>
      </w:r>
      <w:r w:rsidRPr="005B1602">
        <w:rPr>
          <w:rFonts w:ascii="BookAntiqua" w:hAnsi="BookAntiqua"/>
          <w:noProof/>
          <w:color w:val="000000" w:themeColor="text1"/>
          <w:szCs w:val="21"/>
        </w:rPr>
        <w:t>solvus</w:t>
      </w:r>
      <w:r w:rsidRPr="005B1602">
        <w:rPr>
          <w:rFonts w:ascii="BookAntiqua" w:hAnsi="BookAntiqua"/>
          <w:color w:val="000000" w:themeColor="text1"/>
          <w:szCs w:val="21"/>
        </w:rPr>
        <w:t xml:space="preserve"> temperature, the maximum solute concentration that can be reached at </w:t>
      </w:r>
      <w:r w:rsidRPr="005B1602">
        <w:rPr>
          <w:rFonts w:ascii="BookAntiqua" w:hAnsi="BookAntiqua"/>
          <w:noProof/>
          <w:color w:val="000000" w:themeColor="text1"/>
          <w:szCs w:val="21"/>
        </w:rPr>
        <w:t>solvus</w:t>
      </w:r>
      <w:r w:rsidRPr="005B1602">
        <w:rPr>
          <w:rFonts w:ascii="BookAntiqua" w:hAnsi="BookAntiqua"/>
          <w:color w:val="000000" w:themeColor="text1"/>
          <w:szCs w:val="21"/>
        </w:rPr>
        <w:t xml:space="preserve"> temperature </w:t>
      </w:r>
      <w:r w:rsidRPr="005B1602">
        <w:rPr>
          <w:rFonts w:ascii="BookAntiqua" w:hAnsi="BookAntiqua"/>
          <w:i/>
          <w:color w:val="000000" w:themeColor="text1"/>
          <w:szCs w:val="21"/>
        </w:rPr>
        <w:t>C</w:t>
      </w:r>
      <w:r w:rsidRPr="005B1602">
        <w:rPr>
          <w:rFonts w:ascii="BookAntiqua" w:hAnsi="BookAntiqua"/>
          <w:i/>
          <w:color w:val="000000" w:themeColor="text1"/>
          <w:szCs w:val="21"/>
          <w:vertAlign w:val="subscript"/>
        </w:rPr>
        <w:t>s</w:t>
      </w:r>
      <w:r w:rsidRPr="005B1602">
        <w:rPr>
          <w:rFonts w:ascii="BookAntiqua" w:hAnsi="BookAntiqua"/>
          <w:color w:val="000000" w:themeColor="text1"/>
          <w:szCs w:val="21"/>
        </w:rPr>
        <w:t xml:space="preserve"> is</w:t>
      </w:r>
      <w:r w:rsidR="00AE13C6" w:rsidRPr="005B1602">
        <w:rPr>
          <w:rFonts w:ascii="BookAntiqua" w:hAnsi="BookAntiqua"/>
          <w:color w:val="000000" w:themeColor="text1"/>
          <w:szCs w:val="21"/>
        </w:rPr>
        <w:t xml:space="preserve">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(Shercliff and Ashby, 1990)</w:t>
      </w:r>
      <w:r w:rsidR="005E291A">
        <w:rPr>
          <w:color w:val="000000" w:themeColor="text1"/>
        </w:rPr>
        <w:fldChar w:fldCharType="end"/>
      </w:r>
      <w:r w:rsidR="00B1301B" w:rsidRPr="005B1602">
        <w:rPr>
          <w:rFonts w:ascii="BookAntiqua" w:hAnsi="BookAntiqua"/>
          <w:color w:val="000000" w:themeColor="text1"/>
          <w:szCs w:val="21"/>
        </w:rPr>
        <w:t>:</w:t>
      </w:r>
    </w:p>
    <w:p w:rsidR="00AB6865" w:rsidRPr="005B1602" w:rsidRDefault="00AB6865" w:rsidP="00355E13">
      <w:pPr>
        <w:jc w:val="both"/>
        <w:rPr>
          <w:rFonts w:ascii="BookAntiqua" w:hAnsi="BookAntiqua"/>
          <w:color w:val="000000" w:themeColor="text1"/>
          <w:szCs w:val="21"/>
        </w:rPr>
      </w:pP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iCs/>
                <w:color w:val="000000" w:themeColor="text1"/>
              </w:rPr>
            </m:ctrlPr>
          </m:sSubPr>
          <m:e>
            <m:r>
              <w:rPr>
                <w:rFonts w:ascii="Cambria Math" w:hAnsi="Cambria Math"/>
                <w:color w:val="000000" w:themeColor="text1"/>
              </w:rPr>
              <m:t>C</m:t>
            </m:r>
          </m:e>
          <m:sub>
            <m:r>
              <w:rPr>
                <w:rFonts w:ascii="Cambria Math" w:hAnsi="Cambria Math"/>
                <w:color w:val="000000" w:themeColor="text1"/>
              </w:rPr>
              <m:t>s</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w:rPr>
                <w:rFonts w:ascii="Cambria Math" w:hAnsi="Cambria Math"/>
                <w:color w:val="000000" w:themeColor="text1"/>
              </w:rPr>
              <m:t>A</m:t>
            </m:r>
          </m:e>
          <m:sub>
            <m:r>
              <m:rPr>
                <m:sty m:val="p"/>
              </m:rPr>
              <w:rPr>
                <w:rFonts w:ascii="Cambria Math" w:hAnsi="Cambria Math"/>
                <w:color w:val="000000" w:themeColor="text1"/>
              </w:rPr>
              <m:t>0</m:t>
            </m:r>
          </m:sub>
        </m:sSub>
        <m:r>
          <m:rPr>
            <m:sty m:val="p"/>
          </m:rPr>
          <w:rPr>
            <w:rFonts w:ascii="Cambria Math" w:hAnsi="Cambria Math"/>
            <w:color w:val="000000" w:themeColor="text1"/>
          </w:rPr>
          <m:t>∙</m:t>
        </m:r>
        <m:sSup>
          <m:sSupPr>
            <m:ctrlPr>
              <w:rPr>
                <w:rFonts w:ascii="Cambria Math" w:hAnsi="Cambria Math"/>
                <w:iCs/>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s</m:t>
                </m:r>
              </m:sub>
            </m:sSub>
            <m:r>
              <m:rPr>
                <m:sty m:val="p"/>
              </m:rPr>
              <w:rPr>
                <w:rFonts w:ascii="Cambria Math" w:hAnsi="Cambria Math"/>
                <w:color w:val="000000" w:themeColor="text1"/>
              </w:rPr>
              <m:t>/</m:t>
            </m:r>
            <m:r>
              <w:rPr>
                <w:rFonts w:ascii="Cambria Math" w:hAnsi="Cambria Math"/>
                <w:color w:val="000000" w:themeColor="text1"/>
              </w:rPr>
              <m:t>R</m:t>
            </m:r>
            <m:sSub>
              <m:sSubPr>
                <m:ctrlPr>
                  <w:rPr>
                    <w:rFonts w:ascii="Cambria Math" w:hAnsi="Cambria Math"/>
                    <w:iCs/>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sup>
        </m:sSup>
      </m:oMath>
      <w:r w:rsidR="00355E13" w:rsidRPr="005B1602">
        <w:rPr>
          <w:rFonts w:ascii="BookAntiqua" w:hAnsi="BookAntiqua"/>
          <w:iCs/>
          <w:color w:val="000000" w:themeColor="text1"/>
        </w:rPr>
        <w:t xml:space="preserve">                                                    </w:t>
      </w:r>
      <w:r w:rsidR="00355E13" w:rsidRPr="005B1602">
        <w:rPr>
          <w:rFonts w:ascii="Cambria Math" w:hAnsi="Cambria Math"/>
          <w:color w:val="000000" w:themeColor="text1"/>
        </w:rPr>
        <w:t>(11)</w:t>
      </w:r>
    </w:p>
    <w:p w:rsidR="00AB6865" w:rsidRPr="005B1602" w:rsidRDefault="00AB6865"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Rearranging Eq</w:t>
      </w:r>
      <w:r w:rsidR="00C41493" w:rsidRPr="005B1602">
        <w:rPr>
          <w:color w:val="000000" w:themeColor="text1"/>
        </w:rPr>
        <w:t>s</w:t>
      </w:r>
      <w:r w:rsidRPr="005B1602">
        <w:rPr>
          <w:color w:val="000000" w:themeColor="text1"/>
        </w:rPr>
        <w:t xml:space="preserve">. (10) and (11), a new expression of </w:t>
      </w:r>
      <w:r w:rsidR="00FF3BF3" w:rsidRPr="005B1602">
        <w:rPr>
          <w:color w:val="000000" w:themeColor="text1"/>
        </w:rPr>
        <w:t xml:space="preserve">the </w:t>
      </w:r>
      <w:r w:rsidRPr="005B1602">
        <w:rPr>
          <w:color w:val="000000" w:themeColor="text1"/>
        </w:rPr>
        <w:t>equilibrium solute concentration at ageing temperature</w:t>
      </w:r>
      <w:r w:rsidR="00FF3BF3" w:rsidRPr="005B1602">
        <w:rPr>
          <w:color w:val="000000" w:themeColor="text1"/>
        </w:rPr>
        <w:t xml:space="preserve"> is</w:t>
      </w:r>
      <w:r w:rsidRPr="005B1602">
        <w:rPr>
          <w:color w:val="000000" w:themeColor="text1"/>
        </w:rPr>
        <w:t xml:space="preserve"> obtained</w:t>
      </w:r>
      <w:r w:rsidR="00FF3BF3" w:rsidRPr="005B1602">
        <w:rPr>
          <w:color w:val="000000" w:themeColor="text1"/>
        </w:rPr>
        <w:t xml:space="preserve"> as follows:</w:t>
      </w:r>
    </w:p>
    <w:p w:rsidR="00AB6865" w:rsidRPr="005B1602" w:rsidRDefault="00AB6865" w:rsidP="00355E13">
      <w:pPr>
        <w:jc w:val="both"/>
        <w:rPr>
          <w:color w:val="000000" w:themeColor="text1"/>
        </w:rPr>
      </w:pP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s</m:t>
            </m:r>
          </m:sub>
        </m:sSub>
        <m:r>
          <w:rPr>
            <w:rFonts w:ascii="Cambria Math" w:hAnsi="Cambria Math"/>
            <w:color w:val="000000" w:themeColor="text1"/>
          </w:rPr>
          <m:t>∙</m:t>
        </m:r>
        <m:sSup>
          <m:sSupPr>
            <m:ctrlPr>
              <w:rPr>
                <w:rFonts w:ascii="Cambria Math" w:hAnsi="Cambria Math"/>
                <w:i/>
                <w:iCs/>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Q</m:t>
                    </m:r>
                  </m:e>
                  <m:sub>
                    <m:r>
                      <w:rPr>
                        <w:rFonts w:ascii="Cambria Math" w:hAnsi="Cambria Math"/>
                        <w:color w:val="000000" w:themeColor="text1"/>
                      </w:rPr>
                      <m:t>s</m:t>
                    </m:r>
                  </m:sub>
                </m:sSub>
              </m:num>
              <m:den>
                <m:r>
                  <w:rPr>
                    <w:rFonts w:ascii="Cambria Math" w:hAnsi="Cambria Math"/>
                    <w:color w:val="000000" w:themeColor="text1"/>
                  </w:rPr>
                  <m:t>R</m:t>
                </m:r>
              </m:den>
            </m:f>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1</m:t>
                </m:r>
              </m:num>
              <m:den>
                <m:r>
                  <w:rPr>
                    <w:rFonts w:ascii="Cambria Math" w:hAnsi="Cambria Math"/>
                    <w:color w:val="000000" w:themeColor="text1"/>
                  </w:rPr>
                  <m:t>T</m:t>
                </m:r>
              </m:den>
            </m:f>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1</m:t>
                </m:r>
              </m:num>
              <m:den>
                <m:sSub>
                  <m:sSubPr>
                    <m:ctrlPr>
                      <w:rPr>
                        <w:rFonts w:ascii="Cambria Math" w:hAnsi="Cambria Math"/>
                        <w:i/>
                        <w:iCs/>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den>
            </m:f>
            <m:r>
              <w:rPr>
                <w:rFonts w:ascii="Cambria Math" w:hAnsi="Cambria Math"/>
                <w:color w:val="000000" w:themeColor="text1"/>
              </w:rPr>
              <m:t>)</m:t>
            </m:r>
          </m:sup>
        </m:sSup>
      </m:oMath>
      <w:r w:rsidR="00355E13" w:rsidRPr="005B1602">
        <w:rPr>
          <w:rFonts w:ascii="BookAntiqua" w:hAnsi="BookAntiqua"/>
          <w:iCs/>
          <w:color w:val="000000" w:themeColor="text1"/>
        </w:rPr>
        <w:t xml:space="preserve"> </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Symbol" w:hAnsi="Symbol"/>
          <w:iCs/>
          <w:color w:val="000000" w:themeColor="text1"/>
        </w:rPr>
        <w:t></w:t>
      </w:r>
      <w:r w:rsidR="00355E13" w:rsidRPr="005B1602">
        <w:rPr>
          <w:rFonts w:ascii="Cambria Math" w:hAnsi="Cambria Math"/>
          <w:color w:val="000000" w:themeColor="text1"/>
        </w:rPr>
        <w:t xml:space="preserve"> (12)</w:t>
      </w:r>
    </w:p>
    <w:p w:rsidR="00AB6865" w:rsidRPr="005B1602" w:rsidRDefault="00AB6865"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 xml:space="preserve">During </w:t>
      </w:r>
      <w:r w:rsidR="00C41493" w:rsidRPr="005B1602">
        <w:rPr>
          <w:color w:val="000000" w:themeColor="text1"/>
        </w:rPr>
        <w:t xml:space="preserve">the </w:t>
      </w:r>
      <w:r w:rsidRPr="005B1602">
        <w:rPr>
          <w:color w:val="000000" w:themeColor="text1"/>
        </w:rPr>
        <w:t xml:space="preserve">artificial ageing at elevated temperature, the supersaturation of matrix gradually depletes due to the formation of precipitates. The precipitation kinetics can be described with Shewmon’s law </w:t>
      </w:r>
      <w:r w:rsidR="005E291A" w:rsidRPr="005B1602">
        <w:rPr>
          <w:color w:val="000000" w:themeColor="text1"/>
        </w:rPr>
        <w:fldChar w:fldCharType="begin" w:fldLock="1"/>
      </w:r>
      <w:r w:rsidR="00D76D4A">
        <w:rPr>
          <w:color w:val="000000" w:themeColor="text1"/>
        </w:rPr>
        <w:instrText>ADDIN CSL_CITATION {"citationItems":[{"id":"ITEM-1","itemData":{"author":[{"dropping-particle":"","family":"Shewmon","given":"P. G.","non-dropping-particle":"","parse-names":false,"suffix":""}],"id":"ITEM-1","issued":{"date-parts":[["1963"]]},"publisher":"McGraw-Hill, New York","title":"Diffusion in Solids","type":"book"},"uris":["http://www.mendeley.com/documents/?uuid=2635c330-c3eb-46c8-a8ab-fee226195637"]}],"mendeley":{"formattedCitation":"(Shewmon, 1963)","plainTextFormattedCitation":"(Shewmon, 1963)","previouslyFormattedCitation":"(Shewmon, 1963)"},"properties":{"noteIndex":0},"schema":"https://github.com/citation-style-language/schema/raw/master/csl-citation.json"}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(Shewmon, 1963)</w:t>
      </w:r>
      <w:r w:rsidR="005E291A" w:rsidRPr="005B1602">
        <w:rPr>
          <w:color w:val="000000" w:themeColor="text1"/>
        </w:rPr>
        <w:fldChar w:fldCharType="end"/>
      </w:r>
      <w:r w:rsidR="008A0AE4" w:rsidRPr="005B1602">
        <w:rPr>
          <w:color w:val="000000" w:themeColor="text1"/>
        </w:rPr>
        <w:t xml:space="preserve"> </w:t>
      </w:r>
      <w:r w:rsidR="00C41493" w:rsidRPr="005B1602">
        <w:rPr>
          <w:color w:val="000000" w:themeColor="text1"/>
        </w:rPr>
        <w:t xml:space="preserve">designated </w:t>
      </w:r>
      <w:r w:rsidR="008A0AE4" w:rsidRPr="005B1602">
        <w:rPr>
          <w:color w:val="000000" w:themeColor="text1"/>
        </w:rPr>
        <w:t>in Eq. (13)</w:t>
      </w:r>
      <w:r w:rsidR="00C41493" w:rsidRPr="005B1602">
        <w:rPr>
          <w:color w:val="000000" w:themeColor="text1"/>
        </w:rPr>
        <w:t xml:space="preserve"> and it reveals that</w:t>
      </w:r>
      <w:r w:rsidRPr="005B1602">
        <w:rPr>
          <w:color w:val="000000" w:themeColor="text1"/>
        </w:rPr>
        <w:t xml:space="preserve"> the transient solute concentration in the matrix </w:t>
      </w:r>
      <w:r w:rsidRPr="005B1602">
        <w:rPr>
          <w:i/>
          <w:color w:val="000000" w:themeColor="text1"/>
        </w:rPr>
        <w:t>C</w:t>
      </w:r>
      <w:r w:rsidRPr="005B1602">
        <w:rPr>
          <w:i/>
          <w:color w:val="000000" w:themeColor="text1"/>
          <w:vertAlign w:val="subscript"/>
        </w:rPr>
        <w:t>t</w:t>
      </w:r>
      <w:r w:rsidRPr="005B1602">
        <w:rPr>
          <w:i/>
          <w:color w:val="000000" w:themeColor="text1"/>
        </w:rPr>
        <w:t xml:space="preserve"> </w:t>
      </w:r>
      <w:r w:rsidRPr="005B1602">
        <w:rPr>
          <w:color w:val="000000" w:themeColor="text1"/>
        </w:rPr>
        <w:t xml:space="preserve">decays exponentially with artificial ageing time </w:t>
      </w:r>
      <w:r w:rsidRPr="005B1602">
        <w:rPr>
          <w:i/>
          <w:color w:val="000000" w:themeColor="text1"/>
        </w:rPr>
        <w:t>t</w:t>
      </w:r>
      <w:r w:rsidR="00C41493" w:rsidRPr="005B1602">
        <w:rPr>
          <w:color w:val="000000" w:themeColor="text1"/>
        </w:rPr>
        <w:t xml:space="preserve"> in the following:</w:t>
      </w:r>
      <w:r w:rsidRPr="005B1602">
        <w:rPr>
          <w:color w:val="000000" w:themeColor="text1"/>
        </w:rPr>
        <w:t xml:space="preserve"> </w:t>
      </w:r>
    </w:p>
    <w:p w:rsidR="00AB6865" w:rsidRPr="005B1602" w:rsidRDefault="00AB6865" w:rsidP="00355E13">
      <w:pPr>
        <w:jc w:val="both"/>
        <w:rPr>
          <w:b/>
          <w:color w:val="000000" w:themeColor="text1"/>
        </w:rPr>
      </w:pP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τ</m:t>
                </m:r>
              </m:den>
            </m:f>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(13)</w:t>
      </w:r>
    </w:p>
    <w:p w:rsidR="00355E13" w:rsidRPr="005B1602" w:rsidRDefault="00355E13" w:rsidP="00355E13">
      <w:pPr>
        <w:spacing w:line="360" w:lineRule="auto"/>
        <w:jc w:val="right"/>
        <w:rPr>
          <w:color w:val="000000" w:themeColor="text1"/>
        </w:rPr>
      </w:pPr>
      <m:oMath>
        <m:r>
          <w:rPr>
            <w:rFonts w:ascii="Cambria Math" w:hAnsi="Cambria Math"/>
            <w:color w:val="000000" w:themeColor="text1"/>
          </w:rPr>
          <m:t>τ</m:t>
        </m:r>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p</m:t>
            </m:r>
          </m:sub>
        </m:sSub>
      </m:oMath>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Symbol" w:hAnsi="Symbol"/>
          <w:color w:val="000000" w:themeColor="text1"/>
        </w:rPr>
        <w:t></w:t>
      </w:r>
      <w:r w:rsidRPr="005B1602">
        <w:rPr>
          <w:rFonts w:ascii="Cambria Math" w:hAnsi="Cambria Math"/>
          <w:color w:val="000000" w:themeColor="text1"/>
        </w:rPr>
        <w:t xml:space="preserve"> (14)</w:t>
      </w:r>
    </w:p>
    <w:p w:rsidR="00C41493" w:rsidRPr="005B1602" w:rsidRDefault="00C41493" w:rsidP="00355E13">
      <w:pPr>
        <w:jc w:val="both"/>
        <w:rPr>
          <w:color w:val="000000" w:themeColor="text1"/>
        </w:rPr>
      </w:pPr>
      <w:r w:rsidRPr="005B1602">
        <w:rPr>
          <w:color w:val="000000" w:themeColor="text1"/>
        </w:rPr>
        <w:t>where</w:t>
      </w:r>
      <w:r w:rsidRPr="005B1602">
        <w:rPr>
          <w:i/>
          <w:color w:val="000000" w:themeColor="text1"/>
        </w:rPr>
        <w:t xml:space="preserve"> C</w:t>
      </w:r>
      <w:r w:rsidRPr="005B1602">
        <w:rPr>
          <w:i/>
          <w:color w:val="000000" w:themeColor="text1"/>
          <w:vertAlign w:val="subscript"/>
        </w:rPr>
        <w:t>i</w:t>
      </w:r>
      <w:r w:rsidRPr="005B1602">
        <w:rPr>
          <w:color w:val="000000" w:themeColor="text1"/>
        </w:rPr>
        <w:t xml:space="preserve"> stands for initial solute concentration,</w:t>
      </w:r>
      <w:r w:rsidRPr="005B1602">
        <w:rPr>
          <w:rFonts w:ascii="Symbol" w:hAnsi="Symbol"/>
          <w:i/>
          <w:color w:val="000000" w:themeColor="text1"/>
        </w:rPr>
        <w:t></w:t>
      </w:r>
      <w:r w:rsidRPr="005B1602">
        <w:rPr>
          <w:rFonts w:ascii="Symbol" w:hAnsi="Symbol"/>
          <w:i/>
          <w:color w:val="000000" w:themeColor="text1"/>
        </w:rPr>
        <w:t></w:t>
      </w:r>
      <w:r w:rsidRPr="005B1602">
        <w:rPr>
          <w:color w:val="000000" w:themeColor="text1"/>
        </w:rPr>
        <w:t xml:space="preserve"> is a temperature-dependent constant indicating the decay speed in Eq. </w:t>
      </w:r>
      <w:r w:rsidRPr="005B1602">
        <w:rPr>
          <w:rFonts w:ascii="Cambria Math" w:hAnsi="Cambria Math"/>
          <w:color w:val="000000" w:themeColor="text1"/>
        </w:rPr>
        <w:t xml:space="preserve">(14). </w:t>
      </w:r>
      <w:r w:rsidRPr="005B1602">
        <w:rPr>
          <w:i/>
          <w:color w:val="000000" w:themeColor="text1"/>
        </w:rPr>
        <w:t>k</w:t>
      </w:r>
      <w:r w:rsidR="009D5A83" w:rsidRPr="009D5A83">
        <w:rPr>
          <w:color w:val="000000" w:themeColor="text1"/>
          <w:vertAlign w:val="subscript"/>
        </w:rPr>
        <w:t>1</w:t>
      </w:r>
      <w:r w:rsidRPr="005B1602">
        <w:rPr>
          <w:color w:val="000000" w:themeColor="text1"/>
        </w:rPr>
        <w:t xml:space="preserve"> is a constant and</w:t>
      </w:r>
      <w:r w:rsidRPr="005B1602">
        <w:rPr>
          <w:b/>
          <w:i/>
          <w:color w:val="000000" w:themeColor="text1"/>
        </w:rPr>
        <w:t xml:space="preserve"> </w:t>
      </w:r>
      <w:r w:rsidRPr="005B1602">
        <w:rPr>
          <w:i/>
          <w:color w:val="000000" w:themeColor="text1"/>
        </w:rPr>
        <w:t>t</w:t>
      </w:r>
      <w:r w:rsidRPr="005B1602">
        <w:rPr>
          <w:i/>
          <w:color w:val="000000" w:themeColor="text1"/>
          <w:vertAlign w:val="subscript"/>
        </w:rPr>
        <w:t>p</w:t>
      </w:r>
      <w:r w:rsidRPr="005B1602">
        <w:rPr>
          <w:i/>
          <w:color w:val="000000" w:themeColor="text1"/>
        </w:rPr>
        <w:t xml:space="preserve"> </w:t>
      </w:r>
      <w:r w:rsidRPr="005B1602">
        <w:rPr>
          <w:color w:val="000000" w:themeColor="text1"/>
        </w:rPr>
        <w:t xml:space="preserve">represents the time to achieve </w:t>
      </w:r>
      <w:r w:rsidR="004D344B" w:rsidRPr="005B1602">
        <w:rPr>
          <w:color w:val="000000" w:themeColor="text1"/>
        </w:rPr>
        <w:t xml:space="preserve">the </w:t>
      </w:r>
      <w:r w:rsidRPr="005B1602">
        <w:rPr>
          <w:color w:val="000000" w:themeColor="text1"/>
        </w:rPr>
        <w:t>peak strength at a given temperature.</w:t>
      </w:r>
    </w:p>
    <w:p w:rsidR="00C41493" w:rsidRPr="005B1602" w:rsidRDefault="00C41493" w:rsidP="00355E13">
      <w:pPr>
        <w:jc w:val="both"/>
        <w:rPr>
          <w:color w:val="000000" w:themeColor="text1"/>
        </w:rPr>
      </w:pPr>
    </w:p>
    <w:p w:rsidR="00355E13" w:rsidRPr="005B1602" w:rsidRDefault="005A3341" w:rsidP="00355E13">
      <w:pPr>
        <w:jc w:val="both"/>
        <w:rPr>
          <w:color w:val="000000" w:themeColor="text1"/>
        </w:rPr>
      </w:pPr>
      <w:r w:rsidRPr="005B1602">
        <w:rPr>
          <w:color w:val="000000" w:themeColor="text1"/>
        </w:rPr>
        <w:t>During the entire</w:t>
      </w:r>
      <w:r w:rsidR="00355E13" w:rsidRPr="005B1602">
        <w:rPr>
          <w:color w:val="000000" w:themeColor="text1"/>
        </w:rPr>
        <w:t xml:space="preserve"> process, pre-existing precipitates, formed during ultra-fast heating, consume the alloying solute atoms and affect </w:t>
      </w:r>
      <w:r w:rsidR="00C41493" w:rsidRPr="005B1602">
        <w:rPr>
          <w:color w:val="000000" w:themeColor="text1"/>
        </w:rPr>
        <w:t xml:space="preserve">the subsequent </w:t>
      </w:r>
      <w:r w:rsidR="00355E13" w:rsidRPr="005B1602">
        <w:rPr>
          <w:color w:val="000000" w:themeColor="text1"/>
        </w:rPr>
        <w:t xml:space="preserve">artificial ageing response. The initial solute concentration </w:t>
      </w:r>
      <w:r w:rsidR="00355E13" w:rsidRPr="005B1602">
        <w:rPr>
          <w:i/>
          <w:color w:val="000000" w:themeColor="text1"/>
        </w:rPr>
        <w:t>C</w:t>
      </w:r>
      <w:r w:rsidR="00355E13" w:rsidRPr="005B1602">
        <w:rPr>
          <w:i/>
          <w:color w:val="000000" w:themeColor="text1"/>
          <w:vertAlign w:val="subscript"/>
        </w:rPr>
        <w:t>i</w:t>
      </w:r>
      <w:r w:rsidR="00355E13" w:rsidRPr="005B1602">
        <w:rPr>
          <w:i/>
          <w:color w:val="000000" w:themeColor="text1"/>
        </w:rPr>
        <w:t xml:space="preserve"> </w:t>
      </w:r>
      <w:r w:rsidR="00355E13" w:rsidRPr="005B1602">
        <w:rPr>
          <w:color w:val="000000" w:themeColor="text1"/>
        </w:rPr>
        <w:t>is red</w:t>
      </w:r>
      <w:r w:rsidR="00467A8C" w:rsidRPr="005B1602">
        <w:rPr>
          <w:color w:val="000000" w:themeColor="text1"/>
        </w:rPr>
        <w:t>efined in Eq. (</w:t>
      </w:r>
      <w:r w:rsidR="00355E13" w:rsidRPr="005B1602">
        <w:rPr>
          <w:color w:val="000000" w:themeColor="text1"/>
        </w:rPr>
        <w:t>15)</w:t>
      </w:r>
      <w:r w:rsidR="00C41493" w:rsidRPr="005B1602">
        <w:rPr>
          <w:color w:val="000000" w:themeColor="text1"/>
        </w:rPr>
        <w:t xml:space="preserve"> in the following: </w:t>
      </w:r>
    </w:p>
    <w:p w:rsidR="006C0737" w:rsidRPr="005B1602" w:rsidRDefault="006C0737" w:rsidP="00355E13">
      <w:pPr>
        <w:jc w:val="both"/>
        <w:rPr>
          <w:color w:val="000000" w:themeColor="text1"/>
        </w:rPr>
      </w:pP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pep</m:t>
            </m:r>
          </m:sub>
        </m:sSub>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(15)</w:t>
      </w:r>
    </w:p>
    <w:p w:rsidR="00167A62" w:rsidRPr="005B1602" w:rsidRDefault="00167A62" w:rsidP="00355E13">
      <w:pPr>
        <w:rPr>
          <w:color w:val="000000" w:themeColor="text1"/>
        </w:rPr>
      </w:pPr>
    </w:p>
    <w:p w:rsidR="00167A62" w:rsidRPr="005B1602" w:rsidRDefault="00167A62" w:rsidP="00355E13">
      <w:pPr>
        <w:rPr>
          <w:color w:val="000000" w:themeColor="text1"/>
        </w:rPr>
      </w:pPr>
      <w:r w:rsidRPr="005B1602">
        <w:rPr>
          <w:color w:val="000000" w:themeColor="text1"/>
        </w:rPr>
        <w:t xml:space="preserve">where </w:t>
      </w:r>
      <w:r w:rsidRPr="005B1602">
        <w:rPr>
          <w:i/>
          <w:color w:val="000000" w:themeColor="text1"/>
        </w:rPr>
        <w:t>C</w:t>
      </w:r>
      <w:r w:rsidRPr="005B1602">
        <w:rPr>
          <w:i/>
          <w:color w:val="000000" w:themeColor="text1"/>
          <w:vertAlign w:val="subscript"/>
        </w:rPr>
        <w:t>0</w:t>
      </w:r>
      <w:r w:rsidRPr="005B1602">
        <w:rPr>
          <w:color w:val="000000" w:themeColor="text1"/>
        </w:rPr>
        <w:t xml:space="preserve"> represents the </w:t>
      </w:r>
      <w:r w:rsidRPr="005B1602">
        <w:rPr>
          <w:noProof/>
          <w:color w:val="000000" w:themeColor="text1"/>
        </w:rPr>
        <w:t>solute</w:t>
      </w:r>
      <w:r w:rsidRPr="005B1602">
        <w:rPr>
          <w:color w:val="000000" w:themeColor="text1"/>
        </w:rPr>
        <w:t xml:space="preserve"> concentration of the material in </w:t>
      </w:r>
      <w:r w:rsidRPr="005B1602">
        <w:rPr>
          <w:noProof/>
          <w:color w:val="000000" w:themeColor="text1"/>
        </w:rPr>
        <w:t>supersaturated</w:t>
      </w:r>
      <w:r w:rsidRPr="005B1602">
        <w:rPr>
          <w:color w:val="000000" w:themeColor="text1"/>
        </w:rPr>
        <w:t xml:space="preserve"> solid solution state (SSSS) and </w:t>
      </w:r>
      <w:r w:rsidRPr="005B1602">
        <w:rPr>
          <w:i/>
          <w:color w:val="000000" w:themeColor="text1"/>
        </w:rPr>
        <w:t>C</w:t>
      </w:r>
      <w:r w:rsidRPr="005B1602">
        <w:rPr>
          <w:i/>
          <w:color w:val="000000" w:themeColor="text1"/>
          <w:vertAlign w:val="subscript"/>
        </w:rPr>
        <w:t>pep</w:t>
      </w:r>
      <w:r w:rsidRPr="005B1602">
        <w:rPr>
          <w:color w:val="000000" w:themeColor="text1"/>
        </w:rPr>
        <w:t xml:space="preserve"> refers to the loss of concentration due to pre-existing precipitates.</w:t>
      </w:r>
    </w:p>
    <w:p w:rsidR="00167A62" w:rsidRPr="005B1602" w:rsidRDefault="00167A62" w:rsidP="00355E13">
      <w:pPr>
        <w:rPr>
          <w:color w:val="000000" w:themeColor="text1"/>
        </w:rPr>
      </w:pPr>
    </w:p>
    <w:p w:rsidR="00355E13" w:rsidRPr="005B1602" w:rsidRDefault="00355E13" w:rsidP="00355E13">
      <w:pPr>
        <w:rPr>
          <w:color w:val="000000" w:themeColor="text1"/>
        </w:rPr>
      </w:pPr>
      <w:r w:rsidRPr="005B1602">
        <w:rPr>
          <w:color w:val="000000" w:themeColor="text1"/>
        </w:rPr>
        <w:t xml:space="preserve">To better capture the evolution of solute concentration, the </w:t>
      </w:r>
      <w:r w:rsidRPr="005B1602">
        <w:rPr>
          <w:rFonts w:hint="eastAsia"/>
          <w:color w:val="000000" w:themeColor="text1"/>
        </w:rPr>
        <w:t>format</w:t>
      </w:r>
      <w:r w:rsidRPr="005B1602">
        <w:rPr>
          <w:color w:val="000000" w:themeColor="text1"/>
        </w:rPr>
        <w:t xml:space="preserve"> </w:t>
      </w:r>
      <w:r w:rsidRPr="005B1602">
        <w:rPr>
          <w:rFonts w:hint="eastAsia"/>
          <w:color w:val="000000" w:themeColor="text1"/>
        </w:rPr>
        <w:t>of</w:t>
      </w:r>
      <w:r w:rsidRPr="005B1602">
        <w:rPr>
          <w:color w:val="000000" w:themeColor="text1"/>
        </w:rPr>
        <w:t xml:space="preserve"> Eq. (13) is </w:t>
      </w:r>
      <w:r w:rsidR="00167A62" w:rsidRPr="005B1602">
        <w:rPr>
          <w:color w:val="000000" w:themeColor="text1"/>
        </w:rPr>
        <w:t>revised</w:t>
      </w:r>
      <w:r w:rsidRPr="005B1602">
        <w:rPr>
          <w:color w:val="000000" w:themeColor="text1"/>
        </w:rPr>
        <w:t xml:space="preserve"> to a differential equation</w:t>
      </w:r>
      <w:r w:rsidR="00167A62" w:rsidRPr="005B1602">
        <w:rPr>
          <w:color w:val="000000" w:themeColor="text1"/>
        </w:rPr>
        <w:t>:</w:t>
      </w:r>
      <w:r w:rsidRPr="005B1602">
        <w:rPr>
          <w:color w:val="000000" w:themeColor="text1"/>
        </w:rPr>
        <w:t xml:space="preserve"> </w:t>
      </w:r>
    </w:p>
    <w:p w:rsidR="00AB6865" w:rsidRPr="005B1602" w:rsidRDefault="00AB6865" w:rsidP="00355E13">
      <w:pPr>
        <w:rPr>
          <w:b/>
          <w:color w:val="000000" w:themeColor="text1"/>
        </w:rPr>
      </w:pPr>
    </w:p>
    <w:p w:rsidR="00355E13" w:rsidRPr="005B1602" w:rsidRDefault="007F4AC6" w:rsidP="00355E13">
      <w:pPr>
        <w:spacing w:line="360" w:lineRule="auto"/>
        <w:jc w:val="right"/>
        <w:rPr>
          <w:color w:val="000000" w:themeColor="text1"/>
        </w:rPr>
      </w:pPr>
      <m:oMath>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e>
        </m:acc>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pep</m:t>
                </m:r>
              </m:sub>
            </m:sSub>
            <m:r>
              <w:rPr>
                <w:rFonts w:ascii="Cambria Math" w:hAnsi="Cambria Math"/>
                <w:color w:val="000000" w:themeColor="text1"/>
              </w:rPr>
              <m:t>)</m:t>
            </m:r>
          </m:num>
          <m:den>
            <m:r>
              <w:rPr>
                <w:rFonts w:ascii="Cambria Math" w:hAnsi="Cambria Math"/>
                <w:color w:val="000000" w:themeColor="text1"/>
              </w:rPr>
              <m:t>τ</m:t>
            </m:r>
          </m:den>
        </m:f>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t</m:t>
                </m:r>
              </m:num>
              <m:den>
                <m:r>
                  <w:rPr>
                    <w:rFonts w:ascii="Cambria Math" w:hAnsi="Cambria Math"/>
                    <w:color w:val="000000" w:themeColor="text1"/>
                  </w:rPr>
                  <m:t>τ</m:t>
                </m:r>
              </m:den>
            </m:f>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(16)</w:t>
      </w:r>
    </w:p>
    <w:p w:rsidR="00AB6865" w:rsidRPr="005B1602" w:rsidRDefault="00AB6865"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 xml:space="preserve">According to Eq. (16), the decay rate of solid solution is mainly determined by temperature-dependent parameters, </w:t>
      </w:r>
      <w:r w:rsidRPr="005B1602">
        <w:rPr>
          <w:i/>
          <w:color w:val="000000" w:themeColor="text1"/>
        </w:rPr>
        <w:t>C</w:t>
      </w:r>
      <w:r w:rsidRPr="005B1602">
        <w:rPr>
          <w:i/>
          <w:color w:val="000000" w:themeColor="text1"/>
          <w:vertAlign w:val="subscript"/>
        </w:rPr>
        <w:t>e</w:t>
      </w:r>
      <w:r w:rsidRPr="005B1602">
        <w:rPr>
          <w:color w:val="000000" w:themeColor="text1"/>
        </w:rPr>
        <w:t xml:space="preserve"> and </w:t>
      </w:r>
      <m:oMath>
        <m:r>
          <w:rPr>
            <w:rFonts w:ascii="Cambria Math" w:hAnsi="Cambria Math"/>
            <w:color w:val="000000" w:themeColor="text1"/>
          </w:rPr>
          <m:t>τ</m:t>
        </m:r>
      </m:oMath>
      <w:r w:rsidRPr="005B1602">
        <w:rPr>
          <w:color w:val="000000" w:themeColor="text1"/>
        </w:rPr>
        <w:t xml:space="preserve"> at a given artificial ageing temperature. For a pre-deformed material, the traditional decay rate equation </w:t>
      </w:r>
      <w:r w:rsidR="00167A62" w:rsidRPr="005B1602">
        <w:rPr>
          <w:color w:val="000000" w:themeColor="text1"/>
        </w:rPr>
        <w:t xml:space="preserve">is </w:t>
      </w:r>
      <w:r w:rsidRPr="005B1602">
        <w:rPr>
          <w:color w:val="000000" w:themeColor="text1"/>
        </w:rPr>
        <w:t xml:space="preserve">no longer </w:t>
      </w:r>
      <w:r w:rsidR="00167A62" w:rsidRPr="005B1602">
        <w:rPr>
          <w:color w:val="000000" w:themeColor="text1"/>
        </w:rPr>
        <w:t>suitable</w:t>
      </w:r>
      <w:r w:rsidRPr="005B1602">
        <w:rPr>
          <w:color w:val="000000" w:themeColor="text1"/>
        </w:rPr>
        <w:t xml:space="preserve"> to accurately model the evolution of solute concentration due to the effect of dislocations. The presence of dislocations decreases the activation energy of ageing and provides more nucleation sites for precipitates, which accelerates the precipitation response during artificial ageing </w:t>
      </w:r>
      <w:r w:rsidR="005E291A" w:rsidRPr="005B1602">
        <w:rPr>
          <w:color w:val="000000" w:themeColor="text1"/>
        </w:rPr>
        <w:fldChar w:fldCharType="begin" w:fldLock="1"/>
      </w:r>
      <w:r w:rsidR="00D76D4A">
        <w:rPr>
          <w:color w:val="000000" w:themeColor="text1"/>
        </w:rPr>
        <w:instrText>ADDIN CSL_CITATION {"citationItems":[{"id":"ITEM-1","itemData":{"ISSN":"1073-5623","author":[{"dropping-particle":"","family":"Saito","given":"Takeshi","non-dropping-particle":"","parse-names":false,"suffix":""},{"dropping-particle":"","family":"Muraishi","given":"Shinji","non-dropping-particle":"","parse-names":false,"suffix":""},{"dropping-particle":"","family":"Marioara","given":"Calin D","non-dropping-particle":"","parse-names":false,"suffix":""},{"dropping-particle":"","family":"Andersen","given":"Sigmund J","non-dropping-particle":"","parse-names":false,"suffix":""},{"dropping-particle":"","family":"Røyset","given":"Jostein","non-dropping-particle":"","parse-names":false,"suffix":""},{"dropping-particle":"","family":"Holmestad","given":"Randi","non-dropping-particle":"","parse-names":false,"suffix":""}],"container-title":"Metallurgical and Materials Transactions A","id":"ITEM-1","issue":"9","issued":{"date-parts":[["2013"]]},"page":"4124-4135","publisher":"Springer","title":"The effects of low Cu additions and predeformation on the precipitation in a 6060 Al-Mg-Si alloy","type":"article-journal","volume":"44"},"uris":["http://www.mendeley.com/documents/?uuid=e9e1a72d-c292-48db-9e30-f58b982c1390"]},{"id":"ITEM-2","itemData":{"ISSN":"1073-5623","author":[{"dropping-particle":"","family":"Myhr","given":"Ole Runar","non-dropping-particle":"","parse-names":false,"suffix":""},{"dropping-particle":"","family":"Grong","given":"Øystein","non-dropping-particle":"","parse-names":false,"suffix":""},{"dropping-particle":"","family":"Schäfer","given":"Carmen","non-dropping-particle":"","parse-names":false,"suffix":""}],"container-title":"Metallurgical and Materials Transactions A","id":"ITEM-2","issue":"12","issued":{"date-parts":[["2015"]]},"page":"6018-6039","publisher":"Springer","title":"An extended age-hardening model for Al-Mg-Si alloys incorporating the room-temperature storage and cold deformation process stages","type":"article-journal","volume":"46"},"uris":["http://www.mendeley.com/documents/?uuid=6391efa7-5179-43ee-b4d5-38db4d9059f2"]},{"id":"ITEM-3","itemData":{"ISSN":"1359-6462","author":[{"dropping-particle":"","family":"Birol","given":"Yucel","non-dropping-particle":"","parse-names":false,"suffix":""}],"container-title":"Scripta Materialia","id":"ITEM-3","issue":"3","issued":{"date-parts":[["2005"]]},"page":"169-173","publisher":"Elsevier","title":"Pre-straining to improve the bake hardening response of a twin-roll cast Al–Mg–Si alloy","type":"article-journal","volume":"52"},"uris":["http://www.mendeley.com/documents/?uuid=d49c741d-edda-4cbd-b01d-265119a7899c"]}],"mendeley":{"formattedCitation":"(Birol, 2005b; Myhr et al., 2015; Saito et al., 2013)","plainTextFormattedCitation":"(Birol, 2005b; Myhr et al., 2015; Saito et al., 2013)","previouslyFormattedCitation":"(Birol, 2005b; Myhr et al., 2015; Saito et al., 2013)"},"properties":{"noteIndex":0},"schema":"https://github.com/citation-style-language/schema/raw/master/csl-citation.json"}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(Birol, 2005b; Myhr et al., 2015; Saito et al., 2013)</w:t>
      </w:r>
      <w:r w:rsidR="005E291A" w:rsidRPr="005B1602">
        <w:rPr>
          <w:color w:val="000000" w:themeColor="text1"/>
        </w:rPr>
        <w:fldChar w:fldCharType="end"/>
      </w:r>
      <w:r w:rsidRPr="005B1602">
        <w:rPr>
          <w:color w:val="000000" w:themeColor="text1"/>
        </w:rPr>
        <w:t xml:space="preserve">. Thus, a term controlled by dislocation density as well as </w:t>
      </w:r>
      <w:r w:rsidR="008C6030" w:rsidRPr="005B1602">
        <w:rPr>
          <w:color w:val="000000" w:themeColor="text1"/>
        </w:rPr>
        <w:t>a</w:t>
      </w:r>
      <w:r w:rsidRPr="005B1602">
        <w:rPr>
          <w:color w:val="000000" w:themeColor="text1"/>
        </w:rPr>
        <w:t xml:space="preserve"> </w:t>
      </w:r>
      <w:r w:rsidR="007A13B0">
        <w:rPr>
          <w:color w:val="000000" w:themeColor="text1"/>
        </w:rPr>
        <w:t>kinetic factor</w:t>
      </w:r>
      <w:r w:rsidRPr="005B1602">
        <w:rPr>
          <w:color w:val="000000" w:themeColor="text1"/>
        </w:rPr>
        <w:t xml:space="preserve"> </w:t>
      </w:r>
      <w:r w:rsidRPr="005B1602">
        <w:rPr>
          <w:i/>
          <w:color w:val="000000" w:themeColor="text1"/>
        </w:rPr>
        <w:t>B</w:t>
      </w:r>
      <w:r w:rsidRPr="005B1602">
        <w:rPr>
          <w:color w:val="000000" w:themeColor="text1"/>
          <w:vertAlign w:val="subscript"/>
        </w:rPr>
        <w:t>1</w:t>
      </w:r>
      <w:r w:rsidR="008C6030" w:rsidRPr="005B1602">
        <w:rPr>
          <w:color w:val="000000" w:themeColor="text1"/>
          <w:vertAlign w:val="subscript"/>
        </w:rPr>
        <w:t xml:space="preserve"> </w:t>
      </w:r>
      <w:r w:rsidR="00D96314">
        <w:rPr>
          <w:color w:val="000000" w:themeColor="text1"/>
        </w:rPr>
        <w:t>are</w:t>
      </w:r>
      <w:r w:rsidRPr="005B1602">
        <w:rPr>
          <w:color w:val="000000" w:themeColor="text1"/>
        </w:rPr>
        <w:t xml:space="preserve"> </w:t>
      </w:r>
      <w:r w:rsidR="00E34C24">
        <w:rPr>
          <w:color w:val="000000" w:themeColor="text1"/>
        </w:rPr>
        <w:t xml:space="preserve">introduced and </w:t>
      </w:r>
      <w:r w:rsidRPr="005B1602">
        <w:rPr>
          <w:color w:val="000000" w:themeColor="text1"/>
        </w:rPr>
        <w:t xml:space="preserve">formulated to model the effect of pre-existing dislocations in Eq. </w:t>
      </w:r>
      <w:r w:rsidRPr="005B1602">
        <w:rPr>
          <w:color w:val="000000" w:themeColor="text1"/>
        </w:rPr>
        <w:lastRenderedPageBreak/>
        <w:t>(17)</w:t>
      </w:r>
      <w:r w:rsidR="00D96314">
        <w:rPr>
          <w:color w:val="000000" w:themeColor="text1"/>
        </w:rPr>
        <w:t>,</w:t>
      </w:r>
      <w:r w:rsidRPr="005B1602">
        <w:rPr>
          <w:color w:val="000000" w:themeColor="text1"/>
        </w:rPr>
        <w:t xml:space="preserve"> </w:t>
      </w:r>
      <w:r w:rsidR="00D96314">
        <w:rPr>
          <w:color w:val="000000" w:themeColor="text1"/>
        </w:rPr>
        <w:t>where t</w:t>
      </w:r>
      <w:r w:rsidRPr="005B1602">
        <w:rPr>
          <w:color w:val="000000" w:themeColor="text1"/>
        </w:rPr>
        <w:t xml:space="preserve">he solute loss rate provided by dislocations </w:t>
      </w:r>
      <w:r w:rsidR="00D96314">
        <w:rPr>
          <w:color w:val="000000" w:themeColor="text1"/>
        </w:rPr>
        <w:t>show</w:t>
      </w:r>
      <w:r w:rsidRPr="005B1602">
        <w:rPr>
          <w:color w:val="000000" w:themeColor="text1"/>
        </w:rPr>
        <w:t xml:space="preserve">s a linear relationship with </w:t>
      </w:r>
      <w:r w:rsidR="00167A62" w:rsidRPr="005B1602">
        <w:rPr>
          <w:color w:val="000000" w:themeColor="text1"/>
        </w:rPr>
        <w:t xml:space="preserve">the </w:t>
      </w:r>
      <w:r w:rsidRPr="005B1602">
        <w:rPr>
          <w:color w:val="000000" w:themeColor="text1"/>
        </w:rPr>
        <w:t xml:space="preserve">normalized dislocation density. For </w:t>
      </w:r>
      <w:r w:rsidR="00167A62" w:rsidRPr="005B1602">
        <w:rPr>
          <w:color w:val="000000" w:themeColor="text1"/>
        </w:rPr>
        <w:t xml:space="preserve">the </w:t>
      </w:r>
      <w:r w:rsidRPr="005B1602">
        <w:rPr>
          <w:color w:val="000000" w:themeColor="text1"/>
        </w:rPr>
        <w:t xml:space="preserve">components without pre-strain, the normalized dislocation density </w:t>
      </w:r>
      <m:oMath>
        <m:bar>
          <m:barPr>
            <m:pos m:val="top"/>
            <m:ctrlPr>
              <w:rPr>
                <w:rFonts w:ascii="Cambria Math" w:hAnsi="Cambria Math"/>
                <w:i/>
                <w:color w:val="000000" w:themeColor="text1"/>
              </w:rPr>
            </m:ctrlPr>
          </m:barPr>
          <m:e>
            <m:r>
              <w:rPr>
                <w:rFonts w:ascii="Cambria Math" w:hAnsi="Cambria Math"/>
                <w:color w:val="000000" w:themeColor="text1"/>
              </w:rPr>
              <m:t>ρ</m:t>
            </m:r>
          </m:e>
        </m:bar>
      </m:oMath>
      <w:r w:rsidRPr="005B1602">
        <w:rPr>
          <w:color w:val="000000" w:themeColor="text1"/>
        </w:rPr>
        <w:t xml:space="preserve"> equals to zero, which means the decay of solute concentration is purely dominated by Shewmon’s law.</w:t>
      </w:r>
    </w:p>
    <w:p w:rsidR="00167A62" w:rsidRPr="005B1602" w:rsidRDefault="00167A62" w:rsidP="00355E13">
      <w:pPr>
        <w:jc w:val="both"/>
        <w:rPr>
          <w:b/>
          <w:color w:val="000000" w:themeColor="text1"/>
        </w:rPr>
      </w:pPr>
    </w:p>
    <w:p w:rsidR="00355E13" w:rsidRPr="005B1602" w:rsidRDefault="007F4AC6" w:rsidP="00355E13">
      <w:pPr>
        <w:spacing w:line="360" w:lineRule="auto"/>
        <w:jc w:val="right"/>
        <w:rPr>
          <w:i/>
          <w:color w:val="000000" w:themeColor="text1"/>
        </w:rPr>
      </w:pPr>
      <m:oMath>
        <m:acc>
          <m:accPr>
            <m:chr m:val="̇"/>
            <m:ctrlPr>
              <w:rPr>
                <w:rFonts w:ascii="Cambria Math" w:hAnsi="Cambria Math"/>
                <w:i/>
                <w:color w:val="000000" w:themeColor="text1"/>
              </w:rPr>
            </m:ctrlPr>
          </m:acc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e>
        </m:acc>
        <m:r>
          <w:rPr>
            <w:rFonts w:ascii="Cambria Math" w:hAnsi="Cambria Math"/>
            <w:color w:val="000000" w:themeColor="text1"/>
          </w:rPr>
          <m:t>=</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pep</m:t>
                    </m:r>
                  </m:sub>
                </m:sSub>
                <m:r>
                  <w:rPr>
                    <w:rFonts w:ascii="Cambria Math" w:hAnsi="Cambria Math"/>
                    <w:color w:val="000000" w:themeColor="text1"/>
                  </w:rPr>
                  <m:t>)</m:t>
                </m:r>
              </m:num>
              <m:den>
                <m:r>
                  <w:rPr>
                    <w:rFonts w:ascii="Cambria Math" w:hAnsi="Cambria Math"/>
                    <w:color w:val="000000" w:themeColor="text1"/>
                  </w:rPr>
                  <m:t>τ</m:t>
                </m:r>
              </m:den>
            </m:f>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τ</m:t>
                    </m:r>
                  </m:den>
                </m:f>
              </m:sup>
            </m:sSup>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r>
          <w:rPr>
            <w:rFonts w:ascii="Cambria Math" w:hAnsi="Cambria Math"/>
            <w:color w:val="000000" w:themeColor="text1"/>
          </w:rPr>
          <m:t>∙</m:t>
        </m:r>
        <m:bar>
          <m:barPr>
            <m:pos m:val="top"/>
            <m:ctrlPr>
              <w:rPr>
                <w:rFonts w:ascii="Cambria Math" w:hAnsi="Cambria Math"/>
                <w:i/>
                <w:color w:val="000000" w:themeColor="text1"/>
              </w:rPr>
            </m:ctrlPr>
          </m:barPr>
          <m:e>
            <m:r>
              <w:rPr>
                <w:rFonts w:ascii="Cambria Math" w:hAnsi="Cambria Math"/>
                <w:color w:val="000000" w:themeColor="text1"/>
              </w:rPr>
              <m:t>ρ</m:t>
            </m:r>
          </m:e>
        </m:bar>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(17)</w:t>
      </w:r>
    </w:p>
    <w:p w:rsidR="00167A62" w:rsidRPr="005B1602" w:rsidRDefault="00167A62" w:rsidP="00355E13">
      <w:pPr>
        <w:jc w:val="both"/>
        <w:rPr>
          <w:rFonts w:ascii="BookAntiqua" w:hAnsi="BookAntiqua"/>
          <w:color w:val="000000" w:themeColor="text1"/>
          <w:szCs w:val="21"/>
        </w:rPr>
      </w:pPr>
    </w:p>
    <w:p w:rsidR="00355E13" w:rsidRPr="005B1602" w:rsidRDefault="00355E13" w:rsidP="00355E13">
      <w:pPr>
        <w:jc w:val="both"/>
        <w:rPr>
          <w:color w:val="000000" w:themeColor="text1"/>
        </w:rPr>
      </w:pPr>
      <w:r w:rsidRPr="005B1602">
        <w:rPr>
          <w:rFonts w:ascii="BookAntiqua" w:hAnsi="BookAntiqua"/>
          <w:color w:val="000000" w:themeColor="text1"/>
          <w:szCs w:val="21"/>
        </w:rPr>
        <w:t>Through measur</w:t>
      </w:r>
      <w:r w:rsidR="004D344B" w:rsidRPr="005B1602">
        <w:rPr>
          <w:rFonts w:ascii="BookAntiqua" w:hAnsi="BookAntiqua"/>
          <w:color w:val="000000" w:themeColor="text1"/>
          <w:szCs w:val="21"/>
        </w:rPr>
        <w:t>ement of</w:t>
      </w:r>
      <w:r w:rsidRPr="005B1602">
        <w:rPr>
          <w:rFonts w:ascii="BookAntiqua" w:hAnsi="BookAntiqua"/>
          <w:color w:val="000000" w:themeColor="text1"/>
          <w:szCs w:val="21"/>
        </w:rPr>
        <w:t xml:space="preserve"> </w:t>
      </w:r>
      <w:r w:rsidRPr="005B1602">
        <w:rPr>
          <w:rFonts w:ascii="BookAntiqua" w:hAnsi="BookAntiqua"/>
          <w:noProof/>
          <w:color w:val="000000" w:themeColor="text1"/>
          <w:szCs w:val="21"/>
        </w:rPr>
        <w:t xml:space="preserve">the </w:t>
      </w:r>
      <w:r w:rsidRPr="005B1602">
        <w:rPr>
          <w:rFonts w:ascii="BookAntiqua" w:hAnsi="BookAntiqua"/>
          <w:color w:val="000000" w:themeColor="text1"/>
          <w:szCs w:val="21"/>
        </w:rPr>
        <w:t xml:space="preserve">solute elements dissolved in the aluminium matrix, the volume fraction of precipitates can be evaluated. </w:t>
      </w:r>
      <w:r w:rsidR="00167A62" w:rsidRPr="005B1602">
        <w:rPr>
          <w:rFonts w:ascii="BookAntiqua" w:hAnsi="BookAntiqua"/>
          <w:color w:val="000000" w:themeColor="text1"/>
          <w:szCs w:val="21"/>
        </w:rPr>
        <w:t>T</w:t>
      </w:r>
      <w:r w:rsidRPr="005B1602">
        <w:rPr>
          <w:rFonts w:ascii="BookAntiqua" w:hAnsi="BookAntiqua"/>
          <w:color w:val="000000" w:themeColor="text1"/>
          <w:szCs w:val="21"/>
        </w:rPr>
        <w:t xml:space="preserve">o simplify the computation process, it is assumed that all precipitates </w:t>
      </w:r>
      <w:r w:rsidRPr="005B1602">
        <w:rPr>
          <w:color w:val="000000" w:themeColor="text1"/>
        </w:rPr>
        <w:t xml:space="preserve">have a </w:t>
      </w:r>
      <w:r w:rsidRPr="005B1602">
        <w:rPr>
          <w:noProof/>
          <w:color w:val="000000" w:themeColor="text1"/>
        </w:rPr>
        <w:t>constant</w:t>
      </w:r>
      <w:r w:rsidRPr="005B1602">
        <w:rPr>
          <w:color w:val="000000" w:themeColor="text1"/>
        </w:rPr>
        <w:t xml:space="preserve"> chemical composition and uniform thermodynamic properties, even though the ratio of Mg to Si could be slightly different. The volume fraction of precipitates, </w:t>
      </w:r>
      <w:r w:rsidRPr="005B1602">
        <w:rPr>
          <w:i/>
          <w:color w:val="000000" w:themeColor="text1"/>
        </w:rPr>
        <w:t>f</w:t>
      </w:r>
      <w:r w:rsidRPr="005B1602">
        <w:rPr>
          <w:color w:val="000000" w:themeColor="text1"/>
        </w:rPr>
        <w:t xml:space="preserve">, is then directly proportional to the solute loss in aluminium matrix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oMath>
      <w:r w:rsidRPr="005B1602">
        <w:rPr>
          <w:color w:val="000000" w:themeColor="text1"/>
        </w:rPr>
        <w:t xml:space="preserve">  in Eq</w:t>
      </w:r>
      <w:r w:rsidR="00167A62" w:rsidRPr="005B1602">
        <w:rPr>
          <w:color w:val="000000" w:themeColor="text1"/>
        </w:rPr>
        <w:t>s</w:t>
      </w:r>
      <w:r w:rsidRPr="005B1602">
        <w:rPr>
          <w:color w:val="000000" w:themeColor="text1"/>
        </w:rPr>
        <w:t>. (</w:t>
      </w:r>
      <w:r w:rsidR="00467A8C" w:rsidRPr="005B1602">
        <w:rPr>
          <w:color w:val="000000" w:themeColor="text1"/>
        </w:rPr>
        <w:t>18) and (</w:t>
      </w:r>
      <w:r w:rsidRPr="005B1602">
        <w:rPr>
          <w:color w:val="000000" w:themeColor="text1"/>
        </w:rPr>
        <w:t xml:space="preserve">19) </w:t>
      </w:r>
      <w:r w:rsidR="005E291A" w:rsidRPr="005B1602">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model","type":"article-journal","volume":"38"},"uris":["http://www.mendeley.com/documents/?uuid=cc5eed67-e88a-419c-84f7-e31f2b49ec7c"]},{"id":"ITEM-2","itemData":{"DOI":"10.1016/S1359-6454(03)00363-X","ISBN":"087170787X","ISSN":"13596454","abstract":"A model for the yield strength of multi-component alloys is presented and applied to overaged Al-Zn-Mg-Cu alloys (7xxx series). The model is based on an approximation of the strengthening due to precipitate bypassing during precipitate coarsening and takes account of ternary and higher order systems. It takes account of the influence of supersaturation on precipitation rates and of volume fraction on coarsening rates, as well crystallographic texture and recrystallisation. The model has been successfully used to fit and predict the yield strength data of 21 Al-Zn-Mg-Cu alloys, with compositions spread over the whole range of commercial alloying compositions, and which were aged for a range of times and temperatures to produce yield strengths ranging from 400 to 600 MPa. All but one of the microstructural and reaction rate parameters in the model are determined on the basis of microstructural data, with one parameter fitted to yield strength data. The resulting accuracy in predicting unseen proof strength data is 14 MPa. In support of the model, microstructures and phase transformations of 7xxx alloys were studied by a range of techniques, including differential scanning calorimetry (DSC), electron backscatter diffraction (EBSD) in an SEM with a field emission gun (FEG-SEM). ?? 2003 Acta Materialia Inc. Published by Elsevier Ltd. All rights reserved.","author":[{"dropping-particle":"","family":"Starink","given":"M. J.","non-dropping-particle":"","parse-names":false,"suffix":""},{"dropping-particle":"","family":"Wang","given":"S. C.","non-dropping-particle":"","parse-names":false,"suffix":""}],"container-title":"Acta Materialia","id":"ITEM-2","issue":"17","issued":{"date-parts":[["2003"]]},"page":"5131-5150","title":"A model for the yield strength of overaged Al-Zn-Mg-Cu alloys","type":"article-journal","volume":"51"},"uris":["http://www.mendeley.com/documents/?uuid=7ffa2588-bf18-43cf-91f5-b523e2d55dcd"]},{"id":"ITEM-3","itemData":{"DOI":"10.1016/j.actamat.2005.08.006","ISBN":"1359-6454","ISSN":"13596454","abstract":"A new analytical method to estimate the evolution of the relative volume fraction of precipitates during artificial aging of pre-aged AlMgSi(Cu) alloys in the underaged regime is introduced. The analytical results demonstrate that the precipitation processes in AlMgSi(Cu) alloys are isokinetic in commercially relevant temperature ranges. The theory of transformations is used to model isothermal and non-isothermal aging kinetics in isokinetic systems where the precipitate nuclei pre-exist at the start of aging and definite precipitate contents are reached at the end of transformation. A simple physically based model is also developed for the prediction of the average size of precipitates during artificial aging of pre-aged alloys, when \"growth\" is the controlling mechanism of precipitation. The microstructural models are combined with a previously developed yield strength model and the evolution of yield strengths during isothermal and non-isothermal aging of AlMgSi(Cu) alloys, with various pre-aging histories, are modeled. The analytical method and the microstructural and yield strength models are validated using experimental results. ?? 2005 Acta Materialia Inc. Published by Elsevier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Materialia","id":"ITEM-3","issue":"20","issued":{"date-parts":[["2005"]]},"page":"5257-5271","title":"Modeling of precipitation hardening in pre-aged AlMgSi(Cu) alloys","type":"article-journal","volume":"53"},"uris":["http://www.mendeley.com/documents/?uuid=69719367-12d6-4284-8bd7-4c7228d56e3b"]}],"mendeley":{"formattedCitation":"(Esmaeili et al., 2005; Shercliff and Ashby, 1990; Starink and Wang, 2003)","plainTextFormattedCitation":"(Esmaeili et al., 2005; Shercliff and Ashby, 1990; Starink and Wang, 2003)","previouslyFormattedCitation":"(Esmaeili et al., 2005; Shercliff and Ashby, 1990; Starink and Wang, 2003)"},"properties":{"noteIndex":0},"schema":"https://github.com/citation-style-language/schema/raw/master/csl-citation.json"}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(Esmaeili et al., 2005; Shercliff and Ashby, 1990; Starink and Wang, 2003)</w:t>
      </w:r>
      <w:r w:rsidR="005E291A" w:rsidRPr="005B1602">
        <w:rPr>
          <w:color w:val="000000" w:themeColor="text1"/>
        </w:rPr>
        <w:fldChar w:fldCharType="end"/>
      </w:r>
      <w:r w:rsidRPr="005B1602">
        <w:rPr>
          <w:color w:val="000000" w:themeColor="text1"/>
        </w:rPr>
        <w:t xml:space="preserve">. </w:t>
      </w:r>
    </w:p>
    <w:p w:rsidR="00167A62" w:rsidRPr="005B1602" w:rsidRDefault="00167A62" w:rsidP="00355E13">
      <w:pPr>
        <w:jc w:val="both"/>
        <w:rPr>
          <w:rFonts w:ascii="BookAntiqua" w:hAnsi="BookAntiqua"/>
          <w:color w:val="000000" w:themeColor="text1"/>
          <w:szCs w:val="21"/>
        </w:rPr>
      </w:pPr>
    </w:p>
    <w:p w:rsidR="00355E13" w:rsidRPr="005B1602" w:rsidRDefault="007F4AC6" w:rsidP="00355E13">
      <w:pPr>
        <w:spacing w:line="360" w:lineRule="auto"/>
        <w:jc w:val="right"/>
        <w:rPr>
          <w:color w:val="000000" w:themeColor="text1"/>
        </w:rPr>
      </w:pPr>
      <m:oMath>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den>
        </m:f>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(18)</w:t>
      </w:r>
    </w:p>
    <w:p w:rsidR="00355E13" w:rsidRPr="005B1602" w:rsidRDefault="007F4AC6" w:rsidP="00355E13">
      <w:pPr>
        <w:spacing w:line="360" w:lineRule="auto"/>
        <w:jc w:val="right"/>
        <w:rPr>
          <w:color w:val="000000" w:themeColor="text1"/>
        </w:rPr>
      </w:pPr>
      <m:oMath>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max</m:t>
                </m:r>
              </m:sub>
            </m:sSub>
          </m:num>
          <m:den>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den>
        </m:f>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s</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(19)</w:t>
      </w:r>
    </w:p>
    <w:p w:rsidR="00167A62" w:rsidRPr="005B1602" w:rsidRDefault="00167A62" w:rsidP="00355E13">
      <w:pPr>
        <w:jc w:val="both"/>
        <w:rPr>
          <w:color w:val="000000" w:themeColor="text1"/>
        </w:rPr>
      </w:pPr>
    </w:p>
    <w:p w:rsidR="00167A62" w:rsidRPr="005B1602" w:rsidRDefault="00167A62" w:rsidP="00355E13">
      <w:pPr>
        <w:jc w:val="both"/>
        <w:rPr>
          <w:color w:val="000000" w:themeColor="text1"/>
        </w:rPr>
      </w:pPr>
      <w:r w:rsidRPr="005B1602">
        <w:rPr>
          <w:color w:val="000000" w:themeColor="text1"/>
        </w:rPr>
        <w:t xml:space="preserve">where </w:t>
      </w:r>
      <w:r w:rsidRPr="005B1602">
        <w:rPr>
          <w:i/>
          <w:color w:val="000000" w:themeColor="text1"/>
        </w:rPr>
        <w:t>f</w:t>
      </w:r>
      <w:r w:rsidRPr="005B1602">
        <w:rPr>
          <w:i/>
          <w:color w:val="000000" w:themeColor="text1"/>
          <w:vertAlign w:val="subscript"/>
        </w:rPr>
        <w:t>e</w:t>
      </w:r>
      <w:r w:rsidRPr="005B1602">
        <w:rPr>
          <w:i/>
          <w:color w:val="000000" w:themeColor="text1"/>
        </w:rPr>
        <w:t xml:space="preserve"> </w:t>
      </w:r>
      <w:r w:rsidRPr="005B1602">
        <w:rPr>
          <w:color w:val="000000" w:themeColor="text1"/>
        </w:rPr>
        <w:t xml:space="preserve">represents equilibrium volume fraction of precipitates when </w:t>
      </w:r>
      <w:r w:rsidRPr="005B1602">
        <w:rPr>
          <w:i/>
          <w:color w:val="000000" w:themeColor="text1"/>
        </w:rPr>
        <w:t>C</w:t>
      </w:r>
      <w:r w:rsidRPr="005B1602">
        <w:rPr>
          <w:i/>
          <w:color w:val="000000" w:themeColor="text1"/>
          <w:vertAlign w:val="subscript"/>
        </w:rPr>
        <w:t>t</w:t>
      </w:r>
      <w:r w:rsidRPr="005B1602">
        <w:rPr>
          <w:color w:val="000000" w:themeColor="text1"/>
        </w:rPr>
        <w:t>=</w:t>
      </w:r>
      <w:r w:rsidRPr="005B1602">
        <w:rPr>
          <w:i/>
          <w:color w:val="000000" w:themeColor="text1"/>
        </w:rPr>
        <w:t>C</w:t>
      </w:r>
      <w:r w:rsidRPr="005B1602">
        <w:rPr>
          <w:i/>
          <w:color w:val="000000" w:themeColor="text1"/>
          <w:vertAlign w:val="subscript"/>
        </w:rPr>
        <w:t xml:space="preserve">e </w:t>
      </w:r>
      <w:r w:rsidRPr="005B1602">
        <w:rPr>
          <w:color w:val="000000" w:themeColor="text1"/>
        </w:rPr>
        <w:t xml:space="preserve">and it is the minimum value of </w:t>
      </w:r>
      <w:r w:rsidRPr="005B1602">
        <w:rPr>
          <w:i/>
          <w:color w:val="000000" w:themeColor="text1"/>
        </w:rPr>
        <w:t xml:space="preserve">f </w:t>
      </w:r>
      <w:r w:rsidRPr="005B1602">
        <w:rPr>
          <w:color w:val="000000" w:themeColor="text1"/>
        </w:rPr>
        <w:t xml:space="preserve">that can be obtained at a certain ageing temperature.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max</m:t>
            </m:r>
          </m:sub>
        </m:sSub>
      </m:oMath>
      <w:r w:rsidRPr="005B1602">
        <w:rPr>
          <w:color w:val="000000" w:themeColor="text1"/>
        </w:rPr>
        <w:t xml:space="preserve"> is the maximum possible volume fraction at absolute zero, when the matrix is purely comprised of aluminium atoms.</w:t>
      </w:r>
    </w:p>
    <w:p w:rsidR="00167A62" w:rsidRPr="005B1602" w:rsidRDefault="00167A62"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 xml:space="preserve">By rearranging </w:t>
      </w:r>
      <w:r w:rsidR="00467A8C" w:rsidRPr="005B1602">
        <w:rPr>
          <w:color w:val="000000" w:themeColor="text1"/>
        </w:rPr>
        <w:t>Eq</w:t>
      </w:r>
      <w:r w:rsidR="00167A62" w:rsidRPr="005B1602">
        <w:rPr>
          <w:color w:val="000000" w:themeColor="text1"/>
        </w:rPr>
        <w:t>s</w:t>
      </w:r>
      <w:r w:rsidR="00467A8C" w:rsidRPr="005B1602">
        <w:rPr>
          <w:color w:val="000000" w:themeColor="text1"/>
        </w:rPr>
        <w:t>. (</w:t>
      </w:r>
      <w:r w:rsidRPr="005B1602">
        <w:rPr>
          <w:color w:val="000000" w:themeColor="text1"/>
        </w:rPr>
        <w:t xml:space="preserve">18) and (19), Eq. (20) is </w:t>
      </w:r>
      <w:r w:rsidR="00167A62" w:rsidRPr="005B1602">
        <w:rPr>
          <w:color w:val="000000" w:themeColor="text1"/>
        </w:rPr>
        <w:t xml:space="preserve">then </w:t>
      </w:r>
      <w:r w:rsidRPr="005B1602">
        <w:rPr>
          <w:color w:val="000000" w:themeColor="text1"/>
        </w:rPr>
        <w:t xml:space="preserve">obtained to express </w:t>
      </w:r>
      <w:r w:rsidR="00167A62" w:rsidRPr="005B1602">
        <w:rPr>
          <w:color w:val="000000" w:themeColor="text1"/>
        </w:rPr>
        <w:t xml:space="preserve">the </w:t>
      </w:r>
      <w:r w:rsidRPr="005B1602">
        <w:rPr>
          <w:color w:val="000000" w:themeColor="text1"/>
        </w:rPr>
        <w:t xml:space="preserve">volume fraction of precipitates during artificial ageing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(Shercliff and Ashby, 1990)</w:t>
      </w:r>
      <w:r w:rsidR="005E291A">
        <w:rPr>
          <w:color w:val="000000" w:themeColor="text1"/>
        </w:rPr>
        <w:fldChar w:fldCharType="end"/>
      </w:r>
      <w:r w:rsidRPr="005B1602">
        <w:rPr>
          <w:color w:val="000000" w:themeColor="text1"/>
        </w:rPr>
        <w:t xml:space="preserve">. </w:t>
      </w:r>
    </w:p>
    <w:p w:rsidR="00167A62" w:rsidRPr="005B1602" w:rsidRDefault="00167A62" w:rsidP="00355E13">
      <w:pPr>
        <w:jc w:val="both"/>
        <w:rPr>
          <w:color w:val="000000" w:themeColor="text1"/>
        </w:rPr>
      </w:pPr>
    </w:p>
    <w:p w:rsidR="00355E13" w:rsidRPr="005B1602" w:rsidRDefault="007F4AC6" w:rsidP="00355E13">
      <w:pPr>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max</m:t>
            </m:r>
          </m:sub>
        </m:sSub>
        <m:r>
          <m:rPr>
            <m:sty m:val="p"/>
          </m:rPr>
          <w:rPr>
            <w:rFonts w:ascii="Cambria Math" w:hAnsi="Cambria Math"/>
            <w:color w:val="000000" w:themeColor="text1"/>
          </w:rPr>
          <m:t>∙</m:t>
        </m:r>
        <m:d>
          <m:dPr>
            <m:ctrlPr>
              <w:rPr>
                <w:rFonts w:ascii="Cambria Math" w:hAnsi="Cambria Math"/>
                <w:color w:val="000000" w:themeColor="text1"/>
              </w:rPr>
            </m:ctrlPr>
          </m:dPr>
          <m:e>
            <m:r>
              <m:rPr>
                <m:sty m:val="p"/>
              </m:rPr>
              <w:rPr>
                <w:rFonts w:ascii="Cambria Math" w:hAnsi="Cambria Math"/>
                <w:color w:val="000000" w:themeColor="text1"/>
              </w:rPr>
              <m:t>1-</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t</m:t>
                    </m:r>
                  </m:num>
                  <m:den>
                    <m:r>
                      <w:rPr>
                        <w:rFonts w:ascii="Cambria Math" w:hAnsi="Cambria Math"/>
                        <w:color w:val="000000" w:themeColor="text1"/>
                      </w:rPr>
                      <m:t>τ</m:t>
                    </m:r>
                  </m:den>
                </m:f>
              </m:sup>
            </m:sSup>
          </m:e>
        </m:d>
        <m:r>
          <m:rPr>
            <m:sty m:val="p"/>
          </m:rPr>
          <w:rPr>
            <w:rFonts w:ascii="Cambria Math" w:hAnsi="Cambria Math"/>
            <w:color w:val="000000" w:themeColor="text1"/>
          </w:rPr>
          <m:t>∙[1-</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s</m:t>
                    </m:r>
                  </m:sub>
                </m:sSub>
              </m:num>
              <m:den>
                <m:r>
                  <w:rPr>
                    <w:rFonts w:ascii="Cambria Math" w:hAnsi="Cambria Math"/>
                    <w:color w:val="000000" w:themeColor="text1"/>
                  </w:rPr>
                  <m:t>R</m:t>
                </m:r>
              </m:den>
            </m:f>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r>
                  <w:rPr>
                    <w:rFonts w:ascii="Cambria Math" w:hAnsi="Cambria Math"/>
                    <w:color w:val="000000" w:themeColor="text1"/>
                  </w:rPr>
                  <m:t>T</m:t>
                </m:r>
              </m:den>
            </m:f>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den>
            </m:f>
            <m:r>
              <m:rPr>
                <m:sty m:val="p"/>
              </m:rPr>
              <w:rPr>
                <w:rFonts w:ascii="Cambria Math" w:hAnsi="Cambria Math"/>
                <w:color w:val="000000" w:themeColor="text1"/>
              </w:rPr>
              <m:t>)</m:t>
            </m:r>
          </m:sup>
        </m:sSup>
        <m:r>
          <m:rPr>
            <m:sty m:val="p"/>
          </m:rPr>
          <w:rPr>
            <w:rFonts w:ascii="Cambria Math" w:hAnsi="Cambria Math"/>
            <w:color w:val="000000" w:themeColor="text1"/>
          </w:rPr>
          <m:t>]</m:t>
        </m:r>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(20)</w:t>
      </w:r>
    </w:p>
    <w:p w:rsidR="00167A62" w:rsidRPr="005B1602" w:rsidRDefault="00167A62"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 xml:space="preserve">Accordingly, </w:t>
      </w:r>
      <w:r w:rsidR="004D344B" w:rsidRPr="005B1602">
        <w:rPr>
          <w:color w:val="000000" w:themeColor="text1"/>
        </w:rPr>
        <w:t xml:space="preserve">the </w:t>
      </w:r>
      <w:r w:rsidRPr="005B1602">
        <w:rPr>
          <w:noProof/>
          <w:color w:val="000000" w:themeColor="text1"/>
        </w:rPr>
        <w:t>volume</w:t>
      </w:r>
      <w:r w:rsidRPr="005B1602">
        <w:rPr>
          <w:color w:val="000000" w:themeColor="text1"/>
        </w:rPr>
        <w:t xml:space="preserve"> fraction of precipitates </w:t>
      </w:r>
      <w:r w:rsidRPr="005B1602">
        <w:rPr>
          <w:i/>
          <w:color w:val="000000" w:themeColor="text1"/>
        </w:rPr>
        <w:t xml:space="preserve">f </w:t>
      </w:r>
      <w:r w:rsidRPr="005B1602">
        <w:rPr>
          <w:color w:val="000000" w:themeColor="text1"/>
        </w:rPr>
        <w:t>is transformed into a rate form by differ</w:t>
      </w:r>
      <w:r w:rsidRPr="005B1602">
        <w:rPr>
          <w:rFonts w:hint="eastAsia"/>
          <w:color w:val="000000" w:themeColor="text1"/>
        </w:rPr>
        <w:t>entiating</w:t>
      </w:r>
      <w:r w:rsidRPr="005B1602">
        <w:rPr>
          <w:color w:val="000000" w:themeColor="text1"/>
        </w:rPr>
        <w:t xml:space="preserve"> Eq. (20) for accuracy and ease of computation by discretizing into</w:t>
      </w:r>
      <w:r w:rsidR="00A85BE7" w:rsidRPr="005B1602">
        <w:rPr>
          <w:color w:val="000000" w:themeColor="text1"/>
        </w:rPr>
        <w:t xml:space="preserve"> a</w:t>
      </w:r>
      <w:r w:rsidRPr="005B1602">
        <w:rPr>
          <w:color w:val="000000" w:themeColor="text1"/>
        </w:rPr>
        <w:t xml:space="preserve"> small time scale. As </w:t>
      </w:r>
      <w:r w:rsidRPr="005B1602">
        <w:rPr>
          <w:i/>
          <w:color w:val="000000" w:themeColor="text1"/>
        </w:rPr>
        <w:t>f</w:t>
      </w:r>
      <w:r w:rsidRPr="005B1602">
        <w:rPr>
          <w:color w:val="000000" w:themeColor="text1"/>
        </w:rPr>
        <w:t xml:space="preserve"> is directly related to solute concentration var</w:t>
      </w:r>
      <w:r w:rsidR="006D452A" w:rsidRPr="005B1602">
        <w:rPr>
          <w:color w:val="000000" w:themeColor="text1"/>
        </w:rPr>
        <w:t xml:space="preserve">iation, the </w:t>
      </w:r>
      <w:r w:rsidR="00D96314">
        <w:rPr>
          <w:color w:val="000000" w:themeColor="text1"/>
        </w:rPr>
        <w:t>kinetic</w:t>
      </w:r>
      <w:r w:rsidR="006D452A" w:rsidRPr="005B1602">
        <w:rPr>
          <w:color w:val="000000" w:themeColor="text1"/>
        </w:rPr>
        <w:t xml:space="preserve"> factor</w:t>
      </w:r>
      <w:r w:rsidRPr="005B1602">
        <w:rPr>
          <w:color w:val="000000" w:themeColor="text1"/>
        </w:rPr>
        <w:t xml:space="preserve"> </w:t>
      </w:r>
      <w:r w:rsidRPr="005B1602">
        <w:rPr>
          <w:i/>
          <w:color w:val="000000" w:themeColor="text1"/>
        </w:rPr>
        <w:t>B</w:t>
      </w:r>
      <w:r w:rsidRPr="005B1602">
        <w:rPr>
          <w:color w:val="000000" w:themeColor="text1"/>
          <w:vertAlign w:val="subscript"/>
        </w:rPr>
        <w:t xml:space="preserve">1 </w:t>
      </w:r>
      <w:r w:rsidR="006D452A" w:rsidRPr="005B1602">
        <w:rPr>
          <w:color w:val="000000" w:themeColor="text1"/>
        </w:rPr>
        <w:t>is</w:t>
      </w:r>
      <w:r w:rsidR="003B7FA6" w:rsidRPr="005B1602">
        <w:rPr>
          <w:color w:val="000000" w:themeColor="text1"/>
        </w:rPr>
        <w:t xml:space="preserve"> also</w:t>
      </w:r>
      <w:r w:rsidR="00876351" w:rsidRPr="005B1602">
        <w:rPr>
          <w:color w:val="000000" w:themeColor="text1"/>
        </w:rPr>
        <w:t xml:space="preserve"> </w:t>
      </w:r>
      <w:r w:rsidRPr="005B1602">
        <w:rPr>
          <w:color w:val="000000" w:themeColor="text1"/>
        </w:rPr>
        <w:t>introduced to quantify the corresponding volume fraction evolution</w:t>
      </w:r>
      <w:r w:rsidR="00876351" w:rsidRPr="005B1602">
        <w:rPr>
          <w:color w:val="000000" w:themeColor="text1"/>
        </w:rPr>
        <w:t xml:space="preserve"> as follows:</w:t>
      </w:r>
      <w:r w:rsidRPr="005B1602">
        <w:rPr>
          <w:color w:val="000000" w:themeColor="text1"/>
        </w:rPr>
        <w:t xml:space="preserve"> </w:t>
      </w:r>
    </w:p>
    <w:p w:rsidR="00167A62" w:rsidRPr="005B1602" w:rsidRDefault="00167A62" w:rsidP="00355E13">
      <w:pPr>
        <w:jc w:val="both"/>
        <w:rPr>
          <w:color w:val="000000" w:themeColor="text1"/>
        </w:rPr>
      </w:pPr>
    </w:p>
    <w:p w:rsidR="00355E13" w:rsidRPr="005B1602" w:rsidRDefault="007F4AC6" w:rsidP="00355E13">
      <w:pPr>
        <w:spacing w:line="360" w:lineRule="auto"/>
        <w:jc w:val="right"/>
        <w:rPr>
          <w:color w:val="000000" w:themeColor="text1"/>
        </w:rPr>
      </w:pPr>
      <m:oMath>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e>
        </m:acc>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r>
          <m:rPr>
            <m:sty m:val="p"/>
          </m:rPr>
          <w:rPr>
            <w:rFonts w:ascii="Cambria Math" w:hAnsi="Cambria Math"/>
            <w:color w:val="000000" w:themeColor="text1"/>
          </w:rPr>
          <m:t>∙</m:t>
        </m:r>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e>
        </m:acc>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e</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den>
        </m:f>
        <m:r>
          <m:rPr>
            <m:sty m:val="p"/>
          </m:rPr>
          <w:rPr>
            <w:rFonts w:ascii="Cambria Math" w:hAnsi="Cambria Math"/>
            <w:color w:val="000000" w:themeColor="text1"/>
          </w:rPr>
          <m:t>∙(</m:t>
        </m:r>
        <m:d>
          <m:dPr>
            <m:ctrlPr>
              <w:rPr>
                <w:rFonts w:ascii="Cambria Math" w:hAnsi="Cambria Math"/>
                <w:color w:val="000000" w:themeColor="text1"/>
              </w:rPr>
            </m:ctrlPr>
          </m:dPr>
          <m:e>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num>
              <m:den>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1</m:t>
                    </m:r>
                  </m:sub>
                </m:sSub>
              </m:den>
            </m:f>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t</m:t>
                    </m:r>
                  </m:num>
                  <m:den>
                    <m:r>
                      <w:rPr>
                        <w:rFonts w:ascii="Cambria Math" w:hAnsi="Cambria Math"/>
                        <w:color w:val="000000" w:themeColor="text1"/>
                      </w:rPr>
                      <m:t>τ</m:t>
                    </m:r>
                  </m:den>
                </m:f>
              </m:sup>
            </m:sSup>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B</m:t>
            </m:r>
          </m:e>
          <m:sub>
            <m:r>
              <m:rPr>
                <m:sty m:val="p"/>
              </m:rPr>
              <w:rPr>
                <w:rFonts w:ascii="Cambria Math" w:hAnsi="Cambria Math"/>
                <w:color w:val="000000" w:themeColor="text1"/>
              </w:rPr>
              <m:t>1</m:t>
            </m:r>
          </m:sub>
        </m:sSub>
        <m:r>
          <m:rPr>
            <m:sty m:val="p"/>
          </m:rPr>
          <w:rPr>
            <w:rFonts w:ascii="Cambria Math" w:hAnsi="Cambria Math"/>
            <w:color w:val="000000" w:themeColor="text1"/>
          </w:rPr>
          <m:t>∙</m:t>
        </m:r>
        <m:bar>
          <m:barPr>
            <m:pos m:val="top"/>
            <m:ctrlPr>
              <w:rPr>
                <w:rFonts w:ascii="Cambria Math" w:hAnsi="Cambria Math"/>
                <w:color w:val="000000" w:themeColor="text1"/>
              </w:rPr>
            </m:ctrlPr>
          </m:barPr>
          <m:e>
            <m:r>
              <w:rPr>
                <w:rFonts w:ascii="Cambria Math" w:hAnsi="Cambria Math"/>
                <w:color w:val="000000" w:themeColor="text1"/>
              </w:rPr>
              <m:t>ρ</m:t>
            </m:r>
          </m:e>
        </m:bar>
        <m:r>
          <m:rPr>
            <m:sty m:val="p"/>
          </m:rPr>
          <w:rPr>
            <w:rFonts w:ascii="Cambria Math" w:hAnsi="Cambria Math"/>
            <w:color w:val="000000" w:themeColor="text1"/>
          </w:rPr>
          <m:t>)</m:t>
        </m:r>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(21)</w:t>
      </w:r>
    </w:p>
    <w:p w:rsidR="00167A62" w:rsidRPr="005B1602" w:rsidRDefault="00167A62" w:rsidP="00355E13">
      <w:pPr>
        <w:jc w:val="both"/>
        <w:rPr>
          <w:rFonts w:ascii="BookAntiqua" w:hAnsi="BookAntiqua"/>
          <w:color w:val="000000" w:themeColor="text1"/>
          <w:szCs w:val="21"/>
        </w:rPr>
      </w:pPr>
    </w:p>
    <w:p w:rsidR="00355E13" w:rsidRPr="005B1602" w:rsidRDefault="00355E13" w:rsidP="002E79E8">
      <w:pPr>
        <w:autoSpaceDE w:val="0"/>
        <w:autoSpaceDN w:val="0"/>
        <w:adjustRightInd w:val="0"/>
        <w:jc w:val="both"/>
        <w:rPr>
          <w:bCs w:val="0"/>
          <w:i/>
          <w:color w:val="000000" w:themeColor="text1"/>
          <w:sz w:val="21"/>
          <w:szCs w:val="21"/>
        </w:rPr>
      </w:pPr>
      <w:r w:rsidRPr="005B1602">
        <w:rPr>
          <w:rFonts w:ascii="BookAntiqua" w:hAnsi="BookAntiqua"/>
          <w:color w:val="000000" w:themeColor="text1"/>
          <w:szCs w:val="21"/>
        </w:rPr>
        <w:t xml:space="preserve">For modelling strength evolution, the mean radius of precipitates is another important microstructural parameter. </w:t>
      </w:r>
      <w:r w:rsidR="00B75323" w:rsidRPr="005B1602">
        <w:rPr>
          <w:rFonts w:ascii="BookAntiqua" w:hAnsi="BookAntiqua"/>
          <w:color w:val="000000" w:themeColor="text1"/>
          <w:szCs w:val="21"/>
        </w:rPr>
        <w:t>In the early stage of artificial ageing, precipitates grow rapidly with the coherency loss and structural change, and the volume fraction is increased sharply to a high level. The growth rate is subsequently reduced, resulting in the volume fraction approaching the equilibrium value gradually.</w:t>
      </w:r>
      <w:r w:rsidR="002E79E8" w:rsidRPr="005B1602">
        <w:rPr>
          <w:bCs w:val="0"/>
          <w:i/>
          <w:color w:val="000000" w:themeColor="text1"/>
          <w:sz w:val="21"/>
          <w:szCs w:val="21"/>
        </w:rPr>
        <w:t xml:space="preserve"> </w:t>
      </w:r>
      <w:r w:rsidR="002349E6" w:rsidRPr="005B1602">
        <w:rPr>
          <w:rFonts w:ascii="BookAntiqua" w:hAnsi="BookAntiqua"/>
          <w:color w:val="000000" w:themeColor="text1"/>
          <w:szCs w:val="21"/>
        </w:rPr>
        <w:t>This precipitation kinetic</w:t>
      </w:r>
      <w:r w:rsidRPr="005B1602">
        <w:rPr>
          <w:rFonts w:ascii="BookAntiqua" w:hAnsi="BookAntiqua"/>
          <w:color w:val="000000" w:themeColor="text1"/>
          <w:szCs w:val="21"/>
        </w:rPr>
        <w:t xml:space="preserve"> is approximated based on the classical cubic coarsening law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(Shercliff and Ashby, 1990)</w:t>
      </w:r>
      <w:r w:rsidR="005E291A">
        <w:rPr>
          <w:color w:val="000000" w:themeColor="text1"/>
        </w:rPr>
        <w:fldChar w:fldCharType="end"/>
      </w:r>
      <w:r w:rsidRPr="005B1602">
        <w:rPr>
          <w:rFonts w:ascii="BookAntiqua" w:hAnsi="BookAntiqua"/>
          <w:color w:val="000000" w:themeColor="text1"/>
          <w:szCs w:val="21"/>
        </w:rPr>
        <w:t>:</w:t>
      </w:r>
    </w:p>
    <w:p w:rsidR="00167A62" w:rsidRPr="005B1602" w:rsidRDefault="00167A62" w:rsidP="00355E13">
      <w:pPr>
        <w:jc w:val="both"/>
        <w:rPr>
          <w:rFonts w:ascii="BookAntiqua" w:hAnsi="BookAntiqua"/>
          <w:color w:val="000000" w:themeColor="text1"/>
          <w:szCs w:val="21"/>
        </w:rPr>
      </w:pPr>
    </w:p>
    <w:p w:rsidR="00355E13" w:rsidRPr="005B1602" w:rsidRDefault="007F4AC6" w:rsidP="00355E13">
      <w:pPr>
        <w:spacing w:line="360" w:lineRule="auto"/>
        <w:jc w:val="right"/>
        <w:rPr>
          <w:rFonts w:ascii="Symbol" w:hAnsi="Symbol"/>
          <w:color w:val="000000" w:themeColor="text1"/>
        </w:rPr>
      </w:pPr>
      <m:oMath>
        <m:sSup>
          <m:sSupPr>
            <m:ctrlPr>
              <w:rPr>
                <w:rFonts w:ascii="Cambria Math" w:hAnsi="Cambria Math"/>
                <w:i/>
                <w:color w:val="000000" w:themeColor="text1"/>
              </w:rPr>
            </m:ctrlPr>
          </m:sSupPr>
          <m:e>
            <m:r>
              <w:rPr>
                <w:rFonts w:ascii="Cambria Math" w:hAnsi="Cambria Math"/>
                <w:color w:val="000000" w:themeColor="text1"/>
              </w:rPr>
              <m:t xml:space="preserve"> r</m:t>
            </m:r>
          </m:e>
          <m:sup>
            <m:r>
              <w:rPr>
                <w:rFonts w:ascii="Cambria Math" w:hAnsi="Cambria Math"/>
                <w:color w:val="000000" w:themeColor="text1"/>
              </w:rPr>
              <m:t>3</m:t>
            </m:r>
          </m:sup>
        </m:sSup>
        <m:r>
          <w:rPr>
            <w:rFonts w:ascii="Cambria Math" w:hAnsi="Cambria Math"/>
            <w:color w:val="000000" w:themeColor="text1"/>
          </w:rPr>
          <m:t>-</m:t>
        </m:r>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0</m:t>
                </m:r>
              </m:sub>
            </m:sSub>
          </m:e>
          <m:sup>
            <m:r>
              <w:rPr>
                <w:rFonts w:ascii="Cambria Math" w:hAnsi="Cambria Math"/>
                <w:color w:val="000000" w:themeColor="text1"/>
              </w:rPr>
              <m:t>3</m:t>
            </m:r>
          </m:sup>
        </m:sSup>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1</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t</m:t>
            </m:r>
          </m:num>
          <m:den>
            <m:r>
              <w:rPr>
                <w:rFonts w:ascii="Cambria Math" w:hAnsi="Cambria Math"/>
                <w:color w:val="000000" w:themeColor="text1"/>
              </w:rPr>
              <m:t>T</m:t>
            </m:r>
          </m:den>
        </m:f>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RT</m:t>
                </m:r>
              </m:den>
            </m:f>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(22)</w:t>
      </w:r>
    </w:p>
    <w:p w:rsidR="00167A62" w:rsidRPr="005B1602" w:rsidRDefault="00167A62"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 xml:space="preserve">where </w:t>
      </w:r>
      <w:r w:rsidRPr="005B1602">
        <w:rPr>
          <w:i/>
          <w:color w:val="000000" w:themeColor="text1"/>
        </w:rPr>
        <w:t>C</w:t>
      </w:r>
      <w:r w:rsidRPr="005B1602">
        <w:rPr>
          <w:color w:val="000000" w:themeColor="text1"/>
          <w:vertAlign w:val="subscript"/>
        </w:rPr>
        <w:t>1</w:t>
      </w:r>
      <w:r w:rsidRPr="005B1602">
        <w:rPr>
          <w:color w:val="000000" w:themeColor="text1"/>
        </w:rPr>
        <w:t xml:space="preserve"> is the coarsening constant, </w:t>
      </w:r>
      <w:r w:rsidRPr="005B1602">
        <w:rPr>
          <w:i/>
          <w:color w:val="000000" w:themeColor="text1"/>
        </w:rPr>
        <w:t>Q</w:t>
      </w:r>
      <w:r w:rsidRPr="005B1602">
        <w:rPr>
          <w:i/>
          <w:color w:val="000000" w:themeColor="text1"/>
          <w:vertAlign w:val="subscript"/>
        </w:rPr>
        <w:t>A</w:t>
      </w:r>
      <w:r w:rsidRPr="005B1602">
        <w:rPr>
          <w:color w:val="000000" w:themeColor="text1"/>
        </w:rPr>
        <w:t xml:space="preserve"> is the activation energy for </w:t>
      </w:r>
      <w:r w:rsidR="004F6F80" w:rsidRPr="005B1602">
        <w:rPr>
          <w:color w:val="000000" w:themeColor="text1"/>
        </w:rPr>
        <w:t xml:space="preserve">the </w:t>
      </w:r>
      <w:r w:rsidRPr="005B1602">
        <w:rPr>
          <w:color w:val="000000" w:themeColor="text1"/>
        </w:rPr>
        <w:t xml:space="preserve">volumetric diffusion of atoms between particles. </w:t>
      </w:r>
      <w:r w:rsidRPr="005B1602">
        <w:rPr>
          <w:i/>
          <w:color w:val="000000" w:themeColor="text1"/>
        </w:rPr>
        <w:t>r</w:t>
      </w:r>
      <w:r w:rsidRPr="005B1602">
        <w:rPr>
          <w:color w:val="000000" w:themeColor="text1"/>
        </w:rPr>
        <w:t xml:space="preserve"> is</w:t>
      </w:r>
      <w:r w:rsidR="00F83D54" w:rsidRPr="005B1602">
        <w:rPr>
          <w:color w:val="000000" w:themeColor="text1"/>
        </w:rPr>
        <w:t xml:space="preserve"> approximated as </w:t>
      </w:r>
      <w:r w:rsidRPr="005B1602">
        <w:rPr>
          <w:color w:val="000000" w:themeColor="text1"/>
        </w:rPr>
        <w:t xml:space="preserve">the mean radius of circular-section of precipitates through all periods of ageing. Its initial value is the radius of precipitates formed during ultra-fast heating (prior to artificial ageing). Thus, the growth rate of </w:t>
      </w:r>
      <w:r w:rsidRPr="005B1602">
        <w:rPr>
          <w:noProof/>
          <w:color w:val="000000" w:themeColor="text1"/>
        </w:rPr>
        <w:t>radius</w:t>
      </w:r>
      <w:r w:rsidRPr="005B1602">
        <w:rPr>
          <w:color w:val="000000" w:themeColor="text1"/>
        </w:rPr>
        <w:t xml:space="preserve"> of precipitates can be readily obtained from Eq. (22)</w:t>
      </w:r>
      <w:r w:rsidR="004D344B" w:rsidRPr="005B1602">
        <w:rPr>
          <w:color w:val="000000" w:themeColor="text1"/>
        </w:rPr>
        <w:t xml:space="preserve"> and designated in the following:</w:t>
      </w:r>
    </w:p>
    <w:p w:rsidR="00167A62" w:rsidRPr="005B1602" w:rsidRDefault="00167A62" w:rsidP="00355E13">
      <w:pPr>
        <w:jc w:val="both"/>
        <w:rPr>
          <w:color w:val="000000" w:themeColor="text1"/>
        </w:rPr>
      </w:pPr>
    </w:p>
    <w:p w:rsidR="00355E13" w:rsidRPr="005B1602" w:rsidRDefault="007F4AC6" w:rsidP="00355E13">
      <w:pPr>
        <w:spacing w:line="360" w:lineRule="auto"/>
        <w:jc w:val="right"/>
        <w:rPr>
          <w:color w:val="000000" w:themeColor="text1"/>
        </w:rPr>
      </w:pPr>
      <m:oMath>
        <m:acc>
          <m:accPr>
            <m:chr m:val="̇"/>
            <m:ctrlPr>
              <w:rPr>
                <w:rFonts w:ascii="Cambria Math" w:hAnsi="Cambria Math"/>
                <w:color w:val="000000" w:themeColor="text1"/>
              </w:rPr>
            </m:ctrlPr>
          </m:accPr>
          <m:e>
            <m:r>
              <w:rPr>
                <w:rFonts w:ascii="Cambria Math" w:hAnsi="Cambria Math"/>
                <w:color w:val="000000" w:themeColor="text1"/>
              </w:rPr>
              <m:t>r</m:t>
            </m:r>
          </m:e>
        </m:acc>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3</m:t>
            </m:r>
          </m:den>
        </m:f>
        <m:sSup>
          <m:sSupPr>
            <m:ctrlPr>
              <w:rPr>
                <w:rFonts w:ascii="Cambria Math" w:hAnsi="Cambria Math"/>
                <w:color w:val="000000" w:themeColor="text1"/>
              </w:rPr>
            </m:ctrlPr>
          </m:sSupPr>
          <m:e>
            <m:sSup>
              <m:sSupPr>
                <m:ctrlPr>
                  <w:rPr>
                    <w:rFonts w:ascii="Cambria Math" w:hAnsi="Cambria Math"/>
                    <w:color w:val="000000" w:themeColor="text1"/>
                  </w:rPr>
                </m:ctrlPr>
              </m:sSupPr>
              <m:e>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1</m:t>
                        </m:r>
                      </m:sub>
                    </m:sSub>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RT</m:t>
                            </m:r>
                          </m:den>
                        </m:f>
                      </m:sup>
                    </m:sSup>
                  </m:num>
                  <m:den>
                    <m:r>
                      <w:rPr>
                        <w:rFonts w:ascii="Cambria Math" w:hAnsi="Cambria Math"/>
                        <w:color w:val="000000" w:themeColor="text1"/>
                      </w:rPr>
                      <m:t>T</m:t>
                    </m:r>
                  </m:den>
                </m:f>
                <m:r>
                  <m:rPr>
                    <m:sty m:val="p"/>
                  </m:rPr>
                  <w:rPr>
                    <w:rFonts w:ascii="Cambria Math" w:hAnsi="Cambria Math"/>
                    <w:color w:val="000000" w:themeColor="text1"/>
                  </w:rPr>
                  <m:t>)</m:t>
                </m:r>
              </m:e>
              <m:sup>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3</m:t>
                    </m:r>
                  </m:den>
                </m:f>
              </m:sup>
            </m:sSup>
            <m:r>
              <m:rPr>
                <m:sty m:val="p"/>
              </m:rPr>
              <w:rPr>
                <w:rFonts w:ascii="Cambria Math" w:hAnsi="Cambria Math"/>
                <w:color w:val="000000" w:themeColor="text1"/>
              </w:rPr>
              <m:t>∙</m:t>
            </m:r>
            <m:r>
              <w:rPr>
                <w:rFonts w:ascii="Cambria Math" w:hAnsi="Cambria Math"/>
                <w:color w:val="000000" w:themeColor="text1"/>
              </w:rPr>
              <m:t>t</m:t>
            </m:r>
          </m:e>
          <m:sup>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2</m:t>
                </m:r>
              </m:num>
              <m:den>
                <m:r>
                  <m:rPr>
                    <m:sty m:val="p"/>
                  </m:rPr>
                  <w:rPr>
                    <w:rFonts w:ascii="Cambria Math" w:hAnsi="Cambria Math"/>
                    <w:color w:val="000000" w:themeColor="text1"/>
                  </w:rPr>
                  <m:t>3</m:t>
                </m:r>
              </m:den>
            </m:f>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(23)</w:t>
      </w:r>
    </w:p>
    <w:p w:rsidR="00167A62" w:rsidRPr="005B1602" w:rsidRDefault="00167A62"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As mentioned</w:t>
      </w:r>
      <w:r w:rsidR="004F6F80" w:rsidRPr="005B1602">
        <w:rPr>
          <w:color w:val="000000" w:themeColor="text1"/>
        </w:rPr>
        <w:t xml:space="preserve"> above</w:t>
      </w:r>
      <w:r w:rsidRPr="005B1602">
        <w:rPr>
          <w:color w:val="000000" w:themeColor="text1"/>
        </w:rPr>
        <w:t xml:space="preserve">, it </w:t>
      </w:r>
      <w:r w:rsidR="00E34C24">
        <w:rPr>
          <w:color w:val="000000" w:themeColor="text1"/>
        </w:rPr>
        <w:t>is</w:t>
      </w:r>
      <w:r w:rsidRPr="005B1602">
        <w:rPr>
          <w:color w:val="000000" w:themeColor="text1"/>
        </w:rPr>
        <w:t xml:space="preserve"> </w:t>
      </w:r>
      <w:r w:rsidR="00D9770D">
        <w:rPr>
          <w:color w:val="000000" w:themeColor="text1"/>
        </w:rPr>
        <w:t>found</w:t>
      </w:r>
      <w:r w:rsidRPr="005B1602">
        <w:rPr>
          <w:color w:val="000000" w:themeColor="text1"/>
        </w:rPr>
        <w:t xml:space="preserve"> that</w:t>
      </w:r>
      <w:r w:rsidR="00D9770D">
        <w:rPr>
          <w:color w:val="000000" w:themeColor="text1"/>
        </w:rPr>
        <w:t xml:space="preserve"> the</w:t>
      </w:r>
      <w:r w:rsidRPr="005B1602">
        <w:rPr>
          <w:color w:val="000000" w:themeColor="text1"/>
        </w:rPr>
        <w:t xml:space="preserve"> pre-deformed Al-Mg-Si alloys experience </w:t>
      </w:r>
      <w:r w:rsidRPr="005B1602">
        <w:rPr>
          <w:noProof/>
          <w:color w:val="000000" w:themeColor="text1"/>
        </w:rPr>
        <w:t xml:space="preserve">faster </w:t>
      </w:r>
      <w:r w:rsidRPr="005B1602">
        <w:rPr>
          <w:color w:val="000000" w:themeColor="text1"/>
        </w:rPr>
        <w:t xml:space="preserve">precipitation in the early </w:t>
      </w:r>
      <w:r w:rsidR="00675B94" w:rsidRPr="005B1602">
        <w:rPr>
          <w:color w:val="000000" w:themeColor="text1"/>
        </w:rPr>
        <w:t xml:space="preserve">stage </w:t>
      </w:r>
      <w:r w:rsidR="00675B94">
        <w:rPr>
          <w:color w:val="000000" w:themeColor="text1"/>
        </w:rPr>
        <w:t xml:space="preserve">of </w:t>
      </w:r>
      <w:r w:rsidRPr="005B1602">
        <w:rPr>
          <w:color w:val="000000" w:themeColor="text1"/>
        </w:rPr>
        <w:t>artificial ageing compared with non-deformed material due to the existence of dislocations. At first, the number density and the size of precipitates increase more rapidly until reaching a dynamic equilibrium, which is accompanied by a decrease of dislocation density</w:t>
      </w:r>
      <w:r w:rsidR="00A15969"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{"citationItems":[{"id":"ITEM-1","itemData":{"DOI":"10.1016/j.matdes.2016.01.119","ISBN":"0261-3069","ISSN":"18734197","abstract":"Al-0.42Mg-0.5Si-1.0Cu alloy was prepared by hot extrusion, followed by quenching and ageing treatment. The keeping and pre-straining immediately after quenching were performed before ageing, to investigate natural ageing and pre-straining effects on the age-hardening and microstructural response of the alloy, hardness measurement, TEM, and HRTEM characterisation were used. The results indicated that, room-temperature keeping led to a loss of peak ageing hardness for subsequent artificially aged alloy. The peak ageing hardness decreased and the peak ageing time increased with increasing keeping time. The form</w:instrText>
      </w:r>
      <w:r w:rsidR="00D76D4A">
        <w:rPr>
          <w:rFonts w:hint="eastAsia"/>
          <w:color w:val="000000" w:themeColor="text1"/>
        </w:rPr>
        <w:instrText xml:space="preserve">ation of clusters/GP zones induced by natural ageing decreased the densities of </w:instrText>
      </w:r>
      <w:r w:rsidR="00D76D4A">
        <w:rPr>
          <w:rFonts w:hint="eastAsia"/>
          <w:color w:val="000000" w:themeColor="text1"/>
        </w:rPr>
        <w:instrText>β″</w:instrText>
      </w:r>
      <w:r w:rsidR="00D76D4A">
        <w:rPr>
          <w:rFonts w:hint="eastAsia"/>
          <w:color w:val="000000" w:themeColor="text1"/>
        </w:rPr>
        <w:instrText xml:space="preserve"> and Q' phases, which contributed to the decrease of peak-ageing strengthening. Pre-straining before ageing significantly increased the peak ageing hardness and shortened th</w:instrText>
      </w:r>
      <w:r w:rsidR="00D76D4A">
        <w:rPr>
          <w:color w:val="000000" w:themeColor="text1"/>
        </w:rPr>
        <w:instrText>e peak ageing time of the alloy. Furthermore, it significantly mitigated the effects of natural ageing on the hardening behaviour of the alloy during subsequent artificial ageing by restraining the formation of clusters/GP zones and accelerating the nucle</w:instrText>
      </w:r>
      <w:r w:rsidR="00D76D4A">
        <w:rPr>
          <w:rFonts w:hint="eastAsia"/>
          <w:color w:val="000000" w:themeColor="text1"/>
        </w:rPr>
        <w:instrText xml:space="preserve">ation of </w:instrText>
      </w:r>
      <w:r w:rsidR="00D76D4A">
        <w:rPr>
          <w:rFonts w:hint="eastAsia"/>
          <w:color w:val="000000" w:themeColor="text1"/>
        </w:rPr>
        <w:instrText>β″</w:instrText>
      </w:r>
      <w:r w:rsidR="00D76D4A">
        <w:rPr>
          <w:rFonts w:hint="eastAsia"/>
          <w:color w:val="000000" w:themeColor="text1"/>
        </w:rPr>
        <w:instrText xml:space="preserve"> and Q' phases in the early stage of subsequent artificial ageing. In the over-ageing stage, dislocations induced by pre-straining facilitated the coarsening of precipitates and consequently led to an apparent decrease of hardness.","author":[{</w:instrText>
      </w:r>
      <w:r w:rsidR="00D76D4A">
        <w:rPr>
          <w:color w:val="000000" w:themeColor="text1"/>
        </w:rPr>
        <w:instrText>"dropping-particle":"","family":"Yin","given":"Deyan","non-dropping-particle":"","parse-names":false,"suffix":""},{"dropping-particle":"","family":"Xiao","given":"Qiao","non-dropping-particle":"","parse-names":false,"suffix":""},{"dropping-particle":"","family":"Chen","given":"Yuqiang","non-dropping-particle":"","parse-names":false,"suffix":""},{"dropping-particle":"","family":"Liu","given":"Huiqun","non-dropping-particle":"","parse-names":false,"suffix":""},{"dropping-particle":"","family":"Yi","given":"Danqing","non-dropping-particle":"","parse-names":false,"suffix":""},{"dropping-particle":"","family":"Wang","given":"Bin","non-dropping-particle":"","parse-names":false,"suffix":""},{"dropping-particle":"","family":"Pan","given":"Suping","non-dropping-particle":"","parse-names":false,"suffix":""}],"container-title":"Materials and Design","id":"ITEM-1","issued":{"date-parts":[["2016"]]},"page":"329-339","publisher":"Elsevier Ltd","title":"Effect of natural ageing and pre-straining on the hardening behaviour and microstructural response during artificial ageing of an Al-Mg-Si-Cu alloy","type":"article-journal","volume":"95"},"uris":["http://www.mendeley.com/documents/?uuid=1d8f046e-dcd5-4663-be70-21d4a04ab0e9"]},{"id":"ITEM-2","itemData":{"DOI":"10.2320/matertrans.L-MZ201127","ISBN":"1345-9678","ISSN":"1345-9678","abstract":"In order to investigate the effect of deformation on the artificial aging response of an Al-Mg-Si alloy, a series of tensile tests have been designed and carried out on the aluminium alloy AA6060. Extruded and solution heat treated specimens were pre-deformed 0%, 2%, 5%, and 10% (engineering strain) and subsequently artificially aged at three different aging temperatures (150, 175 and 190 degrees C) for three different times (10, 100 and 300 min). It was observed that the amount of pre-deformation is determining for the final mechanical properties of the short-time artificially aged AA6060 compared to the material aged for longer times when the mechanical properties level out regardless of the introduced pre-deformation. In addition to the hardness measurements and tensile tests, transmission electron microscopy (TEM) and differential scanning calorimetry (DSC) have been used to characterize dislocation evolution, microstructure and precipitation state for various combinations of pre-deformation and aging time. [doi:10.2320/matertrans.L-MZ201127]","author":[{"dropping-particle":"","family":"Kolar","given":"Michal","non-dropping-particle":"","parse-names":false,"suffix":""},{"dropping-particle":"","family":"Pedersen","given":"Ketill Olav","non-dropping-particle":"","parse-names":false,"suffix":""},{"dropping-particle":"","family":"Gulbrandsen-Dahl","given":"Sverre","non-dropping-particle":"","parse-names":false,"suffix":""},{"dropping-particle":"","family":"Teichmann","given":"Katharina","non-dropping-particle":"","parse-names":false,"suffix":""},{"dropping-particle":"","family":"Marthinsen","given":"Knut","non-dropping-particle":"","parse-names":false,"suffix":""}],"container-title":"Materials Transactions","id":"ITEM-2","issue":"7","issued":{"date-parts":[["2011"]]},"page":"1356-1362","title":"Effect of Pre-Deformation on Mechanical Response of an Artificially Aged Al-Mg-Si Alloy","type":"article-journal","volume":"52"},"uris":["http://www.mendeley.com/documents/?uuid=a780bc93-7961-450b-9581-a6d16476ffc5"]}],"mendeley":{"formattedCitation":"(Kolar et al., 2011; Yin et al., 2016)","plainTextFormattedCitation":"(Kolar et al., 2011; Yin et al., 2016)","previouslyFormattedCitation":"(Kolar et al., 2011; Yin et al., 2016)"},"properties":{"noteIndex":0},"schema":"https://github.com/citation-style-language/schema/raw/master/csl-citation.json"}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(Kolar et al., 2011; Yin et al., 2016)</w:t>
      </w:r>
      <w:r w:rsidR="005E291A" w:rsidRPr="005B1602">
        <w:rPr>
          <w:color w:val="000000" w:themeColor="text1"/>
        </w:rPr>
        <w:fldChar w:fldCharType="end"/>
      </w:r>
      <w:r w:rsidRPr="005B1602">
        <w:rPr>
          <w:color w:val="000000" w:themeColor="text1"/>
        </w:rPr>
        <w:t xml:space="preserve">. When accounting for the effect of dislocations on </w:t>
      </w:r>
      <w:r w:rsidR="006A763B" w:rsidRPr="005B1602">
        <w:rPr>
          <w:color w:val="000000" w:themeColor="text1"/>
        </w:rPr>
        <w:t xml:space="preserve">precipitate </w:t>
      </w:r>
      <w:r w:rsidRPr="005B1602">
        <w:rPr>
          <w:color w:val="000000" w:themeColor="text1"/>
        </w:rPr>
        <w:t>growth, Eq. (23) is not accurate enough to express the coarsening rate for pre-deformed alloys</w:t>
      </w:r>
      <w:r w:rsidR="00F63532">
        <w:rPr>
          <w:color w:val="000000" w:themeColor="text1"/>
        </w:rPr>
        <w:t xml:space="preserve"> a</w:t>
      </w:r>
      <w:r w:rsidR="00D96314">
        <w:rPr>
          <w:color w:val="000000" w:themeColor="text1"/>
        </w:rPr>
        <w:t>s the</w:t>
      </w:r>
      <w:r w:rsidR="00EE0423">
        <w:rPr>
          <w:color w:val="000000" w:themeColor="text1"/>
        </w:rPr>
        <w:t xml:space="preserve"> growth rate of precipitates is proportional to the solute loss from the matrix.</w:t>
      </w:r>
      <w:r w:rsidR="00D96314">
        <w:rPr>
          <w:color w:val="000000" w:themeColor="text1"/>
        </w:rPr>
        <w:t xml:space="preserve"> </w:t>
      </w:r>
      <w:r w:rsidRPr="005B1602">
        <w:rPr>
          <w:color w:val="000000" w:themeColor="text1"/>
        </w:rPr>
        <w:t>S</w:t>
      </w:r>
      <w:r w:rsidR="006D452A" w:rsidRPr="005B1602">
        <w:rPr>
          <w:color w:val="000000" w:themeColor="text1"/>
        </w:rPr>
        <w:t xml:space="preserve">imilarly, </w:t>
      </w:r>
      <w:r w:rsidR="00837345" w:rsidRPr="005B1602">
        <w:rPr>
          <w:color w:val="000000" w:themeColor="text1"/>
        </w:rPr>
        <w:t xml:space="preserve">the </w:t>
      </w:r>
      <w:r w:rsidR="00EE0423">
        <w:rPr>
          <w:color w:val="000000" w:themeColor="text1"/>
        </w:rPr>
        <w:t>kinetic</w:t>
      </w:r>
      <w:r w:rsidR="006D452A" w:rsidRPr="005B1602">
        <w:rPr>
          <w:color w:val="000000" w:themeColor="text1"/>
        </w:rPr>
        <w:t xml:space="preserve"> factor</w:t>
      </w:r>
      <w:r w:rsidRPr="005B1602">
        <w:rPr>
          <w:color w:val="000000" w:themeColor="text1"/>
        </w:rPr>
        <w:t xml:space="preserve"> </w:t>
      </w:r>
      <w:r w:rsidRPr="005B1602">
        <w:rPr>
          <w:i/>
          <w:color w:val="000000" w:themeColor="text1"/>
        </w:rPr>
        <w:t>B</w:t>
      </w:r>
      <w:r w:rsidRPr="005B1602">
        <w:rPr>
          <w:color w:val="000000" w:themeColor="text1"/>
          <w:vertAlign w:val="subscript"/>
        </w:rPr>
        <w:t xml:space="preserve">2 </w:t>
      </w:r>
      <w:r w:rsidR="006D452A" w:rsidRPr="005B1602">
        <w:rPr>
          <w:color w:val="000000" w:themeColor="text1"/>
        </w:rPr>
        <w:t>is</w:t>
      </w:r>
      <w:r w:rsidR="004F6F80" w:rsidRPr="005B1602">
        <w:rPr>
          <w:color w:val="000000" w:themeColor="text1"/>
        </w:rPr>
        <w:t xml:space="preserve"> adopted </w:t>
      </w:r>
      <w:r w:rsidRPr="005B1602">
        <w:rPr>
          <w:color w:val="000000" w:themeColor="text1"/>
        </w:rPr>
        <w:t xml:space="preserve">in Eq. (24) to account for the effect of dislocations. </w:t>
      </w:r>
    </w:p>
    <w:p w:rsidR="00167A62" w:rsidRPr="005B1602" w:rsidRDefault="00167A62" w:rsidP="00355E13">
      <w:pPr>
        <w:jc w:val="both"/>
        <w:rPr>
          <w:color w:val="000000" w:themeColor="text1"/>
        </w:rPr>
      </w:pPr>
    </w:p>
    <w:p w:rsidR="00355E13" w:rsidRPr="005B1602" w:rsidRDefault="007F4AC6" w:rsidP="00355E13">
      <w:pPr>
        <w:wordWrap w:val="0"/>
        <w:spacing w:line="360" w:lineRule="auto"/>
        <w:jc w:val="right"/>
        <w:rPr>
          <w:rFonts w:ascii="Cambria Math" w:hAnsi="Cambria Math"/>
          <w:color w:val="000000" w:themeColor="text1"/>
        </w:rPr>
      </w:pPr>
      <m:oMath>
        <m:acc>
          <m:accPr>
            <m:chr m:val="̇"/>
            <m:ctrlPr>
              <w:rPr>
                <w:rFonts w:ascii="Cambria Math" w:hAnsi="Cambria Math"/>
                <w:color w:val="000000" w:themeColor="text1"/>
              </w:rPr>
            </m:ctrlPr>
          </m:accPr>
          <m:e>
            <m:r>
              <w:rPr>
                <w:rFonts w:ascii="Cambria Math" w:hAnsi="Cambria Math"/>
                <w:color w:val="000000" w:themeColor="text1"/>
              </w:rPr>
              <m:t>r</m:t>
            </m:r>
          </m:e>
        </m:acc>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3</m:t>
            </m:r>
          </m:den>
        </m:f>
        <m:sSup>
          <m:sSupPr>
            <m:ctrlPr>
              <w:rPr>
                <w:rFonts w:ascii="Cambria Math" w:hAnsi="Cambria Math"/>
                <w:color w:val="000000" w:themeColor="text1"/>
              </w:rPr>
            </m:ctrlPr>
          </m:sSupPr>
          <m:e>
            <m:sSup>
              <m:sSupPr>
                <m:ctrlPr>
                  <w:rPr>
                    <w:rFonts w:ascii="Cambria Math" w:hAnsi="Cambria Math"/>
                    <w:color w:val="000000" w:themeColor="text1"/>
                  </w:rPr>
                </m:ctrlPr>
              </m:sSupPr>
              <m:e>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1</m:t>
                        </m:r>
                      </m:sub>
                    </m:sSub>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RT</m:t>
                            </m:r>
                          </m:den>
                        </m:f>
                      </m:sup>
                    </m:sSup>
                  </m:num>
                  <m:den>
                    <m:r>
                      <w:rPr>
                        <w:rFonts w:ascii="Cambria Math" w:hAnsi="Cambria Math"/>
                        <w:color w:val="000000" w:themeColor="text1"/>
                      </w:rPr>
                      <m:t>T</m:t>
                    </m:r>
                  </m:den>
                </m:f>
                <m:r>
                  <m:rPr>
                    <m:sty m:val="p"/>
                  </m:rPr>
                  <w:rPr>
                    <w:rFonts w:ascii="Cambria Math" w:hAnsi="Cambria Math"/>
                    <w:color w:val="000000" w:themeColor="text1"/>
                  </w:rPr>
                  <m:t>)</m:t>
                </m:r>
              </m:e>
              <m:sup>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3</m:t>
                    </m:r>
                  </m:den>
                </m:f>
              </m:sup>
            </m:sSup>
            <m:r>
              <m:rPr>
                <m:sty m:val="p"/>
              </m:rPr>
              <w:rPr>
                <w:rFonts w:ascii="Cambria Math" w:hAnsi="Cambria Math"/>
                <w:color w:val="000000" w:themeColor="text1"/>
              </w:rPr>
              <m:t>∙</m:t>
            </m:r>
            <m:r>
              <w:rPr>
                <w:rFonts w:ascii="Cambria Math" w:hAnsi="Cambria Math"/>
                <w:color w:val="000000" w:themeColor="text1"/>
              </w:rPr>
              <m:t>t</m:t>
            </m:r>
          </m:e>
          <m:sup>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2</m:t>
                </m:r>
              </m:num>
              <m:den>
                <m:r>
                  <m:rPr>
                    <m:sty m:val="p"/>
                  </m:rPr>
                  <w:rPr>
                    <w:rFonts w:ascii="Cambria Math" w:hAnsi="Cambria Math"/>
                    <w:color w:val="000000" w:themeColor="text1"/>
                  </w:rPr>
                  <m:t>3</m:t>
                </m:r>
              </m:den>
            </m:f>
          </m:sup>
        </m:sSup>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B</m:t>
            </m:r>
          </m:e>
          <m:sub>
            <m:r>
              <m:rPr>
                <m:sty m:val="p"/>
              </m:rPr>
              <w:rPr>
                <w:rFonts w:ascii="Cambria Math" w:hAnsi="Cambria Math"/>
                <w:color w:val="000000" w:themeColor="text1"/>
              </w:rPr>
              <m:t>2</m:t>
            </m:r>
          </m:sub>
        </m:sSub>
        <m:r>
          <m:rPr>
            <m:sty m:val="p"/>
          </m:rPr>
          <w:rPr>
            <w:rFonts w:ascii="Cambria Math" w:hAnsi="Cambria Math"/>
            <w:color w:val="000000" w:themeColor="text1"/>
          </w:rPr>
          <m:t>∙</m:t>
        </m:r>
        <m:bar>
          <m:barPr>
            <m:pos m:val="top"/>
            <m:ctrlPr>
              <w:rPr>
                <w:rFonts w:ascii="Cambria Math" w:hAnsi="Cambria Math"/>
                <w:color w:val="000000" w:themeColor="text1"/>
              </w:rPr>
            </m:ctrlPr>
          </m:barPr>
          <m:e>
            <m:r>
              <w:rPr>
                <w:rFonts w:ascii="Cambria Math" w:hAnsi="Cambria Math"/>
                <w:color w:val="000000" w:themeColor="text1"/>
              </w:rPr>
              <m:t>ρ</m:t>
            </m:r>
          </m:e>
        </m:bar>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(24)</w:t>
      </w:r>
    </w:p>
    <w:p w:rsidR="00167A62" w:rsidRPr="005B1602" w:rsidRDefault="00167A62" w:rsidP="00355E13">
      <w:pPr>
        <w:jc w:val="both"/>
        <w:rPr>
          <w:color w:val="000000" w:themeColor="text1"/>
        </w:rPr>
      </w:pPr>
    </w:p>
    <w:p w:rsidR="00167A62" w:rsidRPr="005B1602" w:rsidRDefault="00355E13" w:rsidP="00355E13">
      <w:pPr>
        <w:jc w:val="both"/>
        <w:rPr>
          <w:color w:val="000000" w:themeColor="text1"/>
        </w:rPr>
      </w:pPr>
      <w:r w:rsidRPr="005B1602">
        <w:rPr>
          <w:color w:val="000000" w:themeColor="text1"/>
        </w:rPr>
        <w:t>The second term (</w:t>
      </w:r>
      <m:oMath>
        <m:sSub>
          <m:sSubPr>
            <m:ctrlPr>
              <w:rPr>
                <w:rFonts w:ascii="Cambria Math" w:hAnsi="Cambria Math"/>
                <w:color w:val="000000" w:themeColor="text1"/>
              </w:rPr>
            </m:ctrlPr>
          </m:sSubPr>
          <m:e>
            <m:r>
              <w:rPr>
                <w:rFonts w:ascii="Cambria Math" w:hAnsi="Cambria Math"/>
                <w:color w:val="000000" w:themeColor="text1"/>
              </w:rPr>
              <m:t>B</m:t>
            </m:r>
          </m:e>
          <m:sub>
            <m:r>
              <m:rPr>
                <m:sty m:val="p"/>
              </m:rPr>
              <w:rPr>
                <w:rFonts w:ascii="Cambria Math" w:hAnsi="Cambria Math"/>
                <w:color w:val="000000" w:themeColor="text1"/>
              </w:rPr>
              <m:t>2</m:t>
            </m:r>
          </m:sub>
        </m:sSub>
        <m:r>
          <m:rPr>
            <m:sty m:val="p"/>
          </m:rPr>
          <w:rPr>
            <w:rFonts w:ascii="Cambria Math" w:hAnsi="Cambria Math"/>
            <w:color w:val="000000" w:themeColor="text1"/>
          </w:rPr>
          <m:t>∙</m:t>
        </m:r>
        <m:bar>
          <m:barPr>
            <m:pos m:val="top"/>
            <m:ctrlPr>
              <w:rPr>
                <w:rFonts w:ascii="Cambria Math" w:hAnsi="Cambria Math"/>
                <w:color w:val="000000" w:themeColor="text1"/>
              </w:rPr>
            </m:ctrlPr>
          </m:barPr>
          <m:e>
            <m:r>
              <w:rPr>
                <w:rFonts w:ascii="Cambria Math" w:hAnsi="Cambria Math"/>
                <w:color w:val="000000" w:themeColor="text1"/>
              </w:rPr>
              <m:t>ρ</m:t>
            </m:r>
          </m:e>
        </m:bar>
        <m:r>
          <w:rPr>
            <w:rFonts w:ascii="Cambria Math" w:hAnsi="Cambria Math"/>
            <w:color w:val="000000" w:themeColor="text1"/>
          </w:rPr>
          <m:t>)</m:t>
        </m:r>
      </m:oMath>
      <w:r w:rsidRPr="005B1602">
        <w:rPr>
          <w:color w:val="000000" w:themeColor="text1"/>
        </w:rPr>
        <w:t xml:space="preserve"> </w:t>
      </w:r>
      <w:r w:rsidR="004F6F80" w:rsidRPr="005B1602">
        <w:rPr>
          <w:color w:val="000000" w:themeColor="text1"/>
        </w:rPr>
        <w:t>in Eq.</w:t>
      </w:r>
      <w:r w:rsidR="00654D4E" w:rsidRPr="005B1602">
        <w:rPr>
          <w:color w:val="000000" w:themeColor="text1"/>
        </w:rPr>
        <w:t xml:space="preserve"> </w:t>
      </w:r>
      <w:r w:rsidR="004F6F80" w:rsidRPr="005B1602">
        <w:rPr>
          <w:color w:val="000000" w:themeColor="text1"/>
        </w:rPr>
        <w:t xml:space="preserve">(24) </w:t>
      </w:r>
      <w:r w:rsidRPr="005B1602">
        <w:rPr>
          <w:color w:val="000000" w:themeColor="text1"/>
        </w:rPr>
        <w:t>captures the accelerated precipitate growth due to dislocations. As artificial ageing proceeds, the effect of dislocations become</w:t>
      </w:r>
      <w:r w:rsidR="004F6F80" w:rsidRPr="005B1602">
        <w:rPr>
          <w:color w:val="000000" w:themeColor="text1"/>
        </w:rPr>
        <w:t>s</w:t>
      </w:r>
      <w:r w:rsidRPr="005B1602">
        <w:rPr>
          <w:color w:val="000000" w:themeColor="text1"/>
        </w:rPr>
        <w:t xml:space="preserve"> weaker because of the annihilation of dislocations at elevated temperature. Correspondingly, the contribution of the second term </w:t>
      </w:r>
      <w:r w:rsidR="006C6F56" w:rsidRPr="005B1602">
        <w:rPr>
          <w:color w:val="000000" w:themeColor="text1"/>
        </w:rPr>
        <w:t xml:space="preserve">is </w:t>
      </w:r>
      <w:r w:rsidRPr="005B1602">
        <w:rPr>
          <w:color w:val="000000" w:themeColor="text1"/>
        </w:rPr>
        <w:t>reduce</w:t>
      </w:r>
      <w:r w:rsidR="006C6F56" w:rsidRPr="005B1602">
        <w:rPr>
          <w:color w:val="000000" w:themeColor="text1"/>
        </w:rPr>
        <w:t>d</w:t>
      </w:r>
      <w:r w:rsidRPr="005B1602">
        <w:rPr>
          <w:color w:val="000000" w:themeColor="text1"/>
        </w:rPr>
        <w:t xml:space="preserve"> and a dynamic equilibrium is achieved.</w:t>
      </w:r>
    </w:p>
    <w:p w:rsidR="00355E13" w:rsidRPr="005B1602" w:rsidRDefault="00355E13" w:rsidP="00355E13">
      <w:pPr>
        <w:jc w:val="both"/>
        <w:rPr>
          <w:color w:val="000000" w:themeColor="text1"/>
        </w:rPr>
      </w:pPr>
      <w:r w:rsidRPr="005B1602">
        <w:rPr>
          <w:color w:val="000000" w:themeColor="text1"/>
        </w:rPr>
        <w:t xml:space="preserve"> </w:t>
      </w:r>
    </w:p>
    <w:p w:rsidR="00355E13" w:rsidRPr="005B1602" w:rsidRDefault="007F4AC6" w:rsidP="00355E13">
      <w:pPr>
        <w:wordWrap w:val="0"/>
        <w:spacing w:line="360" w:lineRule="auto"/>
        <w:jc w:val="right"/>
        <w:rPr>
          <w:color w:val="000000" w:themeColor="text1"/>
        </w:rPr>
      </w:pPr>
      <m:oMath>
        <m:acc>
          <m:accPr>
            <m:chr m:val="̇"/>
            <m:ctrlPr>
              <w:rPr>
                <w:rFonts w:ascii="Cambria Math" w:hAnsi="Cambria Math"/>
                <w:color w:val="000000" w:themeColor="text1"/>
              </w:rPr>
            </m:ctrlPr>
          </m:accPr>
          <m:e>
            <m:bar>
              <m:barPr>
                <m:pos m:val="top"/>
                <m:ctrlPr>
                  <w:rPr>
                    <w:rFonts w:ascii="Cambria Math" w:hAnsi="Cambria Math"/>
                    <w:color w:val="000000" w:themeColor="text1"/>
                  </w:rPr>
                </m:ctrlPr>
              </m:barPr>
              <m:e>
                <m:r>
                  <w:rPr>
                    <w:rFonts w:ascii="Cambria Math" w:hAnsi="Cambria Math"/>
                    <w:color w:val="000000" w:themeColor="text1"/>
                  </w:rPr>
                  <m:t>ρ</m:t>
                </m:r>
              </m:e>
            </m:bar>
          </m:e>
        </m:acc>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ageing</m:t>
            </m:r>
          </m:sub>
        </m:sSub>
        <m:sSup>
          <m:sSupPr>
            <m:ctrlPr>
              <w:rPr>
                <w:rFonts w:ascii="Cambria Math" w:hAnsi="Cambria Math"/>
                <w:color w:val="000000" w:themeColor="text1"/>
              </w:rPr>
            </m:ctrlPr>
          </m:sSupPr>
          <m:e>
            <m:bar>
              <m:barPr>
                <m:pos m:val="top"/>
                <m:ctrlPr>
                  <w:rPr>
                    <w:rFonts w:ascii="Cambria Math" w:hAnsi="Cambria Math"/>
                    <w:color w:val="000000" w:themeColor="text1"/>
                  </w:rPr>
                </m:ctrlPr>
              </m:barPr>
              <m:e>
                <m:r>
                  <w:rPr>
                    <w:rFonts w:ascii="Cambria Math" w:hAnsi="Cambria Math"/>
                    <w:color w:val="000000" w:themeColor="text1"/>
                  </w:rPr>
                  <m:t>ρ</m:t>
                </m:r>
              </m:e>
            </m:bar>
          </m:e>
          <m:sup>
            <m:sSub>
              <m:sSubPr>
                <m:ctrlPr>
                  <w:rPr>
                    <w:rFonts w:ascii="Cambria Math" w:hAnsi="Cambria Math"/>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rPr>
                  <m:t>2</m:t>
                </m:r>
              </m:sub>
            </m:sSub>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(25)</w:t>
      </w:r>
    </w:p>
    <w:p w:rsidR="00167A62" w:rsidRPr="005B1602" w:rsidRDefault="00167A62" w:rsidP="00355E13">
      <w:pPr>
        <w:jc w:val="both"/>
        <w:rPr>
          <w:color w:val="000000" w:themeColor="text1"/>
        </w:rPr>
      </w:pPr>
    </w:p>
    <w:p w:rsidR="00355E13" w:rsidRPr="005B1602" w:rsidRDefault="00355E13" w:rsidP="00355E13">
      <w:pPr>
        <w:jc w:val="both"/>
        <w:rPr>
          <w:color w:val="000000" w:themeColor="text1"/>
        </w:rPr>
      </w:pPr>
      <w:r w:rsidRPr="005B1602">
        <w:rPr>
          <w:color w:val="000000" w:themeColor="text1"/>
        </w:rPr>
        <w:t xml:space="preserve">The normalized dislocation density rate can be computed </w:t>
      </w:r>
      <w:r w:rsidR="004F6F80" w:rsidRPr="005B1602">
        <w:rPr>
          <w:color w:val="000000" w:themeColor="text1"/>
        </w:rPr>
        <w:t xml:space="preserve">by using </w:t>
      </w:r>
      <w:r w:rsidRPr="005B1602">
        <w:rPr>
          <w:color w:val="000000" w:themeColor="text1"/>
        </w:rPr>
        <w:t>Eq. (25) which is ad</w:t>
      </w:r>
      <w:r w:rsidR="004F6F80" w:rsidRPr="005B1602">
        <w:rPr>
          <w:color w:val="000000" w:themeColor="text1"/>
        </w:rPr>
        <w:t>o</w:t>
      </w:r>
      <w:r w:rsidRPr="005B1602">
        <w:rPr>
          <w:color w:val="000000" w:themeColor="text1"/>
        </w:rPr>
        <w:t xml:space="preserve">pted from Eq. (5). Only </w:t>
      </w:r>
      <w:r w:rsidR="004F6F80" w:rsidRPr="005B1602">
        <w:rPr>
          <w:color w:val="000000" w:themeColor="text1"/>
        </w:rPr>
        <w:t xml:space="preserve">the </w:t>
      </w:r>
      <w:r w:rsidRPr="005B1602">
        <w:rPr>
          <w:color w:val="000000" w:themeColor="text1"/>
        </w:rPr>
        <w:t>static recovery of dislocation</w:t>
      </w:r>
      <w:r w:rsidR="004F6F80" w:rsidRPr="005B1602">
        <w:rPr>
          <w:color w:val="000000" w:themeColor="text1"/>
        </w:rPr>
        <w:t>s</w:t>
      </w:r>
      <w:r w:rsidRPr="005B1602">
        <w:rPr>
          <w:color w:val="000000" w:themeColor="text1"/>
        </w:rPr>
        <w:t xml:space="preserve"> is included in the equation because no plastic deformation is involved </w:t>
      </w:r>
      <w:r w:rsidR="004F6F80" w:rsidRPr="005B1602">
        <w:rPr>
          <w:color w:val="000000" w:themeColor="text1"/>
        </w:rPr>
        <w:t xml:space="preserve">and thus </w:t>
      </w:r>
      <w:r w:rsidRPr="005B1602">
        <w:rPr>
          <w:color w:val="000000" w:themeColor="text1"/>
        </w:rPr>
        <w:t xml:space="preserve">both strain and strain rate </w:t>
      </w:r>
      <m:oMath>
        <m:acc>
          <m:accPr>
            <m:chr m:val="̇"/>
            <m:ctrlPr>
              <w:rPr>
                <w:rFonts w:ascii="Cambria Math" w:hAnsi="Cambria Math"/>
                <w:color w:val="000000" w:themeColor="text1"/>
              </w:rPr>
            </m:ctrlPr>
          </m:accPr>
          <m:e>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e>
        </m:acc>
      </m:oMath>
      <w:r w:rsidRPr="005B1602">
        <w:rPr>
          <w:color w:val="000000" w:themeColor="text1"/>
        </w:rPr>
        <w:t xml:space="preserve"> are zero. </w:t>
      </w:r>
      <w:r w:rsidRPr="005B1602">
        <w:rPr>
          <w:rFonts w:hint="eastAsia"/>
          <w:i/>
          <w:color w:val="000000" w:themeColor="text1"/>
        </w:rPr>
        <w:t>C</w:t>
      </w:r>
      <w:r w:rsidRPr="005B1602">
        <w:rPr>
          <w:rFonts w:hint="eastAsia"/>
          <w:i/>
          <w:color w:val="000000" w:themeColor="text1"/>
          <w:vertAlign w:val="subscript"/>
        </w:rPr>
        <w:t>a</w:t>
      </w:r>
      <w:r w:rsidRPr="005B1602">
        <w:rPr>
          <w:i/>
          <w:color w:val="000000" w:themeColor="text1"/>
          <w:vertAlign w:val="subscript"/>
        </w:rPr>
        <w:t>geing</w:t>
      </w:r>
      <w:r w:rsidRPr="005B1602">
        <w:rPr>
          <w:color w:val="000000" w:themeColor="text1"/>
        </w:rPr>
        <w:t xml:space="preserve"> is a material constant and depends on the relationship between static recovery rate and dislocation density during heat treatment. </w:t>
      </w:r>
    </w:p>
    <w:p w:rsidR="00355E13" w:rsidRPr="005B1602" w:rsidRDefault="00355E13" w:rsidP="00355E13">
      <w:pPr>
        <w:jc w:val="both"/>
        <w:rPr>
          <w:color w:val="000000" w:themeColor="text1"/>
        </w:rPr>
      </w:pPr>
    </w:p>
    <w:p w:rsidR="00EE0423" w:rsidRPr="005B1602" w:rsidRDefault="00B75323" w:rsidP="00B75323">
      <w:pPr>
        <w:jc w:val="both"/>
        <w:rPr>
          <w:color w:val="000000" w:themeColor="text1"/>
        </w:rPr>
      </w:pPr>
      <w:r w:rsidRPr="005B1602">
        <w:rPr>
          <w:color w:val="000000" w:themeColor="text1"/>
        </w:rPr>
        <w:t xml:space="preserve">Fig. 3 </w:t>
      </w:r>
      <w:bookmarkStart w:id="9" w:name="_Hlk530976142"/>
      <w:r w:rsidRPr="005B1602">
        <w:rPr>
          <w:color w:val="000000" w:themeColor="text1"/>
        </w:rPr>
        <w:t xml:space="preserve">shows an example with the evolution of the </w:t>
      </w:r>
      <w:r w:rsidRPr="005B1602">
        <w:rPr>
          <w:rFonts w:ascii="BookAntiqua" w:hAnsi="BookAntiqua"/>
          <w:color w:val="000000" w:themeColor="text1"/>
          <w:szCs w:val="21"/>
        </w:rPr>
        <w:t>relevant microstructural variables (</w:t>
      </w:r>
      <m:oMath>
        <m:bar>
          <m:barPr>
            <m:pos m:val="top"/>
            <m:ctrlPr>
              <w:rPr>
                <w:rFonts w:ascii="Cambria Math" w:hAnsi="Cambria Math"/>
                <w:color w:val="000000" w:themeColor="text1"/>
              </w:rPr>
            </m:ctrlPr>
          </m:barPr>
          <m:e>
            <m:r>
              <w:rPr>
                <w:rFonts w:ascii="Cambria Math" w:hAnsi="Cambria Math"/>
                <w:color w:val="000000" w:themeColor="text1"/>
              </w:rPr>
              <m:t>ρ</m:t>
            </m:r>
          </m:e>
        </m:bar>
        <m:r>
          <w:rPr>
            <w:rFonts w:ascii="Cambria Math" w:hAnsi="Cambria Math"/>
            <w:color w:val="000000" w:themeColor="text1"/>
          </w:rPr>
          <m:t xml:space="preserve">, f </m:t>
        </m:r>
      </m:oMath>
      <w:r w:rsidRPr="005B1602">
        <w:rPr>
          <w:rFonts w:ascii="BookAntiqua" w:hAnsi="BookAntiqua"/>
          <w:color w:val="000000" w:themeColor="text1"/>
        </w:rPr>
        <w:t xml:space="preserve">and </w:t>
      </w:r>
      <m:oMath>
        <m:r>
          <w:rPr>
            <w:rFonts w:ascii="Cambria Math" w:hAnsi="Cambria Math"/>
            <w:color w:val="000000" w:themeColor="text1"/>
          </w:rPr>
          <m:t>r</m:t>
        </m:r>
      </m:oMath>
      <w:r w:rsidRPr="005B1602">
        <w:rPr>
          <w:rFonts w:ascii="BookAntiqua" w:hAnsi="BookAntiqua"/>
          <w:color w:val="000000" w:themeColor="text1"/>
          <w:szCs w:val="21"/>
        </w:rPr>
        <w:t xml:space="preserve">) </w:t>
      </w:r>
      <w:r w:rsidRPr="005B1602">
        <w:rPr>
          <w:color w:val="000000" w:themeColor="text1"/>
        </w:rPr>
        <w:t>for the deformed specimens (SR1, S10%) during artificial ageing at 180</w:t>
      </w:r>
      <w:r w:rsidRPr="005B1602">
        <w:rPr>
          <w:rFonts w:eastAsia="AdvTimes"/>
          <w:bCs w:val="0"/>
          <w:color w:val="000000" w:themeColor="text1"/>
          <w:szCs w:val="22"/>
        </w:rPr>
        <w:t>°C. It is simulated by using the post-form strength prediction model</w:t>
      </w:r>
      <w:r w:rsidRPr="005B1602">
        <w:rPr>
          <w:color w:val="000000" w:themeColor="text1"/>
        </w:rPr>
        <w:t>.</w:t>
      </w:r>
      <w:bookmarkEnd w:id="9"/>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1"/>
      </w:tblGrid>
      <w:tr w:rsidR="005B1602" w:rsidRPr="005B1602" w:rsidTr="00866DA4">
        <w:tc>
          <w:tcPr>
            <w:tcW w:w="9351" w:type="dxa"/>
          </w:tcPr>
          <w:p w:rsidR="00355E13" w:rsidRPr="005B1602" w:rsidRDefault="00355E13" w:rsidP="00866DA4">
            <w:pPr>
              <w:jc w:val="center"/>
              <w:rPr>
                <w:noProof/>
                <w:color w:val="000000" w:themeColor="text1"/>
              </w:rPr>
            </w:pPr>
            <w:r w:rsidRPr="005B1602">
              <w:rPr>
                <w:noProof/>
                <w:color w:val="000000" w:themeColor="text1"/>
              </w:rPr>
              <w:lastRenderedPageBreak/>
              <w:drawing>
                <wp:inline distT="0" distB="0" distL="0" distR="0">
                  <wp:extent cx="4055533" cy="2762233"/>
                  <wp:effectExtent l="0" t="0" r="254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55533" cy="2762233"/>
                          </a:xfrm>
                          <a:prstGeom prst="rect">
                            <a:avLst/>
                          </a:prstGeom>
                        </pic:spPr>
                      </pic:pic>
                    </a:graphicData>
                  </a:graphic>
                </wp:inline>
              </w:drawing>
            </w:r>
          </w:p>
          <w:p w:rsidR="004F6F80" w:rsidRPr="005B1602" w:rsidRDefault="004F6F80" w:rsidP="00866DA4">
            <w:pPr>
              <w:jc w:val="center"/>
              <w:rPr>
                <w:noProof/>
                <w:color w:val="000000" w:themeColor="text1"/>
              </w:rPr>
            </w:pPr>
          </w:p>
        </w:tc>
      </w:tr>
      <w:tr w:rsidR="005B1602" w:rsidRPr="005B1602" w:rsidTr="00866DA4">
        <w:trPr>
          <w:trHeight w:val="56"/>
        </w:trPr>
        <w:tc>
          <w:tcPr>
            <w:tcW w:w="9351" w:type="dxa"/>
          </w:tcPr>
          <w:p w:rsidR="00035D69" w:rsidRPr="005B1602" w:rsidRDefault="004A1E25" w:rsidP="00AF4592">
            <w:pPr>
              <w:jc w:val="center"/>
              <w:rPr>
                <w:color w:val="000000" w:themeColor="text1"/>
              </w:rPr>
            </w:pPr>
            <w:r w:rsidRPr="005B1602">
              <w:rPr>
                <w:b/>
                <w:color w:val="000000" w:themeColor="text1"/>
              </w:rPr>
              <w:t>Fig. 3</w:t>
            </w:r>
            <w:r w:rsidR="00355E13" w:rsidRPr="005B1602">
              <w:rPr>
                <w:color w:val="000000" w:themeColor="text1"/>
              </w:rPr>
              <w:t>. Microstructural variable evolutions during ageing (180</w:t>
            </w:r>
            <w:r w:rsidR="00355E13" w:rsidRPr="005B1602">
              <w:rPr>
                <w:rFonts w:eastAsia="AdvTimes"/>
                <w:bCs w:val="0"/>
                <w:color w:val="000000" w:themeColor="text1"/>
              </w:rPr>
              <w:t>°C</w:t>
            </w:r>
            <w:r w:rsidR="00355E13" w:rsidRPr="005B1602">
              <w:rPr>
                <w:color w:val="000000" w:themeColor="text1"/>
              </w:rPr>
              <w:t>, SR1, S10%)</w:t>
            </w:r>
          </w:p>
          <w:p w:rsidR="00167A62" w:rsidRPr="005B1602" w:rsidRDefault="00167A62" w:rsidP="00AF4592">
            <w:pPr>
              <w:jc w:val="center"/>
              <w:rPr>
                <w:color w:val="000000" w:themeColor="text1"/>
              </w:rPr>
            </w:pPr>
          </w:p>
        </w:tc>
      </w:tr>
    </w:tbl>
    <w:p w:rsidR="00355E13" w:rsidRPr="005B1602" w:rsidRDefault="00355E13" w:rsidP="00355E13">
      <w:pPr>
        <w:jc w:val="both"/>
        <w:rPr>
          <w:color w:val="000000" w:themeColor="text1"/>
        </w:rPr>
      </w:pPr>
      <w:r w:rsidRPr="005B1602">
        <w:rPr>
          <w:rFonts w:ascii="BookAntiqua" w:hAnsi="BookAntiqua"/>
          <w:color w:val="000000" w:themeColor="text1"/>
          <w:szCs w:val="21"/>
        </w:rPr>
        <w:t xml:space="preserve">A set of hardening equations were used to model the contribution of dislocations, solute elements, precipitates and aluminium matrix to the yield strength separately by correlating these microstructural variables. As mentioned before, the overall yield strength is the sum of each term and precipitation hardening is a mixture of weak particle hardening (shearing) and strong particle hardening (bypassing). When the average size of particles is small, the interaction between dislocations and precipitates is dominated by particle shearing while bypassing becomes more important as the particles grow larger. The overall contribution of precipitates is </w:t>
      </w:r>
      <w:r w:rsidR="004F6F80" w:rsidRPr="005B1602">
        <w:rPr>
          <w:rFonts w:ascii="BookAntiqua" w:hAnsi="BookAntiqua"/>
          <w:color w:val="000000" w:themeColor="text1"/>
          <w:szCs w:val="21"/>
        </w:rPr>
        <w:t xml:space="preserve">designated </w:t>
      </w:r>
      <w:r w:rsidRPr="005B1602">
        <w:rPr>
          <w:rFonts w:ascii="BookAntiqua" w:hAnsi="BookAntiqua"/>
          <w:color w:val="000000" w:themeColor="text1"/>
          <w:szCs w:val="21"/>
        </w:rPr>
        <w:t>as the harmonic mean of shearing and bypassing hardening in Eq</w:t>
      </w:r>
      <w:r w:rsidR="008C6030" w:rsidRPr="005B1602">
        <w:rPr>
          <w:rFonts w:ascii="BookAntiqua" w:hAnsi="BookAntiqua"/>
          <w:color w:val="000000" w:themeColor="text1"/>
          <w:szCs w:val="21"/>
        </w:rPr>
        <w:t>s</w:t>
      </w:r>
      <w:r w:rsidRPr="005B1602">
        <w:rPr>
          <w:rFonts w:ascii="BookAntiqua" w:hAnsi="BookAntiqua"/>
          <w:color w:val="000000" w:themeColor="text1"/>
          <w:szCs w:val="21"/>
        </w:rPr>
        <w:t>. (</w:t>
      </w:r>
      <w:r w:rsidR="008C6030" w:rsidRPr="005B1602">
        <w:rPr>
          <w:rFonts w:ascii="BookAntiqua" w:hAnsi="BookAntiqua"/>
          <w:color w:val="000000" w:themeColor="text1"/>
          <w:szCs w:val="21"/>
        </w:rPr>
        <w:t>26-</w:t>
      </w:r>
      <w:r w:rsidRPr="005B1602">
        <w:rPr>
          <w:rFonts w:ascii="BookAntiqua" w:hAnsi="BookAntiqua"/>
          <w:color w:val="000000" w:themeColor="text1"/>
          <w:szCs w:val="21"/>
        </w:rPr>
        <w:t xml:space="preserve">28) </w:t>
      </w:r>
      <w:r w:rsidR="005E291A">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Pr>
          <w:color w:val="000000" w:themeColor="text1"/>
        </w:rPr>
        <w:fldChar w:fldCharType="separate"/>
      </w:r>
      <w:r w:rsidR="00D76D4A" w:rsidRPr="00D76D4A">
        <w:rPr>
          <w:noProof/>
          <w:color w:val="000000" w:themeColor="text1"/>
        </w:rPr>
        <w:t>(Shercliff and Ashby, 1990)</w:t>
      </w:r>
      <w:r w:rsidR="005E291A">
        <w:rPr>
          <w:color w:val="000000" w:themeColor="text1"/>
        </w:rPr>
        <w:fldChar w:fldCharType="end"/>
      </w:r>
      <w:r w:rsidRPr="005B1602">
        <w:rPr>
          <w:rFonts w:ascii="BookAntiqua" w:hAnsi="BookAntiqua"/>
          <w:color w:val="000000" w:themeColor="text1"/>
          <w:szCs w:val="21"/>
        </w:rPr>
        <w:t xml:space="preserve">. </w:t>
      </w:r>
      <w:r w:rsidRPr="005B1602">
        <w:rPr>
          <w:color w:val="000000" w:themeColor="text1"/>
        </w:rPr>
        <w:t xml:space="preserve">The solute atoms (including Mg, Si, Mn, Fe, Cu, etc) dissolved in the aluminium matrix provide </w:t>
      </w:r>
      <w:r w:rsidR="004F6F80" w:rsidRPr="005B1602">
        <w:rPr>
          <w:color w:val="000000" w:themeColor="text1"/>
        </w:rPr>
        <w:t xml:space="preserve">the </w:t>
      </w:r>
      <w:r w:rsidRPr="005B1602">
        <w:rPr>
          <w:color w:val="000000" w:themeColor="text1"/>
        </w:rPr>
        <w:t xml:space="preserve">solid solution hardening. As a ternary alloy, Mg and Si elements are attributed to most of the hardening potential in AA6082 aluminium alloy and the contribution of solutes is summarized in Eq. (29) </w:t>
      </w:r>
      <w:r w:rsidR="004F6F80" w:rsidRPr="005B1602">
        <w:rPr>
          <w:color w:val="000000" w:themeColor="text1"/>
        </w:rPr>
        <w:t>and the d</w:t>
      </w:r>
      <w:r w:rsidRPr="005B1602">
        <w:rPr>
          <w:color w:val="000000" w:themeColor="text1"/>
        </w:rPr>
        <w:t>islocation hardening is expressed in Eq. (30).</w:t>
      </w:r>
    </w:p>
    <w:p w:rsidR="00167A62" w:rsidRPr="005B1602" w:rsidRDefault="00167A62" w:rsidP="00355E13">
      <w:pPr>
        <w:jc w:val="both"/>
        <w:rPr>
          <w:rFonts w:ascii="BookAntiqua" w:hAnsi="BookAntiqua"/>
          <w:color w:val="000000" w:themeColor="text1"/>
          <w:szCs w:val="21"/>
        </w:rPr>
      </w:pPr>
    </w:p>
    <w:p w:rsidR="00355E13" w:rsidRPr="005B1602" w:rsidRDefault="007F4AC6" w:rsidP="00355E13">
      <w:pPr>
        <w:spacing w:line="360" w:lineRule="auto"/>
        <w:jc w:val="right"/>
        <w:rPr>
          <w:rFonts w:ascii="Symbol" w:hAnsi="Symbol"/>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sh</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2</m:t>
            </m:r>
          </m:sub>
        </m:sSub>
        <m:r>
          <m:rPr>
            <m:sty m:val="p"/>
          </m:rPr>
          <w:rPr>
            <w:rFonts w:ascii="Cambria Math" w:hAnsi="Cambria Math"/>
            <w:color w:val="000000" w:themeColor="text1"/>
          </w:rPr>
          <m:t>∙</m:t>
        </m:r>
        <m:sSup>
          <m:sSupPr>
            <m:ctrlPr>
              <w:rPr>
                <w:rFonts w:ascii="Cambria Math" w:hAnsi="Cambria Math"/>
                <w:color w:val="000000" w:themeColor="text1"/>
              </w:rPr>
            </m:ctrlPr>
          </m:sSupPr>
          <m:e>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e>
          <m:sup>
            <m:r>
              <m:rPr>
                <m:sty m:val="p"/>
              </m:rPr>
              <w:rPr>
                <w:rFonts w:ascii="Cambria Math" w:hAnsi="Cambria Math"/>
                <w:color w:val="000000" w:themeColor="text1"/>
              </w:rPr>
              <m:t>1/2</m:t>
            </m:r>
          </m:sup>
        </m:sSup>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r</m:t>
            </m:r>
          </m:e>
          <m:sup>
            <m:r>
              <m:rPr>
                <m:sty m:val="p"/>
              </m:rPr>
              <w:rPr>
                <w:rFonts w:ascii="Cambria Math" w:hAnsi="Cambria Math"/>
                <w:color w:val="000000" w:themeColor="text1"/>
              </w:rPr>
              <m:t>1/2</m:t>
            </m:r>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(26)</w:t>
      </w:r>
    </w:p>
    <w:bookmarkStart w:id="10" w:name="_Hlk533688406"/>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3</m:t>
            </m:r>
          </m:sub>
        </m:sSub>
        <m:r>
          <m:rPr>
            <m:sty m:val="p"/>
          </m:rPr>
          <w:rPr>
            <w:rFonts w:ascii="Cambria Math" w:hAnsi="Cambria Math"/>
            <w:color w:val="000000" w:themeColor="text1"/>
          </w:rPr>
          <m:t>∙</m:t>
        </m:r>
        <m:sSup>
          <m:sSupPr>
            <m:ctrlPr>
              <w:rPr>
                <w:rFonts w:ascii="Cambria Math" w:hAnsi="Cambria Math"/>
                <w:color w:val="000000" w:themeColor="text1"/>
              </w:rPr>
            </m:ctrlPr>
          </m:sSupPr>
          <m:e>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e>
          <m:sup>
            <m:r>
              <m:rPr>
                <m:sty m:val="p"/>
              </m:rPr>
              <w:rPr>
                <w:rFonts w:ascii="Cambria Math" w:hAnsi="Cambria Math"/>
                <w:color w:val="000000" w:themeColor="text1"/>
              </w:rPr>
              <m:t>1/2</m:t>
            </m:r>
          </m:sup>
        </m:sSup>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r</m:t>
            </m:r>
          </m:e>
          <m:sup>
            <m:r>
              <m:rPr>
                <m:sty m:val="p"/>
              </m:rPr>
              <w:rPr>
                <w:rFonts w:ascii="Cambria Math" w:hAnsi="Cambria Math"/>
                <w:color w:val="000000" w:themeColor="text1"/>
              </w:rPr>
              <m:t>-1</m:t>
            </m:r>
          </m:sup>
        </m:sSup>
      </m:oMath>
      <w:bookmarkEnd w:id="10"/>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(27)</w:t>
      </w:r>
    </w:p>
    <w:p w:rsidR="00355E13" w:rsidRPr="005B1602" w:rsidRDefault="007F4AC6" w:rsidP="00355E13">
      <w:pPr>
        <w:spacing w:line="360" w:lineRule="auto"/>
        <w:jc w:val="right"/>
        <w:rPr>
          <w:rFonts w:ascii="Symbol" w:hAnsi="Symbol"/>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ppt</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sh</m:t>
                </m:r>
              </m:sub>
            </m:sSub>
          </m:num>
          <m:den>
            <m:sSub>
              <m:sSubPr>
                <m:ctrlPr>
                  <w:rPr>
                    <w:rFonts w:ascii="Cambria Math" w:hAnsi="Cambria Math"/>
                    <w:color w:val="000000" w:themeColor="text1"/>
                  </w:rPr>
                </m:ctrlPr>
              </m:sSubPr>
              <m:e>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w:rPr>
                    <w:rFonts w:ascii="Cambria Math" w:hAnsi="Cambria Math"/>
                    <w:color w:val="000000" w:themeColor="text1"/>
                  </w:rPr>
                  <m:t>+σ</m:t>
                </m:r>
              </m:e>
              <m:sub>
                <m:r>
                  <w:rPr>
                    <w:rFonts w:ascii="Cambria Math" w:hAnsi="Cambria Math"/>
                    <w:color w:val="000000" w:themeColor="text1"/>
                  </w:rPr>
                  <m:t>sh</m:t>
                </m:r>
              </m:sub>
            </m:sSub>
          </m:den>
        </m:f>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(28)</w:t>
      </w:r>
    </w:p>
    <w:p w:rsidR="00355E13" w:rsidRPr="005B1602" w:rsidRDefault="007F4AC6" w:rsidP="00355E13">
      <w:pPr>
        <w:spacing w:line="360" w:lineRule="auto"/>
        <w:jc w:val="right"/>
        <w:rPr>
          <w:rFonts w:ascii="Symbol" w:hAnsi="Symbol"/>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ss</m:t>
            </m:r>
          </m:sub>
        </m:sSub>
        <m:r>
          <m:rPr>
            <m:sty m:val="p"/>
          </m:rP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j</m:t>
            </m:r>
          </m:sub>
          <m:sup/>
          <m:e>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j</m:t>
                </m:r>
              </m:sub>
            </m:sSub>
          </m:e>
        </m:nary>
        <m:r>
          <m:rPr>
            <m:sty m:val="p"/>
          </m:rPr>
          <w:rPr>
            <w:rFonts w:ascii="Cambria Math" w:hAnsi="Cambria Math"/>
            <w:color w:val="000000" w:themeColor="text1"/>
          </w:rPr>
          <m:t>∙</m:t>
        </m:r>
        <m:sSup>
          <m:sSupPr>
            <m:ctrlPr>
              <w:rPr>
                <w:rFonts w:ascii="Cambria Math" w:hAnsi="Cambria Math"/>
                <w:color w:val="000000" w:themeColor="text1"/>
              </w:rPr>
            </m:ctrlPr>
          </m:sSupPr>
          <m:e>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j</m:t>
                </m:r>
              </m:sub>
            </m:sSub>
          </m:e>
          <m:sup>
            <m:r>
              <m:rPr>
                <m:sty m:val="p"/>
              </m:rPr>
              <w:rPr>
                <w:rFonts w:ascii="Cambria Math" w:hAnsi="Cambria Math"/>
                <w:color w:val="000000" w:themeColor="text1"/>
              </w:rPr>
              <m:t>2/3</m:t>
            </m:r>
          </m:sup>
        </m:sSup>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4</m:t>
            </m:r>
          </m:sub>
        </m:sSub>
        <m:r>
          <m:rPr>
            <m:sty m:val="p"/>
          </m:rPr>
          <w:rPr>
            <w:rFonts w:ascii="Cambria Math" w:hAnsi="Cambria Math"/>
            <w:color w:val="000000" w:themeColor="text1"/>
          </w:rPr>
          <m:t>∙</m:t>
        </m:r>
        <m:sSup>
          <m:sSupPr>
            <m:ctrlPr>
              <w:rPr>
                <w:rFonts w:ascii="Cambria Math" w:hAnsi="Cambria Math"/>
                <w:color w:val="000000" w:themeColor="text1"/>
              </w:rPr>
            </m:ctrlPr>
          </m:sSupPr>
          <m:e>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e>
          <m:sup>
            <m:r>
              <m:rPr>
                <m:sty m:val="p"/>
              </m:rPr>
              <w:rPr>
                <w:rFonts w:ascii="Cambria Math" w:hAnsi="Cambria Math"/>
                <w:color w:val="000000" w:themeColor="text1"/>
              </w:rPr>
              <m:t>2/3</m:t>
            </m:r>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(29)</w:t>
      </w:r>
    </w:p>
    <w:p w:rsidR="00355E13" w:rsidRPr="005B1602" w:rsidRDefault="007F4AC6" w:rsidP="00355E13">
      <w:pPr>
        <w:spacing w:line="360" w:lineRule="auto"/>
        <w:jc w:val="right"/>
        <w:rPr>
          <w:rFonts w:ascii="Cambria Math" w:hAnsi="Cambria Math"/>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d</m:t>
            </m:r>
          </m:sub>
        </m:sSub>
        <m:sSup>
          <m:sSupPr>
            <m:ctrlPr>
              <w:rPr>
                <w:rFonts w:ascii="Cambria Math" w:hAnsi="Cambria Math"/>
                <w:color w:val="000000" w:themeColor="text1"/>
              </w:rPr>
            </m:ctrlPr>
          </m:sSupPr>
          <m:e>
            <m:bar>
              <m:barPr>
                <m:pos m:val="top"/>
                <m:ctrlPr>
                  <w:rPr>
                    <w:rFonts w:ascii="Cambria Math" w:hAnsi="Cambria Math"/>
                    <w:color w:val="000000" w:themeColor="text1"/>
                  </w:rPr>
                </m:ctrlPr>
              </m:barPr>
              <m:e>
                <m:r>
                  <w:rPr>
                    <w:rFonts w:ascii="Cambria Math" w:hAnsi="Cambria Math"/>
                    <w:color w:val="000000" w:themeColor="text1"/>
                  </w:rPr>
                  <m:t>ρ</m:t>
                </m:r>
              </m:e>
            </m:bar>
          </m:e>
          <m:sup>
            <m:r>
              <w:rPr>
                <w:rFonts w:ascii="Cambria Math" w:hAnsi="Cambria Math"/>
                <w:color w:val="000000" w:themeColor="text1"/>
              </w:rPr>
              <m:t>0.5</m:t>
            </m:r>
          </m:sup>
        </m:sSup>
      </m:oMath>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Symbol" w:hAnsi="Symbol"/>
          <w:color w:val="000000" w:themeColor="text1"/>
        </w:rPr>
        <w:t></w:t>
      </w:r>
      <w:r w:rsidR="00355E13" w:rsidRPr="005B1602">
        <w:rPr>
          <w:rFonts w:ascii="Cambria Math" w:hAnsi="Cambria Math"/>
          <w:color w:val="000000" w:themeColor="text1"/>
        </w:rPr>
        <w:t xml:space="preserve"> (30)</w:t>
      </w:r>
    </w:p>
    <w:p w:rsidR="00355E13" w:rsidRPr="00DC4FD2" w:rsidRDefault="00A85BE7" w:rsidP="00BC5AEB">
      <w:pPr>
        <w:jc w:val="both"/>
        <w:rPr>
          <w:color w:val="000000" w:themeColor="text1"/>
        </w:rPr>
      </w:pPr>
      <w:r w:rsidRPr="005B1602">
        <w:rPr>
          <w:rFonts w:ascii="Cambria Math" w:hAnsi="Cambria Math"/>
          <w:color w:val="000000" w:themeColor="text1"/>
        </w:rPr>
        <w:t>where</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sh</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ppt</m:t>
            </m:r>
          </m:sub>
        </m:sSub>
        <m:r>
          <m:rPr>
            <m:sty m:val="p"/>
          </m:rPr>
          <w:rPr>
            <w:rFonts w:ascii="Cambria Math" w:hAnsi="Cambria Math"/>
            <w:color w:val="000000" w:themeColor="text1"/>
          </w:rPr>
          <m:t>,</m:t>
        </m:r>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ss</m:t>
            </m:r>
          </m:sub>
        </m:sSub>
      </m:oMath>
      <w:r w:rsidR="00355E13" w:rsidRPr="005B1602">
        <w:rPr>
          <w:color w:val="000000" w:themeColor="text1"/>
        </w:rPr>
        <w:t xml:space="preserve">, and </w:t>
      </w: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oMath>
      <w:r w:rsidR="00355E13" w:rsidRPr="005B1602">
        <w:rPr>
          <w:color w:val="000000" w:themeColor="text1"/>
        </w:rPr>
        <w:t xml:space="preserve"> represent shearable precipitate hardening, bypassing precipitate hardening, overall precipitate hardening, solid solution hardening and dislocation hardening, respectively. </w:t>
      </w:r>
      <w:bookmarkStart w:id="11" w:name="_Hlk533690761"/>
      <w:r w:rsidR="00753992" w:rsidRPr="00DC4FD2">
        <w:rPr>
          <w:i/>
          <w:color w:val="000000" w:themeColor="text1"/>
        </w:rPr>
        <w:t>C</w:t>
      </w:r>
      <w:r w:rsidR="00753992" w:rsidRPr="00DC4FD2">
        <w:rPr>
          <w:color w:val="000000" w:themeColor="text1"/>
          <w:vertAlign w:val="subscript"/>
        </w:rPr>
        <w:t>2</w:t>
      </w:r>
      <w:r w:rsidR="00753992" w:rsidRPr="00DC4FD2">
        <w:rPr>
          <w:color w:val="000000" w:themeColor="text1"/>
        </w:rPr>
        <w:t xml:space="preserve">, </w:t>
      </w:r>
      <w:r w:rsidR="00753992" w:rsidRPr="00DC4FD2">
        <w:rPr>
          <w:i/>
          <w:color w:val="000000" w:themeColor="text1"/>
        </w:rPr>
        <w:t>C</w:t>
      </w:r>
      <w:r w:rsidR="00753992" w:rsidRPr="00DC4FD2">
        <w:rPr>
          <w:color w:val="000000" w:themeColor="text1"/>
          <w:vertAlign w:val="subscript"/>
        </w:rPr>
        <w:t>3</w:t>
      </w:r>
      <w:r w:rsidR="00753992" w:rsidRPr="00DC4FD2">
        <w:rPr>
          <w:color w:val="000000" w:themeColor="text1"/>
        </w:rPr>
        <w:t xml:space="preserve">, </w:t>
      </w:r>
      <w:r w:rsidR="00753992" w:rsidRPr="00DC4FD2">
        <w:rPr>
          <w:i/>
          <w:color w:val="000000" w:themeColor="text1"/>
        </w:rPr>
        <w:t>C</w:t>
      </w:r>
      <w:r w:rsidR="00753992" w:rsidRPr="00DC4FD2">
        <w:rPr>
          <w:color w:val="000000" w:themeColor="text1"/>
          <w:vertAlign w:val="subscript"/>
        </w:rPr>
        <w:t>4</w:t>
      </w:r>
      <w:r w:rsidR="00753992" w:rsidRPr="00DC4FD2">
        <w:rPr>
          <w:color w:val="000000" w:themeColor="text1"/>
        </w:rPr>
        <w:t xml:space="preserve">, </w:t>
      </w:r>
      <w:r w:rsidR="00753992" w:rsidRPr="00DC4FD2">
        <w:rPr>
          <w:i/>
          <w:color w:val="000000" w:themeColor="text1"/>
        </w:rPr>
        <w:t>k</w:t>
      </w:r>
      <w:r w:rsidR="00753992" w:rsidRPr="00DC4FD2">
        <w:rPr>
          <w:i/>
          <w:color w:val="000000" w:themeColor="text1"/>
          <w:vertAlign w:val="subscript"/>
        </w:rPr>
        <w:t>j</w:t>
      </w:r>
      <w:r w:rsidR="00753992" w:rsidRPr="00DC4FD2">
        <w:rPr>
          <w:color w:val="000000" w:themeColor="text1"/>
        </w:rPr>
        <w:t xml:space="preserve"> and </w:t>
      </w:r>
      <w:r w:rsidR="00753992" w:rsidRPr="00DC4FD2">
        <w:rPr>
          <w:i/>
          <w:color w:val="000000" w:themeColor="text1"/>
        </w:rPr>
        <w:t>A</w:t>
      </w:r>
      <w:r w:rsidR="00753992" w:rsidRPr="00DC4FD2">
        <w:rPr>
          <w:color w:val="000000" w:themeColor="text1"/>
          <w:vertAlign w:val="subscript"/>
        </w:rPr>
        <w:t>d</w:t>
      </w:r>
      <w:r w:rsidR="00753992" w:rsidRPr="00DC4FD2">
        <w:rPr>
          <w:color w:val="000000" w:themeColor="text1"/>
        </w:rPr>
        <w:t xml:space="preserve"> are material constants. </w:t>
      </w:r>
      <w:r w:rsidR="00753992" w:rsidRPr="00DC4FD2">
        <w:rPr>
          <w:i/>
          <w:color w:val="000000" w:themeColor="text1"/>
        </w:rPr>
        <w:t>C</w:t>
      </w:r>
      <w:r w:rsidR="00753992" w:rsidRPr="00DC4FD2">
        <w:rPr>
          <w:color w:val="000000" w:themeColor="text1"/>
          <w:vertAlign w:val="subscript"/>
        </w:rPr>
        <w:t>2</w:t>
      </w:r>
      <w:r w:rsidR="00753992" w:rsidRPr="00DC4FD2">
        <w:rPr>
          <w:color w:val="000000" w:themeColor="text1"/>
        </w:rPr>
        <w:t xml:space="preserve"> describes the interaction between the resistance to shear of one </w:t>
      </w:r>
      <w:r w:rsidR="0009435E" w:rsidRPr="00DC4FD2">
        <w:rPr>
          <w:color w:val="000000" w:themeColor="text1"/>
        </w:rPr>
        <w:t xml:space="preserve">particle </w:t>
      </w:r>
      <w:r w:rsidR="00753992" w:rsidRPr="00DC4FD2">
        <w:rPr>
          <w:color w:val="000000" w:themeColor="text1"/>
        </w:rPr>
        <w:t xml:space="preserve">and </w:t>
      </w:r>
      <w:r w:rsidR="0009435E" w:rsidRPr="00DC4FD2">
        <w:rPr>
          <w:color w:val="000000" w:themeColor="text1"/>
        </w:rPr>
        <w:t xml:space="preserve">properties </w:t>
      </w:r>
      <w:r w:rsidR="00753992" w:rsidRPr="00DC4FD2">
        <w:rPr>
          <w:color w:val="000000" w:themeColor="text1"/>
        </w:rPr>
        <w:t>of the particles</w:t>
      </w:r>
      <w:r w:rsidR="0009435E" w:rsidRPr="00DC4FD2">
        <w:rPr>
          <w:color w:val="000000" w:themeColor="text1"/>
        </w:rPr>
        <w:t xml:space="preserve"> (population and size)</w:t>
      </w:r>
      <w:r w:rsidR="00753992" w:rsidRPr="00DC4FD2">
        <w:rPr>
          <w:color w:val="000000" w:themeColor="text1"/>
        </w:rPr>
        <w:t xml:space="preserve">; </w:t>
      </w:r>
      <w:r w:rsidR="00753992" w:rsidRPr="00DC4FD2">
        <w:rPr>
          <w:i/>
          <w:color w:val="000000" w:themeColor="text1"/>
        </w:rPr>
        <w:t>C</w:t>
      </w:r>
      <w:r w:rsidR="00753992" w:rsidRPr="00DC4FD2">
        <w:rPr>
          <w:color w:val="000000" w:themeColor="text1"/>
          <w:vertAlign w:val="subscript"/>
        </w:rPr>
        <w:t>3</w:t>
      </w:r>
      <w:r w:rsidR="00753992" w:rsidRPr="00DC4FD2">
        <w:rPr>
          <w:color w:val="000000" w:themeColor="text1"/>
        </w:rPr>
        <w:t xml:space="preserve"> (</w:t>
      </w:r>
      <w:r w:rsidR="00753992" w:rsidRPr="00DC4FD2">
        <w:rPr>
          <w:i/>
          <w:color w:val="000000" w:themeColor="text1"/>
        </w:rPr>
        <w:t>C</w:t>
      </w:r>
      <w:r w:rsidR="00753992" w:rsidRPr="00DC4FD2">
        <w:rPr>
          <w:color w:val="000000" w:themeColor="text1"/>
          <w:vertAlign w:val="subscript"/>
        </w:rPr>
        <w:t>3</w:t>
      </w:r>
      <w:r w:rsidR="00753992" w:rsidRPr="00DC4FD2">
        <w:rPr>
          <w:color w:val="000000" w:themeColor="text1"/>
        </w:rPr>
        <w:t xml:space="preserve">=cGb, c is a constant) is </w:t>
      </w:r>
      <w:r w:rsidR="00BC5B0B" w:rsidRPr="00DC4FD2">
        <w:rPr>
          <w:color w:val="000000" w:themeColor="text1"/>
        </w:rPr>
        <w:t>a</w:t>
      </w:r>
      <w:r w:rsidR="00753992" w:rsidRPr="00DC4FD2">
        <w:rPr>
          <w:color w:val="000000" w:themeColor="text1"/>
        </w:rPr>
        <w:t xml:space="preserve"> constant </w:t>
      </w:r>
      <w:r w:rsidR="00561FAF" w:rsidRPr="00DC4FD2">
        <w:rPr>
          <w:color w:val="000000" w:themeColor="text1"/>
        </w:rPr>
        <w:t xml:space="preserve">used </w:t>
      </w:r>
      <w:r w:rsidR="00753992" w:rsidRPr="00DC4FD2">
        <w:rPr>
          <w:color w:val="000000" w:themeColor="text1"/>
        </w:rPr>
        <w:t xml:space="preserve">to calculate the stress required to bend a dislocation, which combines Burgers vector b and shear modulus G </w:t>
      </w:r>
      <w:r w:rsidR="005E291A" w:rsidRPr="00DC4FD2">
        <w:rPr>
          <w:color w:val="000000" w:themeColor="text1"/>
        </w:rPr>
        <w:fldChar w:fldCharType="begin" w:fldLock="1"/>
      </w:r>
      <w:r w:rsidR="00D76D4A">
        <w:rPr>
          <w:color w:val="000000" w:themeColor="text1"/>
        </w:rPr>
        <w:instrText>ADDIN CSL_CITATION {"citationItems":[{"id":"ITEM-1","itemData":{"DOI":"10.1016/0956-7151(90)90291-N","ISBN":"0956-7151","ISSN":"09567151","PMID":"190","abstract":"Process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Materialia","id":"ITEM-1","issue":"10","issued":{"date-parts":[["1990"]]},"page":"1789-1802","title":"A process model for age hardening of aluminium alloys-I. The model","type":"article-journal","volume":"38"},"uris":["http://www.mendeley.com/documents/?uuid=cc5eed67-e88a-419c-84f7-e31f2b49ec7c"]}],"mendeley":{"formattedCitation":"(Shercliff and Ashby, 1990)","plainTextFormattedCitation":"(Shercliff and Ashby, 1990)","previouslyFormattedCitation":"(Shercliff and Ashby, 1990)"},"properties":{"noteIndex":0},"schema":"https://github.com/citation-style-language/schema/raw/master/csl-citation.json"}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(Shercliff and Ashby, 1990)</w:t>
      </w:r>
      <w:r w:rsidR="005E291A" w:rsidRPr="00DC4FD2">
        <w:rPr>
          <w:color w:val="000000" w:themeColor="text1"/>
        </w:rPr>
        <w:fldChar w:fldCharType="end"/>
      </w:r>
      <w:r w:rsidR="00753992" w:rsidRPr="00DC4FD2">
        <w:rPr>
          <w:color w:val="000000" w:themeColor="text1"/>
        </w:rPr>
        <w:t xml:space="preserve">; </w:t>
      </w:r>
      <w:r w:rsidR="00753992" w:rsidRPr="00DC4FD2">
        <w:rPr>
          <w:i/>
          <w:color w:val="000000" w:themeColor="text1"/>
        </w:rPr>
        <w:t>C</w:t>
      </w:r>
      <w:r w:rsidR="00753992" w:rsidRPr="00DC4FD2">
        <w:rPr>
          <w:color w:val="000000" w:themeColor="text1"/>
          <w:vertAlign w:val="subscript"/>
        </w:rPr>
        <w:t>4</w:t>
      </w:r>
      <w:r w:rsidR="00753992" w:rsidRPr="00DC4FD2">
        <w:rPr>
          <w:color w:val="000000" w:themeColor="text1"/>
        </w:rPr>
        <w:t xml:space="preserve"> is a factor </w:t>
      </w:r>
      <w:r w:rsidR="00BC5B0B" w:rsidRPr="00DC4FD2">
        <w:rPr>
          <w:color w:val="000000" w:themeColor="text1"/>
        </w:rPr>
        <w:t>relat</w:t>
      </w:r>
      <w:r w:rsidR="00753992" w:rsidRPr="00DC4FD2">
        <w:rPr>
          <w:color w:val="000000" w:themeColor="text1"/>
        </w:rPr>
        <w:t xml:space="preserve">ed to the </w:t>
      </w:r>
      <w:r w:rsidR="00BC5B0B" w:rsidRPr="00DC4FD2">
        <w:rPr>
          <w:color w:val="000000" w:themeColor="text1"/>
        </w:rPr>
        <w:t>contribution</w:t>
      </w:r>
      <w:r w:rsidR="00753992" w:rsidRPr="00DC4FD2">
        <w:rPr>
          <w:color w:val="000000" w:themeColor="text1"/>
        </w:rPr>
        <w:t xml:space="preserve"> of the </w:t>
      </w:r>
      <w:r w:rsidR="00BC5B0B" w:rsidRPr="00DC4FD2">
        <w:rPr>
          <w:color w:val="000000" w:themeColor="text1"/>
        </w:rPr>
        <w:t>solute</w:t>
      </w:r>
      <w:r w:rsidR="00753992" w:rsidRPr="00DC4FD2">
        <w:rPr>
          <w:color w:val="000000" w:themeColor="text1"/>
        </w:rPr>
        <w:t xml:space="preserve"> </w:t>
      </w:r>
      <w:r w:rsidR="005E291A" w:rsidRPr="00DC4FD2">
        <w:rPr>
          <w:color w:val="000000" w:themeColor="text1"/>
        </w:rPr>
        <w:fldChar w:fldCharType="begin" w:fldLock="1"/>
      </w:r>
      <w:r w:rsidR="00D76D4A">
        <w:rPr>
          <w:color w:val="000000" w:themeColor="text1"/>
        </w:rPr>
        <w:instrText>ADDIN CSL_CITATION {"citationItems":[{"id":"ITEM-1","itemData":{"DOI":"10.1016/S1359-6454(03)00028-4","ISBN":"1359-6454","ISSN":"13596454","abstract":"A yield strength model is developed for the Al-Mg-Si-Cu alloy AA6111. The evolution of the strength of precipitates, as obstacles to dislocation motion, during various stages of aging is modeled according to the theories for strengthening mechanisms, as well as the microstructural and mechanical behavior of the alloy. The precipitation hardening component of yield strength is modeled for conditions where precipitates act as either strong or weak obstacles. The dislocation breaking angles for various stages of aging at 180 ??C is estimated and the applicability of both strong and weak obstacle models examined. It is found that although the weak obstacle model could be a better choice for describing the very early aging stages and/or the low temperature processes, the entire aging period in the temperature range of 160-220 ??C is well described by applying the strong obstacle model. The modeling results are related to the microstructural evolution in this alloy system. ?? 2003 Acta Materialia Inc. Published by Elsevier Science Ltd. All rights reserved.","author":[{"dropping-particle":"","family":"Esmaeili","given":"S.","non-dropping-particle":"","parse-names":false,"suffix":""},{"dropping-particle":"","family":"Lloyd","given":"D. J.","non-dropping-particle":"","parse-names":false,"suffix":""},{"dropping-particle":"","family":"Poole","given":"W. J.","non-dropping-particle":"","parse-names":false,"suffix":""}],"container-title":"Acta Materialia","id":"ITEM-1","issue":"8","issued":{"date-parts":[["2003"]]},"page":"2243-2257","title":"A yield strength model for the Al-Mg-Si-Cu alloy AA6111","type":"article-journal","volume":"51"},"uris":["http://www.mendeley.com/documents/?uuid=01c0ef84-01c9-478a-8b42-dd18e8f15da6"]}],"mendeley":{"formattedCitation":"(Esmaeili et al., 2003b)","plainTextFormattedCitation":"(Esmaeili et al., 2003b)","previouslyFormattedCitation":"(Esmaeili et al., 2003b)"},"properties":{"noteIndex":0},"schema":"https://github.com/citation-style-language/schema/raw/master/csl-citation.json"}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(Esmaeili et al., 2003b)</w:t>
      </w:r>
      <w:r w:rsidR="005E291A" w:rsidRPr="00DC4FD2">
        <w:rPr>
          <w:color w:val="000000" w:themeColor="text1"/>
        </w:rPr>
        <w:fldChar w:fldCharType="end"/>
      </w:r>
      <w:r w:rsidR="00753992" w:rsidRPr="00DC4FD2">
        <w:rPr>
          <w:color w:val="000000" w:themeColor="text1"/>
        </w:rPr>
        <w:t xml:space="preserve">. </w:t>
      </w:r>
      <w:r w:rsidR="00753992" w:rsidRPr="00DC4FD2">
        <w:rPr>
          <w:i/>
          <w:color w:val="000000" w:themeColor="text1"/>
        </w:rPr>
        <w:t>Cj</w:t>
      </w:r>
      <w:r w:rsidR="00753992" w:rsidRPr="00DC4FD2">
        <w:rPr>
          <w:color w:val="000000" w:themeColor="text1"/>
        </w:rPr>
        <w:t xml:space="preserve"> is the concentration of a specific alloying element and </w:t>
      </w:r>
      <w:r w:rsidR="00753992" w:rsidRPr="00DC4FD2">
        <w:rPr>
          <w:i/>
          <w:color w:val="000000" w:themeColor="text1"/>
        </w:rPr>
        <w:t>k</w:t>
      </w:r>
      <w:r w:rsidR="00753992" w:rsidRPr="00DC4FD2">
        <w:rPr>
          <w:i/>
          <w:color w:val="000000" w:themeColor="text1"/>
          <w:vertAlign w:val="subscript"/>
        </w:rPr>
        <w:t>j</w:t>
      </w:r>
      <w:r w:rsidR="00753992" w:rsidRPr="00DC4FD2">
        <w:rPr>
          <w:color w:val="000000" w:themeColor="text1"/>
        </w:rPr>
        <w:t xml:space="preserve"> is the corresponding scaling factor</w:t>
      </w:r>
      <w:r w:rsidR="00787625" w:rsidRPr="00DC4FD2">
        <w:rPr>
          <w:color w:val="000000" w:themeColor="text1"/>
        </w:rPr>
        <w:t xml:space="preserve"> </w:t>
      </w:r>
      <w:r w:rsidR="005E291A" w:rsidRPr="00DC4FD2">
        <w:rPr>
          <w:color w:val="000000" w:themeColor="text1"/>
        </w:rPr>
        <w:fldChar w:fldCharType="begin" w:fldLock="1"/>
      </w:r>
      <w:r w:rsidR="00D76D4A">
        <w:rPr>
          <w:color w:val="000000" w:themeColor="text1"/>
        </w:rPr>
        <w:instrText>ADDIN CSL_CITATION {"citationItems":[{"id":"ITEM-1","itemData":{"DOI":"10.1016/S1359-6454(00)00301-3","ISBN":"1359-6454","ISSN":"13596454","PMID":"186","abstract":"In the present investigation a special control volume formulation of the classical precipitation model for coupled nucleation, growth and coarsening has been adopted to describe the evolution of the particle size distribution with time during thermal processing of Al-Mg-Si alloys. The analysis includes both isothermal and non-isothermal transformation behaviour. Well established dislocation theory is then used to evaluate the resulting change in hardness or yield strength at room temperature, based on a consideration of the intrinsic resistance to dislocation motion due to solute atoms and particles, respectively following heat treatment. The model is validated by comparison with experimental microstructure data obtained from transmission electron microscope examinations and hardness measurements, covering a broad range in the experimental conditions. It is concluded that the model is sufficiently relevant and comprehensive to be used as a tool for predicting the response of Al-Mg-Si alloys to thermal processing, and some examples are given towards the end.","author":[{"dropping-particle":"","family":"Myhr","given":"O. R.","non-dropping-particle":"","parse-names":false,"suffix":""},{"dropping-particle":"","family":"Grong","given":"O.","non-dropping-particle":"","parse-names":false,"suffix":""},{"dropping-particle":"","family":"Andersen","given":"S. J.","non-dropping-particle":"","parse-names":false,"suffix":""}],"container-title":"Acta Materialia","id":"ITEM-1","issue":"1","issued":{"date-parts":[["2001"]]},"page":"65-75","title":"Modelling of the age hardening behaviour of Al-Mg-Si alloys","type":"article-journal","volume":"49"},"uris":["http://www.mendeley.com/documents/?uuid=4191b59d-c28f-4062-9630-904cb8877d9d"]}],"mendeley":{"formattedCitation":"(O. R. Myhr et al., 2001)","plainTextFormattedCitation":"(O. R. Myhr et al., 2001)","previouslyFormattedCitation":"(O. R. Myhr et al., 2001)"},"properties":{"noteIndex":0},"schema":"https://github.com/citation-style-language/schema/raw/master/csl-citation.json"}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 xml:space="preserve">(O. R. </w:t>
      </w:r>
      <w:r w:rsidR="00D76D4A" w:rsidRPr="00D76D4A">
        <w:rPr>
          <w:noProof/>
          <w:color w:val="000000" w:themeColor="text1"/>
        </w:rPr>
        <w:lastRenderedPageBreak/>
        <w:t>Myhr et al., 2001)</w:t>
      </w:r>
      <w:r w:rsidR="005E291A" w:rsidRPr="00DC4FD2">
        <w:rPr>
          <w:color w:val="000000" w:themeColor="text1"/>
        </w:rPr>
        <w:fldChar w:fldCharType="end"/>
      </w:r>
      <w:r w:rsidR="00753992" w:rsidRPr="00DC4FD2">
        <w:rPr>
          <w:color w:val="000000" w:themeColor="text1"/>
        </w:rPr>
        <w:t xml:space="preserve">. </w:t>
      </w:r>
      <w:r w:rsidR="00753992" w:rsidRPr="00DC4FD2">
        <w:rPr>
          <w:i/>
          <w:color w:val="000000" w:themeColor="text1"/>
        </w:rPr>
        <w:t>A</w:t>
      </w:r>
      <w:r w:rsidR="00753992" w:rsidRPr="00DC4FD2">
        <w:rPr>
          <w:color w:val="000000" w:themeColor="text1"/>
          <w:vertAlign w:val="subscript"/>
        </w:rPr>
        <w:t>d</w:t>
      </w:r>
      <w:r w:rsidR="00753992" w:rsidRPr="00DC4FD2">
        <w:rPr>
          <w:color w:val="000000" w:themeColor="text1"/>
        </w:rPr>
        <w:t xml:space="preserve"> describes the isotropic hardening due to dislocations at room temperature </w:t>
      </w:r>
      <w:r w:rsidR="005E291A" w:rsidRPr="00DC4FD2">
        <w:rPr>
          <w:color w:val="000000" w:themeColor="text1"/>
        </w:rPr>
        <w:fldChar w:fldCharType="begin" w:fldLock="1"/>
      </w:r>
      <w:r w:rsidR="00D76D4A">
        <w:rPr>
          <w:color w:val="000000" w:themeColor="text1"/>
        </w:rPr>
        <w:instrText>ADDIN CSL_CITATION {"citationItems":[{"id":"ITEM-1","itemData":{"DOI":"10.1016/j.msea.2012.10.055","ISBN":"0921-5093","ISSN":"09215093","abstract":"According to recent researches on the strengthening response of aged aluminum alloys, a unified constitutive model has been developed for creep age forming of heat-treatable strengthening aluminum alloys containing plate or rod shaped precipitates. The description of the microstructure evolution has been introduced into this model, including the dislocation density, the size, volume fraction and aspect ratio of precipitates, which correlate with the strengthening response in the creep aging process. Then the yield strength, which could reflect the comprehensive strengthening response of the material, the applied stress and the creep strain constitute the constitutive relation. The introduction of the temperature variable renders this model suitable for different aging temperature. The static aging part of this model was proved to be in good agreement with the evolving character of precipitation and strengthening response. Furthermore, a multi-step fitting process has been applied to determine the material constants in the constitutive equations for an aluminum alloy by experimental results, meanwhile, the computed results tally well with the experimental data. ?? 2012 Elsevier B.V.","author":[{"dropping-particle":"","family":"Zhang","given":"Jin","non-dropping-particle":"","parse-names":false,"suffix":""},{"dropping-particle":"","family":"Deng","given":"Yunlai","non-dropping-particle":"","parse-names":false,"suffix":""},{"dropping-particle":"","family":"Zhang","given":"Xinming","non-dropping-particle":"","parse-names":false,"suffix":""}],"container-title":"Materials Science and Engineering A","id":"ITEM-1","issued":{"date-parts":[["2013"]]},"page":"8-15","publisher":"Elsevier","title":"Constitutive modeling for creep age forming of heat-treatable strengthening aluminum alloys containing plate or rod shaped precipitates","type":"article-journal","volume":"563"},"uris":["http://www.mendeley.com/documents/?uuid=57259724-ec69-4f81-813e-3f650ab38652"]},{"id":"ITEM-2","itemData":{"DOI":"10.1016/j.ijmecsci.2011.05.006","ISBN":"0020-7403","ISSN":"00207403","abstract":"A test programme has been designed to characterise the creep-ageing behaviour of Aluminium Alloy 7055, commonly termed AA7055, under creep age forming (CAF) conditions. Creep ageing tests have been carried out for a range of stress levels at 120 ??C for 20 h, which is the typical period for a CAF process. Interrupted creep tests have also been carried out to rationalise the effect of stress levels on age hardening. Based on experimental observations, a set of mechanism-based unified creep ageing constitutive equations has been formulated, which models creep induced evolution of precipitates, dislocation hardening, solid solution hardening and age-precipitation hardening. A multiple-step reverse process has been introduced to determine, from creep ageing test data, the values of constants arising in the constitutive equations. Close agreement between experimental data and computed results are obtained for creep and age hardening data for the stress range tested. The determined equation set has been integrated with the commercial FE code MSC.MARC via the user defined subroutine, CRPLAW, for CAF process modelling. In addition to springback, the evolution of precipitate size and creep induced precipitation hardening can be predicted. ?? 2011 Elsevier Ltd.","author":[{"dropping-particle":"","family":"Zhan","given":"Lihua","non-dropping-particle":"","parse-names":false,"suffix":""},{"dropping-particle":"","family":"Lin","given":"Jianguo","non-dropping-particle":"","parse-names":false,"suffix":""},{"dropping-particle":"","family":"Dean","given":"Trevor A.","non-dropping-particle":"","parse-names":false,"suffix":""},{"dropping-particle":"","family":"Huang","given":"Minghui","non-dropping-particle":"","parse-names":false,"suffix":""}],"container-title":"International Journal of Mechanical Sciences","id":"ITEM-2","issue":"8","issued":{"date-parts":[["2011"]]},"page":"595-605","publisher":"Elsevier","title":"Experimental studies and constitutive modelling of the hardening of aluminium alloy 7055 under creep age forming conditions","type":"article-journal","volume":"53"},"uris":["http://www.mendeley.com/documents/?uuid=4b7b2c40-ee50-4ddb-a72d-f1fbb188b894"]},{"id":"ITEM-3","itemData":{"ISSN":"0749-6419","author":[{"dropping-particle":"","family":"Garrett","given":"R P","non-dropping-particle":"","parse-names":false,"suffix":""},{"dropping-particle":"","family":"Lin","given":"J","non-dropping-particle":"","parse-names":false,"suffix":""},{"dropping-particle":"","family":"Dean","given":"T A","non-dropping-particle":"","parse-names":false,"suffix":""}],"container-title":"International Journal of Plasticity","id":"ITEM-3","issue":"8","issued":{"date-parts":[["2005"]]},"page":"1640-1657","publisher":"Elsevier","title":"An investigation of the effects of solution heat treatment on mechanical properties for AA 6xxx alloys: experimentation and modelling","type":"article-journal","volume":"21"},"uris":["http://www.mendeley.com/documents/?uuid=637ccfd4-b74d-4360-920a-f70754ef95bd"]},{"id":"ITEM-4","itemData":{"DOI":"10.1016/j.ijplas.2009.07.008","ISBN":"07496419 (ISSN)","ISSN":"07496419","abstract":"Subsequent yield surfaces for aluminum alloys are determined for three proportional loading paths (i.e., axial, hoop, and combined hoop and axial stress) using 10 μ deviation from linearity as the definition of yield. This paper i</w:instrText>
      </w:r>
      <w:r w:rsidR="00D76D4A">
        <w:rPr>
          <w:rFonts w:hint="eastAsia"/>
          <w:color w:val="000000" w:themeColor="text1"/>
        </w:rPr>
        <w:instrText>s in continuation with Parts I and II of the author's previous papers on subsequent yield surfaces under tension-torsion (</w:instrText>
      </w:r>
      <w:r w:rsidR="00D76D4A">
        <w:rPr>
          <w:rFonts w:hint="eastAsia"/>
          <w:color w:val="000000" w:themeColor="text1"/>
        </w:rPr>
        <w:instrText>σ</w:instrText>
      </w:r>
      <w:r w:rsidR="00D76D4A">
        <w:rPr>
          <w:rFonts w:hint="eastAsia"/>
          <w:color w:val="000000" w:themeColor="text1"/>
        </w:rPr>
        <w:instrText xml:space="preserve">11- </w:instrText>
      </w:r>
      <w:r w:rsidR="00D76D4A">
        <w:rPr>
          <w:rFonts w:hint="eastAsia"/>
          <w:color w:val="000000" w:themeColor="text1"/>
        </w:rPr>
        <w:instrText>√</w:instrText>
      </w:r>
      <w:r w:rsidR="00D76D4A">
        <w:rPr>
          <w:rFonts w:hint="eastAsia"/>
          <w:color w:val="000000" w:themeColor="text1"/>
        </w:rPr>
        <w:instrText>3</w:instrText>
      </w:r>
      <w:r w:rsidR="00D76D4A">
        <w:rPr>
          <w:rFonts w:hint="eastAsia"/>
          <w:color w:val="000000" w:themeColor="text1"/>
        </w:rPr>
        <w:instrText>σ</w:instrText>
      </w:r>
      <w:r w:rsidR="00D76D4A">
        <w:rPr>
          <w:rFonts w:hint="eastAsia"/>
          <w:color w:val="000000" w:themeColor="text1"/>
        </w:rPr>
        <w:instrText>12) stress space using similar small offset definition of yield. In the current paper comprehensive experimental results on subsequent yield surfaces under tension-tension (</w:instrText>
      </w:r>
      <w:r w:rsidR="00D76D4A">
        <w:rPr>
          <w:rFonts w:hint="eastAsia"/>
          <w:color w:val="000000" w:themeColor="text1"/>
        </w:rPr>
        <w:instrText>σ</w:instrText>
      </w:r>
      <w:r w:rsidR="00D76D4A">
        <w:rPr>
          <w:rFonts w:hint="eastAsia"/>
          <w:color w:val="000000" w:themeColor="text1"/>
        </w:rPr>
        <w:instrText xml:space="preserve">11- </w:instrText>
      </w:r>
      <w:r w:rsidR="00D76D4A">
        <w:rPr>
          <w:rFonts w:hint="eastAsia"/>
          <w:color w:val="000000" w:themeColor="text1"/>
        </w:rPr>
        <w:instrText>σ</w:instrText>
      </w:r>
      <w:r w:rsidR="00D76D4A">
        <w:rPr>
          <w:rFonts w:hint="eastAsia"/>
          <w:color w:val="000000" w:themeColor="text1"/>
        </w:rPr>
        <w:instrText>22) stress space are presented. Comparison of subsequent yield surfaces under (</w:instrText>
      </w:r>
      <w:r w:rsidR="00D76D4A">
        <w:rPr>
          <w:rFonts w:hint="eastAsia"/>
          <w:color w:val="000000" w:themeColor="text1"/>
        </w:rPr>
        <w:instrText>σ</w:instrText>
      </w:r>
      <w:r w:rsidR="00D76D4A">
        <w:rPr>
          <w:rFonts w:hint="eastAsia"/>
          <w:color w:val="000000" w:themeColor="text1"/>
        </w:rPr>
        <w:instrText>11-</w:instrText>
      </w:r>
      <w:r w:rsidR="00D76D4A">
        <w:rPr>
          <w:rFonts w:hint="eastAsia"/>
          <w:color w:val="000000" w:themeColor="text1"/>
        </w:rPr>
        <w:instrText>√</w:instrText>
      </w:r>
      <w:r w:rsidR="00D76D4A">
        <w:rPr>
          <w:rFonts w:hint="eastAsia"/>
          <w:color w:val="000000" w:themeColor="text1"/>
        </w:rPr>
        <w:instrText>3</w:instrText>
      </w:r>
      <w:r w:rsidR="00D76D4A">
        <w:rPr>
          <w:rFonts w:hint="eastAsia"/>
          <w:color w:val="000000" w:themeColor="text1"/>
        </w:rPr>
        <w:instrText>σ</w:instrText>
      </w:r>
      <w:r w:rsidR="00D76D4A">
        <w:rPr>
          <w:rFonts w:hint="eastAsia"/>
          <w:color w:val="000000" w:themeColor="text1"/>
        </w:rPr>
        <w:instrText>12) stress space, investigated in the earlier papers, clearly indicated distinctive hardening behavior under variou</w:instrText>
      </w:r>
      <w:r w:rsidR="00D76D4A">
        <w:rPr>
          <w:color w:val="000000" w:themeColor="text1"/>
        </w:rPr>
        <w:instrText>s loading paths. However, subsequent yield surfaces for Al 6061-T 6511 (a low work hardening alloy) showed contraction and negative cross-effect with finite deformation as compared to the annealed 1100 Al (a high work hardening alloy) where expansion and positive cross-effect was observed. © 2010 Elsevier Ltd. All rights reserved.","author":[{"dropping-particle":"","family":"Khan","given":"Akhtar S.","non-dropping-particle":"","parse-names":false,"suffix":""},{"dropping-particle":"","family":"Pandey","given":"Amit","non-dropping-particle":"","parse-names":false,"suffix":""},{"dropping-particle":"","family":"Stoughton","given":"Thomas","non-dropping-particle":"","parse-names":false,"suffix":""}],"container-title":"International Journal of Plasticity","id":"ITEM-4","issue":"10","issued":{"date-parts":[["2010"]]},"page":"1421-1431","publisher":"Elsevier Ltd","title":"Evolution of subsequent yield surfaces and elastic constants with finite plastic deformation. Part III: Yield surface in tension-tension stress space (Al 6061-T 6511 and annealed 1100 Al)","type":"article-journal","volume":"26"},"uris":["http://www.mendeley.com/documents/?uuid=4d1dce1f-d94c-40f8-8c2c-f7784bc40822"]},{"id":"ITEM-5","itemData":{"DOI":"10.1016/j.ijplas.2008.07.003","ISBN":"07496419 (ISSN)","ISSN":"07496419","abstract":"In the present study, the initial and subsequent yield surfaces in Al 6061-T6511, based on 10 με deviation from linearity definition of yield, are presented. The subsequent yield surfaces are determined during tension, free end torsion, and combined tension-torsion proportional loading paths after reaching different levels of strains. The yield surfaces are also obtained after linear, bi-linear and non-linear unloading paths after finite plastic deformation. The initial yield surface is very close to the von-Mises yield surface and the subsequent yield surfaces undergo translation and distortion. In the case of this low work hardening material, the size of the yield surfaces is smaller and negative cross-effect is observed with finite plastic deformation. The subsequent yield have a usual \"nose\" in the loading direction and flattened shape in the reverse loading direction; the observed nose is more dominant in the case of tension and combined tension-torsion loading than in torsional loading. The size of the yield surfaces after unloading is smaller than the initial yield surface but larger than subsequent yield surfaces obtained during prior loading, show much smaller cross-effect, and the shape of these yield surfaces depends strongly on the loading and unloading paths. Elastic constants (Young's and shear moduli) are also measured within each subsequent yield surfaces. Evolution of these constants with finite deformation is also presented. The decrease of the two moduli is found to be much smaller than reported earlier in tension by Cleveland and Ghosh [Cleveland, R.M., Ghosh, A.K., 2002. Inelastic effects on springback in metals. Int. J. Plast. 18, 769-785]. Part-II and III [Khan, A.S., Pandey, A., Stoughton, T., 2009a. Evolution of subsequent yield surfaces and elastic constants with finite plastic deformation, Part-II: a very high work hardening aluminum alloy (annealed 1100 Al). Int. J. Plast., accepted for publication; Khan, A.S., Pandey, A., Stoughton, T., 2009b. Evolution of subsequent yield surfaces and elastic moduli under tension-tension stress space with finite plastic deformation in aluminum alloys, Part-III. Int. J. Plast., accepted for Publication] of the papers will include experimental results on annealed 1100 Al (a very high work hardening material) and on both Al alloys (Al6061-T6511 and annealed 1100 Al) in tension- tension stress space, respectively. The results for both cases are quite different than the ones that are presented i…","author":[{"dropping-particle":"","family":"Khan","given":"Akhtar S.","non-dropping-particle":"","parse-names":false,"suffix":""},{"dropping-particle":"","family":"Kazmi","given":"Rehan","non-dropping-particle":"","parse-names":false,"suffix":""},{"dropping-particle":"","family":"Pandey","given":"Amit","non-dropping-particle":"","parse-names":false,"suffix":""},{"dropping-particle":"","family":"Stoughton","given":"Thomas","non-dropping-particle":"","parse-names":false,"suffix":""}],"container-title":"International Journal of Plasticity","id":"ITEM-5","issue":"9","issued":{"date-parts":[["2009"]]},"page":"1611-1625","publisher":"Elsevier Ltd","title":"Evolution of subsequent yield surfaces and elastic constants with finite plastic deformation. Part-I: A very low work hardening aluminum alloy (Al6061-T6511)","type":"article-journal","volume":"25"},"uris":["http://www.mendeley.com/documents/?uuid=9e570301-fc47-4165-a3be-b2d76a3b13af"]}],"mendeley":{"formattedCitation":"(Garrett et al., 2005; Khan et al., 2010, 2009; Zhan et al., 2011; Zhang et al., 2013)","plainTextFormattedCitation":"(Garrett et al., 2005; Khan et al., 2010, 2009; Zhan et al., 2011; Zhang et al., 2013)","previouslyFormattedCitation":"(Garrett et al., 2005; Khan et al., 2010, 2009; Zhan et al., 2011; Zhang et al., 2013)"},"properties":{"noteIndex":0},"schema":"https://github.com/citation-style-language/schema/raw/master/csl-citation.json"}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(Garrett et al., 2005; Khan et al., 2010, 2009; Zhan et al., 2011; Zhang et al., 2013)</w:t>
      </w:r>
      <w:r w:rsidR="005E291A" w:rsidRPr="00DC4FD2">
        <w:rPr>
          <w:color w:val="000000" w:themeColor="text1"/>
        </w:rPr>
        <w:fldChar w:fldCharType="end"/>
      </w:r>
      <w:r w:rsidR="00753992" w:rsidRPr="00DC4FD2">
        <w:rPr>
          <w:color w:val="000000" w:themeColor="text1"/>
        </w:rPr>
        <w:t>.</w:t>
      </w:r>
    </w:p>
    <w:bookmarkEnd w:id="11"/>
    <w:p w:rsidR="00C34A58" w:rsidRPr="005B1602" w:rsidRDefault="00C34A58" w:rsidP="00C34A58">
      <w:pPr>
        <w:pStyle w:val="Heading2"/>
        <w:spacing w:before="240"/>
        <w:ind w:left="357" w:hanging="357"/>
        <w:rPr>
          <w:color w:val="000000" w:themeColor="text1"/>
        </w:rPr>
      </w:pPr>
      <w:r w:rsidRPr="005B1602">
        <w:rPr>
          <w:color w:val="000000" w:themeColor="text1"/>
        </w:rPr>
        <w:t xml:space="preserve">2.3 </w:t>
      </w:r>
      <w:r w:rsidR="002C67A1" w:rsidRPr="005B1602">
        <w:rPr>
          <w:color w:val="000000" w:themeColor="text1"/>
        </w:rPr>
        <w:t>M</w:t>
      </w:r>
      <w:r w:rsidRPr="005B1602">
        <w:rPr>
          <w:color w:val="000000" w:themeColor="text1"/>
        </w:rPr>
        <w:t xml:space="preserve">ulti-stage ageing model </w:t>
      </w:r>
    </w:p>
    <w:p w:rsidR="00C34A58" w:rsidRPr="005B1602" w:rsidRDefault="00B75323" w:rsidP="00C34A58">
      <w:pPr>
        <w:jc w:val="both"/>
        <w:rPr>
          <w:color w:val="000000" w:themeColor="text1"/>
        </w:rPr>
      </w:pPr>
      <w:bookmarkStart w:id="12" w:name="_Hlk530976450"/>
      <w:r w:rsidRPr="005B1602">
        <w:rPr>
          <w:color w:val="000000" w:themeColor="text1"/>
        </w:rPr>
        <w:t>The multi-stage artificial ageing model is established based on the idea of equivalent time, which is an important variable associating the microstructural parameters (volume fraction of precipitates and mean radius of precipitates) with the first stage ageing and the second stage ageing. Two-stage ageing is used to demonstrate the modelling approach for multi-stage ageing operations.</w:t>
      </w:r>
      <w:r w:rsidR="00DB6002" w:rsidRPr="005B1602">
        <w:rPr>
          <w:color w:val="000000" w:themeColor="text1"/>
        </w:rPr>
        <w:t xml:space="preserve"> </w:t>
      </w:r>
      <w:bookmarkEnd w:id="12"/>
      <w:r w:rsidR="00C34A58" w:rsidRPr="005B1602">
        <w:rPr>
          <w:color w:val="000000" w:themeColor="text1"/>
        </w:rPr>
        <w:t>I</w:t>
      </w:r>
      <w:r w:rsidR="00C34A58" w:rsidRPr="005B1602">
        <w:rPr>
          <w:rFonts w:hint="eastAsia"/>
          <w:color w:val="000000" w:themeColor="text1"/>
        </w:rPr>
        <w:t xml:space="preserve">n </w:t>
      </w:r>
      <w:r w:rsidR="00C34A58" w:rsidRPr="005B1602">
        <w:rPr>
          <w:color w:val="000000" w:themeColor="text1"/>
        </w:rPr>
        <w:t>the two-stage artificial ageing process, t</w:t>
      </w:r>
      <w:r w:rsidR="00C34A58" w:rsidRPr="005B1602">
        <w:rPr>
          <w:rFonts w:hint="eastAsia"/>
          <w:color w:val="000000" w:themeColor="text1"/>
        </w:rPr>
        <w:t xml:space="preserve">he </w:t>
      </w:r>
      <w:r w:rsidR="00C34A58" w:rsidRPr="005B1602">
        <w:rPr>
          <w:color w:val="000000" w:themeColor="text1"/>
        </w:rPr>
        <w:t xml:space="preserve">workpiece is heated to a relatively higher first-stage ageing temperature </w:t>
      </w:r>
      <w:r w:rsidR="00C34A58" w:rsidRPr="005B1602">
        <w:rPr>
          <w:i/>
          <w:color w:val="000000" w:themeColor="text1"/>
        </w:rPr>
        <w:t>T</w:t>
      </w:r>
      <w:r w:rsidR="00C34A58" w:rsidRPr="005B1602">
        <w:rPr>
          <w:color w:val="000000" w:themeColor="text1"/>
          <w:vertAlign w:val="subscript"/>
        </w:rPr>
        <w:t>1</w:t>
      </w:r>
      <w:r w:rsidR="00C34A58" w:rsidRPr="005B1602">
        <w:rPr>
          <w:color w:val="000000" w:themeColor="text1"/>
        </w:rPr>
        <w:t xml:space="preserve"> to accelerate the ageing response</w:t>
      </w:r>
      <w:r w:rsidR="002A0A34" w:rsidRPr="005B1602">
        <w:rPr>
          <w:color w:val="000000" w:themeColor="text1"/>
        </w:rPr>
        <w:t xml:space="preserve">, </w:t>
      </w:r>
      <w:r w:rsidR="00C34A58" w:rsidRPr="005B1602">
        <w:rPr>
          <w:color w:val="000000" w:themeColor="text1"/>
        </w:rPr>
        <w:t xml:space="preserve">followed by a </w:t>
      </w:r>
      <w:r w:rsidR="00C34A58" w:rsidRPr="005B1602">
        <w:rPr>
          <w:rFonts w:ascii="TimesNewRomanPSMT" w:hAnsi="TimesNewRomanPSMT"/>
          <w:color w:val="000000" w:themeColor="text1"/>
        </w:rPr>
        <w:t>second-stage ageing at</w:t>
      </w:r>
      <w:r w:rsidR="00C34A58" w:rsidRPr="005B1602">
        <w:rPr>
          <w:color w:val="000000" w:themeColor="text1"/>
        </w:rPr>
        <w:t xml:space="preserve"> </w:t>
      </w:r>
      <w:r w:rsidR="00C34A58" w:rsidRPr="005B1602">
        <w:rPr>
          <w:i/>
          <w:color w:val="000000" w:themeColor="text1"/>
        </w:rPr>
        <w:t>T</w:t>
      </w:r>
      <w:r w:rsidR="00C34A58" w:rsidRPr="005B1602">
        <w:rPr>
          <w:color w:val="000000" w:themeColor="text1"/>
          <w:vertAlign w:val="subscript"/>
        </w:rPr>
        <w:t>2</w:t>
      </w:r>
      <w:r w:rsidR="00C34A58" w:rsidRPr="005B1602">
        <w:rPr>
          <w:color w:val="000000" w:themeColor="text1"/>
        </w:rPr>
        <w:t>.</w:t>
      </w:r>
      <w:r w:rsidR="00C34A58" w:rsidRPr="005B1602">
        <w:rPr>
          <w:rFonts w:hint="eastAsia"/>
          <w:color w:val="000000" w:themeColor="text1"/>
        </w:rPr>
        <w:t xml:space="preserve"> </w:t>
      </w:r>
      <w:r w:rsidR="00C34A58" w:rsidRPr="005B1602">
        <w:rPr>
          <w:color w:val="000000" w:themeColor="text1"/>
        </w:rPr>
        <w:t xml:space="preserve">The solute concentration is assumed to be the same at the end of first-stage ageing as the beginning of second-stage ageing. The concept of </w:t>
      </w:r>
      <w:r w:rsidR="002A0A34" w:rsidRPr="005B1602">
        <w:rPr>
          <w:color w:val="000000" w:themeColor="text1"/>
        </w:rPr>
        <w:t xml:space="preserve">the </w:t>
      </w:r>
      <w:r w:rsidR="00C34A58" w:rsidRPr="005B1602">
        <w:rPr>
          <w:color w:val="000000" w:themeColor="text1"/>
        </w:rPr>
        <w:t>equivalent time</w:t>
      </w:r>
      <m:oMath>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eq</m:t>
            </m:r>
            <m:r>
              <m:rPr>
                <m:sty m:val="p"/>
              </m:rPr>
              <w:rPr>
                <w:rFonts w:ascii="Cambria Math" w:hAnsi="Cambria Math"/>
                <w:color w:val="000000" w:themeColor="text1"/>
              </w:rPr>
              <m:t>,</m:t>
            </m:r>
            <m:r>
              <w:rPr>
                <w:rFonts w:ascii="Cambria Math" w:hAnsi="Cambria Math"/>
                <w:color w:val="000000" w:themeColor="text1"/>
              </w:rPr>
              <m:t>c</m:t>
            </m:r>
          </m:sub>
        </m:sSub>
      </m:oMath>
      <w:r w:rsidR="00C34A58" w:rsidRPr="005B1602">
        <w:rPr>
          <w:color w:val="000000" w:themeColor="text1"/>
        </w:rPr>
        <w:t xml:space="preserve"> </w:t>
      </w:r>
      <w:r w:rsidR="002A0A34" w:rsidRPr="005B1602">
        <w:rPr>
          <w:color w:val="000000" w:themeColor="text1"/>
        </w:rPr>
        <w:t>i</w:t>
      </w:r>
      <w:r w:rsidR="00C34A58" w:rsidRPr="005B1602">
        <w:rPr>
          <w:color w:val="000000" w:themeColor="text1"/>
        </w:rPr>
        <w:t xml:space="preserve">s introduced. This </w:t>
      </w:r>
      <w:r w:rsidR="00740EC7" w:rsidRPr="005B1602">
        <w:rPr>
          <w:color w:val="000000" w:themeColor="text1"/>
        </w:rPr>
        <w:t xml:space="preserve">term </w:t>
      </w:r>
      <w:r w:rsidR="00C34A58" w:rsidRPr="005B1602">
        <w:rPr>
          <w:color w:val="000000" w:themeColor="text1"/>
        </w:rPr>
        <w:t xml:space="preserve">summarizes the effects of first-stage ageing at </w:t>
      </w:r>
      <w:r w:rsidR="00C34A58" w:rsidRPr="005B1602">
        <w:rPr>
          <w:i/>
          <w:color w:val="000000" w:themeColor="text1"/>
        </w:rPr>
        <w:t>T</w:t>
      </w:r>
      <w:r w:rsidR="00C34A58" w:rsidRPr="005B1602">
        <w:rPr>
          <w:color w:val="000000" w:themeColor="text1"/>
          <w:vertAlign w:val="subscript"/>
        </w:rPr>
        <w:t>1</w:t>
      </w:r>
      <w:r w:rsidR="00C34A58" w:rsidRPr="005B1602">
        <w:rPr>
          <w:color w:val="000000" w:themeColor="text1"/>
        </w:rPr>
        <w:t xml:space="preserve">, enabling </w:t>
      </w:r>
      <w:r w:rsidR="002A0A34" w:rsidRPr="005B1602">
        <w:rPr>
          <w:color w:val="000000" w:themeColor="text1"/>
        </w:rPr>
        <w:t xml:space="preserve">the </w:t>
      </w:r>
      <w:r w:rsidR="00C34A58" w:rsidRPr="005B1602">
        <w:rPr>
          <w:color w:val="000000" w:themeColor="text1"/>
        </w:rPr>
        <w:t xml:space="preserve">compatibility with the second-stage ageing at </w:t>
      </w:r>
      <w:r w:rsidR="00C34A58" w:rsidRPr="005B1602">
        <w:rPr>
          <w:i/>
          <w:color w:val="000000" w:themeColor="text1"/>
        </w:rPr>
        <w:t>T</w:t>
      </w:r>
      <w:r w:rsidR="00C34A58" w:rsidRPr="005B1602">
        <w:rPr>
          <w:color w:val="000000" w:themeColor="text1"/>
          <w:vertAlign w:val="subscript"/>
        </w:rPr>
        <w:t xml:space="preserve">2 </w:t>
      </w:r>
      <w:r w:rsidR="00C34A58" w:rsidRPr="005B1602">
        <w:rPr>
          <w:color w:val="000000" w:themeColor="text1"/>
        </w:rPr>
        <w:t xml:space="preserve">and ensures </w:t>
      </w:r>
      <w:r w:rsidR="002A0A34" w:rsidRPr="005B1602">
        <w:rPr>
          <w:color w:val="000000" w:themeColor="text1"/>
        </w:rPr>
        <w:t xml:space="preserve">the </w:t>
      </w:r>
      <w:r w:rsidR="00C34A58" w:rsidRPr="005B1602">
        <w:rPr>
          <w:color w:val="000000" w:themeColor="text1"/>
        </w:rPr>
        <w:t xml:space="preserve">consistency between </w:t>
      </w:r>
      <w:r w:rsidR="008073C9" w:rsidRPr="005B1602">
        <w:rPr>
          <w:color w:val="000000" w:themeColor="text1"/>
        </w:rPr>
        <w:t xml:space="preserve">artificial ageing </w:t>
      </w:r>
      <w:r w:rsidR="00C34A58" w:rsidRPr="005B1602">
        <w:rPr>
          <w:color w:val="000000" w:themeColor="text1"/>
        </w:rPr>
        <w:t xml:space="preserve">times </w:t>
      </w:r>
      <w:r w:rsidR="002A0A34" w:rsidRPr="005B1602">
        <w:rPr>
          <w:color w:val="000000" w:themeColor="text1"/>
        </w:rPr>
        <w:t>to be</w:t>
      </w:r>
      <w:r w:rsidR="00C34A58" w:rsidRPr="005B1602">
        <w:rPr>
          <w:color w:val="000000" w:themeColor="text1"/>
        </w:rPr>
        <w:t xml:space="preserve"> maintained. The solute concentrations when aged at different temperatures are </w:t>
      </w:r>
      <w:r w:rsidR="002A0A34" w:rsidRPr="005B1602">
        <w:rPr>
          <w:color w:val="000000" w:themeColor="text1"/>
        </w:rPr>
        <w:t>denoted</w:t>
      </w:r>
      <w:r w:rsidR="00C34A58" w:rsidRPr="005B1602">
        <w:rPr>
          <w:color w:val="000000" w:themeColor="text1"/>
        </w:rPr>
        <w:t xml:space="preserve"> in Eq</w:t>
      </w:r>
      <w:r w:rsidR="002A0A34" w:rsidRPr="005B1602">
        <w:rPr>
          <w:color w:val="000000" w:themeColor="text1"/>
        </w:rPr>
        <w:t>s</w:t>
      </w:r>
      <w:r w:rsidR="00C34A58" w:rsidRPr="005B1602">
        <w:rPr>
          <w:color w:val="000000" w:themeColor="text1"/>
        </w:rPr>
        <w:t xml:space="preserve">. (31) and (32). </w:t>
      </w:r>
    </w:p>
    <w:p w:rsidR="001C3024" w:rsidRPr="005B1602" w:rsidRDefault="007F4AC6" w:rsidP="001C3024">
      <w:pPr>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r>
              <m:rPr>
                <m:sty m:val="p"/>
              </m:rPr>
              <w:rPr>
                <w:rFonts w:ascii="Cambria Math" w:hAnsi="Cambria Math"/>
                <w:color w:val="000000" w:themeColor="text1"/>
              </w:rPr>
              <m:t>1</m:t>
            </m:r>
          </m:sub>
        </m:sSub>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t</m:t>
                    </m:r>
                  </m:e>
                  <m:sub>
                    <m:r>
                      <m:rPr>
                        <m:sty m:val="p"/>
                      </m:rPr>
                      <w:rPr>
                        <w:rFonts w:ascii="Cambria Math" w:hAnsi="Cambria Math"/>
                        <w:color w:val="000000" w:themeColor="text1"/>
                      </w:rPr>
                      <m:t>1</m:t>
                    </m:r>
                  </m:sub>
                </m:sSub>
              </m:num>
              <m:den>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1</m:t>
                    </m:r>
                  </m:sub>
                </m:sSub>
              </m:den>
            </m:f>
          </m:sup>
        </m:sSup>
      </m:oMath>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Cambria Math" w:hAnsi="Cambria Math"/>
          <w:color w:val="000000" w:themeColor="text1"/>
        </w:rPr>
        <w:t xml:space="preserve"> (31)</w:t>
      </w:r>
    </w:p>
    <w:p w:rsidR="001C3024" w:rsidRPr="005B1602" w:rsidRDefault="007F4AC6" w:rsidP="001C3024">
      <w:pPr>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r>
              <m:rPr>
                <m:sty m:val="p"/>
              </m:rPr>
              <w:rPr>
                <w:rFonts w:ascii="Cambria Math" w:hAnsi="Cambria Math"/>
                <w:color w:val="000000" w:themeColor="text1"/>
              </w:rPr>
              <m:t>2</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r>
              <m:rPr>
                <m:sty m:val="p"/>
              </m:rPr>
              <w:rPr>
                <w:rFonts w:ascii="Cambria Math" w:hAnsi="Cambria Math"/>
                <w:color w:val="000000" w:themeColor="text1"/>
              </w:rPr>
              <m:t>2</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r>
              <m:rPr>
                <m:sty m:val="p"/>
              </m:rPr>
              <w:rPr>
                <w:rFonts w:ascii="Cambria Math" w:hAnsi="Cambria Math"/>
                <w:color w:val="000000" w:themeColor="text1"/>
              </w:rPr>
              <m:t>2</m:t>
            </m:r>
          </m:sub>
        </m:sSub>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t</m:t>
                    </m:r>
                  </m:e>
                  <m:sub>
                    <m:r>
                      <m:rPr>
                        <m:sty m:val="p"/>
                      </m:rPr>
                      <w:rPr>
                        <w:rFonts w:ascii="Cambria Math" w:hAnsi="Cambria Math"/>
                        <w:color w:val="000000" w:themeColor="text1"/>
                      </w:rPr>
                      <m:t>2</m:t>
                    </m:r>
                  </m:sub>
                </m:sSub>
              </m:num>
              <m:den>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2</m:t>
                    </m:r>
                  </m:sub>
                </m:sSub>
              </m:den>
            </m:f>
          </m:sup>
        </m:sSup>
      </m:oMath>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Cambria Math" w:hAnsi="Cambria Math"/>
          <w:color w:val="000000" w:themeColor="text1"/>
        </w:rPr>
        <w:t xml:space="preserve"> (32)</w:t>
      </w:r>
    </w:p>
    <w:p w:rsidR="00EE4F4F" w:rsidRPr="005B1602" w:rsidRDefault="00EE4F4F" w:rsidP="001C3024">
      <w:pPr>
        <w:jc w:val="both"/>
        <w:rPr>
          <w:color w:val="000000" w:themeColor="text1"/>
        </w:rPr>
      </w:pPr>
    </w:p>
    <w:p w:rsidR="001C3024" w:rsidRPr="005B1602" w:rsidRDefault="001C3024" w:rsidP="001C3024">
      <w:pPr>
        <w:jc w:val="both"/>
        <w:rPr>
          <w:color w:val="000000" w:themeColor="text1"/>
        </w:rPr>
      </w:pPr>
      <w:r w:rsidRPr="005B1602">
        <w:rPr>
          <w:color w:val="000000" w:themeColor="text1"/>
        </w:rPr>
        <w:t xml:space="preserve">The equivalent time </w:t>
      </w:r>
      <m:oMath>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eq</m:t>
            </m:r>
            <m:r>
              <m:rPr>
                <m:sty m:val="p"/>
              </m:rPr>
              <w:rPr>
                <w:rFonts w:ascii="Cambria Math" w:hAnsi="Cambria Math"/>
                <w:color w:val="000000" w:themeColor="text1"/>
              </w:rPr>
              <m:t>,</m:t>
            </m:r>
            <m:r>
              <w:rPr>
                <w:rFonts w:ascii="Cambria Math" w:hAnsi="Cambria Math"/>
                <w:color w:val="000000" w:themeColor="text1"/>
              </w:rPr>
              <m:t>c</m:t>
            </m:r>
          </m:sub>
        </m:sSub>
      </m:oMath>
      <w:r w:rsidRPr="005B1602">
        <w:rPr>
          <w:color w:val="000000" w:themeColor="text1"/>
        </w:rPr>
        <w:t xml:space="preserve"> shown in Eq. (34) is </w:t>
      </w:r>
      <w:r w:rsidR="002A0A34" w:rsidRPr="005B1602">
        <w:rPr>
          <w:color w:val="000000" w:themeColor="text1"/>
        </w:rPr>
        <w:t xml:space="preserve">then </w:t>
      </w:r>
      <w:r w:rsidRPr="005B1602">
        <w:rPr>
          <w:color w:val="000000" w:themeColor="text1"/>
        </w:rPr>
        <w:t xml:space="preserve">computed by combining the equations above, which assumes that ageing proceeds from </w:t>
      </w:r>
      <m:oMath>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eq</m:t>
            </m:r>
            <m:r>
              <m:rPr>
                <m:sty m:val="p"/>
              </m:rPr>
              <w:rPr>
                <w:rFonts w:ascii="Cambria Math" w:hAnsi="Cambria Math"/>
                <w:color w:val="000000" w:themeColor="text1"/>
              </w:rPr>
              <m:t>,</m:t>
            </m:r>
            <m:r>
              <w:rPr>
                <w:rFonts w:ascii="Cambria Math" w:hAnsi="Cambria Math"/>
                <w:color w:val="000000" w:themeColor="text1"/>
              </w:rPr>
              <m:t>c</m:t>
            </m:r>
          </m:sub>
        </m:sSub>
      </m:oMath>
      <w:r w:rsidRPr="005B1602">
        <w:rPr>
          <w:rFonts w:hint="eastAsia"/>
          <w:color w:val="000000" w:themeColor="text1"/>
        </w:rPr>
        <w:t xml:space="preserve"> </w:t>
      </w:r>
      <w:r w:rsidRPr="005B1602">
        <w:rPr>
          <w:color w:val="000000" w:themeColor="text1"/>
        </w:rPr>
        <w:t xml:space="preserve">on the ageing curve for temperature </w:t>
      </w:r>
      <w:r w:rsidRPr="005B1602">
        <w:rPr>
          <w:i/>
          <w:color w:val="000000" w:themeColor="text1"/>
        </w:rPr>
        <w:t>T</w:t>
      </w:r>
      <w:r w:rsidRPr="005B1602">
        <w:rPr>
          <w:color w:val="000000" w:themeColor="text1"/>
          <w:vertAlign w:val="subscript"/>
        </w:rPr>
        <w:t>2</w:t>
      </w:r>
      <w:r w:rsidRPr="005B1602">
        <w:rPr>
          <w:color w:val="000000" w:themeColor="text1"/>
        </w:rPr>
        <w:t>.</w:t>
      </w:r>
    </w:p>
    <w:p w:rsidR="00EE4F4F" w:rsidRPr="005B1602" w:rsidRDefault="00EE4F4F" w:rsidP="001C3024">
      <w:pPr>
        <w:jc w:val="both"/>
        <w:rPr>
          <w:color w:val="000000" w:themeColor="text1"/>
        </w:rPr>
      </w:pPr>
    </w:p>
    <w:p w:rsidR="001C3024" w:rsidRPr="005B1602" w:rsidRDefault="007F4AC6" w:rsidP="001C3024">
      <w:pPr>
        <w:spacing w:line="360" w:lineRule="auto"/>
        <w:jc w:val="right"/>
        <w:rPr>
          <w:rFonts w:ascii="Cambria Math" w:hAnsi="Cambria Math"/>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r>
              <m:rPr>
                <m:sty m:val="p"/>
              </m:rPr>
              <w:rPr>
                <w:rFonts w:ascii="Cambria Math" w:hAnsi="Cambria Math"/>
                <w:color w:val="000000" w:themeColor="text1"/>
              </w:rPr>
              <m:t>2</m:t>
            </m:r>
          </m:sub>
        </m:sSub>
      </m:oMath>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Symbol" w:hAnsi="Symbol"/>
          <w:color w:val="000000" w:themeColor="text1"/>
        </w:rPr>
        <w:t></w:t>
      </w:r>
      <w:r w:rsidR="001C3024" w:rsidRPr="005B1602">
        <w:rPr>
          <w:rFonts w:ascii="Cambria Math" w:hAnsi="Cambria Math"/>
          <w:color w:val="000000" w:themeColor="text1"/>
        </w:rPr>
        <w:t xml:space="preserve"> (33)</w:t>
      </w:r>
    </w:p>
    <w:p w:rsidR="00E24C55" w:rsidRPr="005B1602" w:rsidRDefault="007F4AC6" w:rsidP="00E24C55">
      <w:pPr>
        <w:spacing w:line="360" w:lineRule="auto"/>
        <w:jc w:val="right"/>
        <w:rPr>
          <w:i/>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2</m:t>
            </m:r>
          </m:sub>
        </m:sSub>
        <m:r>
          <w:rPr>
            <w:rFonts w:ascii="Cambria Math" w:hAnsi="Cambria Math"/>
            <w:color w:val="000000" w:themeColor="text1"/>
          </w:rPr>
          <m:t>∙</m:t>
        </m:r>
        <m:r>
          <m:rPr>
            <m:sty m:val="p"/>
          </m:rPr>
          <w:rPr>
            <w:rFonts w:ascii="Cambria Math" w:hAnsi="Cambria Math"/>
            <w:color w:val="000000" w:themeColor="text1"/>
          </w:rPr>
          <m:t>ln⁡</m:t>
        </m:r>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e2</m:t>
                </m:r>
              </m:sub>
            </m:sSub>
          </m:num>
          <m:den>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e2</m:t>
                </m:r>
              </m:sub>
            </m:sSub>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e1</m:t>
                </m:r>
              </m:sub>
            </m:sSub>
          </m:num>
          <m:den>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e2</m:t>
                </m:r>
              </m:sub>
            </m:sSub>
          </m:den>
        </m:f>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1</m:t>
                    </m:r>
                  </m:sub>
                </m:sSub>
              </m:den>
            </m:f>
          </m:sup>
        </m:sSup>
        <m:r>
          <w:rPr>
            <w:rFonts w:ascii="Cambria Math" w:hAnsi="Cambria Math"/>
            <w:color w:val="000000" w:themeColor="text1"/>
          </w:rPr>
          <m:t>)</m:t>
        </m:r>
      </m:oMath>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Symbol" w:hAnsi="Symbol"/>
          <w:color w:val="000000" w:themeColor="text1"/>
        </w:rPr>
        <w:t></w:t>
      </w:r>
      <w:r w:rsidR="00E24C55" w:rsidRPr="005B1602">
        <w:rPr>
          <w:rFonts w:ascii="Cambria Math" w:hAnsi="Cambria Math"/>
          <w:color w:val="000000" w:themeColor="text1"/>
        </w:rPr>
        <w:t xml:space="preserve"> (34)</w:t>
      </w:r>
    </w:p>
    <w:p w:rsidR="00355E13" w:rsidRPr="005B1602" w:rsidRDefault="00E24C55" w:rsidP="00E24C55">
      <w:pPr>
        <w:rPr>
          <w:color w:val="000000" w:themeColor="text1"/>
        </w:rPr>
      </w:pPr>
      <w:r w:rsidRPr="005B1602">
        <w:rPr>
          <w:color w:val="000000" w:themeColor="text1"/>
        </w:rPr>
        <w:t xml:space="preserve">Consequently, the solute concentration during the second-stage ageing </w:t>
      </w:r>
      <w:r w:rsidR="002A0A34" w:rsidRPr="005B1602">
        <w:rPr>
          <w:color w:val="000000" w:themeColor="text1"/>
        </w:rPr>
        <w:t xml:space="preserve">is represented </w:t>
      </w:r>
      <w:r w:rsidRPr="005B1602">
        <w:rPr>
          <w:color w:val="000000" w:themeColor="text1"/>
        </w:rPr>
        <w:t>by Eq. (35):</w:t>
      </w:r>
    </w:p>
    <w:p w:rsidR="00EE4F4F" w:rsidRPr="005B1602" w:rsidRDefault="00EE4F4F" w:rsidP="00E24C55">
      <w:pPr>
        <w:rPr>
          <w:b/>
          <w:color w:val="000000" w:themeColor="text1"/>
        </w:rPr>
      </w:pPr>
    </w:p>
    <w:p w:rsidR="00853416" w:rsidRPr="005B1602" w:rsidRDefault="007F4AC6" w:rsidP="00853416">
      <w:pPr>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r>
              <m:rPr>
                <m:sty m:val="p"/>
              </m:rPr>
              <w:rPr>
                <w:rFonts w:ascii="Cambria Math" w:hAnsi="Cambria Math"/>
                <w:color w:val="000000" w:themeColor="text1"/>
              </w:rPr>
              <m:t>2</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e</m:t>
            </m:r>
            <m:r>
              <m:rPr>
                <m:sty m:val="p"/>
              </m:rPr>
              <w:rPr>
                <w:rFonts w:ascii="Cambria Math" w:hAnsi="Cambria Math"/>
                <w:color w:val="000000" w:themeColor="text1"/>
              </w:rPr>
              <m:t>2</m:t>
            </m:r>
          </m:sub>
        </m:sSub>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t</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eq</m:t>
                    </m:r>
                    <m:r>
                      <m:rPr>
                        <m:sty m:val="p"/>
                      </m:rPr>
                      <w:rPr>
                        <w:rFonts w:ascii="Cambria Math" w:hAnsi="Cambria Math"/>
                        <w:color w:val="000000" w:themeColor="text1"/>
                      </w:rPr>
                      <m:t>,</m:t>
                    </m:r>
                    <m:r>
                      <w:rPr>
                        <w:rFonts w:ascii="Cambria Math" w:hAnsi="Cambria Math"/>
                        <w:color w:val="000000" w:themeColor="text1"/>
                      </w:rPr>
                      <m:t>c</m:t>
                    </m:r>
                  </m:sub>
                </m:sSub>
              </m:num>
              <m:den>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2</m:t>
                    </m:r>
                  </m:sub>
                </m:sSub>
              </m:den>
            </m:f>
          </m:sup>
        </m:sSup>
      </m:oMath>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Symbol" w:hAnsi="Symbol"/>
          <w:color w:val="000000" w:themeColor="text1"/>
        </w:rPr>
        <w:t></w:t>
      </w:r>
      <w:r w:rsidR="00853416" w:rsidRPr="005B1602">
        <w:rPr>
          <w:rFonts w:ascii="Cambria Math" w:hAnsi="Cambria Math"/>
          <w:color w:val="000000" w:themeColor="text1"/>
        </w:rPr>
        <w:t xml:space="preserve"> (35)</w:t>
      </w:r>
    </w:p>
    <w:p w:rsidR="009949B8" w:rsidRPr="005B1602" w:rsidRDefault="00853416" w:rsidP="00853416">
      <w:pPr>
        <w:rPr>
          <w:b/>
          <w:color w:val="000000" w:themeColor="text1"/>
        </w:rPr>
      </w:pPr>
      <w:r w:rsidRPr="005B1602">
        <w:rPr>
          <w:color w:val="000000" w:themeColor="text1"/>
        </w:rPr>
        <w:t>w</w:t>
      </w:r>
      <w:r w:rsidRPr="005B1602">
        <w:rPr>
          <w:rFonts w:hint="eastAsia"/>
          <w:color w:val="000000" w:themeColor="text1"/>
        </w:rPr>
        <w:t xml:space="preserve">here </w:t>
      </w:r>
      <w:r w:rsidRPr="005B1602">
        <w:rPr>
          <w:i/>
          <w:color w:val="000000" w:themeColor="text1"/>
        </w:rPr>
        <w:t>t</w:t>
      </w:r>
      <w:r w:rsidRPr="005B1602">
        <w:rPr>
          <w:color w:val="000000" w:themeColor="text1"/>
        </w:rPr>
        <w:t xml:space="preserve"> is the time of second-stage ageing.</w:t>
      </w:r>
    </w:p>
    <w:p w:rsidR="00853416" w:rsidRPr="005B1602" w:rsidRDefault="00853416" w:rsidP="00853416">
      <w:pPr>
        <w:rPr>
          <w:b/>
          <w:color w:val="000000" w:themeColor="text1"/>
        </w:rPr>
      </w:pPr>
    </w:p>
    <w:p w:rsidR="00C3091D" w:rsidRPr="005B1602" w:rsidRDefault="00C3091D" w:rsidP="00C3091D">
      <w:pPr>
        <w:jc w:val="both"/>
        <w:rPr>
          <w:color w:val="000000" w:themeColor="text1"/>
        </w:rPr>
      </w:pPr>
      <w:r w:rsidRPr="005B1602">
        <w:rPr>
          <w:color w:val="000000" w:themeColor="text1"/>
        </w:rPr>
        <w:t xml:space="preserve">In the multi-stage ageing process, the average radius of precipitates does not change abruptly when the </w:t>
      </w:r>
      <w:r w:rsidRPr="005B1602">
        <w:rPr>
          <w:noProof/>
          <w:color w:val="000000" w:themeColor="text1"/>
        </w:rPr>
        <w:t>temperature</w:t>
      </w:r>
      <w:r w:rsidRPr="005B1602">
        <w:rPr>
          <w:color w:val="000000" w:themeColor="text1"/>
        </w:rPr>
        <w:t xml:space="preserve"> changes. In order to model </w:t>
      </w:r>
      <w:r w:rsidR="006117AC" w:rsidRPr="005B1602">
        <w:rPr>
          <w:color w:val="000000" w:themeColor="text1"/>
        </w:rPr>
        <w:t>precipitate</w:t>
      </w:r>
      <w:r w:rsidR="007D7016">
        <w:rPr>
          <w:color w:val="000000" w:themeColor="text1"/>
        </w:rPr>
        <w:t xml:space="preserve"> growth</w:t>
      </w:r>
      <w:r w:rsidR="008073C9" w:rsidRPr="005B1602">
        <w:rPr>
          <w:color w:val="000000" w:themeColor="text1"/>
        </w:rPr>
        <w:t>,</w:t>
      </w:r>
      <w:r w:rsidRPr="005B1602">
        <w:rPr>
          <w:color w:val="000000" w:themeColor="text1"/>
        </w:rPr>
        <w:t xml:space="preserve"> the radius is assumed to remain unchanged during the transition</w:t>
      </w:r>
      <w:r w:rsidR="008073C9" w:rsidRPr="005B1602">
        <w:rPr>
          <w:color w:val="000000" w:themeColor="text1"/>
        </w:rPr>
        <w:t xml:space="preserve"> between different stages of ageing</w:t>
      </w:r>
      <w:r w:rsidRPr="005B1602">
        <w:rPr>
          <w:color w:val="000000" w:themeColor="text1"/>
        </w:rPr>
        <w:t>, which is illustrated in Eq</w:t>
      </w:r>
      <w:r w:rsidR="002A0A34" w:rsidRPr="005B1602">
        <w:rPr>
          <w:color w:val="000000" w:themeColor="text1"/>
        </w:rPr>
        <w:t>s</w:t>
      </w:r>
      <w:r w:rsidRPr="005B1602">
        <w:rPr>
          <w:color w:val="000000" w:themeColor="text1"/>
        </w:rPr>
        <w:t xml:space="preserve">. (36) and (37). </w:t>
      </w:r>
    </w:p>
    <w:p w:rsidR="00EE4F4F" w:rsidRPr="005B1602" w:rsidRDefault="00EE4F4F" w:rsidP="00C3091D">
      <w:pPr>
        <w:jc w:val="both"/>
        <w:rPr>
          <w:color w:val="000000" w:themeColor="text1"/>
        </w:rPr>
      </w:pPr>
    </w:p>
    <w:p w:rsidR="00C3091D" w:rsidRPr="005B1602" w:rsidRDefault="007F4AC6" w:rsidP="00C3091D">
      <w:pPr>
        <w:spacing w:line="360" w:lineRule="auto"/>
        <w:jc w:val="right"/>
        <w:rPr>
          <w:i/>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oMath>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Cambria Math" w:hAnsi="Cambria Math"/>
          <w:color w:val="000000" w:themeColor="text1"/>
        </w:rPr>
        <w:t xml:space="preserve"> (36)</w:t>
      </w:r>
    </w:p>
    <w:p w:rsidR="00C3091D" w:rsidRPr="005B1602" w:rsidRDefault="007F4AC6" w:rsidP="00C3091D">
      <w:pPr>
        <w:spacing w:line="360" w:lineRule="auto"/>
        <w:jc w:val="right"/>
        <w:rPr>
          <w:color w:val="000000" w:themeColor="text1"/>
        </w:rPr>
      </w:pPr>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den>
        </m:f>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den>
            </m:f>
          </m:sup>
        </m:sSup>
      </m:oMath>
      <w:r w:rsidR="00C3091D" w:rsidRPr="005B1602">
        <w:rPr>
          <w:rFonts w:hint="eastAsia"/>
          <w:i/>
          <w:color w:val="000000" w:themeColor="text1"/>
        </w:rPr>
        <w:t>=</w:t>
      </w:r>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den>
        </m:f>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den>
            </m:f>
          </m:sup>
        </m:sSup>
      </m:oMath>
      <w:r w:rsidR="00C3091D" w:rsidRPr="005B1602">
        <w:rPr>
          <w:i/>
          <w:color w:val="000000" w:themeColor="text1"/>
        </w:rPr>
        <w:t xml:space="preserve">                                                  </w:t>
      </w:r>
      <w:r w:rsidR="00C3091D" w:rsidRPr="005B1602">
        <w:rPr>
          <w:rFonts w:ascii="Cambria Math" w:hAnsi="Cambria Math"/>
          <w:color w:val="000000" w:themeColor="text1"/>
        </w:rPr>
        <w:t>(37)</w:t>
      </w:r>
    </w:p>
    <w:p w:rsidR="00C3091D" w:rsidRPr="005B1602" w:rsidRDefault="00C3091D" w:rsidP="00C3091D">
      <w:pPr>
        <w:jc w:val="both"/>
        <w:rPr>
          <w:color w:val="000000" w:themeColor="text1"/>
        </w:rPr>
      </w:pPr>
      <w:r w:rsidRPr="005B1602">
        <w:rPr>
          <w:color w:val="000000" w:themeColor="text1"/>
        </w:rPr>
        <w:t xml:space="preserve">As shown in Eq. (38), the equivalent time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eq,r</m:t>
            </m:r>
          </m:sub>
        </m:sSub>
      </m:oMath>
      <w:r w:rsidRPr="005B1602">
        <w:rPr>
          <w:color w:val="000000" w:themeColor="text1"/>
        </w:rPr>
        <w:t xml:space="preserve"> is introduced to </w:t>
      </w:r>
      <w:r w:rsidR="002A0A34" w:rsidRPr="005B1602">
        <w:rPr>
          <w:color w:val="000000" w:themeColor="text1"/>
        </w:rPr>
        <w:t>represent</w:t>
      </w:r>
      <w:r w:rsidRPr="005B1602">
        <w:rPr>
          <w:color w:val="000000" w:themeColor="text1"/>
        </w:rPr>
        <w:t xml:space="preserve"> </w:t>
      </w:r>
      <w:r w:rsidR="002A0A34" w:rsidRPr="005B1602">
        <w:rPr>
          <w:color w:val="000000" w:themeColor="text1"/>
        </w:rPr>
        <w:t xml:space="preserve">the </w:t>
      </w:r>
      <w:r w:rsidRPr="005B1602">
        <w:rPr>
          <w:color w:val="000000" w:themeColor="text1"/>
        </w:rPr>
        <w:t xml:space="preserve">radius of precipitates in the second-stage ageing and the classical cubic coarsening kinetic is accordingly modified </w:t>
      </w:r>
      <w:r w:rsidR="002A0A34" w:rsidRPr="005B1602">
        <w:rPr>
          <w:color w:val="000000" w:themeColor="text1"/>
        </w:rPr>
        <w:t>as</w:t>
      </w:r>
      <w:r w:rsidRPr="005B1602">
        <w:rPr>
          <w:color w:val="000000" w:themeColor="text1"/>
        </w:rPr>
        <w:t xml:space="preserve"> Eq. (39).</w:t>
      </w:r>
    </w:p>
    <w:p w:rsidR="00C3091D" w:rsidRPr="005B1602" w:rsidRDefault="007F4AC6" w:rsidP="00C3091D">
      <w:pPr>
        <w:spacing w:line="360" w:lineRule="auto"/>
        <w:jc w:val="right"/>
        <w:rPr>
          <w:i/>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den>
        </m:f>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den>
            </m:f>
          </m:sup>
        </m:sSup>
      </m:oMath>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Cambria Math" w:hAnsi="Cambria Math"/>
          <w:color w:val="000000" w:themeColor="text1"/>
        </w:rPr>
        <w:t xml:space="preserve"> (38)</w:t>
      </w:r>
    </w:p>
    <w:p w:rsidR="009949B8" w:rsidRPr="005B1602" w:rsidRDefault="007F4AC6" w:rsidP="00C3091D">
      <w:pPr>
        <w:spacing w:line="360" w:lineRule="auto"/>
        <w:jc w:val="right"/>
        <w:rPr>
          <w:i/>
          <w:color w:val="000000" w:themeColor="text1"/>
        </w:rPr>
      </w:pPr>
      <m:oMath>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3</m:t>
            </m:r>
          </m:sup>
        </m:sSup>
        <m:r>
          <w:rPr>
            <w:rFonts w:ascii="Cambria Math" w:hAnsi="Cambria Math"/>
            <w:color w:val="000000" w:themeColor="text1"/>
          </w:rPr>
          <m:t>-</m:t>
        </m:r>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0</m:t>
                </m:r>
              </m:sub>
            </m:sSub>
          </m:e>
          <m:sup>
            <m:r>
              <w:rPr>
                <w:rFonts w:ascii="Cambria Math" w:hAnsi="Cambria Math"/>
                <w:color w:val="000000" w:themeColor="text1"/>
              </w:rPr>
              <m:t>3</m:t>
            </m:r>
          </m:sup>
        </m:sSup>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eq,r</m:t>
                </m:r>
              </m:sub>
            </m:sSub>
          </m:num>
          <m:den>
            <m:r>
              <w:rPr>
                <w:rFonts w:ascii="Cambria Math" w:hAnsi="Cambria Math"/>
                <w:color w:val="000000" w:themeColor="text1"/>
              </w:rPr>
              <m:t>T</m:t>
            </m:r>
          </m:den>
        </m:f>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num>
              <m:den>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den>
            </m:f>
          </m:sup>
        </m:sSup>
      </m:oMath>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Symbol" w:hAnsi="Symbol"/>
          <w:color w:val="000000" w:themeColor="text1"/>
        </w:rPr>
        <w:t></w:t>
      </w:r>
      <w:r w:rsidR="00C3091D" w:rsidRPr="005B1602">
        <w:rPr>
          <w:rFonts w:ascii="Cambria Math" w:hAnsi="Cambria Math"/>
          <w:color w:val="000000" w:themeColor="text1"/>
        </w:rPr>
        <w:t xml:space="preserve"> (39)</w:t>
      </w:r>
    </w:p>
    <w:p w:rsidR="009949B8" w:rsidRPr="005B1602" w:rsidRDefault="009949B8" w:rsidP="009949B8">
      <w:pPr>
        <w:jc w:val="both"/>
        <w:rPr>
          <w:color w:val="000000" w:themeColor="text1"/>
        </w:rPr>
      </w:pPr>
      <w:r w:rsidRPr="005B1602">
        <w:rPr>
          <w:color w:val="000000" w:themeColor="text1"/>
        </w:rPr>
        <w:t xml:space="preserve">At higher temperature, the solute elements precipitate </w:t>
      </w:r>
      <w:r w:rsidR="0012530D" w:rsidRPr="005B1602">
        <w:rPr>
          <w:color w:val="000000" w:themeColor="text1"/>
        </w:rPr>
        <w:t>faster,</w:t>
      </w:r>
      <w:r w:rsidRPr="005B1602">
        <w:rPr>
          <w:color w:val="000000" w:themeColor="text1"/>
        </w:rPr>
        <w:t xml:space="preserve"> and </w:t>
      </w:r>
      <w:r w:rsidR="002A0A34" w:rsidRPr="005B1602">
        <w:rPr>
          <w:color w:val="000000" w:themeColor="text1"/>
        </w:rPr>
        <w:t xml:space="preserve">the </w:t>
      </w:r>
      <w:r w:rsidRPr="005B1602">
        <w:rPr>
          <w:color w:val="000000" w:themeColor="text1"/>
        </w:rPr>
        <w:t>equilibrium solute concentration is larger during ageing. At higher artificial ageing temperatures, the</w:t>
      </w:r>
      <w:r w:rsidRPr="005B1602">
        <w:rPr>
          <w:rFonts w:hint="eastAsia"/>
          <w:color w:val="000000" w:themeColor="text1"/>
        </w:rPr>
        <w:t xml:space="preserve"> </w:t>
      </w:r>
      <w:r w:rsidRPr="005B1602">
        <w:rPr>
          <w:color w:val="000000" w:themeColor="text1"/>
        </w:rPr>
        <w:t xml:space="preserve">precipitation rate increases while the equilibrium volume fraction drops. Precipitates are assumed to have a </w:t>
      </w:r>
      <w:r w:rsidRPr="005B1602">
        <w:rPr>
          <w:noProof/>
          <w:color w:val="000000" w:themeColor="text1"/>
        </w:rPr>
        <w:t>constant</w:t>
      </w:r>
      <w:r w:rsidRPr="005B1602">
        <w:rPr>
          <w:color w:val="000000" w:themeColor="text1"/>
        </w:rPr>
        <w:t xml:space="preserve"> chemical composition, hence the volume fraction of precipitates is proportional to the solute loss from the aluminium matrix. For the multi-stage ageing process, the solute concentration and volume fraction of precipitates after first-stage ageing are set as </w:t>
      </w:r>
      <w:r w:rsidRPr="005B1602">
        <w:rPr>
          <w:i/>
          <w:color w:val="000000" w:themeColor="text1"/>
        </w:rPr>
        <w:t>C</w:t>
      </w:r>
      <w:r w:rsidRPr="005B1602">
        <w:rPr>
          <w:color w:val="000000" w:themeColor="text1"/>
          <w:vertAlign w:val="subscript"/>
        </w:rPr>
        <w:t>x</w:t>
      </w:r>
      <w:r w:rsidRPr="005B1602">
        <w:rPr>
          <w:color w:val="000000" w:themeColor="text1"/>
        </w:rPr>
        <w:t xml:space="preserve"> and</w:t>
      </w:r>
      <w:r w:rsidRPr="005B1602">
        <w:rPr>
          <w:i/>
          <w:color w:val="000000" w:themeColor="text1"/>
        </w:rPr>
        <w:t xml:space="preserve"> f</w:t>
      </w:r>
      <w:r w:rsidRPr="005B1602">
        <w:rPr>
          <w:i/>
          <w:color w:val="000000" w:themeColor="text1"/>
          <w:vertAlign w:val="subscript"/>
        </w:rPr>
        <w:t>x</w:t>
      </w:r>
      <w:r w:rsidRPr="005B1602">
        <w:rPr>
          <w:color w:val="000000" w:themeColor="text1"/>
        </w:rPr>
        <w:t>, generating Eq</w:t>
      </w:r>
      <w:r w:rsidR="00143368" w:rsidRPr="005B1602">
        <w:rPr>
          <w:color w:val="000000" w:themeColor="text1"/>
        </w:rPr>
        <w:t>s</w:t>
      </w:r>
      <w:r w:rsidRPr="005B1602">
        <w:rPr>
          <w:color w:val="000000" w:themeColor="text1"/>
        </w:rPr>
        <w:t xml:space="preserve">. (40) and (41) below: </w:t>
      </w:r>
    </w:p>
    <w:p w:rsidR="002A0A34" w:rsidRPr="005B1602" w:rsidRDefault="002A0A34" w:rsidP="009949B8">
      <w:pPr>
        <w:jc w:val="both"/>
        <w:rPr>
          <w:b/>
          <w:color w:val="000000" w:themeColor="text1"/>
        </w:rPr>
      </w:pPr>
    </w:p>
    <w:p w:rsidR="009949B8" w:rsidRPr="005B1602" w:rsidRDefault="007F4AC6" w:rsidP="009949B8">
      <w:pPr>
        <w:spacing w:line="360" w:lineRule="auto"/>
        <w:jc w:val="right"/>
        <w:rPr>
          <w:color w:val="000000" w:themeColor="text1"/>
        </w:rPr>
      </w:pPr>
      <m:oMath>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x</m:t>
                </m:r>
              </m:sub>
            </m:sSub>
          </m:num>
          <m:den>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x</m:t>
                </m:r>
              </m:sub>
            </m:sSub>
          </m:den>
        </m:f>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x</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num>
          <m:den>
            <m:sSub>
              <m:sSubPr>
                <m:ctrlPr>
                  <w:rPr>
                    <w:rFonts w:ascii="Cambria Math" w:hAnsi="Cambria Math"/>
                    <w:color w:val="000000" w:themeColor="text1"/>
                  </w:rPr>
                </m:ctrlPr>
              </m:sSubPr>
              <m:e>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r>
                  <m:rPr>
                    <m:sty m:val="p"/>
                  </m:rPr>
                  <w:rPr>
                    <w:rFonts w:ascii="Cambria Math" w:hAnsi="Cambria Math"/>
                    <w:color w:val="000000" w:themeColor="text1"/>
                  </w:rPr>
                  <m:t>-</m:t>
                </m:r>
                <m:r>
                  <w:rPr>
                    <w:rFonts w:ascii="Cambria Math" w:hAnsi="Cambria Math"/>
                    <w:color w:val="000000" w:themeColor="text1"/>
                  </w:rPr>
                  <m:t>f</m:t>
                </m:r>
              </m:e>
              <m:sub>
                <m:r>
                  <w:rPr>
                    <w:rFonts w:ascii="Cambria Math" w:hAnsi="Cambria Math"/>
                    <w:color w:val="000000" w:themeColor="text1"/>
                  </w:rPr>
                  <m:t>x</m:t>
                </m:r>
              </m:sub>
            </m:sSub>
          </m:den>
        </m:f>
      </m:oMath>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Cambria Math" w:hAnsi="Cambria Math"/>
          <w:color w:val="000000" w:themeColor="text1"/>
        </w:rPr>
        <w:t xml:space="preserve"> (40)</w:t>
      </w:r>
    </w:p>
    <w:p w:rsidR="009949B8" w:rsidRPr="005B1602" w:rsidRDefault="007F4AC6" w:rsidP="009949B8">
      <w:pPr>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num>
          <m:den>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x</m:t>
                </m:r>
              </m:sub>
            </m:sSub>
          </m:den>
        </m:f>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f</m:t>
            </m:r>
          </m:e>
          <m:sub>
            <m:r>
              <w:rPr>
                <w:rFonts w:ascii="Cambria Math" w:hAnsi="Cambria Math"/>
                <w:color w:val="000000" w:themeColor="text1"/>
              </w:rPr>
              <m:t>x</m:t>
            </m:r>
          </m:sub>
        </m:sSub>
      </m:oMath>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Symbol" w:hAnsi="Symbol"/>
          <w:color w:val="000000" w:themeColor="text1"/>
        </w:rPr>
        <w:t></w:t>
      </w:r>
      <w:r w:rsidR="009949B8" w:rsidRPr="005B1602">
        <w:rPr>
          <w:rFonts w:ascii="Cambria Math" w:hAnsi="Cambria Math"/>
          <w:color w:val="000000" w:themeColor="text1"/>
        </w:rPr>
        <w:t xml:space="preserve"> (41)</w:t>
      </w:r>
    </w:p>
    <w:p w:rsidR="009949B8" w:rsidRPr="005B1602" w:rsidRDefault="009949B8" w:rsidP="009A1FC0">
      <w:pPr>
        <w:jc w:val="both"/>
        <w:rPr>
          <w:color w:val="000000" w:themeColor="text1"/>
        </w:rPr>
      </w:pPr>
      <w:r w:rsidRPr="005B1602">
        <w:rPr>
          <w:color w:val="000000" w:themeColor="text1"/>
        </w:rPr>
        <w:t>w</w:t>
      </w:r>
      <w:r w:rsidRPr="005B1602">
        <w:rPr>
          <w:rFonts w:hint="eastAsia"/>
          <w:color w:val="000000" w:themeColor="text1"/>
        </w:rPr>
        <w:t>here</w:t>
      </w:r>
      <w:r w:rsidRPr="005B1602">
        <w:rPr>
          <w:rFonts w:hint="eastAsia"/>
          <w:i/>
          <w:color w:val="000000" w:themeColor="text1"/>
        </w:rPr>
        <w:t xml:space="preserve"> </w:t>
      </w:r>
      <w:r w:rsidRPr="005B1602">
        <w:rPr>
          <w:i/>
          <w:color w:val="000000" w:themeColor="text1"/>
        </w:rPr>
        <w:t>f</w:t>
      </w:r>
      <w:r w:rsidRPr="005B1602">
        <w:rPr>
          <w:i/>
          <w:color w:val="000000" w:themeColor="text1"/>
          <w:vertAlign w:val="subscript"/>
        </w:rPr>
        <w:t>t</w:t>
      </w:r>
      <w:r w:rsidRPr="005B1602">
        <w:rPr>
          <w:i/>
          <w:color w:val="000000" w:themeColor="text1"/>
        </w:rPr>
        <w:t>, C</w:t>
      </w:r>
      <w:r w:rsidRPr="005B1602">
        <w:rPr>
          <w:i/>
          <w:color w:val="000000" w:themeColor="text1"/>
          <w:vertAlign w:val="subscript"/>
        </w:rPr>
        <w:t xml:space="preserve">t </w:t>
      </w:r>
      <w:r w:rsidRPr="005B1602">
        <w:rPr>
          <w:color w:val="000000" w:themeColor="text1"/>
        </w:rPr>
        <w:t xml:space="preserve">are the corresponding values in the second-stage ageing. </w:t>
      </w:r>
    </w:p>
    <w:p w:rsidR="00B35F20" w:rsidRPr="005B1602" w:rsidRDefault="00B35F20" w:rsidP="009A1FC0">
      <w:pPr>
        <w:jc w:val="both"/>
        <w:rPr>
          <w:color w:val="000000" w:themeColor="text1"/>
        </w:rPr>
      </w:pPr>
    </w:p>
    <w:p w:rsidR="002A5F6C" w:rsidRPr="005B1602" w:rsidRDefault="00615F32" w:rsidP="008F02F7">
      <w:pPr>
        <w:pStyle w:val="Heading1"/>
        <w:rPr>
          <w:color w:val="000000" w:themeColor="text1"/>
        </w:rPr>
      </w:pPr>
      <w:bookmarkStart w:id="13" w:name="_Toc474798324"/>
      <w:bookmarkStart w:id="14" w:name="_Toc474798325"/>
      <w:bookmarkStart w:id="15" w:name="_Toc474798326"/>
      <w:bookmarkStart w:id="16" w:name="_Toc475348998"/>
      <w:bookmarkEnd w:id="13"/>
      <w:bookmarkEnd w:id="14"/>
      <w:bookmarkEnd w:id="15"/>
      <w:r w:rsidRPr="005B1602">
        <w:rPr>
          <w:color w:val="000000" w:themeColor="text1"/>
        </w:rPr>
        <w:t>Experiment</w:t>
      </w:r>
      <w:r w:rsidR="002C67A1" w:rsidRPr="005B1602">
        <w:rPr>
          <w:color w:val="000000" w:themeColor="text1"/>
        </w:rPr>
        <w:t>s</w:t>
      </w:r>
      <w:bookmarkEnd w:id="16"/>
    </w:p>
    <w:p w:rsidR="008D58D0" w:rsidRPr="005B1602" w:rsidRDefault="008D58D0" w:rsidP="00771E92">
      <w:pPr>
        <w:autoSpaceDE w:val="0"/>
        <w:autoSpaceDN w:val="0"/>
        <w:adjustRightInd w:val="0"/>
        <w:jc w:val="both"/>
        <w:rPr>
          <w:rFonts w:eastAsia="AdvTimes"/>
          <w:bCs w:val="0"/>
          <w:color w:val="000000" w:themeColor="text1"/>
          <w:szCs w:val="20"/>
        </w:rPr>
      </w:pPr>
      <w:r w:rsidRPr="005B1602">
        <w:rPr>
          <w:rFonts w:eastAsia="AdvTimes"/>
          <w:bCs w:val="0"/>
          <w:color w:val="000000" w:themeColor="text1"/>
          <w:szCs w:val="20"/>
        </w:rPr>
        <w:t xml:space="preserve">A series of tests were conducted to investigate the effect of pre-existing precipitates and residual dislocations on the artificial ageing process and </w:t>
      </w:r>
      <w:r w:rsidR="00920DB0" w:rsidRPr="005B1602">
        <w:rPr>
          <w:rFonts w:eastAsia="AdvTimes"/>
          <w:bCs w:val="0"/>
          <w:color w:val="000000" w:themeColor="text1"/>
          <w:szCs w:val="20"/>
        </w:rPr>
        <w:t xml:space="preserve">then </w:t>
      </w:r>
      <w:r w:rsidRPr="005B1602">
        <w:rPr>
          <w:rFonts w:eastAsia="AdvTimes"/>
          <w:bCs w:val="0"/>
          <w:color w:val="000000" w:themeColor="text1"/>
          <w:szCs w:val="20"/>
        </w:rPr>
        <w:t>to validate the accuracy of the developed PFS model.</w:t>
      </w:r>
    </w:p>
    <w:p w:rsidR="008D58D0" w:rsidRPr="005B1602" w:rsidRDefault="008D58D0" w:rsidP="00771E92">
      <w:pPr>
        <w:autoSpaceDE w:val="0"/>
        <w:autoSpaceDN w:val="0"/>
        <w:adjustRightInd w:val="0"/>
        <w:jc w:val="both"/>
        <w:rPr>
          <w:rFonts w:eastAsia="AdvTimes"/>
          <w:bCs w:val="0"/>
          <w:color w:val="000000" w:themeColor="text1"/>
          <w:szCs w:val="20"/>
        </w:rPr>
      </w:pPr>
    </w:p>
    <w:p w:rsidR="00804958" w:rsidRPr="005B1602" w:rsidRDefault="00F21614" w:rsidP="00771E92">
      <w:pPr>
        <w:autoSpaceDE w:val="0"/>
        <w:autoSpaceDN w:val="0"/>
        <w:adjustRightInd w:val="0"/>
        <w:jc w:val="both"/>
        <w:rPr>
          <w:rFonts w:eastAsia="AdvTimes"/>
          <w:bCs w:val="0"/>
          <w:color w:val="000000" w:themeColor="text1"/>
          <w:szCs w:val="20"/>
        </w:rPr>
      </w:pPr>
      <w:r w:rsidRPr="005B1602">
        <w:rPr>
          <w:rFonts w:eastAsia="AdvTimes"/>
          <w:bCs w:val="0"/>
          <w:color w:val="000000" w:themeColor="text1"/>
          <w:szCs w:val="20"/>
        </w:rPr>
        <w:t>The Al-Mg-Si alloy used in the present investigation was a commercial AA6082 alloy</w:t>
      </w:r>
      <w:r w:rsidR="00F609A7" w:rsidRPr="005B1602">
        <w:rPr>
          <w:rFonts w:eastAsia="AdvTimes"/>
          <w:bCs w:val="0"/>
          <w:color w:val="000000" w:themeColor="text1"/>
          <w:szCs w:val="20"/>
        </w:rPr>
        <w:t xml:space="preserve"> in T4 temper</w:t>
      </w:r>
      <w:r w:rsidR="00277937" w:rsidRPr="005B1602">
        <w:rPr>
          <w:rFonts w:eastAsia="AdvTimes"/>
          <w:bCs w:val="0"/>
          <w:color w:val="000000" w:themeColor="text1"/>
          <w:szCs w:val="20"/>
        </w:rPr>
        <w:t>.</w:t>
      </w:r>
      <w:r w:rsidRPr="005B1602">
        <w:rPr>
          <w:rFonts w:eastAsia="AdvTimes"/>
          <w:bCs w:val="0"/>
          <w:color w:val="000000" w:themeColor="text1"/>
          <w:szCs w:val="20"/>
        </w:rPr>
        <w:t xml:space="preserve"> </w:t>
      </w:r>
      <w:r w:rsidR="00277937" w:rsidRPr="005B1602">
        <w:rPr>
          <w:rFonts w:eastAsia="AdvTimes"/>
          <w:bCs w:val="0"/>
          <w:color w:val="000000" w:themeColor="text1"/>
          <w:szCs w:val="20"/>
        </w:rPr>
        <w:t xml:space="preserve">The </w:t>
      </w:r>
      <w:r w:rsidR="00920DB0" w:rsidRPr="005B1602">
        <w:rPr>
          <w:rFonts w:eastAsia="AdvTimes"/>
          <w:bCs w:val="0"/>
          <w:color w:val="000000" w:themeColor="text1"/>
          <w:szCs w:val="20"/>
        </w:rPr>
        <w:t xml:space="preserve">as-received </w:t>
      </w:r>
      <w:r w:rsidR="00277937" w:rsidRPr="005B1602">
        <w:rPr>
          <w:rFonts w:eastAsia="AdvTimes"/>
          <w:bCs w:val="0"/>
          <w:color w:val="000000" w:themeColor="text1"/>
          <w:szCs w:val="20"/>
        </w:rPr>
        <w:t xml:space="preserve">material </w:t>
      </w:r>
      <w:r w:rsidR="00920DB0" w:rsidRPr="005B1602">
        <w:rPr>
          <w:rFonts w:eastAsia="AdvTimes"/>
          <w:bCs w:val="0"/>
          <w:color w:val="000000" w:themeColor="text1"/>
          <w:szCs w:val="20"/>
        </w:rPr>
        <w:t>i</w:t>
      </w:r>
      <w:r w:rsidR="00277937" w:rsidRPr="005B1602">
        <w:rPr>
          <w:rFonts w:eastAsia="AdvTimes"/>
          <w:bCs w:val="0"/>
          <w:color w:val="000000" w:themeColor="text1"/>
          <w:szCs w:val="20"/>
        </w:rPr>
        <w:t xml:space="preserve">s </w:t>
      </w:r>
      <w:r w:rsidR="00277937" w:rsidRPr="005B1602">
        <w:rPr>
          <w:rFonts w:eastAsia="AdvTimes"/>
          <w:bCs w:val="0"/>
          <w:noProof/>
          <w:color w:val="000000" w:themeColor="text1"/>
          <w:szCs w:val="20"/>
        </w:rPr>
        <w:t>rolled</w:t>
      </w:r>
      <w:r w:rsidR="00277937" w:rsidRPr="005B1602">
        <w:rPr>
          <w:rFonts w:eastAsia="AdvTimes"/>
          <w:bCs w:val="0"/>
          <w:color w:val="000000" w:themeColor="text1"/>
          <w:szCs w:val="20"/>
        </w:rPr>
        <w:t xml:space="preserve"> sheet </w:t>
      </w:r>
      <w:r w:rsidR="00920DB0" w:rsidRPr="005B1602">
        <w:rPr>
          <w:rFonts w:eastAsia="AdvTimes"/>
          <w:bCs w:val="0"/>
          <w:color w:val="000000" w:themeColor="text1"/>
          <w:szCs w:val="20"/>
        </w:rPr>
        <w:t xml:space="preserve">with thickness </w:t>
      </w:r>
      <w:r w:rsidR="00277937" w:rsidRPr="005B1602">
        <w:rPr>
          <w:rFonts w:eastAsia="AdvTimes"/>
          <w:bCs w:val="0"/>
          <w:color w:val="000000" w:themeColor="text1"/>
          <w:szCs w:val="20"/>
        </w:rPr>
        <w:t xml:space="preserve">of 1.6mm </w:t>
      </w:r>
      <w:r w:rsidR="005223F5" w:rsidRPr="005B1602">
        <w:rPr>
          <w:rFonts w:eastAsia="AdvTimes"/>
          <w:bCs w:val="0"/>
          <w:color w:val="000000" w:themeColor="text1"/>
          <w:szCs w:val="20"/>
        </w:rPr>
        <w:t xml:space="preserve">and </w:t>
      </w:r>
      <w:r w:rsidR="006E0C15" w:rsidRPr="005B1602">
        <w:rPr>
          <w:rFonts w:eastAsia="AdvTimes"/>
          <w:bCs w:val="0"/>
          <w:color w:val="000000" w:themeColor="text1"/>
          <w:szCs w:val="20"/>
        </w:rPr>
        <w:t>the chemical</w:t>
      </w:r>
      <w:r w:rsidR="00277937" w:rsidRPr="005B1602">
        <w:rPr>
          <w:rFonts w:eastAsia="AdvTimes"/>
          <w:bCs w:val="0"/>
          <w:color w:val="000000" w:themeColor="text1"/>
          <w:szCs w:val="20"/>
        </w:rPr>
        <w:t xml:space="preserve"> composition </w:t>
      </w:r>
      <w:r w:rsidR="00E95816" w:rsidRPr="005B1602">
        <w:rPr>
          <w:rFonts w:eastAsia="AdvTimes"/>
          <w:bCs w:val="0"/>
          <w:color w:val="000000" w:themeColor="text1"/>
          <w:szCs w:val="20"/>
        </w:rPr>
        <w:t xml:space="preserve">as </w:t>
      </w:r>
      <w:r w:rsidR="00277937" w:rsidRPr="005B1602">
        <w:rPr>
          <w:rFonts w:eastAsia="AdvTimes"/>
          <w:bCs w:val="0"/>
          <w:color w:val="000000" w:themeColor="text1"/>
          <w:szCs w:val="20"/>
        </w:rPr>
        <w:t>shown in Table 1.</w:t>
      </w:r>
      <w:r w:rsidR="00804958" w:rsidRPr="005B1602">
        <w:rPr>
          <w:rFonts w:eastAsia="AdvTimes"/>
          <w:bCs w:val="0"/>
          <w:color w:val="000000" w:themeColor="text1"/>
          <w:szCs w:val="20"/>
        </w:rPr>
        <w:t xml:space="preserve"> </w:t>
      </w:r>
      <w:r w:rsidR="00131706" w:rsidRPr="005B1602">
        <w:rPr>
          <w:rFonts w:eastAsia="AdvTimes"/>
          <w:bCs w:val="0"/>
          <w:color w:val="000000" w:themeColor="text1"/>
          <w:szCs w:val="20"/>
        </w:rPr>
        <w:t xml:space="preserve">This is a solute-rich material </w:t>
      </w:r>
      <w:r w:rsidR="005223F5" w:rsidRPr="005B1602">
        <w:rPr>
          <w:rFonts w:eastAsia="AdvTimes"/>
          <w:bCs w:val="0"/>
          <w:color w:val="000000" w:themeColor="text1"/>
          <w:szCs w:val="20"/>
        </w:rPr>
        <w:t>as</w:t>
      </w:r>
      <w:r w:rsidR="00AB3456" w:rsidRPr="005B1602">
        <w:rPr>
          <w:rFonts w:eastAsia="AdvTimes"/>
          <w:bCs w:val="0"/>
          <w:color w:val="000000" w:themeColor="text1"/>
          <w:szCs w:val="20"/>
        </w:rPr>
        <w:t xml:space="preserve"> the</w:t>
      </w:r>
      <w:r w:rsidR="00131706" w:rsidRPr="005B1602">
        <w:rPr>
          <w:rFonts w:eastAsia="AdvTimes"/>
          <w:bCs w:val="0"/>
          <w:color w:val="000000" w:themeColor="text1"/>
          <w:szCs w:val="20"/>
        </w:rPr>
        <w:t xml:space="preserve"> weight percent of Mg and Si </w:t>
      </w:r>
      <w:r w:rsidR="005223F5" w:rsidRPr="005B1602">
        <w:rPr>
          <w:rFonts w:eastAsia="AdvTimes"/>
          <w:bCs w:val="0"/>
          <w:color w:val="000000" w:themeColor="text1"/>
          <w:szCs w:val="20"/>
        </w:rPr>
        <w:t>is</w:t>
      </w:r>
      <w:r w:rsidR="00622CC0" w:rsidRPr="005B1602">
        <w:rPr>
          <w:rFonts w:eastAsia="AdvTimes"/>
          <w:bCs w:val="0"/>
          <w:color w:val="000000" w:themeColor="text1"/>
          <w:szCs w:val="20"/>
        </w:rPr>
        <w:t xml:space="preserve"> greater</w:t>
      </w:r>
      <w:r w:rsidR="00131706" w:rsidRPr="005B1602">
        <w:rPr>
          <w:rFonts w:eastAsia="AdvTimes"/>
          <w:bCs w:val="0"/>
          <w:color w:val="000000" w:themeColor="text1"/>
          <w:szCs w:val="20"/>
        </w:rPr>
        <w:t xml:space="preserve"> than 1%.</w:t>
      </w:r>
    </w:p>
    <w:p w:rsidR="002A0A34" w:rsidRPr="005B1602" w:rsidRDefault="002A0A34" w:rsidP="00771E92">
      <w:pPr>
        <w:autoSpaceDE w:val="0"/>
        <w:autoSpaceDN w:val="0"/>
        <w:adjustRightInd w:val="0"/>
        <w:jc w:val="both"/>
        <w:rPr>
          <w:rFonts w:eastAsia="AdvTimes"/>
          <w:bCs w:val="0"/>
          <w:color w:val="000000" w:themeColor="text1"/>
          <w:szCs w:val="20"/>
        </w:rPr>
      </w:pPr>
    </w:p>
    <w:p w:rsidR="00F21614" w:rsidRPr="005B1602" w:rsidRDefault="00804958" w:rsidP="00804958">
      <w:pPr>
        <w:autoSpaceDE w:val="0"/>
        <w:autoSpaceDN w:val="0"/>
        <w:adjustRightInd w:val="0"/>
        <w:jc w:val="center"/>
        <w:rPr>
          <w:rFonts w:eastAsia="AdvTimes"/>
          <w:bCs w:val="0"/>
          <w:color w:val="000000" w:themeColor="text1"/>
          <w:szCs w:val="20"/>
        </w:rPr>
      </w:pPr>
      <w:r w:rsidRPr="005B1602">
        <w:rPr>
          <w:rFonts w:eastAsia="AdvTimes"/>
          <w:b/>
          <w:bCs w:val="0"/>
          <w:color w:val="000000" w:themeColor="text1"/>
          <w:szCs w:val="20"/>
        </w:rPr>
        <w:t>Table 1.</w:t>
      </w:r>
      <w:r w:rsidRPr="005B1602">
        <w:rPr>
          <w:rFonts w:eastAsia="AdvTimes"/>
          <w:bCs w:val="0"/>
          <w:color w:val="000000" w:themeColor="text1"/>
          <w:szCs w:val="20"/>
        </w:rPr>
        <w:t xml:space="preserve"> Chemical composition of AA6082 alloy (wt.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851"/>
        <w:gridCol w:w="851"/>
        <w:gridCol w:w="851"/>
        <w:gridCol w:w="851"/>
        <w:gridCol w:w="851"/>
        <w:gridCol w:w="851"/>
        <w:gridCol w:w="851"/>
        <w:gridCol w:w="851"/>
        <w:gridCol w:w="851"/>
      </w:tblGrid>
      <w:tr w:rsidR="005B1602" w:rsidRPr="005B1602" w:rsidTr="00804958">
        <w:trPr>
          <w:jc w:val="center"/>
        </w:trPr>
        <w:tc>
          <w:tcPr>
            <w:tcW w:w="1043"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Alloy</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Al</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Mg</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Si</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Mn</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Fe</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Cu</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Cr</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Zn</w:t>
            </w:r>
          </w:p>
        </w:tc>
        <w:tc>
          <w:tcPr>
            <w:tcW w:w="851"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Ti</w:t>
            </w:r>
          </w:p>
        </w:tc>
      </w:tr>
      <w:tr w:rsidR="00804958" w:rsidRPr="005B1602" w:rsidTr="008E6550">
        <w:trPr>
          <w:trHeight w:val="275"/>
          <w:jc w:val="center"/>
        </w:trPr>
        <w:tc>
          <w:tcPr>
            <w:tcW w:w="1043" w:type="dxa"/>
          </w:tcPr>
          <w:p w:rsidR="00804958" w:rsidRPr="005B1602" w:rsidRDefault="00804958"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AA6082</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97.37</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0.7</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0.9</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0.42</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0.38</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0.08</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0.02</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0.05</w:t>
            </w:r>
          </w:p>
        </w:tc>
        <w:tc>
          <w:tcPr>
            <w:tcW w:w="851" w:type="dxa"/>
          </w:tcPr>
          <w:p w:rsidR="00804958" w:rsidRPr="005B1602" w:rsidRDefault="0023434B" w:rsidP="0023434B">
            <w:pPr>
              <w:autoSpaceDE w:val="0"/>
              <w:autoSpaceDN w:val="0"/>
              <w:adjustRightInd w:val="0"/>
              <w:jc w:val="center"/>
              <w:rPr>
                <w:rFonts w:eastAsia="AdvTimes"/>
                <w:bCs w:val="0"/>
                <w:color w:val="000000" w:themeColor="text1"/>
                <w:szCs w:val="20"/>
              </w:rPr>
            </w:pPr>
            <w:r w:rsidRPr="005B1602">
              <w:rPr>
                <w:rFonts w:eastAsia="AdvTimes"/>
                <w:bCs w:val="0"/>
                <w:color w:val="000000" w:themeColor="text1"/>
                <w:szCs w:val="20"/>
              </w:rPr>
              <w:t>0.03</w:t>
            </w:r>
          </w:p>
        </w:tc>
      </w:tr>
    </w:tbl>
    <w:p w:rsidR="00BB03E6" w:rsidRPr="005B1602" w:rsidRDefault="00BB03E6" w:rsidP="00BB03E6">
      <w:pPr>
        <w:rPr>
          <w:color w:val="000000" w:themeColor="text1"/>
        </w:rPr>
      </w:pPr>
    </w:p>
    <w:p w:rsidR="00F40027" w:rsidRPr="005B1602" w:rsidRDefault="00001E69" w:rsidP="008C0BEA">
      <w:pPr>
        <w:autoSpaceDE w:val="0"/>
        <w:autoSpaceDN w:val="0"/>
        <w:adjustRightInd w:val="0"/>
        <w:jc w:val="both"/>
        <w:rPr>
          <w:rFonts w:ascii="TimesNewRomanPSMT" w:hAnsi="TimesNewRomanPSMT"/>
          <w:color w:val="000000" w:themeColor="text1"/>
        </w:rPr>
      </w:pPr>
      <w:r w:rsidRPr="005B1602">
        <w:rPr>
          <w:rFonts w:eastAsia="AdvTimes"/>
          <w:bCs w:val="0"/>
          <w:color w:val="000000" w:themeColor="text1"/>
        </w:rPr>
        <w:t xml:space="preserve">Axisymmetric dog-bone specimens were machined from the sheet alloy by laser-cutter. </w:t>
      </w:r>
      <w:r w:rsidR="007E1BF9" w:rsidRPr="005B1602">
        <w:rPr>
          <w:noProof/>
          <w:color w:val="000000" w:themeColor="text1"/>
        </w:rPr>
        <w:t>H</w:t>
      </w:r>
      <w:r w:rsidRPr="005B1602">
        <w:rPr>
          <w:noProof/>
          <w:color w:val="000000" w:themeColor="text1"/>
        </w:rPr>
        <w:t>igh temperature</w:t>
      </w:r>
      <w:r w:rsidRPr="005B1602">
        <w:rPr>
          <w:color w:val="000000" w:themeColor="text1"/>
        </w:rPr>
        <w:t xml:space="preserve"> pre-straining tests were conducted in the thermo-mechanical machine Gleeble 3800. K-type thermocouples were welded at the centre of the samples </w:t>
      </w:r>
      <w:r w:rsidR="00CE159E" w:rsidRPr="005B1602">
        <w:rPr>
          <w:color w:val="000000" w:themeColor="text1"/>
        </w:rPr>
        <w:t xml:space="preserve">to </w:t>
      </w:r>
      <w:r w:rsidR="00345D2C" w:rsidRPr="005B1602">
        <w:rPr>
          <w:color w:val="000000" w:themeColor="text1"/>
        </w:rPr>
        <w:t>monitor the</w:t>
      </w:r>
      <w:r w:rsidRPr="005B1602">
        <w:rPr>
          <w:color w:val="000000" w:themeColor="text1"/>
        </w:rPr>
        <w:t xml:space="preserve"> temperature</w:t>
      </w:r>
      <w:r w:rsidR="00345D2C" w:rsidRPr="005B1602">
        <w:rPr>
          <w:color w:val="000000" w:themeColor="text1"/>
        </w:rPr>
        <w:t xml:space="preserve"> evolution</w:t>
      </w:r>
      <w:r w:rsidRPr="005B1602">
        <w:rPr>
          <w:color w:val="000000" w:themeColor="text1"/>
        </w:rPr>
        <w:t xml:space="preserve"> of the samples. During pre-straining tensile tests, the workpiece was heated to 450</w:t>
      </w:r>
      <w:r w:rsidRPr="005B1602">
        <w:rPr>
          <w:rFonts w:ascii="TimesNewRomanPSMT" w:hAnsi="TimesNewRomanPSMT"/>
          <w:color w:val="000000" w:themeColor="text1"/>
        </w:rPr>
        <w:t>°C and immediately isothermally stretched to certain strain levels (</w:t>
      </w:r>
      <w:r w:rsidR="008103C0" w:rsidRPr="005B1602">
        <w:rPr>
          <w:rFonts w:ascii="TimesNewRomanPSMT" w:hAnsi="TimesNewRomanPSMT"/>
          <w:color w:val="000000" w:themeColor="text1"/>
        </w:rPr>
        <w:t>10%</w:t>
      </w:r>
      <w:r w:rsidRPr="005B1602">
        <w:rPr>
          <w:rFonts w:ascii="TimesNewRomanPSMT" w:hAnsi="TimesNewRomanPSMT"/>
          <w:color w:val="000000" w:themeColor="text1"/>
        </w:rPr>
        <w:t xml:space="preserve"> and 30%) with various strain rates ranging </w:t>
      </w:r>
      <w:r w:rsidR="00725D15" w:rsidRPr="005B1602">
        <w:rPr>
          <w:rFonts w:ascii="TimesNewRomanPSMT" w:hAnsi="TimesNewRomanPSMT"/>
          <w:color w:val="000000" w:themeColor="text1"/>
        </w:rPr>
        <w:t>from 0.01</w:t>
      </w:r>
      <w:r w:rsidRPr="005B1602">
        <w:rPr>
          <w:rFonts w:ascii="TimesNewRomanPSMT" w:hAnsi="TimesNewRomanPSMT"/>
          <w:color w:val="000000" w:themeColor="text1"/>
          <w:vertAlign w:val="superscript"/>
        </w:rPr>
        <w:t xml:space="preserve"> </w:t>
      </w:r>
      <w:r w:rsidRPr="005B1602">
        <w:rPr>
          <w:rFonts w:ascii="TimesNewRomanPSMT" w:hAnsi="TimesNewRomanPSMT"/>
          <w:color w:val="000000" w:themeColor="text1"/>
        </w:rPr>
        <w:t>to 1 s</w:t>
      </w:r>
      <w:r w:rsidRPr="005B1602">
        <w:rPr>
          <w:rFonts w:ascii="TimesNewRomanPSMT" w:hAnsi="TimesNewRomanPSMT"/>
          <w:color w:val="000000" w:themeColor="text1"/>
          <w:vertAlign w:val="superscript"/>
        </w:rPr>
        <w:t>-1</w:t>
      </w:r>
      <w:r w:rsidRPr="005B1602">
        <w:rPr>
          <w:rFonts w:ascii="TimesNewRomanPSMT" w:hAnsi="TimesNewRomanPSMT"/>
          <w:color w:val="000000" w:themeColor="text1"/>
        </w:rPr>
        <w:t xml:space="preserve">. Water quenching was used to </w:t>
      </w:r>
      <w:r w:rsidR="00AB3456" w:rsidRPr="005B1602">
        <w:rPr>
          <w:rFonts w:ascii="TimesNewRomanPSMT" w:hAnsi="TimesNewRomanPSMT"/>
          <w:color w:val="000000" w:themeColor="text1"/>
        </w:rPr>
        <w:t xml:space="preserve">subsequently </w:t>
      </w:r>
      <w:r w:rsidRPr="005B1602">
        <w:rPr>
          <w:rFonts w:ascii="TimesNewRomanPSMT" w:hAnsi="TimesNewRomanPSMT"/>
          <w:color w:val="000000" w:themeColor="text1"/>
        </w:rPr>
        <w:t xml:space="preserve">cool the workpiece to room temperature rapidly. </w:t>
      </w:r>
      <w:r w:rsidRPr="005B1602">
        <w:rPr>
          <w:color w:val="000000" w:themeColor="text1"/>
        </w:rPr>
        <w:t xml:space="preserve">Digital image correlation technique was used to </w:t>
      </w:r>
      <w:r w:rsidR="004771A9" w:rsidRPr="005B1602">
        <w:rPr>
          <w:color w:val="000000" w:themeColor="text1"/>
        </w:rPr>
        <w:t xml:space="preserve">measure </w:t>
      </w:r>
      <w:r w:rsidRPr="005B1602">
        <w:rPr>
          <w:color w:val="000000" w:themeColor="text1"/>
        </w:rPr>
        <w:t xml:space="preserve">strain </w:t>
      </w:r>
      <w:r w:rsidR="004771A9" w:rsidRPr="005B1602">
        <w:rPr>
          <w:color w:val="000000" w:themeColor="text1"/>
        </w:rPr>
        <w:t>distribution</w:t>
      </w:r>
      <w:r w:rsidRPr="005B1602">
        <w:rPr>
          <w:color w:val="000000" w:themeColor="text1"/>
        </w:rPr>
        <w:t xml:space="preserve">. The schematic </w:t>
      </w:r>
      <w:r w:rsidR="00A2014A" w:rsidRPr="005B1602">
        <w:rPr>
          <w:color w:val="000000" w:themeColor="text1"/>
        </w:rPr>
        <w:t>shown in</w:t>
      </w:r>
      <w:r w:rsidRPr="005B1602">
        <w:rPr>
          <w:color w:val="000000" w:themeColor="text1"/>
        </w:rPr>
        <w:t xml:space="preserve"> Fig. 2 demonstrates the </w:t>
      </w:r>
      <w:r w:rsidR="008C0BEA" w:rsidRPr="005B1602">
        <w:rPr>
          <w:color w:val="000000" w:themeColor="text1"/>
        </w:rPr>
        <w:t>testing process and</w:t>
      </w:r>
      <w:r w:rsidR="007E1F0B" w:rsidRPr="005B1602">
        <w:rPr>
          <w:color w:val="000000" w:themeColor="text1"/>
        </w:rPr>
        <w:t xml:space="preserve"> the</w:t>
      </w:r>
      <w:r w:rsidR="008C0BEA" w:rsidRPr="005B1602">
        <w:rPr>
          <w:color w:val="000000" w:themeColor="text1"/>
        </w:rPr>
        <w:t xml:space="preserve"> related microstructural evolutions. </w:t>
      </w:r>
      <w:r w:rsidR="000738C2" w:rsidRPr="005B1602">
        <w:rPr>
          <w:color w:val="000000" w:themeColor="text1"/>
        </w:rPr>
        <w:t>For ultra-fast heating test</w:t>
      </w:r>
      <w:r w:rsidR="00A2014A" w:rsidRPr="005B1602">
        <w:rPr>
          <w:color w:val="000000" w:themeColor="text1"/>
        </w:rPr>
        <w:t>s</w:t>
      </w:r>
      <w:r w:rsidR="000738C2" w:rsidRPr="005B1602">
        <w:rPr>
          <w:color w:val="000000" w:themeColor="text1"/>
        </w:rPr>
        <w:t>, the workpiece was heated to 300</w:t>
      </w:r>
      <w:r w:rsidR="000738C2" w:rsidRPr="005B1602">
        <w:rPr>
          <w:rFonts w:ascii="TimesNewRomanPSMT" w:hAnsi="TimesNewRomanPSMT"/>
          <w:color w:val="000000" w:themeColor="text1"/>
        </w:rPr>
        <w:t xml:space="preserve">, </w:t>
      </w:r>
      <w:r w:rsidR="000738C2" w:rsidRPr="005B1602">
        <w:rPr>
          <w:color w:val="000000" w:themeColor="text1"/>
        </w:rPr>
        <w:t>350</w:t>
      </w:r>
      <w:r w:rsidR="000738C2" w:rsidRPr="005B1602">
        <w:rPr>
          <w:rFonts w:ascii="TimesNewRomanPSMT" w:hAnsi="TimesNewRomanPSMT"/>
          <w:color w:val="000000" w:themeColor="text1"/>
        </w:rPr>
        <w:t xml:space="preserve"> and </w:t>
      </w:r>
      <w:r w:rsidR="000738C2" w:rsidRPr="005B1602">
        <w:rPr>
          <w:color w:val="000000" w:themeColor="text1"/>
        </w:rPr>
        <w:t>450</w:t>
      </w:r>
      <w:r w:rsidR="000738C2" w:rsidRPr="005B1602">
        <w:rPr>
          <w:rFonts w:ascii="TimesNewRomanPSMT" w:hAnsi="TimesNewRomanPSMT"/>
          <w:color w:val="000000" w:themeColor="text1"/>
        </w:rPr>
        <w:t xml:space="preserve">°C rapidly and </w:t>
      </w:r>
      <w:r w:rsidR="006C2B50" w:rsidRPr="005B1602">
        <w:rPr>
          <w:rFonts w:ascii="TimesNewRomanPSMT" w:hAnsi="TimesNewRomanPSMT"/>
          <w:color w:val="000000" w:themeColor="text1"/>
        </w:rPr>
        <w:t xml:space="preserve">immediately </w:t>
      </w:r>
      <w:r w:rsidR="000738C2" w:rsidRPr="005B1602">
        <w:rPr>
          <w:rFonts w:ascii="TimesNewRomanPSMT" w:hAnsi="TimesNewRomanPSMT"/>
          <w:color w:val="000000" w:themeColor="text1"/>
        </w:rPr>
        <w:t>water quenched to room temperature.</w:t>
      </w:r>
      <w:r w:rsidR="00216469" w:rsidRPr="005B1602">
        <w:rPr>
          <w:rFonts w:ascii="TimesNewRomanPSMT" w:hAnsi="TimesNewRomanPSMT"/>
          <w:color w:val="000000" w:themeColor="text1"/>
        </w:rPr>
        <w:t xml:space="preserve"> </w:t>
      </w:r>
    </w:p>
    <w:p w:rsidR="00D62898" w:rsidRPr="005B1602" w:rsidRDefault="00D62898" w:rsidP="00BB03E6">
      <w:pPr>
        <w:autoSpaceDE w:val="0"/>
        <w:autoSpaceDN w:val="0"/>
        <w:adjustRightInd w:val="0"/>
        <w:rPr>
          <w:rFonts w:eastAsia="AdvTimes"/>
          <w:bCs w:val="0"/>
          <w:color w:val="000000" w:themeColor="text1"/>
        </w:rPr>
      </w:pPr>
    </w:p>
    <w:p w:rsidR="00BB03E6" w:rsidRPr="005B1602" w:rsidRDefault="00393AFC" w:rsidP="00771E92">
      <w:pPr>
        <w:autoSpaceDE w:val="0"/>
        <w:autoSpaceDN w:val="0"/>
        <w:adjustRightInd w:val="0"/>
        <w:jc w:val="both"/>
        <w:rPr>
          <w:rFonts w:eastAsia="AdvTimes"/>
          <w:bCs w:val="0"/>
          <w:color w:val="000000" w:themeColor="text1"/>
        </w:rPr>
      </w:pPr>
      <w:r w:rsidRPr="005B1602">
        <w:rPr>
          <w:rFonts w:eastAsia="AdvTimes"/>
          <w:bCs w:val="0"/>
          <w:color w:val="000000" w:themeColor="text1"/>
        </w:rPr>
        <w:t>Subsequent artificial ageing</w:t>
      </w:r>
      <w:r w:rsidR="00A2014A" w:rsidRPr="005B1602">
        <w:rPr>
          <w:rFonts w:eastAsia="AdvTimes"/>
          <w:bCs w:val="0"/>
          <w:color w:val="000000" w:themeColor="text1"/>
        </w:rPr>
        <w:t>,</w:t>
      </w:r>
      <w:r w:rsidRPr="005B1602">
        <w:rPr>
          <w:rFonts w:eastAsia="AdvTimes"/>
          <w:bCs w:val="0"/>
          <w:color w:val="000000" w:themeColor="text1"/>
        </w:rPr>
        <w:t xml:space="preserve"> including one-stage and multi-stage agein</w:t>
      </w:r>
      <w:r w:rsidR="006C2B50" w:rsidRPr="005B1602">
        <w:rPr>
          <w:rFonts w:eastAsia="AdvTimes"/>
          <w:bCs w:val="0"/>
          <w:color w:val="000000" w:themeColor="text1"/>
        </w:rPr>
        <w:t>g</w:t>
      </w:r>
      <w:r w:rsidR="00A2014A" w:rsidRPr="005B1602">
        <w:rPr>
          <w:rFonts w:eastAsia="AdvTimes"/>
          <w:bCs w:val="0"/>
          <w:color w:val="000000" w:themeColor="text1"/>
        </w:rPr>
        <w:t>,</w:t>
      </w:r>
      <w:r w:rsidR="006C2B50" w:rsidRPr="005B1602">
        <w:rPr>
          <w:rFonts w:eastAsia="AdvTimes"/>
          <w:bCs w:val="0"/>
          <w:color w:val="000000" w:themeColor="text1"/>
        </w:rPr>
        <w:t xml:space="preserve"> were performed to investigate</w:t>
      </w:r>
      <w:r w:rsidR="00B36D58" w:rsidRPr="005B1602">
        <w:rPr>
          <w:rFonts w:eastAsia="AdvTimes"/>
          <w:bCs w:val="0"/>
          <w:color w:val="000000" w:themeColor="text1"/>
        </w:rPr>
        <w:t xml:space="preserve"> </w:t>
      </w:r>
      <w:r w:rsidR="007E1F0B" w:rsidRPr="005B1602">
        <w:rPr>
          <w:rFonts w:eastAsia="AdvTimes"/>
          <w:bCs w:val="0"/>
          <w:color w:val="000000" w:themeColor="text1"/>
        </w:rPr>
        <w:t xml:space="preserve">the </w:t>
      </w:r>
      <w:r w:rsidR="00B36D58" w:rsidRPr="005B1602">
        <w:rPr>
          <w:rFonts w:eastAsia="AdvTimes"/>
          <w:bCs w:val="0"/>
          <w:color w:val="000000" w:themeColor="text1"/>
        </w:rPr>
        <w:t>effects</w:t>
      </w:r>
      <w:r w:rsidR="006C2B50" w:rsidRPr="005B1602">
        <w:rPr>
          <w:rFonts w:eastAsia="AdvTimes"/>
          <w:bCs w:val="0"/>
          <w:color w:val="000000" w:themeColor="text1"/>
        </w:rPr>
        <w:t xml:space="preserve"> of pre-straining and ultra-fast heating</w:t>
      </w:r>
      <w:r w:rsidR="00B36D58" w:rsidRPr="005B1602">
        <w:rPr>
          <w:rFonts w:eastAsia="AdvTimes"/>
          <w:bCs w:val="0"/>
          <w:color w:val="000000" w:themeColor="text1"/>
        </w:rPr>
        <w:t xml:space="preserve"> on </w:t>
      </w:r>
      <w:r w:rsidRPr="005B1602">
        <w:rPr>
          <w:rFonts w:eastAsia="AdvTimes"/>
          <w:bCs w:val="0"/>
          <w:color w:val="000000" w:themeColor="text1"/>
        </w:rPr>
        <w:t>the</w:t>
      </w:r>
      <w:r w:rsidR="00B36D58" w:rsidRPr="005B1602">
        <w:rPr>
          <w:rFonts w:eastAsia="AdvTimes"/>
          <w:bCs w:val="0"/>
          <w:color w:val="000000" w:themeColor="text1"/>
        </w:rPr>
        <w:t xml:space="preserve"> artificial</w:t>
      </w:r>
      <w:r w:rsidRPr="005B1602">
        <w:rPr>
          <w:rFonts w:eastAsia="AdvTimes"/>
          <w:bCs w:val="0"/>
          <w:color w:val="000000" w:themeColor="text1"/>
        </w:rPr>
        <w:t xml:space="preserve"> ageing response</w:t>
      </w:r>
      <w:r w:rsidR="00B36D58" w:rsidRPr="005B1602">
        <w:rPr>
          <w:rFonts w:eastAsia="AdvTimes"/>
          <w:bCs w:val="0"/>
          <w:color w:val="000000" w:themeColor="text1"/>
        </w:rPr>
        <w:t>s</w:t>
      </w:r>
      <w:r w:rsidR="009B0241" w:rsidRPr="005B1602">
        <w:rPr>
          <w:rFonts w:eastAsia="AdvTimes"/>
          <w:bCs w:val="0"/>
          <w:color w:val="000000" w:themeColor="text1"/>
        </w:rPr>
        <w:t xml:space="preserve">. </w:t>
      </w:r>
      <w:r w:rsidR="00254797" w:rsidRPr="005B1602">
        <w:rPr>
          <w:rFonts w:eastAsia="AdvTimes"/>
          <w:bCs w:val="0"/>
          <w:color w:val="000000" w:themeColor="text1"/>
        </w:rPr>
        <w:t xml:space="preserve">In the one-stage </w:t>
      </w:r>
      <w:r w:rsidR="00C645BC" w:rsidRPr="005B1602">
        <w:rPr>
          <w:rFonts w:eastAsia="AdvTimes"/>
          <w:bCs w:val="0"/>
          <w:color w:val="000000" w:themeColor="text1"/>
        </w:rPr>
        <w:t>artificial ageing</w:t>
      </w:r>
      <w:r w:rsidR="00B36D58" w:rsidRPr="005B1602">
        <w:rPr>
          <w:rFonts w:eastAsia="AdvTimes"/>
          <w:bCs w:val="0"/>
          <w:color w:val="000000" w:themeColor="text1"/>
        </w:rPr>
        <w:t xml:space="preserve"> (AA)</w:t>
      </w:r>
      <w:r w:rsidR="00254797" w:rsidRPr="005B1602">
        <w:rPr>
          <w:rFonts w:eastAsia="AdvTimes"/>
          <w:bCs w:val="0"/>
          <w:color w:val="000000" w:themeColor="text1"/>
        </w:rPr>
        <w:t xml:space="preserve"> tests, the workpiece was heated to a target temperature with</w:t>
      </w:r>
      <w:r w:rsidR="007E1F0B" w:rsidRPr="005B1602">
        <w:rPr>
          <w:rFonts w:eastAsia="AdvTimes"/>
          <w:bCs w:val="0"/>
          <w:color w:val="000000" w:themeColor="text1"/>
        </w:rPr>
        <w:t xml:space="preserve"> a</w:t>
      </w:r>
      <w:r w:rsidR="00254797" w:rsidRPr="005B1602">
        <w:rPr>
          <w:rFonts w:eastAsia="AdvTimes"/>
          <w:bCs w:val="0"/>
          <w:color w:val="000000" w:themeColor="text1"/>
        </w:rPr>
        <w:t xml:space="preserve"> range from 190 to 240°C. </w:t>
      </w:r>
      <w:bookmarkStart w:id="17" w:name="_Hlk530976521"/>
      <w:r w:rsidR="00B75323" w:rsidRPr="005B1602">
        <w:rPr>
          <w:rFonts w:eastAsia="AdvTimes"/>
          <w:bCs w:val="0"/>
          <w:color w:val="000000" w:themeColor="text1"/>
        </w:rPr>
        <w:t>The required ageing time is reduced with the increasing ageing temperature. In order to capture the full strength evolutions, the ageing time at 190, 220 and 240°C is 16, 3.5 and 1h, respectively.</w:t>
      </w:r>
      <w:bookmarkEnd w:id="17"/>
      <w:r w:rsidR="00B75323" w:rsidRPr="005B1602">
        <w:rPr>
          <w:rFonts w:eastAsia="AdvTimes"/>
          <w:bCs w:val="0"/>
          <w:color w:val="000000" w:themeColor="text1"/>
        </w:rPr>
        <w:t xml:space="preserve"> </w:t>
      </w:r>
      <w:r w:rsidR="00AF199C" w:rsidRPr="005B1602">
        <w:rPr>
          <w:rFonts w:eastAsia="AdvTimes"/>
          <w:bCs w:val="0"/>
          <w:color w:val="000000" w:themeColor="text1"/>
        </w:rPr>
        <w:t xml:space="preserve"> </w:t>
      </w:r>
      <w:r w:rsidR="00254797" w:rsidRPr="005B1602">
        <w:rPr>
          <w:rFonts w:eastAsia="AdvTimes"/>
          <w:bCs w:val="0"/>
          <w:color w:val="000000" w:themeColor="text1"/>
        </w:rPr>
        <w:t>In the two-stage AA tests, the material was held at 220°C for 3-6 min in the first stage</w:t>
      </w:r>
      <w:r w:rsidR="007E1F0B" w:rsidRPr="005B1602">
        <w:rPr>
          <w:rFonts w:eastAsia="AdvTimes"/>
          <w:bCs w:val="0"/>
          <w:color w:val="000000" w:themeColor="text1"/>
        </w:rPr>
        <w:t xml:space="preserve"> and then</w:t>
      </w:r>
      <w:r w:rsidR="00254797" w:rsidRPr="005B1602">
        <w:rPr>
          <w:rFonts w:eastAsia="AdvTimes"/>
          <w:bCs w:val="0"/>
          <w:color w:val="000000" w:themeColor="text1"/>
        </w:rPr>
        <w:t xml:space="preserve"> followed by a second-stage ageing at</w:t>
      </w:r>
      <w:r w:rsidR="00B36D58" w:rsidRPr="005B1602">
        <w:rPr>
          <w:rFonts w:eastAsia="AdvTimes"/>
          <w:bCs w:val="0"/>
          <w:color w:val="000000" w:themeColor="text1"/>
        </w:rPr>
        <w:t xml:space="preserve"> </w:t>
      </w:r>
      <w:r w:rsidR="00254797" w:rsidRPr="005B1602">
        <w:rPr>
          <w:rFonts w:eastAsia="AdvTimes"/>
          <w:bCs w:val="0"/>
          <w:color w:val="000000" w:themeColor="text1"/>
        </w:rPr>
        <w:t>190°C for 20, 40, 120 and 240</w:t>
      </w:r>
      <w:r w:rsidR="00B75E2A" w:rsidRPr="005B1602">
        <w:rPr>
          <w:rFonts w:eastAsia="AdvTimes"/>
          <w:bCs w:val="0"/>
          <w:color w:val="000000" w:themeColor="text1"/>
        </w:rPr>
        <w:t xml:space="preserve"> min</w:t>
      </w:r>
      <w:r w:rsidR="00254797" w:rsidRPr="005B1602">
        <w:rPr>
          <w:rFonts w:eastAsia="AdvTimes"/>
          <w:bCs w:val="0"/>
          <w:color w:val="000000" w:themeColor="text1"/>
        </w:rPr>
        <w:t xml:space="preserve">. </w:t>
      </w:r>
      <w:r w:rsidR="00BB03E6" w:rsidRPr="005B1602">
        <w:rPr>
          <w:rFonts w:eastAsia="AdvTimes"/>
          <w:bCs w:val="0"/>
          <w:color w:val="000000" w:themeColor="text1"/>
        </w:rPr>
        <w:t xml:space="preserve">The resulting specimen hardness was </w:t>
      </w:r>
      <w:r w:rsidR="00BB03E6" w:rsidRPr="005B1602">
        <w:rPr>
          <w:rFonts w:eastAsia="AdvTimes" w:hint="eastAsia"/>
          <w:bCs w:val="0"/>
          <w:color w:val="000000" w:themeColor="text1"/>
        </w:rPr>
        <w:t>mea</w:t>
      </w:r>
      <w:r w:rsidR="00BB03E6" w:rsidRPr="005B1602">
        <w:rPr>
          <w:rFonts w:eastAsia="AdvTimes"/>
          <w:bCs w:val="0"/>
          <w:color w:val="000000" w:themeColor="text1"/>
        </w:rPr>
        <w:t xml:space="preserve">sured with a Zwick hardness tester. </w:t>
      </w:r>
      <w:r w:rsidR="00BB03E6" w:rsidRPr="005B1602">
        <w:rPr>
          <w:rFonts w:eastAsia="AdvTimes"/>
          <w:bCs w:val="0"/>
          <w:color w:val="000000" w:themeColor="text1"/>
        </w:rPr>
        <w:lastRenderedPageBreak/>
        <w:t>All hardness measurement</w:t>
      </w:r>
      <w:r w:rsidR="00C645BC" w:rsidRPr="005B1602">
        <w:rPr>
          <w:rFonts w:eastAsia="AdvTimes"/>
          <w:bCs w:val="0"/>
          <w:color w:val="000000" w:themeColor="text1"/>
        </w:rPr>
        <w:t>s</w:t>
      </w:r>
      <w:r w:rsidR="00BB03E6" w:rsidRPr="005B1602">
        <w:rPr>
          <w:rFonts w:eastAsia="AdvTimes"/>
          <w:bCs w:val="0"/>
          <w:color w:val="000000" w:themeColor="text1"/>
        </w:rPr>
        <w:t xml:space="preserve"> were made </w:t>
      </w:r>
      <w:r w:rsidR="007E1F0B" w:rsidRPr="005B1602">
        <w:rPr>
          <w:rFonts w:eastAsia="AdvTimes"/>
          <w:bCs w:val="0"/>
          <w:color w:val="000000" w:themeColor="text1"/>
        </w:rPr>
        <w:t xml:space="preserve">by </w:t>
      </w:r>
      <w:r w:rsidR="00BB03E6" w:rsidRPr="005B1602">
        <w:rPr>
          <w:rFonts w:eastAsia="AdvTimes"/>
          <w:bCs w:val="0"/>
          <w:color w:val="000000" w:themeColor="text1"/>
        </w:rPr>
        <w:t>using</w:t>
      </w:r>
      <w:r w:rsidR="006E0C15" w:rsidRPr="005B1602">
        <w:rPr>
          <w:rFonts w:eastAsia="AdvTimes"/>
          <w:bCs w:val="0"/>
          <w:color w:val="000000" w:themeColor="text1"/>
        </w:rPr>
        <w:t xml:space="preserve"> a</w:t>
      </w:r>
      <w:r w:rsidR="00BB03E6" w:rsidRPr="005B1602">
        <w:rPr>
          <w:rFonts w:eastAsia="AdvTimes"/>
          <w:bCs w:val="0"/>
          <w:color w:val="000000" w:themeColor="text1"/>
        </w:rPr>
        <w:t xml:space="preserve"> 3</w:t>
      </w:r>
      <w:r w:rsidR="00B16DFD" w:rsidRPr="005B1602">
        <w:rPr>
          <w:rFonts w:eastAsia="AdvTimes"/>
          <w:bCs w:val="0"/>
          <w:color w:val="000000" w:themeColor="text1"/>
        </w:rPr>
        <w:t>0N (H</w:t>
      </w:r>
      <w:r w:rsidR="00C65559" w:rsidRPr="005B1602">
        <w:rPr>
          <w:rFonts w:eastAsia="AdvTimes"/>
          <w:bCs w:val="0"/>
          <w:color w:val="000000" w:themeColor="text1"/>
        </w:rPr>
        <w:t>V</w:t>
      </w:r>
      <w:r w:rsidR="00B16DFD" w:rsidRPr="005B1602">
        <w:rPr>
          <w:rFonts w:eastAsia="AdvTimes"/>
          <w:bCs w:val="0"/>
          <w:color w:val="000000" w:themeColor="text1"/>
        </w:rPr>
        <w:t>3) load and 10s d</w:t>
      </w:r>
      <w:r w:rsidR="00BB03E6" w:rsidRPr="005B1602">
        <w:rPr>
          <w:rFonts w:eastAsia="AdvTimes"/>
          <w:bCs w:val="0"/>
          <w:color w:val="000000" w:themeColor="text1"/>
        </w:rPr>
        <w:t>well time at room temperature.</w:t>
      </w:r>
      <w:r w:rsidR="00B16DFD" w:rsidRPr="005B1602">
        <w:rPr>
          <w:rFonts w:eastAsia="AdvTimes"/>
          <w:bCs w:val="0"/>
          <w:color w:val="000000" w:themeColor="text1"/>
        </w:rPr>
        <w:t xml:space="preserve"> For each specimen, at least three indentations were performed to obtain an average value of hardness.</w:t>
      </w:r>
    </w:p>
    <w:p w:rsidR="002C65B5" w:rsidRPr="005B1602" w:rsidRDefault="002C65B5" w:rsidP="00771E92">
      <w:pPr>
        <w:autoSpaceDE w:val="0"/>
        <w:autoSpaceDN w:val="0"/>
        <w:adjustRightInd w:val="0"/>
        <w:spacing w:line="360" w:lineRule="auto"/>
        <w:jc w:val="both"/>
        <w:rPr>
          <w:rFonts w:ascii="TimesNewRomanPSMT" w:hAnsi="TimesNewRomanPSMT"/>
          <w:color w:val="000000" w:themeColor="text1"/>
        </w:rPr>
      </w:pPr>
    </w:p>
    <w:p w:rsidR="009E7AF2" w:rsidRPr="005B1602" w:rsidRDefault="002C65B5" w:rsidP="00771E92">
      <w:pPr>
        <w:autoSpaceDE w:val="0"/>
        <w:autoSpaceDN w:val="0"/>
        <w:adjustRightInd w:val="0"/>
        <w:jc w:val="both"/>
        <w:rPr>
          <w:rFonts w:eastAsia="AdvTimes"/>
          <w:bCs w:val="0"/>
          <w:color w:val="000000" w:themeColor="text1"/>
        </w:rPr>
      </w:pPr>
      <w:r w:rsidRPr="005B1602">
        <w:rPr>
          <w:rFonts w:eastAsia="AdvTimes"/>
          <w:bCs w:val="0"/>
          <w:color w:val="000000" w:themeColor="text1"/>
        </w:rPr>
        <w:t xml:space="preserve">Microstructure investigations were </w:t>
      </w:r>
      <w:r w:rsidR="00327A43" w:rsidRPr="005B1602">
        <w:rPr>
          <w:rFonts w:eastAsia="AdvTimes"/>
          <w:bCs w:val="0"/>
          <w:color w:val="000000" w:themeColor="text1"/>
        </w:rPr>
        <w:t>conducted</w:t>
      </w:r>
      <w:r w:rsidRPr="005B1602">
        <w:rPr>
          <w:rFonts w:eastAsia="AdvTimes"/>
          <w:bCs w:val="0"/>
          <w:color w:val="000000" w:themeColor="text1"/>
        </w:rPr>
        <w:t xml:space="preserve"> on </w:t>
      </w:r>
      <w:r w:rsidRPr="005B1602">
        <w:rPr>
          <w:rFonts w:eastAsia="AdvTimes"/>
          <w:bCs w:val="0"/>
          <w:noProof/>
          <w:color w:val="000000" w:themeColor="text1"/>
        </w:rPr>
        <w:t>a</w:t>
      </w:r>
      <w:r w:rsidR="001F4A00" w:rsidRPr="005B1602">
        <w:rPr>
          <w:rFonts w:eastAsia="AdvTimes"/>
          <w:bCs w:val="0"/>
          <w:noProof/>
          <w:color w:val="000000" w:themeColor="text1"/>
        </w:rPr>
        <w:t>n</w:t>
      </w:r>
      <w:r w:rsidRPr="005B1602">
        <w:rPr>
          <w:rFonts w:eastAsia="AdvTimes"/>
          <w:bCs w:val="0"/>
          <w:noProof/>
          <w:color w:val="000000" w:themeColor="text1"/>
        </w:rPr>
        <w:t xml:space="preserve"> </w:t>
      </w:r>
      <w:bookmarkStart w:id="18" w:name="OLE_LINK22"/>
      <w:bookmarkStart w:id="19" w:name="OLE_LINK23"/>
      <w:r w:rsidR="005E2BFC" w:rsidRPr="005B1602">
        <w:rPr>
          <w:rFonts w:eastAsia="AdvTimes"/>
          <w:bCs w:val="0"/>
          <w:noProof/>
          <w:color w:val="000000" w:themeColor="text1"/>
        </w:rPr>
        <w:t>FEI</w:t>
      </w:r>
      <w:r w:rsidR="005E2BFC" w:rsidRPr="005B1602">
        <w:rPr>
          <w:rFonts w:eastAsia="AdvTimes"/>
          <w:bCs w:val="0"/>
          <w:color w:val="000000" w:themeColor="text1"/>
        </w:rPr>
        <w:t xml:space="preserve"> Technai F20</w:t>
      </w:r>
      <w:r w:rsidRPr="005B1602">
        <w:rPr>
          <w:rFonts w:eastAsia="AdvTimes"/>
          <w:bCs w:val="0"/>
          <w:color w:val="000000" w:themeColor="text1"/>
        </w:rPr>
        <w:t xml:space="preserve"> </w:t>
      </w:r>
      <w:bookmarkEnd w:id="18"/>
      <w:bookmarkEnd w:id="19"/>
      <w:r w:rsidRPr="005B1602">
        <w:rPr>
          <w:rFonts w:eastAsia="AdvTimes"/>
          <w:bCs w:val="0"/>
          <w:color w:val="000000" w:themeColor="text1"/>
        </w:rPr>
        <w:t xml:space="preserve">transmission electron microscope (TEM). </w:t>
      </w:r>
      <w:r w:rsidR="004D1965" w:rsidRPr="005B1602">
        <w:rPr>
          <w:rFonts w:eastAsia="AdvTimes"/>
          <w:bCs w:val="0"/>
          <w:color w:val="000000" w:themeColor="text1"/>
        </w:rPr>
        <w:t xml:space="preserve">After electropolishing, </w:t>
      </w:r>
      <w:r w:rsidR="00DF1C95" w:rsidRPr="005B1602">
        <w:rPr>
          <w:rFonts w:eastAsia="AdvTimes"/>
          <w:bCs w:val="0"/>
          <w:color w:val="000000" w:themeColor="text1"/>
        </w:rPr>
        <w:t xml:space="preserve">the </w:t>
      </w:r>
      <w:r w:rsidR="004D1965" w:rsidRPr="005B1602">
        <w:rPr>
          <w:rFonts w:eastAsia="AdvTimes"/>
          <w:bCs w:val="0"/>
          <w:color w:val="000000" w:themeColor="text1"/>
        </w:rPr>
        <w:t>disc-shaped samples</w:t>
      </w:r>
      <w:r w:rsidR="00DF1C95" w:rsidRPr="005B1602">
        <w:rPr>
          <w:rFonts w:eastAsia="AdvTimes"/>
          <w:bCs w:val="0"/>
          <w:color w:val="000000" w:themeColor="text1"/>
        </w:rPr>
        <w:t xml:space="preserve"> with a diameter of</w:t>
      </w:r>
      <w:r w:rsidR="004D1965" w:rsidRPr="005B1602">
        <w:rPr>
          <w:rFonts w:eastAsia="AdvTimes"/>
          <w:bCs w:val="0"/>
          <w:color w:val="000000" w:themeColor="text1"/>
        </w:rPr>
        <w:t xml:space="preserve"> 3mm were punched from the ground slice. Ion thinning was </w:t>
      </w:r>
      <w:r w:rsidR="007D4856" w:rsidRPr="005B1602">
        <w:rPr>
          <w:rFonts w:eastAsia="AdvTimes"/>
          <w:bCs w:val="0"/>
          <w:color w:val="000000" w:themeColor="text1"/>
        </w:rPr>
        <w:t>conducted by Gatan 691. For each TEM sample, more than 50 images in different scale</w:t>
      </w:r>
      <w:r w:rsidR="003375D8" w:rsidRPr="005B1602">
        <w:rPr>
          <w:rFonts w:eastAsia="AdvTimes"/>
          <w:bCs w:val="0"/>
          <w:color w:val="000000" w:themeColor="text1"/>
        </w:rPr>
        <w:t>s</w:t>
      </w:r>
      <w:r w:rsidR="007D4856" w:rsidRPr="005B1602">
        <w:rPr>
          <w:rFonts w:eastAsia="AdvTimes"/>
          <w:bCs w:val="0"/>
          <w:color w:val="000000" w:themeColor="text1"/>
        </w:rPr>
        <w:t xml:space="preserve"> were taken in order to measure the radius, number density and volume fraction of precipitates.</w:t>
      </w:r>
      <w:r w:rsidR="00472BB4" w:rsidRPr="005B1602">
        <w:rPr>
          <w:rFonts w:eastAsia="AdvTimes"/>
          <w:bCs w:val="0"/>
          <w:color w:val="000000" w:themeColor="text1"/>
        </w:rPr>
        <w:t xml:space="preserve"> </w:t>
      </w:r>
      <w:r w:rsidRPr="005B1602">
        <w:rPr>
          <w:rFonts w:eastAsia="AdvTimes"/>
          <w:bCs w:val="0"/>
          <w:color w:val="000000" w:themeColor="text1"/>
        </w:rPr>
        <w:t>All images were</w:t>
      </w:r>
      <w:r w:rsidR="0086197A" w:rsidRPr="005B1602">
        <w:rPr>
          <w:rFonts w:eastAsia="AdvTimes"/>
          <w:bCs w:val="0"/>
          <w:color w:val="000000" w:themeColor="text1"/>
        </w:rPr>
        <w:t xml:space="preserve"> preferentially</w:t>
      </w:r>
      <w:r w:rsidRPr="005B1602">
        <w:rPr>
          <w:rFonts w:eastAsia="AdvTimes"/>
          <w:bCs w:val="0"/>
          <w:color w:val="000000" w:themeColor="text1"/>
        </w:rPr>
        <w:t xml:space="preserve"> acquired along </w:t>
      </w:r>
      <w:r w:rsidR="006D5E29" w:rsidRPr="005B1602">
        <w:rPr>
          <w:rFonts w:eastAsia="AdvTimes"/>
          <w:bCs w:val="0"/>
          <w:color w:val="000000" w:themeColor="text1"/>
        </w:rPr>
        <w:t xml:space="preserve">the </w:t>
      </w:r>
      <w:r w:rsidRPr="005B1602">
        <w:rPr>
          <w:rFonts w:ascii="Cambria Math" w:eastAsia="AdvTimes" w:hAnsi="Cambria Math" w:cs="Cambria Math"/>
          <w:bCs w:val="0"/>
          <w:color w:val="000000" w:themeColor="text1"/>
        </w:rPr>
        <w:t>〈</w:t>
      </w:r>
      <w:r w:rsidRPr="005B1602">
        <w:rPr>
          <w:rFonts w:eastAsia="AdvTimes"/>
          <w:bCs w:val="0"/>
          <w:color w:val="000000" w:themeColor="text1"/>
        </w:rPr>
        <w:t>100</w:t>
      </w:r>
      <w:r w:rsidRPr="005B1602">
        <w:rPr>
          <w:rFonts w:ascii="Cambria Math" w:eastAsia="AdvTimes" w:hAnsi="Cambria Math" w:cs="Cambria Math"/>
          <w:bCs w:val="0"/>
          <w:color w:val="000000" w:themeColor="text1"/>
        </w:rPr>
        <w:t>〉</w:t>
      </w:r>
      <w:r w:rsidR="006D5E29" w:rsidRPr="005B1602">
        <w:rPr>
          <w:rFonts w:eastAsia="AdvTimes"/>
          <w:bCs w:val="0"/>
          <w:color w:val="000000" w:themeColor="text1"/>
        </w:rPr>
        <w:t xml:space="preserve"> </w:t>
      </w:r>
      <w:r w:rsidR="007D4856" w:rsidRPr="005B1602">
        <w:rPr>
          <w:rFonts w:eastAsia="AdvTimes"/>
          <w:bCs w:val="0"/>
          <w:color w:val="000000" w:themeColor="text1"/>
        </w:rPr>
        <w:t>Al</w:t>
      </w:r>
      <w:r w:rsidR="0086197A" w:rsidRPr="005B1602">
        <w:rPr>
          <w:rFonts w:eastAsia="AdvTimes"/>
          <w:bCs w:val="0"/>
          <w:color w:val="000000" w:themeColor="text1"/>
        </w:rPr>
        <w:t>-</w:t>
      </w:r>
      <w:r w:rsidR="007D4856" w:rsidRPr="005B1602">
        <w:rPr>
          <w:rFonts w:eastAsia="AdvTimes"/>
          <w:bCs w:val="0"/>
          <w:color w:val="000000" w:themeColor="text1"/>
        </w:rPr>
        <w:t>zone axis</w:t>
      </w:r>
      <w:r w:rsidR="0069395F" w:rsidRPr="005B1602">
        <w:rPr>
          <w:rFonts w:eastAsia="AdvTimes"/>
          <w:bCs w:val="0"/>
          <w:color w:val="000000" w:themeColor="text1"/>
        </w:rPr>
        <w:t>, where the</w:t>
      </w:r>
      <w:r w:rsidR="007D4856" w:rsidRPr="005B1602">
        <w:rPr>
          <w:rFonts w:eastAsia="AdvTimes"/>
          <w:bCs w:val="0"/>
          <w:color w:val="000000" w:themeColor="text1"/>
        </w:rPr>
        <w:t xml:space="preserve"> distribution of precipitates</w:t>
      </w:r>
      <w:r w:rsidR="0069395F" w:rsidRPr="005B1602">
        <w:rPr>
          <w:rFonts w:eastAsia="AdvTimes"/>
          <w:bCs w:val="0"/>
          <w:color w:val="000000" w:themeColor="text1"/>
        </w:rPr>
        <w:t xml:space="preserve"> can be readily observed</w:t>
      </w:r>
      <w:r w:rsidR="007D4856" w:rsidRPr="005B1602">
        <w:rPr>
          <w:rFonts w:eastAsia="AdvTimes"/>
          <w:bCs w:val="0"/>
          <w:color w:val="000000" w:themeColor="text1"/>
        </w:rPr>
        <w:t>.</w:t>
      </w:r>
    </w:p>
    <w:p w:rsidR="002A0462" w:rsidRPr="005B1602" w:rsidRDefault="002A0462" w:rsidP="00771E92">
      <w:pPr>
        <w:autoSpaceDE w:val="0"/>
        <w:autoSpaceDN w:val="0"/>
        <w:adjustRightInd w:val="0"/>
        <w:jc w:val="both"/>
        <w:rPr>
          <w:rFonts w:eastAsia="AdvTimes"/>
          <w:bCs w:val="0"/>
          <w:color w:val="000000" w:themeColor="text1"/>
        </w:rPr>
      </w:pPr>
    </w:p>
    <w:p w:rsidR="00B35F20" w:rsidRPr="005B1602" w:rsidRDefault="00DF1C95" w:rsidP="006E3429">
      <w:pPr>
        <w:jc w:val="both"/>
        <w:rPr>
          <w:color w:val="000000" w:themeColor="text1"/>
        </w:rPr>
      </w:pPr>
      <w:r w:rsidRPr="005B1602">
        <w:rPr>
          <w:rFonts w:eastAsia="AdvTimes"/>
          <w:bCs w:val="0"/>
          <w:color w:val="000000" w:themeColor="text1"/>
        </w:rPr>
        <w:t>Furthermore</w:t>
      </w:r>
      <w:r w:rsidR="006D5FE7" w:rsidRPr="005B1602">
        <w:rPr>
          <w:rFonts w:eastAsia="AdvTimes"/>
          <w:bCs w:val="0"/>
          <w:color w:val="000000" w:themeColor="text1"/>
        </w:rPr>
        <w:t>, f</w:t>
      </w:r>
      <w:r w:rsidR="008D58D0" w:rsidRPr="005B1602">
        <w:rPr>
          <w:rFonts w:eastAsia="AdvTimes"/>
          <w:bCs w:val="0"/>
          <w:color w:val="000000" w:themeColor="text1"/>
        </w:rPr>
        <w:t xml:space="preserve">orming test was </w:t>
      </w:r>
      <w:r w:rsidR="00634E40" w:rsidRPr="005B1602">
        <w:rPr>
          <w:rFonts w:eastAsia="AdvTimes"/>
          <w:bCs w:val="0"/>
          <w:color w:val="000000" w:themeColor="text1"/>
        </w:rPr>
        <w:t>conducted to form a U-shape component by using the prototype production line</w:t>
      </w:r>
      <w:r w:rsidR="006D5FE7" w:rsidRPr="005B1602">
        <w:rPr>
          <w:rFonts w:eastAsia="AdvTimes"/>
          <w:bCs w:val="0"/>
          <w:color w:val="000000" w:themeColor="text1"/>
        </w:rPr>
        <w:t>,</w:t>
      </w:r>
      <w:r w:rsidR="00634E40" w:rsidRPr="005B1602">
        <w:rPr>
          <w:rFonts w:eastAsia="AdvTimes"/>
          <w:bCs w:val="0"/>
          <w:color w:val="000000" w:themeColor="text1"/>
        </w:rPr>
        <w:t xml:space="preserve"> Uni-Form </w:t>
      </w:r>
      <w:r w:rsidR="005E291A" w:rsidRPr="005B1602">
        <w:rPr>
          <w:color w:val="000000" w:themeColor="text1"/>
        </w:rPr>
        <w:fldChar w:fldCharType="begin" w:fldLock="1"/>
      </w:r>
      <w:r w:rsidR="00D76D4A">
        <w:rPr>
          <w:color w:val="000000" w:themeColor="text1"/>
        </w:rPr>
        <w:instrText>ADDIN CSL_CITATION {"citationItems":[{"id":"ITEM-1","itemData":{"author":[{"dropping-particle":"","family":"Luan","given":"Xi","non-dropping-particle":"","parse-names":false,"suffix":""},{"dropping-particle":"","family":"Zhang","given":"Qunli","non-dropping-particle":"","parse-names":false,"suffix":""},{"dropping-particle":"El","family":"Fakir","given":"Omer","non-dropping-particle":"","parse-names":false,"suffix":""},{"dropping-particle":"","family":"Wang","given":"Liliang","non-dropping-particle":"","parse-names":false,"suffix":""}],"container-title":"Advanced High Strength Steel and Press Hardening","id":"ITEM-1","issued":{"date-parts":[["2016"]]},"page":"1-5","title":"Uni-Form : a pilot production line for hot / warm sheet metal forming integrated in a cloud based SMARTFORMING platform","type":"article-journal"},"uris":["http://www.mendeley.com/documents/?uuid=f93ad817-1926-454d-b3f9-bcf15ab8b838"]}],"mendeley":{"formattedCitation":"(Luan et al., 2016)","plainTextFormattedCitation":"(Luan et al., 2016)","previouslyFormattedCitation":"(Luan et al., 2016)"},"properties":{"noteIndex":0},"schema":"https://github.com/citation-style-language/schema/raw/master/csl-citation.json"}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(Luan et al., 2016)</w:t>
      </w:r>
      <w:r w:rsidR="005E291A" w:rsidRPr="005B1602">
        <w:rPr>
          <w:color w:val="000000" w:themeColor="text1"/>
        </w:rPr>
        <w:fldChar w:fldCharType="end"/>
      </w:r>
      <w:r w:rsidR="00634E40" w:rsidRPr="005B1602">
        <w:rPr>
          <w:rFonts w:eastAsia="AdvTimes"/>
          <w:bCs w:val="0"/>
          <w:color w:val="000000" w:themeColor="text1"/>
        </w:rPr>
        <w:t>. The blank was conduction heated</w:t>
      </w:r>
      <w:r w:rsidR="00A42D80" w:rsidRPr="005B1602">
        <w:rPr>
          <w:rFonts w:eastAsia="AdvTimes"/>
          <w:bCs w:val="0"/>
          <w:color w:val="000000" w:themeColor="text1"/>
        </w:rPr>
        <w:t xml:space="preserve"> to target temperature</w:t>
      </w:r>
      <w:r w:rsidR="00634E40" w:rsidRPr="005B1602">
        <w:rPr>
          <w:rFonts w:eastAsia="AdvTimes"/>
          <w:bCs w:val="0"/>
          <w:color w:val="000000" w:themeColor="text1"/>
        </w:rPr>
        <w:t xml:space="preserve"> by top and bottom platens at an ultra-fast rate and transferred </w:t>
      </w:r>
      <w:r w:rsidR="006D5FE7" w:rsidRPr="005B1602">
        <w:rPr>
          <w:rFonts w:eastAsia="AdvTimes"/>
          <w:bCs w:val="0"/>
          <w:color w:val="000000" w:themeColor="text1"/>
        </w:rPr>
        <w:t xml:space="preserve">via conveyer belts </w:t>
      </w:r>
      <w:r w:rsidR="00634E40" w:rsidRPr="005B1602">
        <w:rPr>
          <w:rFonts w:eastAsia="AdvTimes"/>
          <w:bCs w:val="0"/>
          <w:color w:val="000000" w:themeColor="text1"/>
        </w:rPr>
        <w:t>to the dies for stamping</w:t>
      </w:r>
      <w:r w:rsidR="00A42D80" w:rsidRPr="005B1602">
        <w:rPr>
          <w:rFonts w:eastAsia="AdvTimes"/>
          <w:bCs w:val="0"/>
          <w:color w:val="000000" w:themeColor="text1"/>
        </w:rPr>
        <w:t>.</w:t>
      </w:r>
      <w:r w:rsidR="00634E40" w:rsidRPr="005B1602">
        <w:rPr>
          <w:rFonts w:eastAsia="AdvTimes"/>
          <w:bCs w:val="0"/>
          <w:color w:val="000000" w:themeColor="text1"/>
        </w:rPr>
        <w:t xml:space="preserve"> </w:t>
      </w:r>
      <w:r w:rsidR="00A42D80" w:rsidRPr="005B1602">
        <w:rPr>
          <w:rFonts w:eastAsia="AdvTimes"/>
          <w:bCs w:val="0"/>
          <w:color w:val="000000" w:themeColor="text1"/>
        </w:rPr>
        <w:t>Quenching</w:t>
      </w:r>
      <w:r w:rsidR="00A42D80" w:rsidRPr="005B1602">
        <w:rPr>
          <w:color w:val="000000" w:themeColor="text1"/>
        </w:rPr>
        <w:t xml:space="preserve"> is completed in cold dies to ensure the critical quenching rate can be achieved </w:t>
      </w:r>
      <w:r w:rsidR="005E291A" w:rsidRPr="005B1602">
        <w:rPr>
          <w:color w:val="000000" w:themeColor="text1"/>
        </w:rPr>
        <w:fldChar w:fldCharType="begin" w:fldLock="1"/>
      </w:r>
      <w:r w:rsidR="00D76D4A">
        <w:rPr>
          <w:color w:val="000000" w:themeColor="text1"/>
        </w:rPr>
        <w:instrText>ADDIN CSL_CITATION {"citationItems":[{"id":"ITEM-1","itemData":{"author":[{"dropping-particle":"","family":"Wang","given":"L.","non-dropping-particle":"","parse-names":false,"suffix":""},{"dropping-particle":"","family":"Sun","given":"Y.","non-dropping-particle":"","parse-names":false,"suffix":""},{"dropping-particle":"","family":"Ji","given":"K.","non-dropping-particle":"","parse-names":false,"suffix":""},{"dropping-particle":"","family":"Luan","given":"X.","non-dropping-particle":"","parse-names":false,"suffix":""},{"dropping-particle":"","family":"Fakir","given":"O.","non-dropping-particle":"El","parse-names":false,"suffix":""},{"dropping-particle":"","family":"Cai","given":"Z.","non-dropping-particle":"","parse-names":false,"suffix":""},{"dropping-particle":"","family":"Liu","given":"X.","non-dropping-particle":"","parse-names":false,"suffix":""}],"id":"ITEM-1","issue":"0","issued":{"date-parts":[["2017"]]},"publisher-place":"UK","title":"Fast warm stamping of ultra-high strength steel sheets","type":"patent"},"uris":["http://www.mendeley.com/documents/?uuid=7fe29dcf-1590-4a1a-b752-99e2293a2a4d"]},{"id":"ITEM-2","itemData":{"author":[{"dropping-particle":"","family":"Luan","given":"Xi","non-dropping-particle":"","parse-names":false,"suffix":""},{"dropping-particle":"","family":"Zhang","given":"Qunli","non-dropping-particle":"","parse-names":false,"suffix":""},{"dropping-particle":"El","family":"Fakir","given":"Omer","non-dropping-particle":"","parse-names":false,"suffix":""},{"dropping-particle":"","family":"Wang","given":"Liliang","non-dropping-particle":"","parse-names":false,"suffix":""}],"container-title":"Advanced High Strength Steel and Press Hardening","id":"ITEM-2","issued":{"date-parts":[["2016"]]},"page":"1-5","title":"Uni-Form : a pilot production line for hot / warm sheet metal forming integrated in a cloud based SMARTFORMING platform","type":"article-journal"},"uris":["http://www.mendeley.com/documents/?uuid=f93ad817-1926-454d-b3f9-bcf15ab8b838"]}],"mendeley":{"formattedCitation":"(Luan et al., 2016; L. Wang et al., 2017)","manualFormatting":"(Wang et al. 2017; Luan et al., 2016)","plainTextFormattedCitation":"(Luan et al., 2016; L. Wang et al., 2017)","previouslyFormattedCitation":"(Luan et al., 2016; L. Wang et al., 2017)"},"properties":{"noteIndex":0},"schema":"https://github.com/citation-style-language/schema/raw/master/csl-citation.json"}</w:instrText>
      </w:r>
      <w:r w:rsidR="005E291A" w:rsidRPr="005B1602">
        <w:rPr>
          <w:color w:val="000000" w:themeColor="text1"/>
        </w:rPr>
        <w:fldChar w:fldCharType="separate"/>
      </w:r>
      <w:r w:rsidR="00A42D80" w:rsidRPr="005B1602">
        <w:rPr>
          <w:noProof/>
          <w:color w:val="000000" w:themeColor="text1"/>
        </w:rPr>
        <w:t xml:space="preserve">(Wang </w:t>
      </w:r>
      <w:r w:rsidR="00A42D80" w:rsidRPr="005B1602">
        <w:rPr>
          <w:i/>
          <w:noProof/>
          <w:color w:val="000000" w:themeColor="text1"/>
        </w:rPr>
        <w:t>et al</w:t>
      </w:r>
      <w:r w:rsidR="00A42D80" w:rsidRPr="005B1602">
        <w:rPr>
          <w:noProof/>
          <w:color w:val="000000" w:themeColor="text1"/>
        </w:rPr>
        <w:t xml:space="preserve">. 2017; Luan </w:t>
      </w:r>
      <w:r w:rsidR="00A42D80" w:rsidRPr="005B1602">
        <w:rPr>
          <w:i/>
          <w:noProof/>
          <w:color w:val="000000" w:themeColor="text1"/>
        </w:rPr>
        <w:t>et al</w:t>
      </w:r>
      <w:r w:rsidR="00A42D80" w:rsidRPr="005B1602">
        <w:rPr>
          <w:noProof/>
          <w:color w:val="000000" w:themeColor="text1"/>
        </w:rPr>
        <w:t>., 2016)</w:t>
      </w:r>
      <w:r w:rsidR="005E291A" w:rsidRPr="005B1602">
        <w:rPr>
          <w:color w:val="000000" w:themeColor="text1"/>
        </w:rPr>
        <w:fldChar w:fldCharType="end"/>
      </w:r>
      <w:r w:rsidR="00634E40" w:rsidRPr="005B1602">
        <w:rPr>
          <w:rFonts w:eastAsia="AdvTimes"/>
          <w:bCs w:val="0"/>
          <w:color w:val="000000" w:themeColor="text1"/>
        </w:rPr>
        <w:t xml:space="preserve">. </w:t>
      </w:r>
      <w:r w:rsidR="006D5FE7" w:rsidRPr="005B1602">
        <w:rPr>
          <w:rFonts w:eastAsia="AdvTimes"/>
          <w:bCs w:val="0"/>
          <w:color w:val="000000" w:themeColor="text1"/>
        </w:rPr>
        <w:t>P</w:t>
      </w:r>
      <w:r w:rsidR="00634E40" w:rsidRPr="005B1602">
        <w:rPr>
          <w:rFonts w:eastAsia="AdvTimes"/>
          <w:bCs w:val="0"/>
          <w:color w:val="000000" w:themeColor="text1"/>
        </w:rPr>
        <w:t xml:space="preserve">ost-form artificial ageing was </w:t>
      </w:r>
      <w:r w:rsidR="006D5FE7" w:rsidRPr="005B1602">
        <w:rPr>
          <w:rFonts w:eastAsia="AdvTimes"/>
          <w:bCs w:val="0"/>
          <w:color w:val="000000" w:themeColor="text1"/>
        </w:rPr>
        <w:t xml:space="preserve">subsequently </w:t>
      </w:r>
      <w:r w:rsidR="00634E40" w:rsidRPr="005B1602">
        <w:rPr>
          <w:rFonts w:eastAsia="AdvTimes"/>
          <w:bCs w:val="0"/>
          <w:color w:val="000000" w:themeColor="text1"/>
        </w:rPr>
        <w:t xml:space="preserve">performed to enhance </w:t>
      </w:r>
      <w:r w:rsidRPr="005B1602">
        <w:rPr>
          <w:rFonts w:eastAsia="AdvTimes"/>
          <w:bCs w:val="0"/>
          <w:color w:val="000000" w:themeColor="text1"/>
        </w:rPr>
        <w:t xml:space="preserve">the </w:t>
      </w:r>
      <w:r w:rsidR="00634E40" w:rsidRPr="005B1602">
        <w:rPr>
          <w:rFonts w:eastAsia="AdvTimes"/>
          <w:bCs w:val="0"/>
          <w:color w:val="000000" w:themeColor="text1"/>
        </w:rPr>
        <w:t>mechanical properties of the formed workpiece.</w:t>
      </w:r>
      <w:r w:rsidR="00C97E6A" w:rsidRPr="005B1602">
        <w:rPr>
          <w:rFonts w:eastAsia="AdvTimes"/>
          <w:bCs w:val="0"/>
          <w:color w:val="000000" w:themeColor="text1"/>
        </w:rPr>
        <w:t xml:space="preserve"> The comparison </w:t>
      </w:r>
      <w:r w:rsidRPr="005B1602">
        <w:rPr>
          <w:rFonts w:eastAsia="AdvTimes"/>
          <w:bCs w:val="0"/>
          <w:color w:val="000000" w:themeColor="text1"/>
        </w:rPr>
        <w:t xml:space="preserve">is presented </w:t>
      </w:r>
      <w:r w:rsidR="00C97E6A" w:rsidRPr="005B1602">
        <w:rPr>
          <w:rFonts w:eastAsia="AdvTimes"/>
          <w:bCs w:val="0"/>
          <w:color w:val="000000" w:themeColor="text1"/>
        </w:rPr>
        <w:t xml:space="preserve">in Section </w:t>
      </w:r>
      <w:r w:rsidR="009560FC" w:rsidRPr="005B1602">
        <w:rPr>
          <w:rFonts w:eastAsia="AdvTimes"/>
          <w:bCs w:val="0"/>
          <w:color w:val="000000" w:themeColor="text1"/>
        </w:rPr>
        <w:t>4.5</w:t>
      </w:r>
      <w:r w:rsidR="00C97E6A" w:rsidRPr="005B1602">
        <w:rPr>
          <w:rFonts w:eastAsia="AdvTimes"/>
          <w:bCs w:val="0"/>
          <w:color w:val="000000" w:themeColor="text1"/>
        </w:rPr>
        <w:t>.</w:t>
      </w:r>
    </w:p>
    <w:p w:rsidR="00143368" w:rsidRPr="005B1602" w:rsidRDefault="00143368" w:rsidP="00771E92">
      <w:pPr>
        <w:autoSpaceDE w:val="0"/>
        <w:autoSpaceDN w:val="0"/>
        <w:adjustRightInd w:val="0"/>
        <w:jc w:val="both"/>
        <w:rPr>
          <w:rFonts w:eastAsia="AdvTimes"/>
          <w:bCs w:val="0"/>
          <w:color w:val="000000" w:themeColor="text1"/>
        </w:rPr>
      </w:pPr>
    </w:p>
    <w:p w:rsidR="009A1E5A" w:rsidRPr="005B1602" w:rsidRDefault="008C0E79" w:rsidP="008F02F7">
      <w:pPr>
        <w:pStyle w:val="Heading1"/>
        <w:rPr>
          <w:color w:val="000000" w:themeColor="text1"/>
        </w:rPr>
      </w:pPr>
      <w:r w:rsidRPr="005B1602">
        <w:rPr>
          <w:color w:val="000000" w:themeColor="text1"/>
        </w:rPr>
        <w:t xml:space="preserve">Results and </w:t>
      </w:r>
      <w:r w:rsidR="00491612" w:rsidRPr="005B1602">
        <w:rPr>
          <w:color w:val="000000" w:themeColor="text1"/>
        </w:rPr>
        <w:t>discussion</w:t>
      </w:r>
    </w:p>
    <w:p w:rsidR="00C26C48" w:rsidRPr="005B1602" w:rsidRDefault="00C26C48" w:rsidP="0069395F">
      <w:pPr>
        <w:jc w:val="both"/>
        <w:rPr>
          <w:color w:val="000000" w:themeColor="text1"/>
        </w:rPr>
      </w:pPr>
      <w:r w:rsidRPr="005B1602">
        <w:rPr>
          <w:color w:val="000000" w:themeColor="text1"/>
        </w:rPr>
        <w:t xml:space="preserve">The effects of pre-existing precipitates, </w:t>
      </w:r>
      <w:r w:rsidR="0069395F" w:rsidRPr="005B1602">
        <w:rPr>
          <w:color w:val="000000" w:themeColor="text1"/>
        </w:rPr>
        <w:t xml:space="preserve">residual </w:t>
      </w:r>
      <w:r w:rsidRPr="005B1602">
        <w:rPr>
          <w:color w:val="000000" w:themeColor="text1"/>
        </w:rPr>
        <w:t xml:space="preserve">dislocations and multi-stage artificial ageing on post-form strength are discussed alongside the results of relevant experimental </w:t>
      </w:r>
      <w:r w:rsidR="001707D1" w:rsidRPr="005B1602">
        <w:rPr>
          <w:color w:val="000000" w:themeColor="text1"/>
        </w:rPr>
        <w:t>procedures</w:t>
      </w:r>
      <w:r w:rsidRPr="005B1602">
        <w:rPr>
          <w:color w:val="000000" w:themeColor="text1"/>
        </w:rPr>
        <w:t>.</w:t>
      </w:r>
      <w:r w:rsidR="00E65983" w:rsidRPr="005B1602">
        <w:rPr>
          <w:color w:val="000000" w:themeColor="text1"/>
        </w:rPr>
        <w:t xml:space="preserve"> </w:t>
      </w:r>
      <w:r w:rsidR="005F488E" w:rsidRPr="005B1602">
        <w:rPr>
          <w:color w:val="000000" w:themeColor="text1"/>
        </w:rPr>
        <w:t xml:space="preserve">The </w:t>
      </w:r>
      <w:r w:rsidR="00E65983" w:rsidRPr="005B1602">
        <w:rPr>
          <w:color w:val="000000" w:themeColor="text1"/>
        </w:rPr>
        <w:t xml:space="preserve">verification of the developed model </w:t>
      </w:r>
      <w:r w:rsidR="005F488E" w:rsidRPr="005B1602">
        <w:rPr>
          <w:color w:val="000000" w:themeColor="text1"/>
        </w:rPr>
        <w:t>is then</w:t>
      </w:r>
      <w:r w:rsidR="00E65983" w:rsidRPr="005B1602">
        <w:rPr>
          <w:color w:val="000000" w:themeColor="text1"/>
        </w:rPr>
        <w:t xml:space="preserve"> provided, with the error bars, against </w:t>
      </w:r>
      <w:r w:rsidR="005F488E" w:rsidRPr="005B1602">
        <w:rPr>
          <w:color w:val="000000" w:themeColor="text1"/>
        </w:rPr>
        <w:t>the</w:t>
      </w:r>
      <w:r w:rsidR="009128C0" w:rsidRPr="005B1602">
        <w:rPr>
          <w:color w:val="000000" w:themeColor="text1"/>
        </w:rPr>
        <w:t xml:space="preserve"> stamped U-shaped component</w:t>
      </w:r>
      <w:r w:rsidR="00E65983" w:rsidRPr="005B1602">
        <w:rPr>
          <w:color w:val="000000" w:themeColor="text1"/>
        </w:rPr>
        <w:t>.</w:t>
      </w:r>
    </w:p>
    <w:p w:rsidR="007F611B" w:rsidRPr="005B1602" w:rsidRDefault="00774008" w:rsidP="00C26C48">
      <w:pPr>
        <w:pStyle w:val="Heading2"/>
        <w:spacing w:before="240"/>
        <w:ind w:left="357" w:hanging="357"/>
        <w:rPr>
          <w:color w:val="000000" w:themeColor="text1"/>
        </w:rPr>
      </w:pPr>
      <w:r w:rsidRPr="005B1602">
        <w:rPr>
          <w:color w:val="000000" w:themeColor="text1"/>
        </w:rPr>
        <w:t>4</w:t>
      </w:r>
      <w:r w:rsidR="00F20C1D" w:rsidRPr="005B1602">
        <w:rPr>
          <w:color w:val="000000" w:themeColor="text1"/>
        </w:rPr>
        <w:t xml:space="preserve">.1 Effect of pre-existing precipitates on </w:t>
      </w:r>
      <w:r w:rsidR="001F29C9" w:rsidRPr="005B1602">
        <w:rPr>
          <w:color w:val="000000" w:themeColor="text1"/>
        </w:rPr>
        <w:t xml:space="preserve">the </w:t>
      </w:r>
      <w:r w:rsidR="00F20C1D" w:rsidRPr="005B1602">
        <w:rPr>
          <w:color w:val="000000" w:themeColor="text1"/>
        </w:rPr>
        <w:t xml:space="preserve">post-form strength </w:t>
      </w:r>
    </w:p>
    <w:p w:rsidR="00A42D80" w:rsidRPr="005B1602" w:rsidRDefault="00F71003" w:rsidP="00F71003">
      <w:pPr>
        <w:jc w:val="both"/>
        <w:rPr>
          <w:color w:val="000000" w:themeColor="text1"/>
        </w:rPr>
      </w:pPr>
      <w:r w:rsidRPr="005B1602">
        <w:rPr>
          <w:color w:val="000000" w:themeColor="text1"/>
        </w:rPr>
        <w:t xml:space="preserve">The results of the hardness evolution with </w:t>
      </w:r>
      <w:r w:rsidR="00556946" w:rsidRPr="005B1602">
        <w:rPr>
          <w:color w:val="000000" w:themeColor="text1"/>
        </w:rPr>
        <w:t>target</w:t>
      </w:r>
      <w:r w:rsidRPr="005B1602">
        <w:rPr>
          <w:color w:val="000000" w:themeColor="text1"/>
        </w:rPr>
        <w:t xml:space="preserve"> temperature against ageing time are shown in </w:t>
      </w:r>
      <w:r w:rsidR="0098016A" w:rsidRPr="005B1602">
        <w:rPr>
          <w:color w:val="000000" w:themeColor="text1"/>
        </w:rPr>
        <w:t>Table</w:t>
      </w:r>
      <w:r w:rsidRPr="005B1602">
        <w:rPr>
          <w:color w:val="000000" w:themeColor="text1"/>
        </w:rPr>
        <w:t xml:space="preserve"> </w:t>
      </w:r>
      <w:r w:rsidR="0098016A" w:rsidRPr="005B1602">
        <w:rPr>
          <w:color w:val="000000" w:themeColor="text1"/>
        </w:rPr>
        <w:t>2</w:t>
      </w:r>
      <w:r w:rsidRPr="005B1602">
        <w:rPr>
          <w:color w:val="000000" w:themeColor="text1"/>
        </w:rPr>
        <w:t xml:space="preserve">. Tests were conducted under a fast heating rate of 50°C/s to the target temperatures of 300, 350 and 450°C, followed by water quenching and artificial ageing at 180°C for a range of times. As shown in </w:t>
      </w:r>
      <w:r w:rsidR="0098016A" w:rsidRPr="005B1602">
        <w:rPr>
          <w:color w:val="000000" w:themeColor="text1"/>
        </w:rPr>
        <w:t>Table 2</w:t>
      </w:r>
      <w:r w:rsidRPr="005B1602">
        <w:rPr>
          <w:color w:val="000000" w:themeColor="text1"/>
        </w:rPr>
        <w:t xml:space="preserve">, after </w:t>
      </w:r>
      <w:r w:rsidR="006255CD" w:rsidRPr="005B1602">
        <w:rPr>
          <w:color w:val="000000" w:themeColor="text1"/>
        </w:rPr>
        <w:t xml:space="preserve">fast heating and </w:t>
      </w:r>
      <w:r w:rsidRPr="005B1602">
        <w:rPr>
          <w:color w:val="000000" w:themeColor="text1"/>
        </w:rPr>
        <w:t xml:space="preserve">water quenching, the hardness values </w:t>
      </w:r>
      <w:r w:rsidR="007B6BF7" w:rsidRPr="005B1602">
        <w:rPr>
          <w:color w:val="000000" w:themeColor="text1"/>
        </w:rPr>
        <w:t xml:space="preserve">are lower than the hardness of the initial T4 temper </w:t>
      </w:r>
      <w:r w:rsidR="00556946" w:rsidRPr="005B1602">
        <w:rPr>
          <w:color w:val="000000" w:themeColor="text1"/>
        </w:rPr>
        <w:t>(</w:t>
      </w:r>
      <w:r w:rsidR="007B6BF7" w:rsidRPr="005B1602">
        <w:rPr>
          <w:color w:val="000000" w:themeColor="text1"/>
        </w:rPr>
        <w:t>80.0HV</w:t>
      </w:r>
      <w:r w:rsidR="00556946" w:rsidRPr="005B1602">
        <w:rPr>
          <w:color w:val="000000" w:themeColor="text1"/>
        </w:rPr>
        <w:t>)</w:t>
      </w:r>
      <w:r w:rsidR="005D1283" w:rsidRPr="005B1602">
        <w:rPr>
          <w:color w:val="000000" w:themeColor="text1"/>
        </w:rPr>
        <w:t>, but higher than the pure SSSS material (48HV)</w:t>
      </w:r>
      <w:r w:rsidR="007B6BF7" w:rsidRPr="005B1602">
        <w:rPr>
          <w:color w:val="000000" w:themeColor="text1"/>
        </w:rPr>
        <w:t xml:space="preserve">. </w:t>
      </w:r>
      <w:r w:rsidR="0098016A" w:rsidRPr="005B1602">
        <w:rPr>
          <w:color w:val="000000" w:themeColor="text1"/>
        </w:rPr>
        <w:t>It</w:t>
      </w:r>
      <w:r w:rsidR="00C4725F" w:rsidRPr="005B1602">
        <w:rPr>
          <w:color w:val="000000" w:themeColor="text1"/>
        </w:rPr>
        <w:t xml:space="preserve"> also</w:t>
      </w:r>
      <w:r w:rsidR="0098016A" w:rsidRPr="005B1602">
        <w:rPr>
          <w:color w:val="000000" w:themeColor="text1"/>
        </w:rPr>
        <w:t xml:space="preserve"> </w:t>
      </w:r>
      <w:r w:rsidRPr="005B1602">
        <w:rPr>
          <w:color w:val="000000" w:themeColor="text1"/>
        </w:rPr>
        <w:t xml:space="preserve">indicates </w:t>
      </w:r>
      <w:r w:rsidR="0098016A" w:rsidRPr="005B1602">
        <w:rPr>
          <w:color w:val="000000" w:themeColor="text1"/>
        </w:rPr>
        <w:t xml:space="preserve">that </w:t>
      </w:r>
      <w:r w:rsidRPr="005B1602">
        <w:rPr>
          <w:color w:val="000000" w:themeColor="text1"/>
        </w:rPr>
        <w:t xml:space="preserve">the peak hardness occurred after approximately 6h ageing </w:t>
      </w:r>
      <w:r w:rsidR="0098016A" w:rsidRPr="005B1602">
        <w:rPr>
          <w:color w:val="000000" w:themeColor="text1"/>
        </w:rPr>
        <w:t>for the specimen that was rapidly heated to 450°C</w:t>
      </w:r>
      <w:r w:rsidR="00372E9B" w:rsidRPr="005B1602">
        <w:rPr>
          <w:color w:val="000000" w:themeColor="text1"/>
        </w:rPr>
        <w:t xml:space="preserve"> while it took 3.5h to reach peak condition when heated to 300 and 350°C. </w:t>
      </w:r>
      <w:r w:rsidR="007B6BF7" w:rsidRPr="005B1602">
        <w:rPr>
          <w:color w:val="000000" w:themeColor="text1"/>
        </w:rPr>
        <w:t xml:space="preserve">In addition, </w:t>
      </w:r>
      <w:r w:rsidR="00556946" w:rsidRPr="005B1602">
        <w:rPr>
          <w:color w:val="000000" w:themeColor="text1"/>
        </w:rPr>
        <w:t xml:space="preserve">the peak </w:t>
      </w:r>
      <w:r w:rsidRPr="005B1602">
        <w:rPr>
          <w:color w:val="000000" w:themeColor="text1"/>
        </w:rPr>
        <w:t xml:space="preserve">hardness of all samples after ageing </w:t>
      </w:r>
      <w:r w:rsidR="00556946" w:rsidRPr="005B1602">
        <w:rPr>
          <w:color w:val="000000" w:themeColor="text1"/>
        </w:rPr>
        <w:t>can be recovered</w:t>
      </w:r>
      <w:r w:rsidR="007A357F" w:rsidRPr="005B1602">
        <w:rPr>
          <w:color w:val="000000" w:themeColor="text1"/>
        </w:rPr>
        <w:t xml:space="preserve"> </w:t>
      </w:r>
      <w:r w:rsidRPr="005B1602">
        <w:rPr>
          <w:color w:val="000000" w:themeColor="text1"/>
        </w:rPr>
        <w:t xml:space="preserve">at least 92% of the T6 temper value. </w:t>
      </w:r>
    </w:p>
    <w:p w:rsidR="00C4725F" w:rsidRPr="005B1602" w:rsidRDefault="00C4725F" w:rsidP="00F71003">
      <w:pPr>
        <w:jc w:val="both"/>
        <w:rPr>
          <w:color w:val="000000" w:themeColor="text1"/>
        </w:rPr>
      </w:pPr>
    </w:p>
    <w:p w:rsidR="0098016A" w:rsidRPr="005B1602" w:rsidRDefault="0098016A" w:rsidP="0098016A">
      <w:pPr>
        <w:jc w:val="center"/>
        <w:rPr>
          <w:color w:val="000000" w:themeColor="text1"/>
        </w:rPr>
      </w:pPr>
      <w:r w:rsidRPr="005B1602">
        <w:rPr>
          <w:b/>
          <w:color w:val="000000" w:themeColor="text1"/>
        </w:rPr>
        <w:t>Table 2.</w:t>
      </w:r>
      <w:r w:rsidRPr="005B1602">
        <w:rPr>
          <w:color w:val="000000" w:themeColor="text1"/>
        </w:rPr>
        <w:t xml:space="preserve"> Hardness values of the specimens </w:t>
      </w:r>
      <w:r w:rsidR="007A357F" w:rsidRPr="005B1602">
        <w:rPr>
          <w:color w:val="000000" w:themeColor="text1"/>
        </w:rPr>
        <w:t>after</w:t>
      </w:r>
      <w:r w:rsidRPr="005B1602">
        <w:rPr>
          <w:color w:val="000000" w:themeColor="text1"/>
        </w:rPr>
        <w:t xml:space="preserve"> the 180°C artificial ageing with different target heating temperatures</w:t>
      </w:r>
    </w:p>
    <w:tbl>
      <w:tblPr>
        <w:tblW w:w="8862" w:type="dxa"/>
        <w:tblInd w:w="108" w:type="dxa"/>
        <w:tblLook w:val="04A0" w:firstRow="1" w:lastRow="0" w:firstColumn="1" w:lastColumn="0" w:noHBand="0" w:noVBand="1"/>
      </w:tblPr>
      <w:tblGrid>
        <w:gridCol w:w="2589"/>
        <w:gridCol w:w="650"/>
        <w:gridCol w:w="936"/>
        <w:gridCol w:w="936"/>
        <w:gridCol w:w="822"/>
        <w:gridCol w:w="822"/>
        <w:gridCol w:w="1052"/>
        <w:gridCol w:w="1055"/>
      </w:tblGrid>
      <w:tr w:rsidR="005B1602" w:rsidRPr="005B1602" w:rsidTr="0098016A">
        <w:trPr>
          <w:trHeight w:val="236"/>
        </w:trPr>
        <w:tc>
          <w:tcPr>
            <w:tcW w:w="2589" w:type="dxa"/>
            <w:vMerge w:val="restart"/>
            <w:tcBorders>
              <w:top w:val="single" w:sz="4" w:space="0" w:color="auto"/>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Target heating temperature / °C</w:t>
            </w:r>
          </w:p>
        </w:tc>
        <w:tc>
          <w:tcPr>
            <w:tcW w:w="6273" w:type="dxa"/>
            <w:gridSpan w:val="7"/>
            <w:tcBorders>
              <w:top w:val="single" w:sz="8" w:space="0" w:color="auto"/>
              <w:left w:val="single" w:sz="8" w:space="0" w:color="auto"/>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Hardness / HV</w:t>
            </w:r>
          </w:p>
        </w:tc>
      </w:tr>
      <w:tr w:rsidR="005B1602" w:rsidRPr="005B1602" w:rsidTr="0098016A">
        <w:trPr>
          <w:trHeight w:val="236"/>
        </w:trPr>
        <w:tc>
          <w:tcPr>
            <w:tcW w:w="2589" w:type="dxa"/>
            <w:vMerge/>
            <w:tcBorders>
              <w:top w:val="nil"/>
              <w:left w:val="nil"/>
              <w:bottom w:val="nil"/>
              <w:right w:val="nil"/>
            </w:tcBorders>
            <w:vAlign w:val="center"/>
            <w:hideMark/>
          </w:tcPr>
          <w:p w:rsidR="0087555D" w:rsidRPr="005B1602" w:rsidRDefault="0087555D" w:rsidP="0087555D">
            <w:pPr>
              <w:rPr>
                <w:rFonts w:eastAsia="Times New Roman"/>
                <w:bCs w:val="0"/>
                <w:color w:val="000000" w:themeColor="text1"/>
              </w:rPr>
            </w:pPr>
          </w:p>
        </w:tc>
        <w:tc>
          <w:tcPr>
            <w:tcW w:w="650" w:type="dxa"/>
            <w:tcBorders>
              <w:top w:val="nil"/>
              <w:left w:val="single" w:sz="8" w:space="0" w:color="auto"/>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0h AA</w:t>
            </w:r>
          </w:p>
        </w:tc>
        <w:tc>
          <w:tcPr>
            <w:tcW w:w="936"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0.67h AA</w:t>
            </w:r>
          </w:p>
        </w:tc>
        <w:tc>
          <w:tcPr>
            <w:tcW w:w="936"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1.33h AA</w:t>
            </w:r>
          </w:p>
        </w:tc>
        <w:tc>
          <w:tcPr>
            <w:tcW w:w="822"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3.5h AA</w:t>
            </w:r>
          </w:p>
        </w:tc>
        <w:tc>
          <w:tcPr>
            <w:tcW w:w="822"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6.5h AA</w:t>
            </w:r>
          </w:p>
        </w:tc>
        <w:tc>
          <w:tcPr>
            <w:tcW w:w="1052"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10.75h AA</w:t>
            </w:r>
          </w:p>
        </w:tc>
        <w:tc>
          <w:tcPr>
            <w:tcW w:w="1055"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15.75h AA</w:t>
            </w:r>
          </w:p>
        </w:tc>
      </w:tr>
      <w:tr w:rsidR="005B1602" w:rsidRPr="005B1602" w:rsidTr="0098016A">
        <w:trPr>
          <w:trHeight w:val="224"/>
        </w:trPr>
        <w:tc>
          <w:tcPr>
            <w:tcW w:w="2589" w:type="dxa"/>
            <w:tcBorders>
              <w:top w:val="single" w:sz="8" w:space="0" w:color="auto"/>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300</w:t>
            </w:r>
          </w:p>
        </w:tc>
        <w:tc>
          <w:tcPr>
            <w:tcW w:w="650" w:type="dxa"/>
            <w:tcBorders>
              <w:top w:val="nil"/>
              <w:left w:val="single" w:sz="8" w:space="0" w:color="auto"/>
              <w:bottom w:val="nil"/>
              <w:right w:val="nil"/>
            </w:tcBorders>
            <w:shd w:val="clear" w:color="000000" w:fill="FFFFFF"/>
            <w:noWrap/>
            <w:vAlign w:val="center"/>
            <w:hideMark/>
          </w:tcPr>
          <w:p w:rsidR="0087555D" w:rsidRPr="005B1602" w:rsidRDefault="0087555D" w:rsidP="0098016A">
            <w:pPr>
              <w:jc w:val="center"/>
              <w:rPr>
                <w:rFonts w:eastAsia="Times New Roman"/>
                <w:bCs w:val="0"/>
                <w:color w:val="000000" w:themeColor="text1"/>
              </w:rPr>
            </w:pPr>
            <w:r w:rsidRPr="005B1602">
              <w:rPr>
                <w:rFonts w:eastAsia="Times New Roman"/>
                <w:bCs w:val="0"/>
                <w:color w:val="000000" w:themeColor="text1"/>
                <w:sz w:val="22"/>
                <w:szCs w:val="22"/>
              </w:rPr>
              <w:t>6</w:t>
            </w:r>
            <w:r w:rsidR="0098016A" w:rsidRPr="005B1602">
              <w:rPr>
                <w:rFonts w:eastAsia="Times New Roman"/>
                <w:bCs w:val="0"/>
                <w:color w:val="000000" w:themeColor="text1"/>
                <w:sz w:val="22"/>
                <w:szCs w:val="22"/>
              </w:rPr>
              <w:t>0</w:t>
            </w:r>
            <w:r w:rsidRPr="005B1602">
              <w:rPr>
                <w:rFonts w:eastAsia="Times New Roman"/>
                <w:bCs w:val="0"/>
                <w:color w:val="000000" w:themeColor="text1"/>
                <w:sz w:val="22"/>
                <w:szCs w:val="22"/>
              </w:rPr>
              <w:t>.</w:t>
            </w:r>
            <w:r w:rsidR="0098016A" w:rsidRPr="005B1602">
              <w:rPr>
                <w:rFonts w:eastAsia="Times New Roman"/>
                <w:bCs w:val="0"/>
                <w:color w:val="000000" w:themeColor="text1"/>
                <w:sz w:val="22"/>
                <w:szCs w:val="22"/>
              </w:rPr>
              <w:t>9</w:t>
            </w:r>
          </w:p>
        </w:tc>
        <w:tc>
          <w:tcPr>
            <w:tcW w:w="936"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111.9</w:t>
            </w:r>
          </w:p>
        </w:tc>
        <w:tc>
          <w:tcPr>
            <w:tcW w:w="936"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118.6</w:t>
            </w:r>
          </w:p>
        </w:tc>
        <w:tc>
          <w:tcPr>
            <w:tcW w:w="822"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119.9</w:t>
            </w:r>
          </w:p>
        </w:tc>
        <w:tc>
          <w:tcPr>
            <w:tcW w:w="822"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118.6</w:t>
            </w:r>
          </w:p>
        </w:tc>
        <w:tc>
          <w:tcPr>
            <w:tcW w:w="1052"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116.1</w:t>
            </w:r>
          </w:p>
        </w:tc>
        <w:tc>
          <w:tcPr>
            <w:tcW w:w="1055"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108.8</w:t>
            </w:r>
          </w:p>
        </w:tc>
      </w:tr>
      <w:tr w:rsidR="005B1602" w:rsidRPr="005B1602" w:rsidTr="0098016A">
        <w:trPr>
          <w:trHeight w:val="224"/>
        </w:trPr>
        <w:tc>
          <w:tcPr>
            <w:tcW w:w="2589"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350</w:t>
            </w:r>
          </w:p>
        </w:tc>
        <w:tc>
          <w:tcPr>
            <w:tcW w:w="650" w:type="dxa"/>
            <w:tcBorders>
              <w:top w:val="nil"/>
              <w:left w:val="single" w:sz="8" w:space="0" w:color="auto"/>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59.5</w:t>
            </w:r>
          </w:p>
        </w:tc>
        <w:tc>
          <w:tcPr>
            <w:tcW w:w="936"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97.8</w:t>
            </w:r>
          </w:p>
        </w:tc>
        <w:tc>
          <w:tcPr>
            <w:tcW w:w="936"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109.4</w:t>
            </w:r>
          </w:p>
        </w:tc>
        <w:tc>
          <w:tcPr>
            <w:tcW w:w="822"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112.4</w:t>
            </w:r>
          </w:p>
        </w:tc>
        <w:tc>
          <w:tcPr>
            <w:tcW w:w="822"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110.6</w:t>
            </w:r>
          </w:p>
        </w:tc>
        <w:tc>
          <w:tcPr>
            <w:tcW w:w="1052"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107.1</w:t>
            </w:r>
          </w:p>
        </w:tc>
        <w:tc>
          <w:tcPr>
            <w:tcW w:w="1055" w:type="dxa"/>
            <w:tcBorders>
              <w:top w:val="nil"/>
              <w:left w:val="nil"/>
              <w:bottom w:val="nil"/>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102.8</w:t>
            </w:r>
          </w:p>
        </w:tc>
      </w:tr>
      <w:tr w:rsidR="005B1602" w:rsidRPr="005B1602" w:rsidTr="0098016A">
        <w:trPr>
          <w:trHeight w:val="236"/>
        </w:trPr>
        <w:tc>
          <w:tcPr>
            <w:tcW w:w="2589"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450</w:t>
            </w:r>
          </w:p>
        </w:tc>
        <w:tc>
          <w:tcPr>
            <w:tcW w:w="650" w:type="dxa"/>
            <w:tcBorders>
              <w:top w:val="nil"/>
              <w:left w:val="single" w:sz="8" w:space="0" w:color="auto"/>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56.9</w:t>
            </w:r>
          </w:p>
        </w:tc>
        <w:tc>
          <w:tcPr>
            <w:tcW w:w="936"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106.0</w:t>
            </w:r>
          </w:p>
        </w:tc>
        <w:tc>
          <w:tcPr>
            <w:tcW w:w="936"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116.5</w:t>
            </w:r>
          </w:p>
        </w:tc>
        <w:tc>
          <w:tcPr>
            <w:tcW w:w="822"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119.6</w:t>
            </w:r>
          </w:p>
        </w:tc>
        <w:tc>
          <w:tcPr>
            <w:tcW w:w="822"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121.8</w:t>
            </w:r>
          </w:p>
        </w:tc>
        <w:tc>
          <w:tcPr>
            <w:tcW w:w="1052"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118.9</w:t>
            </w:r>
          </w:p>
        </w:tc>
        <w:tc>
          <w:tcPr>
            <w:tcW w:w="1055" w:type="dxa"/>
            <w:tcBorders>
              <w:top w:val="nil"/>
              <w:left w:val="nil"/>
              <w:bottom w:val="single" w:sz="8" w:space="0" w:color="auto"/>
              <w:right w:val="nil"/>
            </w:tcBorders>
            <w:shd w:val="clear" w:color="000000" w:fill="FFFFFF"/>
            <w:noWrap/>
            <w:vAlign w:val="center"/>
            <w:hideMark/>
          </w:tcPr>
          <w:p w:rsidR="0087555D" w:rsidRPr="005B1602" w:rsidRDefault="0087555D" w:rsidP="0087555D">
            <w:pPr>
              <w:jc w:val="center"/>
              <w:rPr>
                <w:rFonts w:eastAsia="Times New Roman"/>
                <w:bCs w:val="0"/>
                <w:color w:val="000000" w:themeColor="text1"/>
              </w:rPr>
            </w:pPr>
            <w:r w:rsidRPr="005B1602">
              <w:rPr>
                <w:rFonts w:eastAsia="Times New Roman"/>
                <w:bCs w:val="0"/>
                <w:color w:val="000000" w:themeColor="text1"/>
                <w:sz w:val="22"/>
                <w:szCs w:val="22"/>
              </w:rPr>
              <w:t>112.3</w:t>
            </w:r>
          </w:p>
        </w:tc>
      </w:tr>
    </w:tbl>
    <w:p w:rsidR="002C67A1" w:rsidRPr="005B1602" w:rsidRDefault="002C67A1" w:rsidP="00F20C1D">
      <w:pPr>
        <w:rPr>
          <w:color w:val="000000" w:themeColor="text1"/>
        </w:rPr>
      </w:pPr>
    </w:p>
    <w:p w:rsidR="00F71003" w:rsidRPr="005B1602" w:rsidRDefault="00F71003" w:rsidP="00F71003">
      <w:pPr>
        <w:jc w:val="both"/>
        <w:rPr>
          <w:color w:val="000000" w:themeColor="text1"/>
        </w:rPr>
      </w:pPr>
      <w:r w:rsidRPr="005B1602">
        <w:rPr>
          <w:color w:val="000000" w:themeColor="text1"/>
        </w:rPr>
        <w:t>Fig</w:t>
      </w:r>
      <w:r w:rsidR="00E36515" w:rsidRPr="005B1602">
        <w:rPr>
          <w:color w:val="000000" w:themeColor="text1"/>
        </w:rPr>
        <w:t>s</w:t>
      </w:r>
      <w:r w:rsidRPr="005B1602">
        <w:rPr>
          <w:color w:val="000000" w:themeColor="text1"/>
        </w:rPr>
        <w:t xml:space="preserve">. </w:t>
      </w:r>
      <w:r w:rsidR="004A1E25" w:rsidRPr="005B1602">
        <w:rPr>
          <w:color w:val="000000" w:themeColor="text1"/>
        </w:rPr>
        <w:t>4</w:t>
      </w:r>
      <w:r w:rsidR="00E61926" w:rsidRPr="005B1602">
        <w:rPr>
          <w:color w:val="000000" w:themeColor="text1"/>
        </w:rPr>
        <w:t>.</w:t>
      </w:r>
      <w:r w:rsidRPr="005B1602">
        <w:rPr>
          <w:color w:val="000000" w:themeColor="text1"/>
        </w:rPr>
        <w:t xml:space="preserve"> (a), (b) and (c) show </w:t>
      </w:r>
      <w:r w:rsidR="00306366" w:rsidRPr="005B1602">
        <w:rPr>
          <w:color w:val="000000" w:themeColor="text1"/>
        </w:rPr>
        <w:t xml:space="preserve">the </w:t>
      </w:r>
      <w:r w:rsidRPr="005B1602">
        <w:rPr>
          <w:color w:val="000000" w:themeColor="text1"/>
        </w:rPr>
        <w:t xml:space="preserve">TEM scans performed on specimens after ultra-fast heating </w:t>
      </w:r>
      <w:r w:rsidR="00306366" w:rsidRPr="005B1602">
        <w:rPr>
          <w:color w:val="000000" w:themeColor="text1"/>
        </w:rPr>
        <w:t xml:space="preserve">to the </w:t>
      </w:r>
      <w:r w:rsidRPr="005B1602">
        <w:rPr>
          <w:color w:val="000000" w:themeColor="text1"/>
        </w:rPr>
        <w:t>target temperature</w:t>
      </w:r>
      <w:r w:rsidR="0077010F" w:rsidRPr="005B1602">
        <w:rPr>
          <w:color w:val="000000" w:themeColor="text1"/>
        </w:rPr>
        <w:t>s</w:t>
      </w:r>
      <w:r w:rsidR="00306366" w:rsidRPr="005B1602">
        <w:rPr>
          <w:color w:val="000000" w:themeColor="text1"/>
        </w:rPr>
        <w:t xml:space="preserve"> of</w:t>
      </w:r>
      <w:r w:rsidR="000A2616" w:rsidRPr="005B1602">
        <w:rPr>
          <w:color w:val="000000" w:themeColor="text1"/>
        </w:rPr>
        <w:t xml:space="preserve"> </w:t>
      </w:r>
      <w:r w:rsidRPr="005B1602">
        <w:rPr>
          <w:color w:val="000000" w:themeColor="text1"/>
        </w:rPr>
        <w:t>300, 350 and 450°C</w:t>
      </w:r>
      <w:r w:rsidR="00306366" w:rsidRPr="005B1602">
        <w:rPr>
          <w:color w:val="000000" w:themeColor="text1"/>
        </w:rPr>
        <w:t>,</w:t>
      </w:r>
      <w:r w:rsidRPr="005B1602">
        <w:rPr>
          <w:color w:val="000000" w:themeColor="text1"/>
        </w:rPr>
        <w:t xml:space="preserve"> and </w:t>
      </w:r>
      <w:r w:rsidR="00306366" w:rsidRPr="005B1602">
        <w:rPr>
          <w:color w:val="000000" w:themeColor="text1"/>
        </w:rPr>
        <w:t xml:space="preserve">followed by </w:t>
      </w:r>
      <w:r w:rsidRPr="005B1602">
        <w:rPr>
          <w:color w:val="000000" w:themeColor="text1"/>
        </w:rPr>
        <w:t xml:space="preserve">water quenching. </w:t>
      </w:r>
      <w:r w:rsidR="00075E1D" w:rsidRPr="005B1602">
        <w:rPr>
          <w:color w:val="000000" w:themeColor="text1"/>
        </w:rPr>
        <w:t>D</w:t>
      </w:r>
      <w:r w:rsidRPr="005B1602">
        <w:rPr>
          <w:color w:val="000000" w:themeColor="text1"/>
        </w:rPr>
        <w:t xml:space="preserve">ot-like precipitates </w:t>
      </w:r>
      <w:r w:rsidR="000A2616" w:rsidRPr="005B1602">
        <w:rPr>
          <w:color w:val="000000" w:themeColor="text1"/>
        </w:rPr>
        <w:t xml:space="preserve">with </w:t>
      </w:r>
      <w:r w:rsidRPr="005B1602">
        <w:rPr>
          <w:color w:val="000000" w:themeColor="text1"/>
        </w:rPr>
        <w:t xml:space="preserve">the </w:t>
      </w:r>
      <w:r w:rsidR="009E4E19" w:rsidRPr="005B1602">
        <w:rPr>
          <w:color w:val="000000" w:themeColor="text1"/>
        </w:rPr>
        <w:t xml:space="preserve">average </w:t>
      </w:r>
      <w:r w:rsidRPr="005B1602">
        <w:rPr>
          <w:color w:val="000000" w:themeColor="text1"/>
        </w:rPr>
        <w:t>radius of approximately 3.9</w:t>
      </w:r>
      <w:r w:rsidR="00DE0627" w:rsidRPr="005B1602">
        <w:rPr>
          <w:color w:val="000000" w:themeColor="text1"/>
        </w:rPr>
        <w:t xml:space="preserve"> </w:t>
      </w:r>
      <w:r w:rsidRPr="005B1602">
        <w:rPr>
          <w:color w:val="000000" w:themeColor="text1"/>
        </w:rPr>
        <w:t>nm</w:t>
      </w:r>
      <w:r w:rsidR="00F84F3C" w:rsidRPr="005B1602">
        <w:rPr>
          <w:color w:val="000000" w:themeColor="text1"/>
        </w:rPr>
        <w:t>,</w:t>
      </w:r>
      <w:r w:rsidRPr="005B1602">
        <w:rPr>
          <w:color w:val="000000" w:themeColor="text1"/>
        </w:rPr>
        <w:t xml:space="preserve"> </w:t>
      </w:r>
      <w:r w:rsidR="00306366" w:rsidRPr="005B1602">
        <w:rPr>
          <w:color w:val="000000" w:themeColor="text1"/>
        </w:rPr>
        <w:t>are</w:t>
      </w:r>
      <w:r w:rsidRPr="005B1602">
        <w:rPr>
          <w:color w:val="000000" w:themeColor="text1"/>
        </w:rPr>
        <w:t xml:space="preserve"> observed and </w:t>
      </w:r>
      <w:r w:rsidR="00306366" w:rsidRPr="005B1602">
        <w:rPr>
          <w:color w:val="000000" w:themeColor="text1"/>
        </w:rPr>
        <w:t>found to be</w:t>
      </w:r>
      <w:r w:rsidRPr="005B1602">
        <w:rPr>
          <w:color w:val="000000" w:themeColor="text1"/>
        </w:rPr>
        <w:t xml:space="preserve"> relatively finely dispersed in </w:t>
      </w:r>
      <w:r w:rsidR="00075E1D" w:rsidRPr="005B1602">
        <w:rPr>
          <w:color w:val="000000" w:themeColor="text1"/>
        </w:rPr>
        <w:t xml:space="preserve">the aluminium matrix. </w:t>
      </w:r>
      <w:r w:rsidR="001B7F63">
        <w:rPr>
          <w:color w:val="000000" w:themeColor="text1"/>
        </w:rPr>
        <w:t xml:space="preserve">The high-resolution TEM image of this </w:t>
      </w:r>
      <w:r w:rsidR="001B7F63">
        <w:rPr>
          <w:color w:val="000000" w:themeColor="text1"/>
        </w:rPr>
        <w:lastRenderedPageBreak/>
        <w:t xml:space="preserve">spherical precipitate is demonstrated in Fig. 4. (d). </w:t>
      </w:r>
      <w:r w:rsidR="00306366" w:rsidRPr="005B1602">
        <w:rPr>
          <w:color w:val="000000" w:themeColor="text1"/>
        </w:rPr>
        <w:t>T</w:t>
      </w:r>
      <w:r w:rsidR="00995780" w:rsidRPr="005B1602">
        <w:rPr>
          <w:color w:val="000000" w:themeColor="text1"/>
        </w:rPr>
        <w:t xml:space="preserve">he lowest </w:t>
      </w:r>
      <w:r w:rsidR="00AC68B2" w:rsidRPr="005B1602">
        <w:rPr>
          <w:color w:val="000000" w:themeColor="text1"/>
        </w:rPr>
        <w:t xml:space="preserve">precipitate </w:t>
      </w:r>
      <w:r w:rsidR="00995780" w:rsidRPr="005B1602">
        <w:rPr>
          <w:color w:val="000000" w:themeColor="text1"/>
        </w:rPr>
        <w:t>density</w:t>
      </w:r>
      <w:r w:rsidR="00373219" w:rsidRPr="005B1602">
        <w:rPr>
          <w:color w:val="000000" w:themeColor="text1"/>
        </w:rPr>
        <w:t xml:space="preserve"> </w:t>
      </w:r>
      <w:r w:rsidR="00995780" w:rsidRPr="005B1602">
        <w:rPr>
          <w:color w:val="000000" w:themeColor="text1"/>
        </w:rPr>
        <w:t xml:space="preserve">was </w:t>
      </w:r>
      <w:r w:rsidR="00421D58" w:rsidRPr="005B1602">
        <w:rPr>
          <w:color w:val="000000" w:themeColor="text1"/>
        </w:rPr>
        <w:t>found</w:t>
      </w:r>
      <w:r w:rsidR="00995780" w:rsidRPr="005B1602">
        <w:rPr>
          <w:color w:val="000000" w:themeColor="text1"/>
        </w:rPr>
        <w:t xml:space="preserve"> when heated to 450</w:t>
      </w:r>
      <w:r w:rsidR="00333E7C" w:rsidRPr="005B1602">
        <w:rPr>
          <w:color w:val="000000" w:themeColor="text1"/>
        </w:rPr>
        <w:t xml:space="preserve">°C while </w:t>
      </w:r>
      <w:r w:rsidR="00306366" w:rsidRPr="005B1602">
        <w:rPr>
          <w:color w:val="000000" w:themeColor="text1"/>
        </w:rPr>
        <w:t xml:space="preserve">the </w:t>
      </w:r>
      <w:r w:rsidR="00333E7C" w:rsidRPr="005B1602">
        <w:rPr>
          <w:color w:val="000000" w:themeColor="text1"/>
        </w:rPr>
        <w:t xml:space="preserve">highest density was observed in </w:t>
      </w:r>
      <w:r w:rsidR="00306366" w:rsidRPr="005B1602">
        <w:rPr>
          <w:color w:val="000000" w:themeColor="text1"/>
        </w:rPr>
        <w:t xml:space="preserve">the </w:t>
      </w:r>
      <w:r w:rsidR="00333E7C" w:rsidRPr="005B1602">
        <w:rPr>
          <w:color w:val="000000" w:themeColor="text1"/>
        </w:rPr>
        <w:t>350°C specimen</w:t>
      </w:r>
      <w:r w:rsidR="00995780" w:rsidRPr="005B1602">
        <w:rPr>
          <w:color w:val="000000" w:themeColor="text1"/>
        </w:rPr>
        <w:t>.</w:t>
      </w:r>
      <w:r w:rsidR="00246DDE" w:rsidRPr="005B1602">
        <w:rPr>
          <w:color w:val="000000" w:themeColor="text1"/>
        </w:rPr>
        <w:t xml:space="preserve"> </w:t>
      </w:r>
      <w:r w:rsidRPr="005B1602">
        <w:rPr>
          <w:color w:val="000000" w:themeColor="text1"/>
        </w:rPr>
        <w:t>EDXS (Energy-dispersive X-ray spectroscopy) tests were conducted to determine the chemical composition of</w:t>
      </w:r>
      <w:r w:rsidR="00193182" w:rsidRPr="005B1602">
        <w:rPr>
          <w:color w:val="000000" w:themeColor="text1"/>
        </w:rPr>
        <w:t xml:space="preserve"> the</w:t>
      </w:r>
      <w:r w:rsidRPr="005B1602">
        <w:rPr>
          <w:color w:val="000000" w:themeColor="text1"/>
        </w:rPr>
        <w:t xml:space="preserve"> </w:t>
      </w:r>
      <w:r w:rsidR="00635DAE" w:rsidRPr="005B1602">
        <w:rPr>
          <w:color w:val="000000" w:themeColor="text1"/>
        </w:rPr>
        <w:t xml:space="preserve">observed </w:t>
      </w:r>
      <w:r w:rsidR="00421D58" w:rsidRPr="005B1602">
        <w:rPr>
          <w:color w:val="000000" w:themeColor="text1"/>
        </w:rPr>
        <w:t>spherical</w:t>
      </w:r>
      <w:r w:rsidRPr="005B1602">
        <w:rPr>
          <w:color w:val="000000" w:themeColor="text1"/>
        </w:rPr>
        <w:t xml:space="preserve"> precipitates. The Mg</w:t>
      </w:r>
      <w:r w:rsidRPr="005B1602">
        <w:rPr>
          <w:noProof/>
          <w:color w:val="000000" w:themeColor="text1"/>
        </w:rPr>
        <w:t>:</w:t>
      </w:r>
      <w:r w:rsidR="001F4A00" w:rsidRPr="005B1602">
        <w:rPr>
          <w:noProof/>
          <w:color w:val="000000" w:themeColor="text1"/>
        </w:rPr>
        <w:t xml:space="preserve"> </w:t>
      </w:r>
      <w:r w:rsidRPr="005B1602">
        <w:rPr>
          <w:noProof/>
          <w:color w:val="000000" w:themeColor="text1"/>
        </w:rPr>
        <w:t>Si</w:t>
      </w:r>
      <w:r w:rsidRPr="005B1602">
        <w:rPr>
          <w:color w:val="000000" w:themeColor="text1"/>
        </w:rPr>
        <w:t xml:space="preserve"> ratio lies between 1 and 1.5</w:t>
      </w:r>
      <w:r w:rsidR="00635DAE" w:rsidRPr="005B1602">
        <w:rPr>
          <w:color w:val="000000" w:themeColor="text1"/>
        </w:rPr>
        <w:t xml:space="preserve"> by analysing the results</w:t>
      </w:r>
      <w:r w:rsidR="006D7F0F" w:rsidRPr="005B1602">
        <w:rPr>
          <w:color w:val="000000" w:themeColor="text1"/>
        </w:rPr>
        <w:t>.</w:t>
      </w:r>
    </w:p>
    <w:p w:rsidR="002A0A34" w:rsidRPr="005B1602" w:rsidRDefault="002A0A34" w:rsidP="00F71003">
      <w:pPr>
        <w:jc w:val="both"/>
        <w:rPr>
          <w:color w:val="000000" w:themeColor="text1"/>
        </w:rPr>
      </w:pPr>
    </w:p>
    <w:p w:rsidR="002A0A34" w:rsidRPr="005B1602" w:rsidRDefault="002A0A34" w:rsidP="00F71003">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0"/>
      </w:tblGrid>
      <w:tr w:rsidR="005B1602" w:rsidRPr="005B1602" w:rsidTr="00B47FF8">
        <w:tc>
          <w:tcPr>
            <w:tcW w:w="4508" w:type="dxa"/>
            <w:vAlign w:val="center"/>
          </w:tcPr>
          <w:p w:rsidR="00066072" w:rsidRPr="005B1602" w:rsidRDefault="00066072" w:rsidP="00B47FF8">
            <w:pPr>
              <w:jc w:val="center"/>
              <w:rPr>
                <w:color w:val="000000" w:themeColor="text1"/>
              </w:rPr>
            </w:pPr>
            <w:r w:rsidRPr="005B1602">
              <w:rPr>
                <w:noProof/>
                <w:color w:val="000000" w:themeColor="text1"/>
              </w:rPr>
              <w:drawing>
                <wp:inline distT="0" distB="0" distL="0" distR="0">
                  <wp:extent cx="2520000" cy="2513912"/>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2513912"/>
                          </a:xfrm>
                          <a:prstGeom prst="rect">
                            <a:avLst/>
                          </a:prstGeom>
                        </pic:spPr>
                      </pic:pic>
                    </a:graphicData>
                  </a:graphic>
                </wp:inline>
              </w:drawing>
            </w:r>
          </w:p>
        </w:tc>
        <w:tc>
          <w:tcPr>
            <w:tcW w:w="4510" w:type="dxa"/>
            <w:vAlign w:val="center"/>
          </w:tcPr>
          <w:p w:rsidR="00066072" w:rsidRPr="005B1602" w:rsidRDefault="00066072" w:rsidP="00B47FF8">
            <w:pPr>
              <w:jc w:val="center"/>
              <w:rPr>
                <w:color w:val="000000" w:themeColor="text1"/>
              </w:rPr>
            </w:pPr>
            <w:r w:rsidRPr="005B1602">
              <w:rPr>
                <w:noProof/>
                <w:color w:val="000000" w:themeColor="text1"/>
              </w:rPr>
              <w:drawing>
                <wp:inline distT="0" distB="0" distL="0" distR="0">
                  <wp:extent cx="2520000" cy="2513912"/>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2513912"/>
                          </a:xfrm>
                          <a:prstGeom prst="rect">
                            <a:avLst/>
                          </a:prstGeom>
                        </pic:spPr>
                      </pic:pic>
                    </a:graphicData>
                  </a:graphic>
                </wp:inline>
              </w:drawing>
            </w:r>
          </w:p>
        </w:tc>
      </w:tr>
      <w:tr w:rsidR="005B1602" w:rsidRPr="005B1602" w:rsidTr="008C1006">
        <w:tc>
          <w:tcPr>
            <w:tcW w:w="4508" w:type="dxa"/>
            <w:vAlign w:val="center"/>
          </w:tcPr>
          <w:p w:rsidR="00066072" w:rsidRPr="005B1602" w:rsidRDefault="00066072" w:rsidP="001B17BF">
            <w:pPr>
              <w:jc w:val="center"/>
              <w:rPr>
                <w:color w:val="000000" w:themeColor="text1"/>
              </w:rPr>
            </w:pPr>
            <w:r w:rsidRPr="005B1602">
              <w:rPr>
                <w:color w:val="000000" w:themeColor="text1"/>
              </w:rPr>
              <w:t>(a). Fast heating to 300°C</w:t>
            </w:r>
            <w:r w:rsidR="00F93197">
              <w:rPr>
                <w:color w:val="000000" w:themeColor="text1"/>
              </w:rPr>
              <w:t xml:space="preserve"> </w:t>
            </w:r>
            <w:r w:rsidRPr="005B1602">
              <w:rPr>
                <w:color w:val="000000" w:themeColor="text1"/>
              </w:rPr>
              <w:t>+water quenching</w:t>
            </w:r>
          </w:p>
        </w:tc>
        <w:tc>
          <w:tcPr>
            <w:tcW w:w="4510" w:type="dxa"/>
            <w:vAlign w:val="center"/>
          </w:tcPr>
          <w:p w:rsidR="002A0A34" w:rsidRPr="005B1602" w:rsidRDefault="002A0A34" w:rsidP="001B17BF">
            <w:pPr>
              <w:jc w:val="center"/>
              <w:rPr>
                <w:color w:val="000000" w:themeColor="text1"/>
              </w:rPr>
            </w:pPr>
          </w:p>
          <w:p w:rsidR="00066072" w:rsidRPr="005B1602" w:rsidRDefault="00066072" w:rsidP="001B17BF">
            <w:pPr>
              <w:jc w:val="center"/>
              <w:rPr>
                <w:color w:val="000000" w:themeColor="text1"/>
              </w:rPr>
            </w:pPr>
            <w:r w:rsidRPr="005B1602">
              <w:rPr>
                <w:color w:val="000000" w:themeColor="text1"/>
              </w:rPr>
              <w:t>(b). Fast heating to 350°C +water quenching</w:t>
            </w:r>
          </w:p>
          <w:p w:rsidR="002A0A34" w:rsidRPr="005B1602" w:rsidRDefault="002A0A34" w:rsidP="001B17BF">
            <w:pPr>
              <w:jc w:val="center"/>
              <w:rPr>
                <w:color w:val="000000" w:themeColor="text1"/>
              </w:rPr>
            </w:pPr>
          </w:p>
        </w:tc>
      </w:tr>
      <w:tr w:rsidR="005B1602" w:rsidRPr="005B1602" w:rsidTr="00B47FF8">
        <w:tc>
          <w:tcPr>
            <w:tcW w:w="4508" w:type="dxa"/>
            <w:vAlign w:val="center"/>
          </w:tcPr>
          <w:p w:rsidR="00066072" w:rsidRPr="005B1602" w:rsidRDefault="00066072" w:rsidP="00B47FF8">
            <w:pPr>
              <w:jc w:val="center"/>
              <w:rPr>
                <w:color w:val="000000" w:themeColor="text1"/>
              </w:rPr>
            </w:pPr>
            <w:r w:rsidRPr="005B1602">
              <w:rPr>
                <w:noProof/>
                <w:color w:val="000000" w:themeColor="text1"/>
              </w:rPr>
              <w:drawing>
                <wp:inline distT="0" distB="0" distL="0" distR="0">
                  <wp:extent cx="2520000" cy="2513912"/>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0000" cy="2513912"/>
                          </a:xfrm>
                          <a:prstGeom prst="rect">
                            <a:avLst/>
                          </a:prstGeom>
                        </pic:spPr>
                      </pic:pic>
                    </a:graphicData>
                  </a:graphic>
                </wp:inline>
              </w:drawing>
            </w:r>
          </w:p>
        </w:tc>
        <w:tc>
          <w:tcPr>
            <w:tcW w:w="4510" w:type="dxa"/>
            <w:vAlign w:val="center"/>
          </w:tcPr>
          <w:p w:rsidR="00066072" w:rsidRPr="005B1602" w:rsidRDefault="008A2B8B" w:rsidP="00B47FF8">
            <w:pPr>
              <w:jc w:val="center"/>
              <w:rPr>
                <w:color w:val="000000" w:themeColor="text1"/>
              </w:rPr>
            </w:pPr>
            <w:r w:rsidRPr="005B1602">
              <w:rPr>
                <w:noProof/>
                <w:color w:val="000000" w:themeColor="text1"/>
              </w:rPr>
              <w:drawing>
                <wp:inline distT="0" distB="0" distL="0" distR="0">
                  <wp:extent cx="2520000" cy="24826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520000" cy="2482666"/>
                          </a:xfrm>
                          <a:prstGeom prst="rect">
                            <a:avLst/>
                          </a:prstGeom>
                        </pic:spPr>
                      </pic:pic>
                    </a:graphicData>
                  </a:graphic>
                </wp:inline>
              </w:drawing>
            </w:r>
          </w:p>
        </w:tc>
      </w:tr>
      <w:tr w:rsidR="008C1006" w:rsidRPr="005B1602" w:rsidTr="008C1006">
        <w:tc>
          <w:tcPr>
            <w:tcW w:w="4508" w:type="dxa"/>
            <w:vAlign w:val="center"/>
          </w:tcPr>
          <w:p w:rsidR="008C1006" w:rsidRPr="005B1602" w:rsidRDefault="008C1006" w:rsidP="008C1006">
            <w:pPr>
              <w:jc w:val="center"/>
              <w:rPr>
                <w:color w:val="000000" w:themeColor="text1"/>
              </w:rPr>
            </w:pPr>
          </w:p>
          <w:p w:rsidR="008C1006" w:rsidRPr="005B1602" w:rsidRDefault="008C1006" w:rsidP="008C1006">
            <w:pPr>
              <w:jc w:val="center"/>
              <w:rPr>
                <w:color w:val="000000" w:themeColor="text1"/>
              </w:rPr>
            </w:pPr>
            <w:r w:rsidRPr="005B1602">
              <w:rPr>
                <w:color w:val="000000" w:themeColor="text1"/>
              </w:rPr>
              <w:t>(c). Fast heating to 450°C +water quenching</w:t>
            </w:r>
          </w:p>
        </w:tc>
        <w:tc>
          <w:tcPr>
            <w:tcW w:w="4510" w:type="dxa"/>
            <w:vAlign w:val="center"/>
          </w:tcPr>
          <w:p w:rsidR="008C1006" w:rsidRPr="005B1602" w:rsidRDefault="008C1006" w:rsidP="008C1006">
            <w:pPr>
              <w:jc w:val="center"/>
              <w:rPr>
                <w:color w:val="000000" w:themeColor="text1"/>
              </w:rPr>
            </w:pPr>
          </w:p>
          <w:p w:rsidR="008C1006" w:rsidRPr="005B1602" w:rsidRDefault="008C1006" w:rsidP="008C1006">
            <w:pPr>
              <w:jc w:val="center"/>
              <w:rPr>
                <w:color w:val="000000" w:themeColor="text1"/>
              </w:rPr>
            </w:pPr>
            <w:r w:rsidRPr="005B1602">
              <w:rPr>
                <w:color w:val="000000" w:themeColor="text1"/>
              </w:rPr>
              <w:t>(</w:t>
            </w:r>
            <w:r>
              <w:rPr>
                <w:color w:val="000000" w:themeColor="text1"/>
              </w:rPr>
              <w:t>d</w:t>
            </w:r>
            <w:r w:rsidRPr="005B1602">
              <w:rPr>
                <w:color w:val="000000" w:themeColor="text1"/>
              </w:rPr>
              <w:t xml:space="preserve">). </w:t>
            </w:r>
            <w:r>
              <w:rPr>
                <w:color w:val="000000" w:themeColor="text1"/>
              </w:rPr>
              <w:t xml:space="preserve">HR-TEM </w:t>
            </w:r>
            <w:r w:rsidR="00B47FF8">
              <w:rPr>
                <w:color w:val="000000" w:themeColor="text1"/>
              </w:rPr>
              <w:t xml:space="preserve">image </w:t>
            </w:r>
            <w:r>
              <w:rPr>
                <w:color w:val="000000" w:themeColor="text1"/>
              </w:rPr>
              <w:t>of the pre</w:t>
            </w:r>
            <w:r w:rsidRPr="008C1006">
              <w:rPr>
                <w:color w:val="000000" w:themeColor="text1"/>
              </w:rPr>
              <w:t>-</w:t>
            </w:r>
            <w:r w:rsidRPr="008C1006">
              <w:rPr>
                <w:rFonts w:ascii="Symbol" w:hAnsi="Symbol"/>
                <w:i/>
                <w:color w:val="000000" w:themeColor="text1"/>
              </w:rPr>
              <w:t></w:t>
            </w:r>
            <w:r w:rsidRPr="008C1006">
              <w:rPr>
                <w:i/>
                <w:color w:val="000000" w:themeColor="text1"/>
              </w:rPr>
              <w:t>”</w:t>
            </w:r>
            <w:r>
              <w:rPr>
                <w:color w:val="000000" w:themeColor="text1"/>
              </w:rPr>
              <w:t xml:space="preserve"> precipitates</w:t>
            </w:r>
          </w:p>
        </w:tc>
      </w:tr>
      <w:tr w:rsidR="008C1006" w:rsidRPr="005B1602" w:rsidTr="008C1006">
        <w:tc>
          <w:tcPr>
            <w:tcW w:w="9018" w:type="dxa"/>
            <w:gridSpan w:val="2"/>
          </w:tcPr>
          <w:p w:rsidR="008C1006" w:rsidRPr="005B1602" w:rsidRDefault="008C1006" w:rsidP="008C1006">
            <w:pPr>
              <w:jc w:val="center"/>
              <w:rPr>
                <w:b/>
                <w:color w:val="000000" w:themeColor="text1"/>
              </w:rPr>
            </w:pPr>
          </w:p>
          <w:p w:rsidR="008C1006" w:rsidRPr="005B1602" w:rsidRDefault="008C1006" w:rsidP="008C1006">
            <w:pPr>
              <w:jc w:val="center"/>
              <w:rPr>
                <w:color w:val="000000" w:themeColor="text1"/>
              </w:rPr>
            </w:pPr>
            <w:r w:rsidRPr="005B1602">
              <w:rPr>
                <w:b/>
                <w:color w:val="000000" w:themeColor="text1"/>
              </w:rPr>
              <w:t>Fig. 4.</w:t>
            </w:r>
            <w:r w:rsidRPr="005B1602">
              <w:rPr>
                <w:color w:val="000000" w:themeColor="text1"/>
              </w:rPr>
              <w:t xml:space="preserve"> TEM bright field images of microstructures observed </w:t>
            </w:r>
            <w:bookmarkStart w:id="20" w:name="OLE_LINK7"/>
            <w:bookmarkStart w:id="21" w:name="OLE_LINK8"/>
            <w:r w:rsidRPr="005B1602">
              <w:rPr>
                <w:color w:val="000000" w:themeColor="text1"/>
              </w:rPr>
              <w:t xml:space="preserve">in the &lt;100&gt; Al zone axis orientation after fast heating and water quenching </w:t>
            </w:r>
            <w:bookmarkEnd w:id="20"/>
            <w:bookmarkEnd w:id="21"/>
          </w:p>
        </w:tc>
      </w:tr>
    </w:tbl>
    <w:p w:rsidR="00AC12D1" w:rsidRPr="005B1602" w:rsidRDefault="00AC12D1" w:rsidP="00A962A4">
      <w:pPr>
        <w:jc w:val="both"/>
        <w:rPr>
          <w:color w:val="000000" w:themeColor="text1"/>
        </w:rPr>
      </w:pPr>
    </w:p>
    <w:p w:rsidR="007A6C04" w:rsidRPr="00DC4FD2" w:rsidRDefault="00F2110B" w:rsidP="00246F14">
      <w:pPr>
        <w:jc w:val="both"/>
        <w:rPr>
          <w:color w:val="000000" w:themeColor="text1"/>
        </w:rPr>
      </w:pPr>
      <w:r w:rsidRPr="00DC4FD2">
        <w:rPr>
          <w:color w:val="000000" w:themeColor="text1"/>
        </w:rPr>
        <w:t xml:space="preserve">It is well accepted that the Mg/Si ratio of </w:t>
      </w:r>
      <w:r w:rsidRPr="00DC4FD2">
        <w:rPr>
          <w:rFonts w:eastAsia="Times New Roman"/>
          <w:color w:val="000000" w:themeColor="text1"/>
          <w:lang w:eastAsia="en-US"/>
        </w:rPr>
        <w:t>pre</w:t>
      </w:r>
      <w:r w:rsidRPr="00DC4FD2">
        <w:rPr>
          <w:color w:val="000000" w:themeColor="text1"/>
        </w:rPr>
        <w:t>-</w:t>
      </w:r>
      <w:r w:rsidRPr="00DC4FD2">
        <w:rPr>
          <w:rFonts w:ascii="Symbol" w:hAnsi="Symbol"/>
          <w:color w:val="000000" w:themeColor="text1"/>
        </w:rPr>
        <w:t></w:t>
      </w:r>
      <w:r w:rsidRPr="00DC4FD2">
        <w:rPr>
          <w:color w:val="000000" w:themeColor="text1"/>
        </w:rPr>
        <w:t>” is over 1</w:t>
      </w:r>
      <w:r w:rsidR="00561FAF" w:rsidRPr="00DC4FD2">
        <w:rPr>
          <w:color w:val="000000" w:themeColor="text1"/>
        </w:rPr>
        <w:t xml:space="preserve"> and</w:t>
      </w:r>
      <w:r w:rsidRPr="00DC4FD2">
        <w:rPr>
          <w:color w:val="000000" w:themeColor="text1"/>
        </w:rPr>
        <w:t xml:space="preserve"> their shape is almost spherical with </w:t>
      </w:r>
      <w:r w:rsidR="00561FAF" w:rsidRPr="00DC4FD2">
        <w:rPr>
          <w:color w:val="000000" w:themeColor="text1"/>
        </w:rPr>
        <w:t xml:space="preserve">the radius of </w:t>
      </w:r>
      <w:r w:rsidRPr="00DC4FD2">
        <w:rPr>
          <w:color w:val="000000" w:themeColor="text1"/>
        </w:rPr>
        <w:t>approximately 3nm</w:t>
      </w:r>
      <w:r w:rsidR="00561FAF" w:rsidRPr="00DC4FD2">
        <w:rPr>
          <w:color w:val="000000" w:themeColor="text1"/>
        </w:rPr>
        <w:t>. T</w:t>
      </w:r>
      <w:r w:rsidRPr="00DC4FD2">
        <w:rPr>
          <w:color w:val="000000" w:themeColor="text1"/>
        </w:rPr>
        <w:t>hese precipitates are well coherent with the matrix, which is consistent with the observed precipitates above</w:t>
      </w:r>
      <w:r w:rsidR="00B51F15" w:rsidRPr="00DC4FD2">
        <w:rPr>
          <w:color w:val="000000" w:themeColor="text1"/>
        </w:rPr>
        <w:t xml:space="preserve"> </w:t>
      </w:r>
      <w:r w:rsidR="005E291A" w:rsidRPr="00DC4FD2">
        <w:rPr>
          <w:color w:val="000000" w:themeColor="text1"/>
        </w:rPr>
        <w:fldChar w:fldCharType="begin" w:fldLock="1"/>
      </w:r>
      <w:r w:rsidR="00D76D4A">
        <w:rPr>
          <w:color w:val="000000" w:themeColor="text1"/>
        </w:rPr>
        <w:instrText xml:space="preserve">ADDIN CSL_CITATION {"citationItems":[{"id":"ITEM-1","itemData":{"ISSN":"1359-6454","author":[{"dropping-particle":"","family":"Marioara","given":"C D","non-dropping-particle":"","parse-names":false,"suffix":""},{"dropping-particle":"","family":"Andersen","given":"S J","non-dropping-particle":"","parse-names":false,"suffix":""},{"dropping-particle":"","family":"Jansen","given":"J","non-dropping-particle":"","parse-names":false,"suffix":""},{"dropping-particle":"","family":"Zandbergen","given":"H W","non-dropping-particle":"","parse-names":false,"suffix":""}],"container-title":"Acta Materialia","id":"ITEM-1","issue":"3","issued":{"date-parts":[["2003"]]},"page":"789-796","publisher":"Elsevier","title":"The influence of temperature and storage time at RT on </w:instrText>
      </w:r>
      <w:r w:rsidR="00D76D4A">
        <w:rPr>
          <w:rFonts w:hint="eastAsia"/>
          <w:color w:val="000000" w:themeColor="text1"/>
        </w:rPr>
        <w:instrText xml:space="preserve">nucleation of the </w:instrText>
      </w:r>
      <w:r w:rsidR="00D76D4A">
        <w:rPr>
          <w:rFonts w:hint="eastAsia"/>
          <w:color w:val="000000" w:themeColor="text1"/>
        </w:rPr>
        <w:instrText>β</w:instrText>
      </w:r>
      <w:r w:rsidR="00D76D4A">
        <w:rPr>
          <w:rFonts w:hint="eastAsia"/>
          <w:color w:val="000000" w:themeColor="text1"/>
        </w:rPr>
        <w:instrText xml:space="preserve"> </w:instrText>
      </w:r>
      <w:r w:rsidR="00D76D4A">
        <w:rPr>
          <w:rFonts w:hint="eastAsia"/>
          <w:color w:val="000000" w:themeColor="text1"/>
        </w:rPr>
        <w:instrText>″</w:instrText>
      </w:r>
      <w:r w:rsidR="00D76D4A">
        <w:rPr>
          <w:rFonts w:hint="eastAsia"/>
          <w:color w:val="000000" w:themeColor="text1"/>
        </w:rPr>
        <w:instrText>phase in a 6082 Al</w:instrText>
      </w:r>
      <w:r w:rsidR="00D76D4A">
        <w:rPr>
          <w:rFonts w:hint="eastAsia"/>
          <w:color w:val="000000" w:themeColor="text1"/>
        </w:rPr>
        <w:instrText>–</w:instrText>
      </w:r>
      <w:r w:rsidR="00D76D4A">
        <w:rPr>
          <w:rFonts w:hint="eastAsia"/>
          <w:color w:val="000000" w:themeColor="text1"/>
        </w:rPr>
        <w:instrText>Mg</w:instrText>
      </w:r>
      <w:r w:rsidR="00D76D4A">
        <w:rPr>
          <w:rFonts w:hint="eastAsia"/>
          <w:color w:val="000000" w:themeColor="text1"/>
        </w:rPr>
        <w:instrText>–</w:instrText>
      </w:r>
      <w:r w:rsidR="00D76D4A">
        <w:rPr>
          <w:rFonts w:hint="eastAsia"/>
          <w:color w:val="000000" w:themeColor="text1"/>
        </w:rPr>
        <w:instrText>Si alloy","type":"article-journal","volume":"51"},"uris":["http://www.mendeley.com/documents/?uuid=6d41f6f4-89de-4f05-a626-bc202315c596"]}],"mendeley":{"formattedCitation":"(Marioara et al., 2003)","plainTextForm</w:instrText>
      </w:r>
      <w:r w:rsidR="00D76D4A">
        <w:rPr>
          <w:color w:val="000000" w:themeColor="text1"/>
        </w:rPr>
        <w:instrText>attedCitation":"(Marioara et al., 2003)","previouslyFormattedCitation":"(Marioara et al., 2003)"},"properties":{"noteIndex":0},"schema":"https://github.com/citation-style-language/schema/raw/master/csl-citation.json"}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(Marioara et al., 2003)</w:t>
      </w:r>
      <w:r w:rsidR="005E291A" w:rsidRPr="00DC4FD2">
        <w:rPr>
          <w:color w:val="000000" w:themeColor="text1"/>
        </w:rPr>
        <w:fldChar w:fldCharType="end"/>
      </w:r>
      <w:r w:rsidRPr="00DC4FD2">
        <w:rPr>
          <w:color w:val="000000" w:themeColor="text1"/>
        </w:rPr>
        <w:t xml:space="preserve">. </w:t>
      </w:r>
      <w:r w:rsidR="00C00ACF" w:rsidRPr="00DC4FD2">
        <w:rPr>
          <w:color w:val="000000" w:themeColor="text1"/>
        </w:rPr>
        <w:t xml:space="preserve">Regarding the morphology and the ratio of Mg to Si, these dot-like precipitates are </w:t>
      </w:r>
      <w:r w:rsidR="008C1006" w:rsidRPr="00DC4FD2">
        <w:rPr>
          <w:color w:val="000000" w:themeColor="text1"/>
        </w:rPr>
        <w:t xml:space="preserve">identified to be </w:t>
      </w:r>
      <w:r w:rsidR="00C00ACF" w:rsidRPr="00DC4FD2">
        <w:rPr>
          <w:color w:val="000000" w:themeColor="text1"/>
        </w:rPr>
        <w:t>pre-</w:t>
      </w:r>
      <w:r w:rsidR="00C00ACF" w:rsidRPr="00DC4FD2">
        <w:rPr>
          <w:rFonts w:ascii="Symbol" w:hAnsi="Symbol"/>
          <w:i/>
          <w:color w:val="000000" w:themeColor="text1"/>
        </w:rPr>
        <w:t></w:t>
      </w:r>
      <w:r w:rsidR="00C00ACF" w:rsidRPr="00DC4FD2">
        <w:rPr>
          <w:i/>
          <w:color w:val="000000" w:themeColor="text1"/>
        </w:rPr>
        <w:t xml:space="preserve">” </w:t>
      </w:r>
      <w:r w:rsidR="00C00ACF" w:rsidRPr="00DC4FD2">
        <w:rPr>
          <w:color w:val="000000" w:themeColor="text1"/>
        </w:rPr>
        <w:lastRenderedPageBreak/>
        <w:t>phase</w:t>
      </w:r>
      <w:r w:rsidR="00C00ACF" w:rsidRPr="00DC4FD2">
        <w:rPr>
          <w:i/>
          <w:color w:val="000000" w:themeColor="text1"/>
        </w:rPr>
        <w:t xml:space="preserve">. </w:t>
      </w:r>
      <w:r w:rsidR="002E3FCC" w:rsidRPr="0060717D">
        <w:t>A</w:t>
      </w:r>
      <w:r w:rsidR="00CA7ABF" w:rsidRPr="0060717D">
        <w:t xml:space="preserve">ll </w:t>
      </w:r>
      <w:r w:rsidR="00E34C24" w:rsidRPr="0060717D">
        <w:rPr>
          <w:rFonts w:hint="eastAsia"/>
        </w:rPr>
        <w:t>the</w:t>
      </w:r>
      <w:r w:rsidR="00E34C24" w:rsidRPr="0060717D">
        <w:t xml:space="preserve"> </w:t>
      </w:r>
      <w:r w:rsidR="00CA7ABF" w:rsidRPr="0060717D">
        <w:t xml:space="preserve">meta-stable clusters of the raw material (T4 temper) are dissolved again in the matrix during </w:t>
      </w:r>
      <w:r w:rsidR="00E34C24" w:rsidRPr="0060717D">
        <w:t xml:space="preserve">the </w:t>
      </w:r>
      <w:r w:rsidR="00CA7ABF" w:rsidRPr="0060717D">
        <w:t>ultra-fast heating. As the cooling rate of water quenching (greater than 1000°C/s) is far higher than the required critical quenching rate, the increase</w:t>
      </w:r>
      <w:r w:rsidR="00D9770D" w:rsidRPr="0060717D">
        <w:t>d</w:t>
      </w:r>
      <w:r w:rsidR="00CA7ABF" w:rsidRPr="0060717D">
        <w:t xml:space="preserve"> post-quenched hardness is attributed to the formation of these</w:t>
      </w:r>
      <w:r w:rsidR="002E3FCC" w:rsidRPr="0060717D">
        <w:t xml:space="preserve"> pre-</w:t>
      </w:r>
      <w:r w:rsidR="002E3FCC" w:rsidRPr="0060717D">
        <w:rPr>
          <w:rFonts w:ascii="Symbol" w:hAnsi="Symbol"/>
          <w:i/>
        </w:rPr>
        <w:t></w:t>
      </w:r>
      <w:r w:rsidR="002E3FCC" w:rsidRPr="0060717D">
        <w:rPr>
          <w:i/>
        </w:rPr>
        <w:t>”</w:t>
      </w:r>
      <w:r w:rsidR="00CA7ABF" w:rsidRPr="0060717D">
        <w:t xml:space="preserve"> precipitates in the </w:t>
      </w:r>
      <w:r w:rsidR="00CA7ABF" w:rsidRPr="0060717D">
        <w:rPr>
          <w:noProof/>
        </w:rPr>
        <w:t>heating</w:t>
      </w:r>
      <w:r w:rsidR="00CA7ABF" w:rsidRPr="0060717D">
        <w:t xml:space="preserve"> process </w:t>
      </w:r>
      <w:r w:rsidR="00D9770D" w:rsidRPr="0060717D">
        <w:t>(heated to 300, 350 and 450°C)</w:t>
      </w:r>
      <w:r w:rsidR="007B24D6" w:rsidRPr="0060717D">
        <w:t>,</w:t>
      </w:r>
      <w:r w:rsidR="00D9770D" w:rsidRPr="0060717D">
        <w:t xml:space="preserve"> </w:t>
      </w:r>
      <w:r w:rsidR="00CA7ABF" w:rsidRPr="0060717D">
        <w:t xml:space="preserve">instead of the cooling process </w:t>
      </w:r>
      <w:r w:rsidR="005E291A" w:rsidRPr="0060717D">
        <w:fldChar w:fldCharType="begin" w:fldLock="1"/>
      </w:r>
      <w:r w:rsidR="00D76D4A" w:rsidRPr="0060717D">
        <w:instrText>ADDIN CSL_CITATION {"citationItems":[{"id":"ITEM-1","itemData":{"DOI":"10.1016/j.msea.2012.04.033","ISBN":"09215093 (ISSN)","ISSN":"09215093","abstract":"The temperature- and time-dependent precipitation behaviour of Al-based 6060, 6063, 6005A and 6082 alloys at different cooling rates after solution annealing has been investigated. The continuous cooling precipitation diagrams of these alloys were recorded by differential scanning calorimetry. The cooling rate was varied over five orders of magnitude (0.05-20,000K/min). Cooling-rate-dependent precipitate formation was analysed by light microscopy, scanning and transmission electron microscopy. Cooling-rate-dependent hardness was tested after artificial ageing. Over an appropriate range of cooling rates all alloys show similar precipitation behaviour. At least two precipitation reactions were observed in different temperature ranges. The high-temperature reactions correspond to the precipitation of the equilibrium phase Mg 2Si, and the low-temperature reactions correspond to the precipitation of precursor phases such as ??' and B'. The precipitation kinetics depends on the alloy composition. Maximum hardness values are to find as long as the materials were cooled faster than alloy specific critical cooling rate, which increases with increasing alloy content. ?? 2012 Elsevier B.V.","author":[{"dropping-particle":"","family":"Milkereit","given":"Benjamin","non-dropping-particle":"","parse-names":false,"suffix":""},{"dropping-particle":"","family":"Wanderka","given":"Nelia","non-dropping-particle":"","parse-names":false,"suffix":""},{"dropping-particle":"","family":"Schick","given":"Christoph","non-dropping-particle":"","parse-names":false,"suffix":""},{"dropping-particle":"","family":"Kessler","given":"Olaf","non-dropping-particle":"","parse-names":false,"suffix":""}],"container-title":"Materials Science and Engineering A","id":"ITEM-1","issued":{"date-parts":[["2012"]]},"page":"87-96","publisher":"Elsevier B.V.","title":"Continuous cooling precipitation diagrams of Al-Mg-Si alloys","type":"article-journal","volume":"550"},"uris":["http://www.mendeley.com/documents/?uuid=7a84583f-5a3f-4453-ab1d-2ca97af3e3a9"]},{"id":"ITEM-2","itemData":{"DOI":"10.1088/1757-899X/418/1/012028","ISSN":"1757899X","author":[{"dropping-particle":"","family":"Zhang","given":"Qunli","non-dropping-particle":"","parse-names":false,"suffix":""},{"dropping-particle":"","family":"Luan","given":"Xi","non-dropping-particle":"","parse-names":false,"suffix":""},{"dropping-particle":"","family":"Dhawan","given":"Saksham","non-dropping-particle":"","parse-names":false,"suffix":""},{"dropping-particle":"","family":"Politis","given":"Denis J","non-dropping-particle":"","parse-names":false,"suffix":""},{"dropping-particle":"","family":"Cai","given":"Zhaoheng","non-dropping-particle":"","parse-names":false,"suffix":""}],"container-title":"IOP Conf. Series: Materials Science and Engineering","id":"ITEM-2","issued":{"date-parts":[["2018"]]},"title":"Investigating the quench sensitivity of high strength AA6082 aluminium alloy during the new FAST forming process","type":"article-journal","volume":"418ó"},"uris":["http://www.mendeley.com/documents/?uuid=8c6681bf-8246-4115-9b6f-a4b1a5ecd247"]}],"mendeley":{"formattedCitation":"(Milkereit et al., 2012; Zhang et al., 2018)","plainTextFormattedCitation":"(Milkereit et al., 2012; Zhang et al., 2018)","previouslyFormattedCitation":"(Milkereit et al., 2012; Zhang et al., 2018)"},"properties":{"noteIndex":0},"schema":"https://github.com/citation-style-language/schema/raw/master/csl-citation.json"}</w:instrText>
      </w:r>
      <w:r w:rsidR="005E291A" w:rsidRPr="0060717D">
        <w:fldChar w:fldCharType="separate"/>
      </w:r>
      <w:r w:rsidR="00D76D4A" w:rsidRPr="0060717D">
        <w:rPr>
          <w:noProof/>
        </w:rPr>
        <w:t>(Milkereit et al., 2012; Zhang et al., 2018)</w:t>
      </w:r>
      <w:r w:rsidR="005E291A" w:rsidRPr="0060717D">
        <w:fldChar w:fldCharType="end"/>
      </w:r>
      <w:r w:rsidR="00CA7ABF" w:rsidRPr="0060717D">
        <w:t xml:space="preserve">. </w:t>
      </w:r>
      <w:r w:rsidR="00D9770D" w:rsidRPr="0060717D">
        <w:t>In the case of continuous</w:t>
      </w:r>
      <w:r w:rsidR="00246F14" w:rsidRPr="0060717D">
        <w:t xml:space="preserve"> fast heating to 450°C, most of the formed precipitates </w:t>
      </w:r>
      <w:r w:rsidR="00AA56B5" w:rsidRPr="0060717D">
        <w:t>may have</w:t>
      </w:r>
      <w:r w:rsidR="00246F14" w:rsidRPr="0060717D">
        <w:t xml:space="preserve"> dissolved in</w:t>
      </w:r>
      <w:r w:rsidR="00AA56B5" w:rsidRPr="0060717D">
        <w:t>to</w:t>
      </w:r>
      <w:r w:rsidR="00246F14" w:rsidRPr="0060717D">
        <w:t xml:space="preserve"> the matrix</w:t>
      </w:r>
      <w:r w:rsidR="007B24D6" w:rsidRPr="0060717D">
        <w:t>,</w:t>
      </w:r>
      <w:r w:rsidR="00246F14" w:rsidRPr="0060717D">
        <w:t xml:space="preserve"> </w:t>
      </w:r>
      <w:r w:rsidR="00AA56B5" w:rsidRPr="0060717D">
        <w:t xml:space="preserve">resulting in </w:t>
      </w:r>
      <w:r w:rsidR="00246F14" w:rsidRPr="0060717D">
        <w:t>a</w:t>
      </w:r>
      <w:r w:rsidR="00170B6B" w:rsidRPr="0060717D">
        <w:t>n</w:t>
      </w:r>
      <w:r w:rsidR="00246F14" w:rsidRPr="0060717D">
        <w:t xml:space="preserve"> </w:t>
      </w:r>
      <w:r w:rsidR="00170B6B" w:rsidRPr="0060717D">
        <w:t>infinitesimal</w:t>
      </w:r>
      <w:r w:rsidR="00AA56B5" w:rsidRPr="0060717D">
        <w:t xml:space="preserve"> </w:t>
      </w:r>
      <w:r w:rsidR="00246F14" w:rsidRPr="0060717D">
        <w:t>amount remain</w:t>
      </w:r>
      <w:r w:rsidR="00AA56B5" w:rsidRPr="0060717D">
        <w:t>ing</w:t>
      </w:r>
      <w:r w:rsidR="00660614" w:rsidRPr="0060717D">
        <w:t xml:space="preserve">, which </w:t>
      </w:r>
      <w:r w:rsidR="007B24D6" w:rsidRPr="0060717D">
        <w:t xml:space="preserve">agrees </w:t>
      </w:r>
      <w:r w:rsidR="00660614" w:rsidRPr="0060717D">
        <w:t xml:space="preserve">with </w:t>
      </w:r>
      <w:r w:rsidR="00AA56B5" w:rsidRPr="0060717D">
        <w:t xml:space="preserve">the precipitate </w:t>
      </w:r>
      <w:r w:rsidR="00660614" w:rsidRPr="0060717D">
        <w:t>number density observed in TEM images</w:t>
      </w:r>
      <w:r w:rsidR="00246F14" w:rsidRPr="0060717D">
        <w:t>. This results in the initial hardness of curve (a) being the lowest of the three</w:t>
      </w:r>
      <w:r w:rsidR="00660614" w:rsidRPr="0060717D">
        <w:t xml:space="preserve"> (56.9HV)</w:t>
      </w:r>
      <w:r w:rsidR="00246F14" w:rsidRPr="0060717D">
        <w:t xml:space="preserve"> </w:t>
      </w:r>
      <w:r w:rsidR="00DE3543" w:rsidRPr="0060717D">
        <w:t xml:space="preserve">although </w:t>
      </w:r>
      <w:r w:rsidR="00E34C24" w:rsidRPr="0060717D">
        <w:t xml:space="preserve">it is </w:t>
      </w:r>
      <w:r w:rsidR="00246F14" w:rsidRPr="0060717D">
        <w:t xml:space="preserve">still </w:t>
      </w:r>
      <w:r w:rsidR="00DE3543" w:rsidRPr="0060717D">
        <w:t>greater</w:t>
      </w:r>
      <w:r w:rsidR="00246F14" w:rsidRPr="0060717D">
        <w:t xml:space="preserve"> than the as-quenched value</w:t>
      </w:r>
      <w:r w:rsidR="00660614" w:rsidRPr="0060717D">
        <w:t xml:space="preserve"> (48HV)</w:t>
      </w:r>
      <w:r w:rsidR="00246F14" w:rsidRPr="0060717D">
        <w:t xml:space="preserve">. </w:t>
      </w:r>
      <w:r w:rsidR="00E34C24" w:rsidRPr="0060717D">
        <w:t>In addition, the g</w:t>
      </w:r>
      <w:r w:rsidR="00170B6B" w:rsidRPr="0060717D">
        <w:t xml:space="preserve">rowth and coarsening of precipitates </w:t>
      </w:r>
      <w:r w:rsidR="00170B6B" w:rsidRPr="0060717D">
        <w:rPr>
          <w:noProof/>
        </w:rPr>
        <w:t>occur</w:t>
      </w:r>
      <w:r w:rsidR="00170B6B" w:rsidRPr="0060717D">
        <w:t xml:space="preserve"> quickly compared to the material in SSSS state </w:t>
      </w:r>
      <w:r w:rsidR="00DE202E" w:rsidRPr="0060717D">
        <w:t>since</w:t>
      </w:r>
      <w:r w:rsidR="00170B6B" w:rsidRPr="0060717D">
        <w:t xml:space="preserve"> t</w:t>
      </w:r>
      <w:r w:rsidR="00246F14" w:rsidRPr="0060717D">
        <w:t>hese pre-</w:t>
      </w:r>
      <w:r w:rsidR="00246F14" w:rsidRPr="0060717D">
        <w:rPr>
          <w:rFonts w:ascii="Symbol" w:hAnsi="Symbol"/>
          <w:i/>
        </w:rPr>
        <w:t></w:t>
      </w:r>
      <w:r w:rsidR="00246F14" w:rsidRPr="0060717D">
        <w:rPr>
          <w:i/>
        </w:rPr>
        <w:t>”</w:t>
      </w:r>
      <w:r w:rsidR="00246F14" w:rsidRPr="0060717D">
        <w:t xml:space="preserve"> precipitates consume solute ele</w:t>
      </w:r>
      <w:r w:rsidR="00024B5D" w:rsidRPr="0060717D">
        <w:t>ments and quenched-in vacancies</w:t>
      </w:r>
      <w:r w:rsidR="00246F14" w:rsidRPr="0060717D">
        <w:t xml:space="preserve"> </w:t>
      </w:r>
      <w:r w:rsidR="007A6C04" w:rsidRPr="0060717D">
        <w:t xml:space="preserve">and </w:t>
      </w:r>
      <w:r w:rsidR="00E34C24" w:rsidRPr="0060717D">
        <w:t xml:space="preserve">are </w:t>
      </w:r>
      <w:r w:rsidR="007A6C04" w:rsidRPr="0060717D">
        <w:t>readily</w:t>
      </w:r>
      <w:r w:rsidR="00DE202E" w:rsidRPr="0060717D">
        <w:t xml:space="preserve"> to be</w:t>
      </w:r>
      <w:r w:rsidR="00E34C24" w:rsidRPr="0060717D">
        <w:t xml:space="preserve"> </w:t>
      </w:r>
      <w:r w:rsidR="007A6C04" w:rsidRPr="0060717D">
        <w:t>transfer</w:t>
      </w:r>
      <w:r w:rsidR="00E34C24" w:rsidRPr="0060717D">
        <w:t>red</w:t>
      </w:r>
      <w:r w:rsidR="007A6C04" w:rsidRPr="0060717D">
        <w:t xml:space="preserve"> to the strongest needle-shaped </w:t>
      </w:r>
      <w:r w:rsidR="007A6C04" w:rsidRPr="0060717D">
        <w:rPr>
          <w:rFonts w:ascii="Symbol" w:hAnsi="Symbol"/>
          <w:i/>
        </w:rPr>
        <w:t></w:t>
      </w:r>
      <w:r w:rsidR="007A6C04" w:rsidRPr="0060717D">
        <w:rPr>
          <w:i/>
        </w:rPr>
        <w:t xml:space="preserve">” </w:t>
      </w:r>
      <w:r w:rsidR="007A6C04" w:rsidRPr="0060717D">
        <w:t>precipi</w:t>
      </w:r>
      <w:r w:rsidR="00170B6B" w:rsidRPr="0060717D">
        <w:t xml:space="preserve">tates in the artificial ageing. </w:t>
      </w:r>
      <w:r w:rsidR="00E34C24" w:rsidRPr="0060717D">
        <w:t xml:space="preserve">Furthermore, </w:t>
      </w:r>
      <w:r w:rsidR="00204B04" w:rsidRPr="0060717D">
        <w:t>additional</w:t>
      </w:r>
      <w:r w:rsidR="007A6C04" w:rsidRPr="0060717D">
        <w:t xml:space="preserve"> solute atoms will accumulate around these precipitates as less diffusion energy is needed.</w:t>
      </w:r>
      <w:r w:rsidR="007A6C04" w:rsidRPr="00DE202E">
        <w:rPr>
          <w:color w:val="FF0000"/>
        </w:rPr>
        <w:t xml:space="preserve"> </w:t>
      </w:r>
    </w:p>
    <w:p w:rsidR="007A6C04" w:rsidRDefault="007A6C04" w:rsidP="00246F14">
      <w:pPr>
        <w:jc w:val="both"/>
        <w:rPr>
          <w:color w:val="000000" w:themeColor="text1"/>
        </w:rPr>
      </w:pPr>
    </w:p>
    <w:p w:rsidR="007A6C04" w:rsidRPr="005B1602" w:rsidRDefault="007A6C04" w:rsidP="007A6C04">
      <w:pPr>
        <w:jc w:val="both"/>
        <w:rPr>
          <w:color w:val="000000" w:themeColor="text1"/>
        </w:rPr>
      </w:pPr>
      <w:r w:rsidRPr="005B1602">
        <w:rPr>
          <w:color w:val="000000" w:themeColor="text1"/>
        </w:rPr>
        <w:t>The size and volume fraction of the pre-existing precipitates are specified and would be implemented in the age-hardening sub model as the initial material con</w:t>
      </w:r>
      <w:bookmarkStart w:id="22" w:name="_GoBack"/>
      <w:bookmarkEnd w:id="22"/>
      <w:r w:rsidRPr="005B1602">
        <w:rPr>
          <w:color w:val="000000" w:themeColor="text1"/>
        </w:rPr>
        <w:t>dition. The evolutions of these precipitates are tracked in the subsequent computation to accurately predict the overall strength.</w:t>
      </w:r>
    </w:p>
    <w:p w:rsidR="007A6C04" w:rsidRDefault="007A6C04" w:rsidP="00246F14">
      <w:pPr>
        <w:jc w:val="both"/>
        <w:rPr>
          <w:color w:val="000000" w:themeColor="text1"/>
        </w:rPr>
      </w:pPr>
    </w:p>
    <w:p w:rsidR="00CE7489" w:rsidRPr="005B1602" w:rsidRDefault="00774008" w:rsidP="001136B9">
      <w:pPr>
        <w:pStyle w:val="Heading2"/>
        <w:spacing w:before="240"/>
        <w:rPr>
          <w:color w:val="000000" w:themeColor="text1"/>
        </w:rPr>
      </w:pPr>
      <w:bookmarkStart w:id="23" w:name="_Toc475349000"/>
      <w:r w:rsidRPr="005B1602">
        <w:rPr>
          <w:color w:val="000000" w:themeColor="text1"/>
        </w:rPr>
        <w:t>4</w:t>
      </w:r>
      <w:r w:rsidR="00B16E13" w:rsidRPr="005B1602">
        <w:rPr>
          <w:color w:val="000000" w:themeColor="text1"/>
        </w:rPr>
        <w:t>.</w:t>
      </w:r>
      <w:r w:rsidR="00F20C1D" w:rsidRPr="005B1602">
        <w:rPr>
          <w:color w:val="000000" w:themeColor="text1"/>
        </w:rPr>
        <w:t>2</w:t>
      </w:r>
      <w:r w:rsidR="00B16E13" w:rsidRPr="005B1602">
        <w:rPr>
          <w:color w:val="000000" w:themeColor="text1"/>
        </w:rPr>
        <w:t xml:space="preserve"> Effect of </w:t>
      </w:r>
      <w:r w:rsidR="00D24FEF" w:rsidRPr="005B1602">
        <w:rPr>
          <w:color w:val="000000" w:themeColor="text1"/>
        </w:rPr>
        <w:t>residual</w:t>
      </w:r>
      <w:r w:rsidR="008103C0" w:rsidRPr="005B1602">
        <w:rPr>
          <w:color w:val="000000" w:themeColor="text1"/>
        </w:rPr>
        <w:t xml:space="preserve"> dislocations </w:t>
      </w:r>
      <w:r w:rsidR="00B16E13" w:rsidRPr="005B1602">
        <w:rPr>
          <w:color w:val="000000" w:themeColor="text1"/>
        </w:rPr>
        <w:t xml:space="preserve">on the post-form strength </w:t>
      </w:r>
    </w:p>
    <w:p w:rsidR="00CE7489" w:rsidRPr="005B1602" w:rsidRDefault="007A4A28" w:rsidP="00AD1881">
      <w:pPr>
        <w:jc w:val="both"/>
        <w:rPr>
          <w:color w:val="000000" w:themeColor="text1"/>
        </w:rPr>
      </w:pPr>
      <w:r w:rsidRPr="005B1602">
        <w:rPr>
          <w:color w:val="000000" w:themeColor="text1"/>
        </w:rPr>
        <w:t xml:space="preserve">Different samples were </w:t>
      </w:r>
      <w:r w:rsidR="00D81F4E" w:rsidRPr="005B1602">
        <w:rPr>
          <w:color w:val="000000" w:themeColor="text1"/>
        </w:rPr>
        <w:t xml:space="preserve">generated </w:t>
      </w:r>
      <w:r w:rsidRPr="005B1602">
        <w:rPr>
          <w:color w:val="000000" w:themeColor="text1"/>
        </w:rPr>
        <w:t xml:space="preserve">to investigate the effect </w:t>
      </w:r>
      <w:r w:rsidR="00D24FEF" w:rsidRPr="005B1602">
        <w:rPr>
          <w:color w:val="000000" w:themeColor="text1"/>
        </w:rPr>
        <w:t xml:space="preserve">of residual dislocations </w:t>
      </w:r>
      <w:r w:rsidRPr="005B1602">
        <w:rPr>
          <w:color w:val="000000" w:themeColor="text1"/>
        </w:rPr>
        <w:t xml:space="preserve">on </w:t>
      </w:r>
      <w:r w:rsidR="00D24FEF" w:rsidRPr="005B1602">
        <w:rPr>
          <w:color w:val="000000" w:themeColor="text1"/>
        </w:rPr>
        <w:t>precipitation response</w:t>
      </w:r>
      <w:r w:rsidRPr="005B1602">
        <w:rPr>
          <w:color w:val="000000" w:themeColor="text1"/>
        </w:rPr>
        <w:t xml:space="preserve">, as </w:t>
      </w:r>
      <w:r w:rsidR="00CE7489" w:rsidRPr="005B1602">
        <w:rPr>
          <w:color w:val="000000" w:themeColor="text1"/>
        </w:rPr>
        <w:t xml:space="preserve">illustrated in Table </w:t>
      </w:r>
      <w:r w:rsidR="003A1406" w:rsidRPr="005B1602">
        <w:rPr>
          <w:color w:val="000000" w:themeColor="text1"/>
        </w:rPr>
        <w:t>3</w:t>
      </w:r>
      <w:r w:rsidR="00CE7489" w:rsidRPr="005B1602">
        <w:rPr>
          <w:color w:val="000000" w:themeColor="text1"/>
        </w:rPr>
        <w:t xml:space="preserve">. </w:t>
      </w:r>
    </w:p>
    <w:p w:rsidR="009D0A0D" w:rsidRPr="005B1602" w:rsidRDefault="009D0A0D" w:rsidP="00AD1881">
      <w:pPr>
        <w:jc w:val="both"/>
        <w:rPr>
          <w:color w:val="000000" w:themeColor="text1"/>
        </w:rPr>
      </w:pPr>
    </w:p>
    <w:p w:rsidR="006369EF" w:rsidRPr="005B1602" w:rsidRDefault="006369EF" w:rsidP="006369EF">
      <w:pPr>
        <w:jc w:val="center"/>
        <w:rPr>
          <w:color w:val="000000" w:themeColor="text1"/>
        </w:rPr>
      </w:pPr>
      <w:r w:rsidRPr="005B1602">
        <w:rPr>
          <w:b/>
          <w:color w:val="000000" w:themeColor="text1"/>
        </w:rPr>
        <w:t xml:space="preserve">Table </w:t>
      </w:r>
      <w:r w:rsidR="003A1406" w:rsidRPr="005B1602">
        <w:rPr>
          <w:b/>
          <w:color w:val="000000" w:themeColor="text1"/>
        </w:rPr>
        <w:t>3</w:t>
      </w:r>
      <w:r w:rsidRPr="005B1602">
        <w:rPr>
          <w:b/>
          <w:color w:val="000000" w:themeColor="text1"/>
        </w:rPr>
        <w:t>.</w:t>
      </w:r>
      <w:r w:rsidRPr="005B1602">
        <w:rPr>
          <w:color w:val="000000" w:themeColor="text1"/>
        </w:rPr>
        <w:t xml:space="preserve"> Peak </w:t>
      </w:r>
      <w:r w:rsidR="00AD1881" w:rsidRPr="005B1602">
        <w:rPr>
          <w:color w:val="000000" w:themeColor="text1"/>
        </w:rPr>
        <w:t xml:space="preserve">hardness and </w:t>
      </w:r>
      <w:r w:rsidR="008F32E5" w:rsidRPr="005B1602">
        <w:rPr>
          <w:color w:val="000000" w:themeColor="text1"/>
        </w:rPr>
        <w:t xml:space="preserve">the </w:t>
      </w:r>
      <w:r w:rsidR="00AD1881" w:rsidRPr="005B1602">
        <w:rPr>
          <w:color w:val="000000" w:themeColor="text1"/>
        </w:rPr>
        <w:t>corresponding</w:t>
      </w:r>
      <w:r w:rsidR="00D257B6" w:rsidRPr="005B1602">
        <w:rPr>
          <w:color w:val="000000" w:themeColor="text1"/>
        </w:rPr>
        <w:t xml:space="preserve"> ageing</w:t>
      </w:r>
      <w:r w:rsidR="00AD1881" w:rsidRPr="005B1602">
        <w:rPr>
          <w:color w:val="000000" w:themeColor="text1"/>
        </w:rPr>
        <w:t xml:space="preserve"> time</w:t>
      </w:r>
      <w:r w:rsidRPr="005B1602">
        <w:rPr>
          <w:color w:val="000000" w:themeColor="text1"/>
        </w:rPr>
        <w:t xml:space="preserve"> for</w:t>
      </w:r>
      <w:r w:rsidR="008F32E5" w:rsidRPr="005B1602">
        <w:rPr>
          <w:color w:val="000000" w:themeColor="text1"/>
        </w:rPr>
        <w:t xml:space="preserve"> the</w:t>
      </w:r>
      <w:r w:rsidRPr="005B1602">
        <w:rPr>
          <w:color w:val="000000" w:themeColor="text1"/>
        </w:rPr>
        <w:t xml:space="preserve"> samples </w:t>
      </w:r>
      <w:r w:rsidR="008F32E5" w:rsidRPr="005B1602">
        <w:rPr>
          <w:color w:val="000000" w:themeColor="text1"/>
        </w:rPr>
        <w:t>with</w:t>
      </w:r>
      <w:r w:rsidRPr="005B1602">
        <w:rPr>
          <w:color w:val="000000" w:themeColor="text1"/>
        </w:rPr>
        <w:t xml:space="preserve"> different pre-strain</w:t>
      </w:r>
      <w:r w:rsidR="008F32E5" w:rsidRPr="005B1602">
        <w:rPr>
          <w:color w:val="000000" w:themeColor="text1"/>
        </w:rPr>
        <w:t>ed</w:t>
      </w:r>
      <w:r w:rsidRPr="005B1602">
        <w:rPr>
          <w:color w:val="000000" w:themeColor="text1"/>
        </w:rPr>
        <w:t xml:space="preserve"> conditions</w:t>
      </w:r>
      <w:r w:rsidR="00DC7322" w:rsidRPr="005B1602">
        <w:rPr>
          <w:color w:val="000000" w:themeColor="text1"/>
        </w:rPr>
        <w:t xml:space="preserve"> (ageing at 1</w:t>
      </w:r>
      <w:r w:rsidR="00D92FEB" w:rsidRPr="005B1602">
        <w:rPr>
          <w:color w:val="000000" w:themeColor="text1"/>
        </w:rPr>
        <w:t>8</w:t>
      </w:r>
      <w:r w:rsidR="00DC7322" w:rsidRPr="005B1602">
        <w:rPr>
          <w:color w:val="000000" w:themeColor="text1"/>
        </w:rPr>
        <w:t>0</w:t>
      </w:r>
      <w:r w:rsidR="00DC7322" w:rsidRPr="005B1602">
        <w:rPr>
          <w:rFonts w:eastAsia="AdvTimes"/>
          <w:bCs w:val="0"/>
          <w:color w:val="000000" w:themeColor="text1"/>
        </w:rPr>
        <w:t>°C</w:t>
      </w:r>
      <w:r w:rsidR="00DC7322" w:rsidRPr="005B1602">
        <w:rPr>
          <w:color w:val="000000" w:themeColor="text1"/>
        </w:rPr>
        <w:t>)</w:t>
      </w:r>
    </w:p>
    <w:tbl>
      <w:tblPr>
        <w:tblStyle w:val="TableGrid"/>
        <w:tblW w:w="76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873"/>
        <w:gridCol w:w="1764"/>
        <w:gridCol w:w="1613"/>
        <w:gridCol w:w="1980"/>
      </w:tblGrid>
      <w:tr w:rsidR="005B1602" w:rsidRPr="005B1602" w:rsidTr="006C4C8E">
        <w:trPr>
          <w:jc w:val="center"/>
        </w:trPr>
        <w:tc>
          <w:tcPr>
            <w:tcW w:w="1420" w:type="dxa"/>
            <w:tcBorders>
              <w:top w:val="single" w:sz="4" w:space="0" w:color="auto"/>
              <w:bottom w:val="single" w:sz="4" w:space="0" w:color="auto"/>
            </w:tcBorders>
            <w:vAlign w:val="center"/>
          </w:tcPr>
          <w:p w:rsidR="002A0462" w:rsidRPr="005B1602" w:rsidRDefault="00775860" w:rsidP="006C4C8E">
            <w:pPr>
              <w:jc w:val="center"/>
              <w:rPr>
                <w:color w:val="000000" w:themeColor="text1"/>
              </w:rPr>
            </w:pPr>
            <w:r w:rsidRPr="005B1602">
              <w:rPr>
                <w:color w:val="000000" w:themeColor="text1"/>
              </w:rPr>
              <w:t>Strain rate</w:t>
            </w:r>
          </w:p>
          <w:p w:rsidR="00775860" w:rsidRPr="005B1602" w:rsidRDefault="00775860" w:rsidP="006C4C8E">
            <w:pPr>
              <w:jc w:val="center"/>
              <w:rPr>
                <w:color w:val="000000" w:themeColor="text1"/>
              </w:rPr>
            </w:pPr>
            <w:r w:rsidRPr="005B1602">
              <w:rPr>
                <w:color w:val="000000" w:themeColor="text1"/>
              </w:rPr>
              <w:t>(s</w:t>
            </w:r>
            <w:r w:rsidRPr="005B1602">
              <w:rPr>
                <w:color w:val="000000" w:themeColor="text1"/>
                <w:vertAlign w:val="superscript"/>
              </w:rPr>
              <w:t>-1</w:t>
            </w:r>
            <w:r w:rsidRPr="005B1602">
              <w:rPr>
                <w:color w:val="000000" w:themeColor="text1"/>
              </w:rPr>
              <w:t>)</w:t>
            </w:r>
          </w:p>
        </w:tc>
        <w:tc>
          <w:tcPr>
            <w:tcW w:w="873" w:type="dxa"/>
            <w:tcBorders>
              <w:top w:val="single" w:sz="4" w:space="0" w:color="auto"/>
              <w:bottom w:val="single" w:sz="4" w:space="0" w:color="auto"/>
            </w:tcBorders>
            <w:vAlign w:val="center"/>
          </w:tcPr>
          <w:p w:rsidR="00775860" w:rsidRPr="005B1602" w:rsidRDefault="00775860" w:rsidP="006C4C8E">
            <w:pPr>
              <w:jc w:val="center"/>
              <w:rPr>
                <w:color w:val="000000" w:themeColor="text1"/>
              </w:rPr>
            </w:pPr>
            <w:r w:rsidRPr="005B1602">
              <w:rPr>
                <w:color w:val="000000" w:themeColor="text1"/>
              </w:rPr>
              <w:t>Strain</w:t>
            </w:r>
          </w:p>
        </w:tc>
        <w:tc>
          <w:tcPr>
            <w:tcW w:w="1764" w:type="dxa"/>
            <w:tcBorders>
              <w:top w:val="single" w:sz="4" w:space="0" w:color="auto"/>
              <w:bottom w:val="single" w:sz="4" w:space="0" w:color="auto"/>
            </w:tcBorders>
            <w:vAlign w:val="center"/>
          </w:tcPr>
          <w:p w:rsidR="00775860" w:rsidRPr="005B1602" w:rsidRDefault="00891B93" w:rsidP="006C4C8E">
            <w:pPr>
              <w:jc w:val="center"/>
              <w:rPr>
                <w:color w:val="000000" w:themeColor="text1"/>
              </w:rPr>
            </w:pPr>
            <w:r w:rsidRPr="005B1602">
              <w:rPr>
                <w:color w:val="000000" w:themeColor="text1"/>
              </w:rPr>
              <w:t>Post-quench</w:t>
            </w:r>
            <w:r w:rsidR="00A86653" w:rsidRPr="005B1602">
              <w:rPr>
                <w:color w:val="000000" w:themeColor="text1"/>
              </w:rPr>
              <w:t>ed</w:t>
            </w:r>
            <w:r w:rsidR="00775860" w:rsidRPr="005B1602">
              <w:rPr>
                <w:color w:val="000000" w:themeColor="text1"/>
              </w:rPr>
              <w:t xml:space="preserve"> hardness (HV)</w:t>
            </w:r>
          </w:p>
        </w:tc>
        <w:tc>
          <w:tcPr>
            <w:tcW w:w="1613" w:type="dxa"/>
            <w:tcBorders>
              <w:top w:val="single" w:sz="4" w:space="0" w:color="auto"/>
              <w:bottom w:val="single" w:sz="4" w:space="0" w:color="auto"/>
            </w:tcBorders>
            <w:vAlign w:val="center"/>
          </w:tcPr>
          <w:p w:rsidR="00775860" w:rsidRPr="005B1602" w:rsidRDefault="00775860" w:rsidP="006C4C8E">
            <w:pPr>
              <w:jc w:val="center"/>
              <w:rPr>
                <w:color w:val="000000" w:themeColor="text1"/>
              </w:rPr>
            </w:pPr>
            <w:r w:rsidRPr="005B1602">
              <w:rPr>
                <w:color w:val="000000" w:themeColor="text1"/>
              </w:rPr>
              <w:t>Peak hardness (HV)</w:t>
            </w:r>
          </w:p>
        </w:tc>
        <w:tc>
          <w:tcPr>
            <w:tcW w:w="1980" w:type="dxa"/>
            <w:tcBorders>
              <w:top w:val="single" w:sz="4" w:space="0" w:color="auto"/>
              <w:bottom w:val="single" w:sz="4" w:space="0" w:color="auto"/>
            </w:tcBorders>
            <w:vAlign w:val="center"/>
          </w:tcPr>
          <w:p w:rsidR="00775860" w:rsidRPr="005B1602" w:rsidRDefault="00775860" w:rsidP="006C4C8E">
            <w:pPr>
              <w:jc w:val="center"/>
              <w:rPr>
                <w:color w:val="000000" w:themeColor="text1"/>
              </w:rPr>
            </w:pPr>
            <w:r w:rsidRPr="005B1602">
              <w:rPr>
                <w:color w:val="000000" w:themeColor="text1"/>
              </w:rPr>
              <w:t>Peak ageing time (h)</w:t>
            </w:r>
          </w:p>
        </w:tc>
      </w:tr>
      <w:tr w:rsidR="005B1602" w:rsidRPr="005B1602" w:rsidTr="00891B93">
        <w:trPr>
          <w:jc w:val="center"/>
        </w:trPr>
        <w:tc>
          <w:tcPr>
            <w:tcW w:w="1420" w:type="dxa"/>
            <w:tcBorders>
              <w:top w:val="single" w:sz="4" w:space="0" w:color="auto"/>
            </w:tcBorders>
          </w:tcPr>
          <w:p w:rsidR="00775860" w:rsidRPr="005B1602" w:rsidRDefault="00775860" w:rsidP="00775860">
            <w:pPr>
              <w:jc w:val="center"/>
              <w:rPr>
                <w:color w:val="000000" w:themeColor="text1"/>
              </w:rPr>
            </w:pPr>
            <w:r w:rsidRPr="005B1602">
              <w:rPr>
                <w:color w:val="000000" w:themeColor="text1"/>
              </w:rPr>
              <w:t>0</w:t>
            </w:r>
          </w:p>
        </w:tc>
        <w:tc>
          <w:tcPr>
            <w:tcW w:w="873" w:type="dxa"/>
            <w:tcBorders>
              <w:top w:val="single" w:sz="4" w:space="0" w:color="auto"/>
            </w:tcBorders>
          </w:tcPr>
          <w:p w:rsidR="00775860" w:rsidRPr="005B1602" w:rsidRDefault="00775860" w:rsidP="00775860">
            <w:pPr>
              <w:jc w:val="center"/>
              <w:rPr>
                <w:color w:val="000000" w:themeColor="text1"/>
              </w:rPr>
            </w:pPr>
            <w:r w:rsidRPr="005B1602">
              <w:rPr>
                <w:color w:val="000000" w:themeColor="text1"/>
              </w:rPr>
              <w:t>0</w:t>
            </w:r>
          </w:p>
        </w:tc>
        <w:tc>
          <w:tcPr>
            <w:tcW w:w="1764" w:type="dxa"/>
            <w:tcBorders>
              <w:top w:val="single" w:sz="4" w:space="0" w:color="auto"/>
            </w:tcBorders>
          </w:tcPr>
          <w:p w:rsidR="00775860" w:rsidRPr="005B1602" w:rsidRDefault="00775860" w:rsidP="00775860">
            <w:pPr>
              <w:jc w:val="center"/>
              <w:rPr>
                <w:color w:val="000000" w:themeColor="text1"/>
              </w:rPr>
            </w:pPr>
            <w:r w:rsidRPr="005B1602">
              <w:rPr>
                <w:color w:val="000000" w:themeColor="text1"/>
              </w:rPr>
              <w:t>48.0</w:t>
            </w:r>
          </w:p>
        </w:tc>
        <w:tc>
          <w:tcPr>
            <w:tcW w:w="1613" w:type="dxa"/>
            <w:tcBorders>
              <w:top w:val="single" w:sz="4" w:space="0" w:color="auto"/>
            </w:tcBorders>
          </w:tcPr>
          <w:p w:rsidR="00775860" w:rsidRPr="005B1602" w:rsidRDefault="00D7604B" w:rsidP="00775860">
            <w:pPr>
              <w:jc w:val="center"/>
              <w:rPr>
                <w:color w:val="000000" w:themeColor="text1"/>
              </w:rPr>
            </w:pPr>
            <w:r w:rsidRPr="005B1602">
              <w:rPr>
                <w:color w:val="000000" w:themeColor="text1"/>
              </w:rPr>
              <w:t>122.2</w:t>
            </w:r>
          </w:p>
        </w:tc>
        <w:tc>
          <w:tcPr>
            <w:tcW w:w="1980" w:type="dxa"/>
            <w:tcBorders>
              <w:top w:val="single" w:sz="4" w:space="0" w:color="auto"/>
            </w:tcBorders>
          </w:tcPr>
          <w:p w:rsidR="00775860" w:rsidRPr="005B1602" w:rsidRDefault="00D63A54" w:rsidP="00775860">
            <w:pPr>
              <w:jc w:val="center"/>
              <w:rPr>
                <w:color w:val="000000" w:themeColor="text1"/>
              </w:rPr>
            </w:pPr>
            <w:r w:rsidRPr="005B1602">
              <w:rPr>
                <w:color w:val="000000" w:themeColor="text1"/>
              </w:rPr>
              <w:t>6</w:t>
            </w:r>
          </w:p>
        </w:tc>
      </w:tr>
      <w:tr w:rsidR="005B1602" w:rsidRPr="005B1602" w:rsidTr="00891B93">
        <w:trPr>
          <w:jc w:val="center"/>
        </w:trPr>
        <w:tc>
          <w:tcPr>
            <w:tcW w:w="1420" w:type="dxa"/>
          </w:tcPr>
          <w:p w:rsidR="00775860" w:rsidRPr="005B1602" w:rsidRDefault="00775860" w:rsidP="00775860">
            <w:pPr>
              <w:jc w:val="center"/>
              <w:rPr>
                <w:color w:val="000000" w:themeColor="text1"/>
              </w:rPr>
            </w:pPr>
            <w:r w:rsidRPr="005B1602">
              <w:rPr>
                <w:color w:val="000000" w:themeColor="text1"/>
              </w:rPr>
              <w:t>0.01</w:t>
            </w:r>
          </w:p>
        </w:tc>
        <w:tc>
          <w:tcPr>
            <w:tcW w:w="873" w:type="dxa"/>
          </w:tcPr>
          <w:p w:rsidR="00775860" w:rsidRPr="005B1602" w:rsidRDefault="00775860" w:rsidP="00775860">
            <w:pPr>
              <w:jc w:val="center"/>
              <w:rPr>
                <w:color w:val="000000" w:themeColor="text1"/>
              </w:rPr>
            </w:pPr>
            <w:r w:rsidRPr="005B1602">
              <w:rPr>
                <w:color w:val="000000" w:themeColor="text1"/>
              </w:rPr>
              <w:t>10%</w:t>
            </w:r>
          </w:p>
        </w:tc>
        <w:tc>
          <w:tcPr>
            <w:tcW w:w="1764" w:type="dxa"/>
          </w:tcPr>
          <w:p w:rsidR="00775860" w:rsidRPr="005B1602" w:rsidRDefault="00775860" w:rsidP="00775860">
            <w:pPr>
              <w:jc w:val="center"/>
              <w:rPr>
                <w:color w:val="000000" w:themeColor="text1"/>
              </w:rPr>
            </w:pPr>
            <w:r w:rsidRPr="005B1602">
              <w:rPr>
                <w:color w:val="000000" w:themeColor="text1"/>
              </w:rPr>
              <w:t>56.1</w:t>
            </w:r>
          </w:p>
        </w:tc>
        <w:tc>
          <w:tcPr>
            <w:tcW w:w="1613" w:type="dxa"/>
          </w:tcPr>
          <w:p w:rsidR="00775860" w:rsidRPr="005B1602" w:rsidRDefault="00775860" w:rsidP="00775860">
            <w:pPr>
              <w:jc w:val="center"/>
              <w:rPr>
                <w:color w:val="000000" w:themeColor="text1"/>
              </w:rPr>
            </w:pPr>
            <w:r w:rsidRPr="005B1602">
              <w:rPr>
                <w:color w:val="000000" w:themeColor="text1"/>
              </w:rPr>
              <w:t>118.3</w:t>
            </w:r>
          </w:p>
        </w:tc>
        <w:tc>
          <w:tcPr>
            <w:tcW w:w="1980" w:type="dxa"/>
          </w:tcPr>
          <w:p w:rsidR="00775860" w:rsidRPr="005B1602" w:rsidRDefault="00775860" w:rsidP="00775860">
            <w:pPr>
              <w:jc w:val="center"/>
              <w:rPr>
                <w:color w:val="000000" w:themeColor="text1"/>
              </w:rPr>
            </w:pPr>
            <w:r w:rsidRPr="005B1602">
              <w:rPr>
                <w:color w:val="000000" w:themeColor="text1"/>
              </w:rPr>
              <w:t>3.5</w:t>
            </w:r>
          </w:p>
        </w:tc>
      </w:tr>
      <w:tr w:rsidR="005B1602" w:rsidRPr="005B1602" w:rsidTr="00891B93">
        <w:trPr>
          <w:jc w:val="center"/>
        </w:trPr>
        <w:tc>
          <w:tcPr>
            <w:tcW w:w="1420" w:type="dxa"/>
          </w:tcPr>
          <w:p w:rsidR="00775860" w:rsidRPr="005B1602" w:rsidRDefault="00775860" w:rsidP="00775860">
            <w:pPr>
              <w:jc w:val="center"/>
              <w:rPr>
                <w:color w:val="000000" w:themeColor="text1"/>
              </w:rPr>
            </w:pPr>
            <w:r w:rsidRPr="005B1602">
              <w:rPr>
                <w:color w:val="000000" w:themeColor="text1"/>
              </w:rPr>
              <w:t>0.1</w:t>
            </w:r>
          </w:p>
        </w:tc>
        <w:tc>
          <w:tcPr>
            <w:tcW w:w="873" w:type="dxa"/>
          </w:tcPr>
          <w:p w:rsidR="00775860" w:rsidRPr="005B1602" w:rsidRDefault="00775860" w:rsidP="00775860">
            <w:pPr>
              <w:jc w:val="center"/>
              <w:rPr>
                <w:color w:val="000000" w:themeColor="text1"/>
              </w:rPr>
            </w:pPr>
            <w:r w:rsidRPr="005B1602">
              <w:rPr>
                <w:color w:val="000000" w:themeColor="text1"/>
              </w:rPr>
              <w:t>10%</w:t>
            </w:r>
          </w:p>
        </w:tc>
        <w:tc>
          <w:tcPr>
            <w:tcW w:w="1764" w:type="dxa"/>
          </w:tcPr>
          <w:p w:rsidR="00775860" w:rsidRPr="005B1602" w:rsidRDefault="00775860" w:rsidP="00775860">
            <w:pPr>
              <w:jc w:val="center"/>
              <w:rPr>
                <w:color w:val="000000" w:themeColor="text1"/>
              </w:rPr>
            </w:pPr>
            <w:r w:rsidRPr="005B1602">
              <w:rPr>
                <w:color w:val="000000" w:themeColor="text1"/>
              </w:rPr>
              <w:t>58.9</w:t>
            </w:r>
          </w:p>
        </w:tc>
        <w:tc>
          <w:tcPr>
            <w:tcW w:w="1613" w:type="dxa"/>
          </w:tcPr>
          <w:p w:rsidR="00775860" w:rsidRPr="005B1602" w:rsidRDefault="00775860" w:rsidP="00775860">
            <w:pPr>
              <w:jc w:val="center"/>
              <w:rPr>
                <w:color w:val="000000" w:themeColor="text1"/>
              </w:rPr>
            </w:pPr>
            <w:r w:rsidRPr="005B1602">
              <w:rPr>
                <w:color w:val="000000" w:themeColor="text1"/>
              </w:rPr>
              <w:t>119.0</w:t>
            </w:r>
          </w:p>
        </w:tc>
        <w:tc>
          <w:tcPr>
            <w:tcW w:w="1980" w:type="dxa"/>
          </w:tcPr>
          <w:p w:rsidR="00775860" w:rsidRPr="005B1602" w:rsidRDefault="00775860" w:rsidP="00775860">
            <w:pPr>
              <w:jc w:val="center"/>
              <w:rPr>
                <w:color w:val="000000" w:themeColor="text1"/>
              </w:rPr>
            </w:pPr>
            <w:r w:rsidRPr="005B1602">
              <w:rPr>
                <w:color w:val="000000" w:themeColor="text1"/>
              </w:rPr>
              <w:t>3.25</w:t>
            </w:r>
          </w:p>
        </w:tc>
      </w:tr>
      <w:tr w:rsidR="005B1602" w:rsidRPr="005B1602" w:rsidTr="00891B93">
        <w:trPr>
          <w:jc w:val="center"/>
        </w:trPr>
        <w:tc>
          <w:tcPr>
            <w:tcW w:w="1420" w:type="dxa"/>
          </w:tcPr>
          <w:p w:rsidR="00775860" w:rsidRPr="005B1602" w:rsidRDefault="00775860" w:rsidP="00775860">
            <w:pPr>
              <w:jc w:val="center"/>
              <w:rPr>
                <w:color w:val="000000" w:themeColor="text1"/>
              </w:rPr>
            </w:pPr>
            <w:r w:rsidRPr="005B1602">
              <w:rPr>
                <w:color w:val="000000" w:themeColor="text1"/>
              </w:rPr>
              <w:t>1</w:t>
            </w:r>
          </w:p>
        </w:tc>
        <w:tc>
          <w:tcPr>
            <w:tcW w:w="873" w:type="dxa"/>
          </w:tcPr>
          <w:p w:rsidR="00775860" w:rsidRPr="005B1602" w:rsidRDefault="00775860" w:rsidP="00775860">
            <w:pPr>
              <w:jc w:val="center"/>
              <w:rPr>
                <w:color w:val="000000" w:themeColor="text1"/>
              </w:rPr>
            </w:pPr>
            <w:r w:rsidRPr="005B1602">
              <w:rPr>
                <w:color w:val="000000" w:themeColor="text1"/>
              </w:rPr>
              <w:t>10%</w:t>
            </w:r>
          </w:p>
        </w:tc>
        <w:tc>
          <w:tcPr>
            <w:tcW w:w="1764" w:type="dxa"/>
          </w:tcPr>
          <w:p w:rsidR="00775860" w:rsidRPr="005B1602" w:rsidRDefault="00775860" w:rsidP="00775860">
            <w:pPr>
              <w:jc w:val="center"/>
              <w:rPr>
                <w:color w:val="000000" w:themeColor="text1"/>
              </w:rPr>
            </w:pPr>
            <w:r w:rsidRPr="005B1602">
              <w:rPr>
                <w:color w:val="000000" w:themeColor="text1"/>
              </w:rPr>
              <w:t>63.8</w:t>
            </w:r>
          </w:p>
        </w:tc>
        <w:tc>
          <w:tcPr>
            <w:tcW w:w="1613" w:type="dxa"/>
          </w:tcPr>
          <w:p w:rsidR="00775860" w:rsidRPr="005B1602" w:rsidRDefault="00775860" w:rsidP="00775860">
            <w:pPr>
              <w:jc w:val="center"/>
              <w:rPr>
                <w:color w:val="000000" w:themeColor="text1"/>
              </w:rPr>
            </w:pPr>
            <w:r w:rsidRPr="005B1602">
              <w:rPr>
                <w:color w:val="000000" w:themeColor="text1"/>
              </w:rPr>
              <w:t>121.3</w:t>
            </w:r>
          </w:p>
        </w:tc>
        <w:tc>
          <w:tcPr>
            <w:tcW w:w="1980" w:type="dxa"/>
          </w:tcPr>
          <w:p w:rsidR="00775860" w:rsidRPr="005B1602" w:rsidRDefault="00775860" w:rsidP="00775860">
            <w:pPr>
              <w:jc w:val="center"/>
              <w:rPr>
                <w:color w:val="000000" w:themeColor="text1"/>
              </w:rPr>
            </w:pPr>
            <w:r w:rsidRPr="005B1602">
              <w:rPr>
                <w:color w:val="000000" w:themeColor="text1"/>
              </w:rPr>
              <w:t>3</w:t>
            </w:r>
          </w:p>
        </w:tc>
      </w:tr>
      <w:tr w:rsidR="00775860" w:rsidRPr="005B1602" w:rsidTr="00891B93">
        <w:trPr>
          <w:jc w:val="center"/>
        </w:trPr>
        <w:tc>
          <w:tcPr>
            <w:tcW w:w="1420" w:type="dxa"/>
            <w:tcBorders>
              <w:bottom w:val="single" w:sz="4" w:space="0" w:color="auto"/>
            </w:tcBorders>
          </w:tcPr>
          <w:p w:rsidR="00775860" w:rsidRPr="005B1602" w:rsidRDefault="00775860" w:rsidP="00775860">
            <w:pPr>
              <w:jc w:val="center"/>
              <w:rPr>
                <w:color w:val="000000" w:themeColor="text1"/>
              </w:rPr>
            </w:pPr>
            <w:r w:rsidRPr="005B1602">
              <w:rPr>
                <w:color w:val="000000" w:themeColor="text1"/>
              </w:rPr>
              <w:t>1</w:t>
            </w:r>
          </w:p>
        </w:tc>
        <w:tc>
          <w:tcPr>
            <w:tcW w:w="873" w:type="dxa"/>
            <w:tcBorders>
              <w:bottom w:val="single" w:sz="4" w:space="0" w:color="auto"/>
            </w:tcBorders>
          </w:tcPr>
          <w:p w:rsidR="00775860" w:rsidRPr="005B1602" w:rsidRDefault="00775860" w:rsidP="00775860">
            <w:pPr>
              <w:jc w:val="center"/>
              <w:rPr>
                <w:color w:val="000000" w:themeColor="text1"/>
              </w:rPr>
            </w:pPr>
            <w:r w:rsidRPr="005B1602">
              <w:rPr>
                <w:color w:val="000000" w:themeColor="text1"/>
              </w:rPr>
              <w:t>30%</w:t>
            </w:r>
          </w:p>
        </w:tc>
        <w:tc>
          <w:tcPr>
            <w:tcW w:w="1764" w:type="dxa"/>
            <w:tcBorders>
              <w:bottom w:val="single" w:sz="4" w:space="0" w:color="auto"/>
            </w:tcBorders>
          </w:tcPr>
          <w:p w:rsidR="00775860" w:rsidRPr="005B1602" w:rsidRDefault="00775860" w:rsidP="00775860">
            <w:pPr>
              <w:jc w:val="center"/>
              <w:rPr>
                <w:color w:val="000000" w:themeColor="text1"/>
              </w:rPr>
            </w:pPr>
            <w:r w:rsidRPr="005B1602">
              <w:rPr>
                <w:color w:val="000000" w:themeColor="text1"/>
              </w:rPr>
              <w:t>65.8</w:t>
            </w:r>
          </w:p>
        </w:tc>
        <w:tc>
          <w:tcPr>
            <w:tcW w:w="1613" w:type="dxa"/>
            <w:tcBorders>
              <w:bottom w:val="single" w:sz="4" w:space="0" w:color="auto"/>
            </w:tcBorders>
          </w:tcPr>
          <w:p w:rsidR="00775860" w:rsidRPr="005B1602" w:rsidRDefault="00775860" w:rsidP="00775860">
            <w:pPr>
              <w:jc w:val="center"/>
              <w:rPr>
                <w:color w:val="000000" w:themeColor="text1"/>
              </w:rPr>
            </w:pPr>
            <w:r w:rsidRPr="005B1602">
              <w:rPr>
                <w:color w:val="000000" w:themeColor="text1"/>
              </w:rPr>
              <w:t>120.9</w:t>
            </w:r>
          </w:p>
        </w:tc>
        <w:tc>
          <w:tcPr>
            <w:tcW w:w="1980" w:type="dxa"/>
            <w:tcBorders>
              <w:bottom w:val="single" w:sz="4" w:space="0" w:color="auto"/>
            </w:tcBorders>
          </w:tcPr>
          <w:p w:rsidR="00775860" w:rsidRPr="005B1602" w:rsidRDefault="00775860" w:rsidP="00775860">
            <w:pPr>
              <w:jc w:val="center"/>
              <w:rPr>
                <w:color w:val="000000" w:themeColor="text1"/>
              </w:rPr>
            </w:pPr>
            <w:r w:rsidRPr="005B1602">
              <w:rPr>
                <w:color w:val="000000" w:themeColor="text1"/>
              </w:rPr>
              <w:t>2.5</w:t>
            </w:r>
          </w:p>
        </w:tc>
      </w:tr>
    </w:tbl>
    <w:p w:rsidR="00B16E13" w:rsidRPr="005B1602" w:rsidRDefault="00B16E13" w:rsidP="00B16E13">
      <w:pPr>
        <w:rPr>
          <w:color w:val="000000" w:themeColor="text1"/>
        </w:rPr>
      </w:pPr>
    </w:p>
    <w:p w:rsidR="00635DAE" w:rsidRPr="005B1602" w:rsidRDefault="00635DAE" w:rsidP="00B16E13">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9"/>
        <w:gridCol w:w="4519"/>
      </w:tblGrid>
      <w:tr w:rsidR="005B1602" w:rsidRPr="005B1602" w:rsidTr="001954E3">
        <w:tc>
          <w:tcPr>
            <w:tcW w:w="4519" w:type="dxa"/>
            <w:vAlign w:val="center"/>
          </w:tcPr>
          <w:p w:rsidR="001B17BF" w:rsidRPr="005B1602" w:rsidRDefault="00A80049" w:rsidP="001B17BF">
            <w:pPr>
              <w:jc w:val="center"/>
              <w:rPr>
                <w:color w:val="000000" w:themeColor="text1"/>
              </w:rPr>
            </w:pPr>
            <w:r w:rsidRPr="005B1602">
              <w:rPr>
                <w:noProof/>
                <w:color w:val="000000" w:themeColor="text1"/>
              </w:rPr>
              <w:lastRenderedPageBreak/>
              <w:drawing>
                <wp:inline distT="0" distB="0" distL="0" distR="0">
                  <wp:extent cx="2520999" cy="25149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20999" cy="2514909"/>
                          </a:xfrm>
                          <a:prstGeom prst="rect">
                            <a:avLst/>
                          </a:prstGeom>
                          <a:ln>
                            <a:noFill/>
                          </a:ln>
                          <a:extLst>
                            <a:ext uri="{53640926-AAD7-44D8-BBD7-CCE9431645EC}">
                              <a14:shadowObscured xmlns:a14="http://schemas.microsoft.com/office/drawing/2010/main"/>
                            </a:ext>
                          </a:extLst>
                        </pic:spPr>
                      </pic:pic>
                    </a:graphicData>
                  </a:graphic>
                </wp:inline>
              </w:drawing>
            </w:r>
          </w:p>
        </w:tc>
        <w:tc>
          <w:tcPr>
            <w:tcW w:w="4519" w:type="dxa"/>
            <w:vAlign w:val="center"/>
          </w:tcPr>
          <w:p w:rsidR="001B17BF" w:rsidRPr="005B1602" w:rsidRDefault="00A80049" w:rsidP="001B17BF">
            <w:pPr>
              <w:jc w:val="center"/>
              <w:rPr>
                <w:color w:val="000000" w:themeColor="text1"/>
              </w:rPr>
            </w:pPr>
            <w:r w:rsidRPr="005B1602">
              <w:rPr>
                <w:noProof/>
                <w:color w:val="000000" w:themeColor="text1"/>
              </w:rPr>
              <w:drawing>
                <wp:inline distT="0" distB="0" distL="0" distR="0">
                  <wp:extent cx="2520999" cy="25149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20999" cy="2514909"/>
                          </a:xfrm>
                          <a:prstGeom prst="rect">
                            <a:avLst/>
                          </a:prstGeom>
                          <a:ln>
                            <a:noFill/>
                          </a:ln>
                          <a:extLst>
                            <a:ext uri="{53640926-AAD7-44D8-BBD7-CCE9431645EC}">
                              <a14:shadowObscured xmlns:a14="http://schemas.microsoft.com/office/drawing/2010/main"/>
                            </a:ext>
                          </a:extLst>
                        </pic:spPr>
                      </pic:pic>
                    </a:graphicData>
                  </a:graphic>
                </wp:inline>
              </w:drawing>
            </w:r>
          </w:p>
        </w:tc>
      </w:tr>
      <w:tr w:rsidR="005B1602" w:rsidRPr="005B1602" w:rsidTr="001954E3">
        <w:tc>
          <w:tcPr>
            <w:tcW w:w="4519" w:type="dxa"/>
            <w:vAlign w:val="center"/>
          </w:tcPr>
          <w:p w:rsidR="001F6CA5" w:rsidRPr="005B1602" w:rsidRDefault="001F6CA5" w:rsidP="001F6CA5">
            <w:pPr>
              <w:jc w:val="center"/>
              <w:rPr>
                <w:color w:val="000000" w:themeColor="text1"/>
              </w:rPr>
            </w:pPr>
            <w:r w:rsidRPr="005B1602">
              <w:rPr>
                <w:color w:val="000000" w:themeColor="text1"/>
              </w:rPr>
              <w:t>a. As-quenched sample with pre-strain (</w:t>
            </w:r>
            <w:r w:rsidRPr="005B1602">
              <w:rPr>
                <w:rFonts w:eastAsia="AdvTimes"/>
                <w:bCs w:val="0"/>
                <w:color w:val="000000" w:themeColor="text1"/>
              </w:rPr>
              <w:t>10%</w:t>
            </w:r>
            <w:r w:rsidRPr="005B1602">
              <w:rPr>
                <w:color w:val="000000" w:themeColor="text1"/>
              </w:rPr>
              <w:t>)</w:t>
            </w:r>
          </w:p>
        </w:tc>
        <w:tc>
          <w:tcPr>
            <w:tcW w:w="4519" w:type="dxa"/>
            <w:vAlign w:val="center"/>
          </w:tcPr>
          <w:p w:rsidR="001F6CA5" w:rsidRPr="005B1602" w:rsidRDefault="001F6CA5" w:rsidP="001F6CA5">
            <w:pPr>
              <w:jc w:val="center"/>
              <w:rPr>
                <w:color w:val="000000" w:themeColor="text1"/>
              </w:rPr>
            </w:pPr>
            <w:r w:rsidRPr="005B1602">
              <w:rPr>
                <w:color w:val="000000" w:themeColor="text1"/>
              </w:rPr>
              <w:t xml:space="preserve">b. </w:t>
            </w:r>
            <w:r w:rsidR="00A334FF" w:rsidRPr="005B1602">
              <w:rPr>
                <w:color w:val="000000" w:themeColor="text1"/>
              </w:rPr>
              <w:t>Under-aged</w:t>
            </w:r>
            <w:r w:rsidRPr="005B1602">
              <w:rPr>
                <w:color w:val="000000" w:themeColor="text1"/>
              </w:rPr>
              <w:t xml:space="preserve"> sample with pre-strain (</w:t>
            </w:r>
            <w:r w:rsidRPr="005B1602">
              <w:rPr>
                <w:rFonts w:eastAsia="AdvTimes"/>
                <w:bCs w:val="0"/>
                <w:color w:val="000000" w:themeColor="text1"/>
              </w:rPr>
              <w:t>10%</w:t>
            </w:r>
            <w:r w:rsidRPr="005B1602">
              <w:rPr>
                <w:color w:val="000000" w:themeColor="text1"/>
              </w:rPr>
              <w:t>)</w:t>
            </w:r>
          </w:p>
        </w:tc>
      </w:tr>
      <w:tr w:rsidR="005B1602" w:rsidRPr="005B1602" w:rsidTr="001954E3">
        <w:tc>
          <w:tcPr>
            <w:tcW w:w="4519" w:type="dxa"/>
            <w:vAlign w:val="center"/>
          </w:tcPr>
          <w:p w:rsidR="001F6CA5" w:rsidRPr="005B1602" w:rsidRDefault="001F6CA5" w:rsidP="001F6CA5">
            <w:pPr>
              <w:jc w:val="center"/>
              <w:rPr>
                <w:color w:val="000000" w:themeColor="text1"/>
              </w:rPr>
            </w:pPr>
            <w:r w:rsidRPr="005B1602">
              <w:rPr>
                <w:noProof/>
                <w:color w:val="000000" w:themeColor="text1"/>
              </w:rPr>
              <w:drawing>
                <wp:inline distT="0" distB="0" distL="0" distR="0">
                  <wp:extent cx="2520999" cy="2514909"/>
                  <wp:effectExtent l="0" t="0" r="0" b="0"/>
                  <wp:docPr id="3105" name="Picture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20999" cy="2514909"/>
                          </a:xfrm>
                          <a:prstGeom prst="rect">
                            <a:avLst/>
                          </a:prstGeom>
                          <a:ln>
                            <a:noFill/>
                          </a:ln>
                          <a:extLst>
                            <a:ext uri="{53640926-AAD7-44D8-BBD7-CCE9431645EC}">
                              <a14:shadowObscured xmlns:a14="http://schemas.microsoft.com/office/drawing/2010/main"/>
                            </a:ext>
                          </a:extLst>
                        </pic:spPr>
                      </pic:pic>
                    </a:graphicData>
                  </a:graphic>
                </wp:inline>
              </w:drawing>
            </w:r>
          </w:p>
        </w:tc>
        <w:tc>
          <w:tcPr>
            <w:tcW w:w="4519" w:type="dxa"/>
            <w:vAlign w:val="center"/>
          </w:tcPr>
          <w:p w:rsidR="001F6CA5" w:rsidRPr="005B1602" w:rsidRDefault="001F6CA5" w:rsidP="001F6CA5">
            <w:pPr>
              <w:jc w:val="center"/>
              <w:rPr>
                <w:color w:val="000000" w:themeColor="text1"/>
              </w:rPr>
            </w:pPr>
            <w:r w:rsidRPr="005B1602">
              <w:rPr>
                <w:noProof/>
                <w:color w:val="000000" w:themeColor="text1"/>
              </w:rPr>
              <w:drawing>
                <wp:inline distT="0" distB="0" distL="0" distR="0">
                  <wp:extent cx="2519680" cy="2513593"/>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z314\Dropbox\Qunli Zhang\Experiments\2017.08.25 TEM tests for sub-contractors\#4\Image_2nd\4#-0001.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19680" cy="25135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B1602" w:rsidRPr="005B1602" w:rsidTr="00B3279F">
        <w:tc>
          <w:tcPr>
            <w:tcW w:w="4519" w:type="dxa"/>
            <w:vAlign w:val="center"/>
          </w:tcPr>
          <w:p w:rsidR="001F6CA5" w:rsidRPr="005B1602" w:rsidRDefault="001F6CA5" w:rsidP="001F6CA5">
            <w:pPr>
              <w:jc w:val="center"/>
              <w:rPr>
                <w:color w:val="000000" w:themeColor="text1"/>
              </w:rPr>
            </w:pPr>
            <w:r w:rsidRPr="005B1602">
              <w:rPr>
                <w:color w:val="000000" w:themeColor="text1"/>
              </w:rPr>
              <w:t>c. Under-aged sample with pre-strain (180</w:t>
            </w:r>
            <w:r w:rsidRPr="005B1602">
              <w:rPr>
                <w:rFonts w:eastAsia="AdvTimes"/>
                <w:bCs w:val="0"/>
                <w:color w:val="000000" w:themeColor="text1"/>
              </w:rPr>
              <w:t>°C)</w:t>
            </w:r>
          </w:p>
        </w:tc>
        <w:tc>
          <w:tcPr>
            <w:tcW w:w="4519" w:type="dxa"/>
            <w:vAlign w:val="center"/>
          </w:tcPr>
          <w:p w:rsidR="001F6CA5" w:rsidRPr="005B1602" w:rsidRDefault="001F6CA5" w:rsidP="001F6CA5">
            <w:pPr>
              <w:jc w:val="center"/>
              <w:rPr>
                <w:color w:val="000000" w:themeColor="text1"/>
              </w:rPr>
            </w:pPr>
            <w:r w:rsidRPr="005B1602">
              <w:rPr>
                <w:color w:val="000000" w:themeColor="text1"/>
              </w:rPr>
              <w:t>d. Peak-aged sample with pre-strain (180</w:t>
            </w:r>
            <w:r w:rsidRPr="005B1602">
              <w:rPr>
                <w:rFonts w:eastAsia="AdvTimes"/>
                <w:bCs w:val="0"/>
                <w:color w:val="000000" w:themeColor="text1"/>
              </w:rPr>
              <w:t>°C</w:t>
            </w:r>
            <w:r w:rsidRPr="005B1602">
              <w:rPr>
                <w:color w:val="000000" w:themeColor="text1"/>
              </w:rPr>
              <w:t>)</w:t>
            </w:r>
          </w:p>
        </w:tc>
      </w:tr>
      <w:tr w:rsidR="005B1602" w:rsidRPr="005B1602" w:rsidTr="001954E3">
        <w:trPr>
          <w:trHeight w:val="56"/>
        </w:trPr>
        <w:tc>
          <w:tcPr>
            <w:tcW w:w="4519" w:type="dxa"/>
            <w:vAlign w:val="center"/>
          </w:tcPr>
          <w:p w:rsidR="001F6CA5" w:rsidRPr="005B1602" w:rsidRDefault="001F6CA5" w:rsidP="001F6CA5">
            <w:pPr>
              <w:jc w:val="center"/>
              <w:rPr>
                <w:color w:val="000000" w:themeColor="text1"/>
                <w:u w:val="single"/>
              </w:rPr>
            </w:pPr>
            <w:r w:rsidRPr="005B1602">
              <w:rPr>
                <w:noProof/>
                <w:color w:val="000000" w:themeColor="text1"/>
              </w:rPr>
              <w:drawing>
                <wp:inline distT="0" distB="0" distL="0" distR="0">
                  <wp:extent cx="2519680" cy="251359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z314\Dropbox\Qunli Zhang\Experiments\2017.08.25 TEM tests for sub-contractors\#6\Image_2nd\6#-2-0003.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19680" cy="25135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19" w:type="dxa"/>
            <w:vAlign w:val="center"/>
          </w:tcPr>
          <w:p w:rsidR="001F6CA5" w:rsidRPr="005B1602" w:rsidRDefault="001F6CA5" w:rsidP="001F6CA5">
            <w:pPr>
              <w:jc w:val="center"/>
              <w:rPr>
                <w:color w:val="000000" w:themeColor="text1"/>
              </w:rPr>
            </w:pPr>
            <w:r w:rsidRPr="005B1602">
              <w:rPr>
                <w:noProof/>
                <w:color w:val="000000" w:themeColor="text1"/>
              </w:rPr>
              <w:drawing>
                <wp:inline distT="0" distB="0" distL="0" distR="0">
                  <wp:extent cx="2520402" cy="251431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z314\Dropbox\Qunli Zhang\Experiments\2017.08.25 TEM tests for sub-contractors\#7\张群力-7#\7#-0007.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20402" cy="25143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B1602" w:rsidRPr="005B1602" w:rsidTr="001954E3">
        <w:trPr>
          <w:trHeight w:val="56"/>
        </w:trPr>
        <w:tc>
          <w:tcPr>
            <w:tcW w:w="4519" w:type="dxa"/>
            <w:vAlign w:val="center"/>
          </w:tcPr>
          <w:p w:rsidR="001F6CA5" w:rsidRPr="005B1602" w:rsidRDefault="001F6CA5" w:rsidP="001F6CA5">
            <w:pPr>
              <w:jc w:val="center"/>
              <w:rPr>
                <w:color w:val="000000" w:themeColor="text1"/>
              </w:rPr>
            </w:pPr>
            <w:r w:rsidRPr="005B1602">
              <w:rPr>
                <w:color w:val="000000" w:themeColor="text1"/>
              </w:rPr>
              <w:t>e. Peak-aged sample without pre-strain (180</w:t>
            </w:r>
            <w:r w:rsidRPr="005B1602">
              <w:rPr>
                <w:rFonts w:eastAsia="AdvTimes"/>
                <w:bCs w:val="0"/>
                <w:color w:val="000000" w:themeColor="text1"/>
              </w:rPr>
              <w:t>°C</w:t>
            </w:r>
            <w:r w:rsidRPr="005B1602">
              <w:rPr>
                <w:color w:val="000000" w:themeColor="text1"/>
              </w:rPr>
              <w:t>)</w:t>
            </w:r>
          </w:p>
        </w:tc>
        <w:tc>
          <w:tcPr>
            <w:tcW w:w="4519" w:type="dxa"/>
          </w:tcPr>
          <w:p w:rsidR="001F6CA5" w:rsidRPr="005B1602" w:rsidRDefault="001F6CA5" w:rsidP="001F6CA5">
            <w:pPr>
              <w:jc w:val="center"/>
              <w:rPr>
                <w:color w:val="000000" w:themeColor="text1"/>
              </w:rPr>
            </w:pPr>
            <w:r w:rsidRPr="005B1602">
              <w:rPr>
                <w:color w:val="000000" w:themeColor="text1"/>
              </w:rPr>
              <w:t>f. Peak-aged sample without pre-strain (220</w:t>
            </w:r>
            <w:r w:rsidRPr="005B1602">
              <w:rPr>
                <w:rFonts w:eastAsia="AdvTimes"/>
                <w:bCs w:val="0"/>
                <w:color w:val="000000" w:themeColor="text1"/>
              </w:rPr>
              <w:t>°C</w:t>
            </w:r>
            <w:r w:rsidRPr="005B1602">
              <w:rPr>
                <w:color w:val="000000" w:themeColor="text1"/>
              </w:rPr>
              <w:t>)</w:t>
            </w:r>
          </w:p>
        </w:tc>
      </w:tr>
      <w:tr w:rsidR="001F6CA5" w:rsidRPr="005B1602" w:rsidTr="001954E3">
        <w:trPr>
          <w:trHeight w:val="56"/>
        </w:trPr>
        <w:tc>
          <w:tcPr>
            <w:tcW w:w="9038" w:type="dxa"/>
            <w:gridSpan w:val="2"/>
          </w:tcPr>
          <w:p w:rsidR="009131C1" w:rsidRPr="005B1602" w:rsidRDefault="009131C1" w:rsidP="003A1406">
            <w:pPr>
              <w:jc w:val="center"/>
              <w:rPr>
                <w:b/>
                <w:color w:val="000000" w:themeColor="text1"/>
              </w:rPr>
            </w:pPr>
          </w:p>
          <w:p w:rsidR="001F6CA5" w:rsidRPr="005B1602" w:rsidRDefault="004A1E25" w:rsidP="003A1406">
            <w:pPr>
              <w:jc w:val="center"/>
              <w:rPr>
                <w:color w:val="000000" w:themeColor="text1"/>
              </w:rPr>
            </w:pPr>
            <w:r w:rsidRPr="005B1602">
              <w:rPr>
                <w:b/>
                <w:color w:val="000000" w:themeColor="text1"/>
              </w:rPr>
              <w:lastRenderedPageBreak/>
              <w:t>Fig. 5</w:t>
            </w:r>
            <w:r w:rsidR="001F6CA5" w:rsidRPr="005B1602">
              <w:rPr>
                <w:b/>
                <w:color w:val="000000" w:themeColor="text1"/>
              </w:rPr>
              <w:t>.</w:t>
            </w:r>
            <w:r w:rsidR="001F6CA5" w:rsidRPr="005B1602">
              <w:rPr>
                <w:color w:val="000000" w:themeColor="text1"/>
              </w:rPr>
              <w:t xml:space="preserve"> TEM bright field images of microstructures observed in the &lt;100&gt; Al zone axis orientation after artificial ageing with/without pre-strain</w:t>
            </w:r>
          </w:p>
        </w:tc>
      </w:tr>
    </w:tbl>
    <w:p w:rsidR="0044340E" w:rsidRPr="005B1602" w:rsidRDefault="0044340E" w:rsidP="0059346F">
      <w:pPr>
        <w:jc w:val="both"/>
        <w:rPr>
          <w:color w:val="000000" w:themeColor="text1"/>
        </w:rPr>
      </w:pPr>
    </w:p>
    <w:p w:rsidR="00C3549A" w:rsidRPr="005B1602" w:rsidRDefault="0059346F" w:rsidP="00EB0DB0">
      <w:pPr>
        <w:jc w:val="both"/>
        <w:rPr>
          <w:color w:val="000000" w:themeColor="text1"/>
        </w:rPr>
      </w:pPr>
      <w:r w:rsidRPr="005B1602">
        <w:rPr>
          <w:color w:val="000000" w:themeColor="text1"/>
        </w:rPr>
        <w:t xml:space="preserve">TEM analysis </w:t>
      </w:r>
      <w:r w:rsidR="00D71F7D" w:rsidRPr="005B1602">
        <w:rPr>
          <w:color w:val="000000" w:themeColor="text1"/>
        </w:rPr>
        <w:t>was</w:t>
      </w:r>
      <w:r w:rsidRPr="005B1602">
        <w:rPr>
          <w:color w:val="000000" w:themeColor="text1"/>
        </w:rPr>
        <w:t xml:space="preserve"> conducted on </w:t>
      </w:r>
      <w:r w:rsidR="001373F8" w:rsidRPr="005B1602">
        <w:rPr>
          <w:color w:val="000000" w:themeColor="text1"/>
        </w:rPr>
        <w:t xml:space="preserve">a </w:t>
      </w:r>
      <w:r w:rsidR="00122BE8" w:rsidRPr="005B1602">
        <w:rPr>
          <w:color w:val="000000" w:themeColor="text1"/>
        </w:rPr>
        <w:t xml:space="preserve">pre-strained </w:t>
      </w:r>
      <w:r w:rsidR="001954E3" w:rsidRPr="005B1602">
        <w:rPr>
          <w:color w:val="000000" w:themeColor="text1"/>
        </w:rPr>
        <w:t xml:space="preserve">specimen </w:t>
      </w:r>
      <w:r w:rsidR="00122BE8" w:rsidRPr="005B1602">
        <w:rPr>
          <w:color w:val="000000" w:themeColor="text1"/>
        </w:rPr>
        <w:t>without</w:t>
      </w:r>
      <w:r w:rsidR="001954E3" w:rsidRPr="005B1602">
        <w:rPr>
          <w:color w:val="000000" w:themeColor="text1"/>
        </w:rPr>
        <w:t xml:space="preserve"> age</w:t>
      </w:r>
      <w:r w:rsidR="00122BE8" w:rsidRPr="005B1602">
        <w:rPr>
          <w:color w:val="000000" w:themeColor="text1"/>
        </w:rPr>
        <w:t>ing</w:t>
      </w:r>
      <w:r w:rsidR="001954E3" w:rsidRPr="005B1602">
        <w:rPr>
          <w:color w:val="000000" w:themeColor="text1"/>
        </w:rPr>
        <w:t xml:space="preserve"> and </w:t>
      </w:r>
      <w:r w:rsidR="001373F8" w:rsidRPr="005B1602">
        <w:rPr>
          <w:color w:val="000000" w:themeColor="text1"/>
        </w:rPr>
        <w:t xml:space="preserve">multiple </w:t>
      </w:r>
      <w:r w:rsidRPr="005B1602">
        <w:rPr>
          <w:color w:val="000000" w:themeColor="text1"/>
        </w:rPr>
        <w:t>specimens that ha</w:t>
      </w:r>
      <w:r w:rsidR="00D71F7D" w:rsidRPr="005B1602">
        <w:rPr>
          <w:color w:val="000000" w:themeColor="text1"/>
        </w:rPr>
        <w:t>d</w:t>
      </w:r>
      <w:r w:rsidRPr="005B1602">
        <w:rPr>
          <w:color w:val="000000" w:themeColor="text1"/>
        </w:rPr>
        <w:t xml:space="preserve"> been aged at 180 or 220°C with/without pre-strain</w:t>
      </w:r>
      <w:r w:rsidR="00554C4D" w:rsidRPr="005B1602">
        <w:rPr>
          <w:color w:val="000000" w:themeColor="text1"/>
        </w:rPr>
        <w:t xml:space="preserve"> as shown in </w:t>
      </w:r>
      <w:r w:rsidR="004A1E25" w:rsidRPr="005B1602">
        <w:rPr>
          <w:color w:val="000000" w:themeColor="text1"/>
        </w:rPr>
        <w:t>Fig. 5</w:t>
      </w:r>
      <w:r w:rsidRPr="005B1602">
        <w:rPr>
          <w:color w:val="000000" w:themeColor="text1"/>
        </w:rPr>
        <w:t xml:space="preserve">. </w:t>
      </w:r>
      <w:r w:rsidR="00EB0DB0" w:rsidRPr="005B1602">
        <w:rPr>
          <w:color w:val="000000" w:themeColor="text1"/>
        </w:rPr>
        <w:t xml:space="preserve">Two major types of precipitates (needle-shaped </w:t>
      </w:r>
      <w:r w:rsidR="00EB0DB0" w:rsidRPr="005B1602">
        <w:rPr>
          <w:rFonts w:ascii="Symbol" w:hAnsi="Symbol"/>
          <w:i/>
          <w:color w:val="000000" w:themeColor="text1"/>
        </w:rPr>
        <w:t></w:t>
      </w:r>
      <w:r w:rsidR="00EB0DB0" w:rsidRPr="005B1602">
        <w:rPr>
          <w:i/>
          <w:color w:val="000000" w:themeColor="text1"/>
        </w:rPr>
        <w:t xml:space="preserve">” </w:t>
      </w:r>
      <w:r w:rsidR="00EB0DB0" w:rsidRPr="005B1602">
        <w:rPr>
          <w:color w:val="000000" w:themeColor="text1"/>
        </w:rPr>
        <w:t xml:space="preserve">and rod-shaped </w:t>
      </w:r>
      <w:r w:rsidR="00EB0DB0" w:rsidRPr="005B1602">
        <w:rPr>
          <w:rFonts w:ascii="Symbol" w:hAnsi="Symbol"/>
          <w:i/>
          <w:color w:val="000000" w:themeColor="text1"/>
        </w:rPr>
        <w:t></w:t>
      </w:r>
      <w:r w:rsidR="00EB0DB0" w:rsidRPr="005B1602">
        <w:rPr>
          <w:i/>
          <w:color w:val="000000" w:themeColor="text1"/>
        </w:rPr>
        <w:t xml:space="preserve">’ </w:t>
      </w:r>
      <w:r w:rsidR="00EB0DB0" w:rsidRPr="005B1602">
        <w:rPr>
          <w:color w:val="000000" w:themeColor="text1"/>
        </w:rPr>
        <w:t>morphology), aligned along the &lt;100&gt; major axis of aluminium matrix were observed in the workpieces experienced various ageing procedures</w:t>
      </w:r>
      <w:r w:rsidR="007A141E">
        <w:rPr>
          <w:color w:val="000000" w:themeColor="text1"/>
        </w:rPr>
        <w:t xml:space="preserve">. </w:t>
      </w:r>
      <w:r w:rsidR="00EB0DB0" w:rsidRPr="005B1602">
        <w:rPr>
          <w:color w:val="000000" w:themeColor="text1"/>
        </w:rPr>
        <w:t xml:space="preserve">The needle-shaped precipitates were identified based on their tiny regular </w:t>
      </w:r>
      <w:hyperlink r:id="rId21" w:history="1">
        <w:r w:rsidR="00EB0DB0" w:rsidRPr="005B1602">
          <w:rPr>
            <w:color w:val="000000" w:themeColor="text1"/>
          </w:rPr>
          <w:t>quadrilateral</w:t>
        </w:r>
      </w:hyperlink>
      <w:r w:rsidR="00EB0DB0" w:rsidRPr="005B1602">
        <w:rPr>
          <w:color w:val="000000" w:themeColor="text1"/>
        </w:rPr>
        <w:t xml:space="preserve"> end-on views while rod-shaped precipitates were recognized according to their large </w:t>
      </w:r>
      <w:r w:rsidR="00EB0DB0" w:rsidRPr="005B1602">
        <w:rPr>
          <w:noProof/>
          <w:color w:val="000000" w:themeColor="text1"/>
        </w:rPr>
        <w:t>cross sectional</w:t>
      </w:r>
      <w:r w:rsidR="00EB0DB0" w:rsidRPr="005B1602">
        <w:rPr>
          <w:color w:val="000000" w:themeColor="text1"/>
        </w:rPr>
        <w:t xml:space="preserve"> view and long elongated rod shapes.</w:t>
      </w:r>
      <w:r w:rsidR="007A141E">
        <w:rPr>
          <w:color w:val="000000" w:themeColor="text1"/>
        </w:rPr>
        <w:t xml:space="preserve"> </w:t>
      </w:r>
    </w:p>
    <w:p w:rsidR="00C3549A" w:rsidRPr="005B1602" w:rsidRDefault="00C3549A" w:rsidP="0059346F">
      <w:pPr>
        <w:jc w:val="both"/>
        <w:rPr>
          <w:color w:val="000000" w:themeColor="text1"/>
        </w:rPr>
      </w:pPr>
    </w:p>
    <w:p w:rsidR="004504A8" w:rsidRPr="00DC4FD2" w:rsidRDefault="004A1E25" w:rsidP="0059346F">
      <w:pPr>
        <w:jc w:val="both"/>
        <w:rPr>
          <w:color w:val="000000" w:themeColor="text1"/>
        </w:rPr>
      </w:pPr>
      <w:r w:rsidRPr="005B1602">
        <w:rPr>
          <w:color w:val="000000" w:themeColor="text1"/>
        </w:rPr>
        <w:t>Fig. 5</w:t>
      </w:r>
      <w:r w:rsidR="00CF66B9" w:rsidRPr="005B1602">
        <w:rPr>
          <w:color w:val="000000" w:themeColor="text1"/>
        </w:rPr>
        <w:t xml:space="preserve"> (a</w:t>
      </w:r>
      <w:r w:rsidR="00DA2507" w:rsidRPr="005B1602">
        <w:rPr>
          <w:color w:val="000000" w:themeColor="text1"/>
        </w:rPr>
        <w:t xml:space="preserve">) demonstrates </w:t>
      </w:r>
      <w:r w:rsidR="00CF66B9" w:rsidRPr="005B1602">
        <w:rPr>
          <w:color w:val="000000" w:themeColor="text1"/>
        </w:rPr>
        <w:t>l</w:t>
      </w:r>
      <w:r w:rsidR="00297B5F" w:rsidRPr="005B1602">
        <w:rPr>
          <w:color w:val="000000" w:themeColor="text1"/>
        </w:rPr>
        <w:t xml:space="preserve">arge </w:t>
      </w:r>
      <w:r w:rsidR="00A50D99" w:rsidRPr="005B1602">
        <w:rPr>
          <w:color w:val="000000" w:themeColor="text1"/>
        </w:rPr>
        <w:t>numbers</w:t>
      </w:r>
      <w:r w:rsidR="00297B5F" w:rsidRPr="005B1602">
        <w:rPr>
          <w:color w:val="000000" w:themeColor="text1"/>
        </w:rPr>
        <w:t xml:space="preserve"> of </w:t>
      </w:r>
      <w:r w:rsidR="00CF66B9" w:rsidRPr="005B1602">
        <w:rPr>
          <w:color w:val="000000" w:themeColor="text1"/>
        </w:rPr>
        <w:t xml:space="preserve">residual </w:t>
      </w:r>
      <w:r w:rsidR="00297B5F" w:rsidRPr="005B1602">
        <w:rPr>
          <w:color w:val="000000" w:themeColor="text1"/>
        </w:rPr>
        <w:t>dislocation</w:t>
      </w:r>
      <w:r w:rsidR="00CF66B9" w:rsidRPr="005B1602">
        <w:rPr>
          <w:color w:val="000000" w:themeColor="text1"/>
        </w:rPr>
        <w:t>s observed</w:t>
      </w:r>
      <w:r w:rsidR="00AD7D02" w:rsidRPr="005B1602">
        <w:rPr>
          <w:color w:val="000000" w:themeColor="text1"/>
        </w:rPr>
        <w:t xml:space="preserve"> </w:t>
      </w:r>
      <w:r w:rsidR="00CF66B9" w:rsidRPr="005B1602">
        <w:rPr>
          <w:color w:val="000000" w:themeColor="text1"/>
        </w:rPr>
        <w:t xml:space="preserve">in the </w:t>
      </w:r>
      <w:r w:rsidR="00EB0DB0" w:rsidRPr="005B1602">
        <w:rPr>
          <w:color w:val="000000" w:themeColor="text1"/>
        </w:rPr>
        <w:t xml:space="preserve">as-quenched </w:t>
      </w:r>
      <w:r w:rsidR="00CF66B9" w:rsidRPr="005B1602">
        <w:rPr>
          <w:color w:val="000000" w:themeColor="text1"/>
        </w:rPr>
        <w:t xml:space="preserve">specimen. </w:t>
      </w:r>
      <w:r w:rsidR="00DA2507" w:rsidRPr="005B1602">
        <w:rPr>
          <w:color w:val="000000" w:themeColor="text1"/>
        </w:rPr>
        <w:t xml:space="preserve">It </w:t>
      </w:r>
      <w:r w:rsidR="00D71F7D" w:rsidRPr="005B1602">
        <w:rPr>
          <w:color w:val="000000" w:themeColor="text1"/>
        </w:rPr>
        <w:t>is</w:t>
      </w:r>
      <w:r w:rsidR="002436FE" w:rsidRPr="005B1602">
        <w:rPr>
          <w:color w:val="000000" w:themeColor="text1"/>
        </w:rPr>
        <w:t xml:space="preserve"> noticed</w:t>
      </w:r>
      <w:r w:rsidR="00DA2507" w:rsidRPr="005B1602">
        <w:rPr>
          <w:color w:val="000000" w:themeColor="text1"/>
        </w:rPr>
        <w:t xml:space="preserve"> from </w:t>
      </w:r>
      <w:r w:rsidRPr="005B1602">
        <w:rPr>
          <w:color w:val="000000" w:themeColor="text1"/>
        </w:rPr>
        <w:t>Fig. 5</w:t>
      </w:r>
      <w:r w:rsidR="00DA2507" w:rsidRPr="005B1602">
        <w:rPr>
          <w:color w:val="000000" w:themeColor="text1"/>
        </w:rPr>
        <w:t xml:space="preserve"> (b) </w:t>
      </w:r>
      <w:r w:rsidR="002436FE" w:rsidRPr="005B1602">
        <w:rPr>
          <w:color w:val="000000" w:themeColor="text1"/>
        </w:rPr>
        <w:t>that t</w:t>
      </w:r>
      <w:r w:rsidR="00CF66B9" w:rsidRPr="005B1602">
        <w:rPr>
          <w:color w:val="000000" w:themeColor="text1"/>
        </w:rPr>
        <w:t xml:space="preserve">he density of dislocations decreases as artificial ageing </w:t>
      </w:r>
      <w:r w:rsidR="00B77506">
        <w:rPr>
          <w:color w:val="000000" w:themeColor="text1"/>
        </w:rPr>
        <w:t>begins</w:t>
      </w:r>
      <w:r w:rsidR="00DA2507" w:rsidRPr="005B1602">
        <w:rPr>
          <w:color w:val="000000" w:themeColor="text1"/>
        </w:rPr>
        <w:t>.</w:t>
      </w:r>
      <w:r w:rsidR="00AD7D02" w:rsidRPr="005B1602">
        <w:rPr>
          <w:color w:val="000000" w:themeColor="text1"/>
        </w:rPr>
        <w:t xml:space="preserve"> </w:t>
      </w:r>
      <w:r w:rsidR="0059346F" w:rsidRPr="005B1602">
        <w:rPr>
          <w:color w:val="000000" w:themeColor="text1"/>
        </w:rPr>
        <w:t>Fig</w:t>
      </w:r>
      <w:r w:rsidR="00E36515" w:rsidRPr="005B1602">
        <w:rPr>
          <w:color w:val="000000" w:themeColor="text1"/>
        </w:rPr>
        <w:t>s</w:t>
      </w:r>
      <w:r w:rsidR="0059346F" w:rsidRPr="005B1602">
        <w:rPr>
          <w:color w:val="000000" w:themeColor="text1"/>
        </w:rPr>
        <w:t xml:space="preserve">. </w:t>
      </w:r>
      <w:r w:rsidRPr="005B1602">
        <w:rPr>
          <w:color w:val="000000" w:themeColor="text1"/>
        </w:rPr>
        <w:t>5</w:t>
      </w:r>
      <w:r w:rsidR="0059346F" w:rsidRPr="005B1602">
        <w:rPr>
          <w:color w:val="000000" w:themeColor="text1"/>
        </w:rPr>
        <w:t xml:space="preserve"> (</w:t>
      </w:r>
      <w:r w:rsidR="001954E3" w:rsidRPr="005B1602">
        <w:rPr>
          <w:color w:val="000000" w:themeColor="text1"/>
        </w:rPr>
        <w:t>c</w:t>
      </w:r>
      <w:r w:rsidR="0059346F" w:rsidRPr="005B1602">
        <w:rPr>
          <w:color w:val="000000" w:themeColor="text1"/>
        </w:rPr>
        <w:t>) and (</w:t>
      </w:r>
      <w:r w:rsidR="001954E3" w:rsidRPr="005B1602">
        <w:rPr>
          <w:color w:val="000000" w:themeColor="text1"/>
        </w:rPr>
        <w:t>d</w:t>
      </w:r>
      <w:r w:rsidR="0059346F" w:rsidRPr="005B1602">
        <w:rPr>
          <w:color w:val="000000" w:themeColor="text1"/>
        </w:rPr>
        <w:t>) show the bright-field TEM micrographs</w:t>
      </w:r>
      <w:r w:rsidR="00CF53FB" w:rsidRPr="005B1602">
        <w:rPr>
          <w:color w:val="000000" w:themeColor="text1"/>
        </w:rPr>
        <w:t xml:space="preserve"> of</w:t>
      </w:r>
      <w:r w:rsidR="00DA2507" w:rsidRPr="005B1602">
        <w:rPr>
          <w:color w:val="000000" w:themeColor="text1"/>
        </w:rPr>
        <w:t xml:space="preserve"> pre-strained </w:t>
      </w:r>
      <w:r w:rsidR="0059346F" w:rsidRPr="005B1602">
        <w:rPr>
          <w:color w:val="000000" w:themeColor="text1"/>
        </w:rPr>
        <w:t>specimen</w:t>
      </w:r>
      <w:r w:rsidR="00B1204E" w:rsidRPr="005B1602">
        <w:rPr>
          <w:color w:val="000000" w:themeColor="text1"/>
        </w:rPr>
        <w:t>s</w:t>
      </w:r>
      <w:r w:rsidR="0059346F" w:rsidRPr="005B1602">
        <w:rPr>
          <w:color w:val="000000" w:themeColor="text1"/>
        </w:rPr>
        <w:t xml:space="preserve"> aged </w:t>
      </w:r>
      <w:r w:rsidR="00C3549A" w:rsidRPr="005B1602">
        <w:rPr>
          <w:color w:val="000000" w:themeColor="text1"/>
        </w:rPr>
        <w:t xml:space="preserve">at 180°C </w:t>
      </w:r>
      <w:r w:rsidR="0059346F" w:rsidRPr="005B1602">
        <w:rPr>
          <w:color w:val="000000" w:themeColor="text1"/>
        </w:rPr>
        <w:t xml:space="preserve">for 1h and </w:t>
      </w:r>
      <w:r w:rsidR="0051625F" w:rsidRPr="005B1602">
        <w:rPr>
          <w:color w:val="000000" w:themeColor="text1"/>
        </w:rPr>
        <w:t>3</w:t>
      </w:r>
      <w:r w:rsidR="0059346F" w:rsidRPr="005B1602">
        <w:rPr>
          <w:color w:val="000000" w:themeColor="text1"/>
        </w:rPr>
        <w:t>h</w:t>
      </w:r>
      <w:r w:rsidR="00C3549A" w:rsidRPr="005B1602">
        <w:rPr>
          <w:color w:val="000000" w:themeColor="text1"/>
        </w:rPr>
        <w:t>,</w:t>
      </w:r>
      <w:r w:rsidR="00B1204E" w:rsidRPr="005B1602">
        <w:rPr>
          <w:color w:val="000000" w:themeColor="text1"/>
        </w:rPr>
        <w:t xml:space="preserve"> respectively</w:t>
      </w:r>
      <w:r w:rsidR="0059346F" w:rsidRPr="005B1602">
        <w:rPr>
          <w:color w:val="000000" w:themeColor="text1"/>
        </w:rPr>
        <w:t xml:space="preserve">. </w:t>
      </w:r>
      <w:r w:rsidR="00D7604B" w:rsidRPr="005B1602">
        <w:rPr>
          <w:color w:val="000000" w:themeColor="text1"/>
        </w:rPr>
        <w:t>Small</w:t>
      </w:r>
      <w:r w:rsidR="0059346F" w:rsidRPr="005B1602">
        <w:rPr>
          <w:color w:val="000000" w:themeColor="text1"/>
        </w:rPr>
        <w:t xml:space="preserve"> </w:t>
      </w:r>
      <w:r w:rsidR="0059346F" w:rsidRPr="005B1602">
        <w:rPr>
          <w:rFonts w:ascii="Symbol" w:hAnsi="Symbol"/>
          <w:i/>
          <w:color w:val="000000" w:themeColor="text1"/>
        </w:rPr>
        <w:t></w:t>
      </w:r>
      <w:r w:rsidR="0059346F" w:rsidRPr="005B1602">
        <w:rPr>
          <w:i/>
          <w:color w:val="000000" w:themeColor="text1"/>
        </w:rPr>
        <w:t xml:space="preserve">” </w:t>
      </w:r>
      <w:r w:rsidR="0059346F" w:rsidRPr="005B1602">
        <w:rPr>
          <w:color w:val="000000" w:themeColor="text1"/>
        </w:rPr>
        <w:t>precipitates (</w:t>
      </w:r>
      <w:r w:rsidR="00102F4D" w:rsidRPr="005B1602">
        <w:rPr>
          <w:color w:val="000000" w:themeColor="text1"/>
        </w:rPr>
        <w:t xml:space="preserve">approximately </w:t>
      </w:r>
      <w:r w:rsidR="007570C8" w:rsidRPr="005B1602">
        <w:rPr>
          <w:color w:val="000000" w:themeColor="text1"/>
        </w:rPr>
        <w:t>12.4</w:t>
      </w:r>
      <w:r w:rsidR="0059346F" w:rsidRPr="005B1602">
        <w:rPr>
          <w:color w:val="000000" w:themeColor="text1"/>
        </w:rPr>
        <w:t xml:space="preserve">nm </w:t>
      </w:r>
      <w:r w:rsidR="00102F4D" w:rsidRPr="005B1602">
        <w:rPr>
          <w:color w:val="000000" w:themeColor="text1"/>
        </w:rPr>
        <w:t xml:space="preserve">in </w:t>
      </w:r>
      <w:r w:rsidR="0059346F" w:rsidRPr="005B1602">
        <w:rPr>
          <w:color w:val="000000" w:themeColor="text1"/>
        </w:rPr>
        <w:t>l</w:t>
      </w:r>
      <w:r w:rsidR="00102F4D" w:rsidRPr="005B1602">
        <w:rPr>
          <w:color w:val="000000" w:themeColor="text1"/>
        </w:rPr>
        <w:t>e</w:t>
      </w:r>
      <w:r w:rsidR="0059346F" w:rsidRPr="005B1602">
        <w:rPr>
          <w:color w:val="000000" w:themeColor="text1"/>
        </w:rPr>
        <w:t>ng</w:t>
      </w:r>
      <w:r w:rsidR="00102F4D" w:rsidRPr="005B1602">
        <w:rPr>
          <w:color w:val="000000" w:themeColor="text1"/>
        </w:rPr>
        <w:t>th</w:t>
      </w:r>
      <w:r w:rsidR="0059346F" w:rsidRPr="005B1602">
        <w:rPr>
          <w:color w:val="000000" w:themeColor="text1"/>
        </w:rPr>
        <w:t xml:space="preserve">) are the dominant microstructural phases in </w:t>
      </w:r>
      <w:r w:rsidRPr="005B1602">
        <w:rPr>
          <w:color w:val="000000" w:themeColor="text1"/>
        </w:rPr>
        <w:t>Fig. 5</w:t>
      </w:r>
      <w:r w:rsidR="00D7604B" w:rsidRPr="005B1602">
        <w:rPr>
          <w:color w:val="000000" w:themeColor="text1"/>
        </w:rPr>
        <w:t xml:space="preserve"> </w:t>
      </w:r>
      <w:r w:rsidR="0059346F" w:rsidRPr="005B1602">
        <w:rPr>
          <w:color w:val="000000" w:themeColor="text1"/>
        </w:rPr>
        <w:t>(</w:t>
      </w:r>
      <w:r w:rsidR="001954E3" w:rsidRPr="005B1602">
        <w:rPr>
          <w:color w:val="000000" w:themeColor="text1"/>
        </w:rPr>
        <w:t>c</w:t>
      </w:r>
      <w:r w:rsidR="0059346F" w:rsidRPr="005B1602">
        <w:rPr>
          <w:color w:val="000000" w:themeColor="text1"/>
        </w:rPr>
        <w:t xml:space="preserve">) and </w:t>
      </w:r>
      <w:r w:rsidR="0059346F" w:rsidRPr="005B1602">
        <w:rPr>
          <w:noProof/>
          <w:color w:val="000000" w:themeColor="text1"/>
        </w:rPr>
        <w:t xml:space="preserve">a large </w:t>
      </w:r>
      <w:r w:rsidR="00A50D99" w:rsidRPr="005B1602">
        <w:rPr>
          <w:noProof/>
          <w:color w:val="000000" w:themeColor="text1"/>
        </w:rPr>
        <w:t>number</w:t>
      </w:r>
      <w:r w:rsidR="0059346F" w:rsidRPr="005B1602">
        <w:rPr>
          <w:noProof/>
          <w:color w:val="000000" w:themeColor="text1"/>
        </w:rPr>
        <w:t xml:space="preserve"> of</w:t>
      </w:r>
      <w:r w:rsidR="0059346F" w:rsidRPr="005B1602">
        <w:rPr>
          <w:color w:val="000000" w:themeColor="text1"/>
        </w:rPr>
        <w:t xml:space="preserve"> dislocations are observed </w:t>
      </w:r>
      <w:r w:rsidR="001F4A00" w:rsidRPr="005B1602">
        <w:rPr>
          <w:noProof/>
          <w:color w:val="000000" w:themeColor="text1"/>
        </w:rPr>
        <w:t>in</w:t>
      </w:r>
      <w:r w:rsidR="0059346F" w:rsidRPr="005B1602">
        <w:rPr>
          <w:color w:val="000000" w:themeColor="text1"/>
        </w:rPr>
        <w:t xml:space="preserve"> the grain</w:t>
      </w:r>
      <w:r w:rsidR="00D7604B" w:rsidRPr="005B1602">
        <w:rPr>
          <w:color w:val="000000" w:themeColor="text1"/>
        </w:rPr>
        <w:t>s</w:t>
      </w:r>
      <w:r w:rsidR="0059346F" w:rsidRPr="005B1602">
        <w:rPr>
          <w:color w:val="000000" w:themeColor="text1"/>
        </w:rPr>
        <w:t xml:space="preserve">. In </w:t>
      </w:r>
      <w:r w:rsidRPr="005B1602">
        <w:rPr>
          <w:color w:val="000000" w:themeColor="text1"/>
        </w:rPr>
        <w:t>Fig. 5</w:t>
      </w:r>
      <w:r w:rsidR="0059346F" w:rsidRPr="005B1602">
        <w:rPr>
          <w:color w:val="000000" w:themeColor="text1"/>
        </w:rPr>
        <w:t xml:space="preserve"> (</w:t>
      </w:r>
      <w:r w:rsidR="001954E3" w:rsidRPr="005B1602">
        <w:rPr>
          <w:color w:val="000000" w:themeColor="text1"/>
        </w:rPr>
        <w:t>d</w:t>
      </w:r>
      <w:r w:rsidR="0059346F" w:rsidRPr="005B1602">
        <w:rPr>
          <w:color w:val="000000" w:themeColor="text1"/>
        </w:rPr>
        <w:t>), the dislocation density is decreased and the needle-shape</w:t>
      </w:r>
      <w:r w:rsidR="00CF7D32" w:rsidRPr="005B1602">
        <w:rPr>
          <w:color w:val="000000" w:themeColor="text1"/>
        </w:rPr>
        <w:t>d</w:t>
      </w:r>
      <w:r w:rsidR="0059346F" w:rsidRPr="005B1602">
        <w:rPr>
          <w:color w:val="000000" w:themeColor="text1"/>
        </w:rPr>
        <w:t xml:space="preserve"> </w:t>
      </w:r>
      <w:r w:rsidR="0059346F" w:rsidRPr="005B1602">
        <w:rPr>
          <w:rFonts w:ascii="Symbol" w:hAnsi="Symbol"/>
          <w:i/>
          <w:color w:val="000000" w:themeColor="text1"/>
        </w:rPr>
        <w:t></w:t>
      </w:r>
      <w:r w:rsidR="0059346F" w:rsidRPr="005B1602">
        <w:rPr>
          <w:i/>
          <w:color w:val="000000" w:themeColor="text1"/>
        </w:rPr>
        <w:t xml:space="preserve">” </w:t>
      </w:r>
      <w:r w:rsidR="0059346F" w:rsidRPr="005B1602">
        <w:rPr>
          <w:color w:val="000000" w:themeColor="text1"/>
        </w:rPr>
        <w:t xml:space="preserve">phase precipitates grow </w:t>
      </w:r>
      <w:r w:rsidR="00D7604B" w:rsidRPr="005B1602">
        <w:rPr>
          <w:color w:val="000000" w:themeColor="text1"/>
        </w:rPr>
        <w:t xml:space="preserve">gradually </w:t>
      </w:r>
      <w:r w:rsidR="0059346F" w:rsidRPr="005B1602">
        <w:rPr>
          <w:color w:val="000000" w:themeColor="text1"/>
        </w:rPr>
        <w:t xml:space="preserve">from </w:t>
      </w:r>
      <w:r w:rsidR="007570C8" w:rsidRPr="005B1602">
        <w:rPr>
          <w:color w:val="000000" w:themeColor="text1"/>
        </w:rPr>
        <w:t>12.4</w:t>
      </w:r>
      <w:r w:rsidR="0059346F" w:rsidRPr="005B1602">
        <w:rPr>
          <w:color w:val="000000" w:themeColor="text1"/>
        </w:rPr>
        <w:t>nm to around 15</w:t>
      </w:r>
      <w:r w:rsidR="002D3A3E" w:rsidRPr="005B1602">
        <w:rPr>
          <w:color w:val="000000" w:themeColor="text1"/>
        </w:rPr>
        <w:t>.</w:t>
      </w:r>
      <w:r w:rsidR="003A3129" w:rsidRPr="005B1602">
        <w:rPr>
          <w:color w:val="000000" w:themeColor="text1"/>
        </w:rPr>
        <w:t>6</w:t>
      </w:r>
      <w:r w:rsidR="0059346F" w:rsidRPr="005B1602">
        <w:rPr>
          <w:color w:val="000000" w:themeColor="text1"/>
        </w:rPr>
        <w:t xml:space="preserve">nm. </w:t>
      </w:r>
      <w:r w:rsidR="00A97A58" w:rsidRPr="005B1602">
        <w:rPr>
          <w:color w:val="000000" w:themeColor="text1"/>
        </w:rPr>
        <w:t>Moreover, s</w:t>
      </w:r>
      <w:r w:rsidR="0059346F" w:rsidRPr="005B1602">
        <w:rPr>
          <w:color w:val="000000" w:themeColor="text1"/>
        </w:rPr>
        <w:t>ome rod-shape</w:t>
      </w:r>
      <w:r w:rsidR="00CF7D32" w:rsidRPr="005B1602">
        <w:rPr>
          <w:color w:val="000000" w:themeColor="text1"/>
        </w:rPr>
        <w:t>d</w:t>
      </w:r>
      <w:r w:rsidR="0059346F" w:rsidRPr="005B1602">
        <w:rPr>
          <w:color w:val="000000" w:themeColor="text1"/>
        </w:rPr>
        <w:t xml:space="preserve"> </w:t>
      </w:r>
      <w:r w:rsidR="0059346F" w:rsidRPr="005B1602">
        <w:rPr>
          <w:rFonts w:ascii="Symbol" w:hAnsi="Symbol"/>
          <w:i/>
          <w:color w:val="000000" w:themeColor="text1"/>
        </w:rPr>
        <w:t></w:t>
      </w:r>
      <w:r w:rsidR="0059346F" w:rsidRPr="005B1602">
        <w:rPr>
          <w:i/>
          <w:color w:val="000000" w:themeColor="text1"/>
        </w:rPr>
        <w:t xml:space="preserve">’ </w:t>
      </w:r>
      <w:r w:rsidR="0059346F" w:rsidRPr="005B1602">
        <w:rPr>
          <w:color w:val="000000" w:themeColor="text1"/>
        </w:rPr>
        <w:t>precipitates also exist.</w:t>
      </w:r>
      <w:r w:rsidR="0059346F" w:rsidRPr="005B1602">
        <w:rPr>
          <w:rFonts w:hint="eastAsia"/>
          <w:color w:val="000000" w:themeColor="text1"/>
        </w:rPr>
        <w:t xml:space="preserve"> </w:t>
      </w:r>
      <w:r w:rsidR="0059346F" w:rsidRPr="005B1602">
        <w:rPr>
          <w:color w:val="000000" w:themeColor="text1"/>
        </w:rPr>
        <w:t>Fig</w:t>
      </w:r>
      <w:r w:rsidR="00E36515" w:rsidRPr="005B1602">
        <w:rPr>
          <w:color w:val="000000" w:themeColor="text1"/>
        </w:rPr>
        <w:t>s</w:t>
      </w:r>
      <w:r w:rsidR="0059346F" w:rsidRPr="005B1602">
        <w:rPr>
          <w:color w:val="000000" w:themeColor="text1"/>
        </w:rPr>
        <w:t xml:space="preserve">. </w:t>
      </w:r>
      <w:r w:rsidRPr="005B1602">
        <w:rPr>
          <w:color w:val="000000" w:themeColor="text1"/>
        </w:rPr>
        <w:t>5</w:t>
      </w:r>
      <w:r w:rsidR="0059346F" w:rsidRPr="005B1602">
        <w:rPr>
          <w:color w:val="000000" w:themeColor="text1"/>
        </w:rPr>
        <w:t xml:space="preserve"> (</w:t>
      </w:r>
      <w:r w:rsidR="001954E3" w:rsidRPr="005B1602">
        <w:rPr>
          <w:color w:val="000000" w:themeColor="text1"/>
        </w:rPr>
        <w:t>e</w:t>
      </w:r>
      <w:r w:rsidR="0059346F" w:rsidRPr="005B1602">
        <w:rPr>
          <w:color w:val="000000" w:themeColor="text1"/>
        </w:rPr>
        <w:t>) and (</w:t>
      </w:r>
      <w:r w:rsidR="001954E3" w:rsidRPr="005B1602">
        <w:rPr>
          <w:color w:val="000000" w:themeColor="text1"/>
        </w:rPr>
        <w:t>f</w:t>
      </w:r>
      <w:r w:rsidR="0059346F" w:rsidRPr="005B1602">
        <w:rPr>
          <w:color w:val="000000" w:themeColor="text1"/>
        </w:rPr>
        <w:t xml:space="preserve">) show </w:t>
      </w:r>
      <w:r w:rsidR="007A18D8" w:rsidRPr="005B1602">
        <w:rPr>
          <w:color w:val="000000" w:themeColor="text1"/>
        </w:rPr>
        <w:t xml:space="preserve">the </w:t>
      </w:r>
      <w:r w:rsidR="0059346F" w:rsidRPr="005B1602">
        <w:rPr>
          <w:color w:val="000000" w:themeColor="text1"/>
        </w:rPr>
        <w:t xml:space="preserve">typical micrographs of </w:t>
      </w:r>
      <w:r w:rsidR="00DA2507" w:rsidRPr="005B1602">
        <w:rPr>
          <w:color w:val="000000" w:themeColor="text1"/>
        </w:rPr>
        <w:t xml:space="preserve">the un-deformed </w:t>
      </w:r>
      <w:r w:rsidR="0059346F" w:rsidRPr="005B1602">
        <w:rPr>
          <w:color w:val="000000" w:themeColor="text1"/>
        </w:rPr>
        <w:t>specim</w:t>
      </w:r>
      <w:r w:rsidR="0059346F" w:rsidRPr="00D471B8">
        <w:rPr>
          <w:color w:val="000000" w:themeColor="text1"/>
        </w:rPr>
        <w:t>en</w:t>
      </w:r>
      <w:r w:rsidR="00DA2507" w:rsidRPr="00D471B8">
        <w:rPr>
          <w:color w:val="000000" w:themeColor="text1"/>
        </w:rPr>
        <w:t>s</w:t>
      </w:r>
      <w:r w:rsidR="0059346F" w:rsidRPr="00D471B8">
        <w:rPr>
          <w:color w:val="000000" w:themeColor="text1"/>
        </w:rPr>
        <w:t xml:space="preserve"> </w:t>
      </w:r>
      <w:r w:rsidR="00AD7D02" w:rsidRPr="00D471B8">
        <w:rPr>
          <w:color w:val="000000" w:themeColor="text1"/>
        </w:rPr>
        <w:t xml:space="preserve">peak-aged </w:t>
      </w:r>
      <w:r w:rsidR="0059346F" w:rsidRPr="00D471B8">
        <w:rPr>
          <w:color w:val="000000" w:themeColor="text1"/>
        </w:rPr>
        <w:t>at 180</w:t>
      </w:r>
      <w:r w:rsidR="000B0E0F" w:rsidRPr="00D471B8">
        <w:rPr>
          <w:color w:val="000000" w:themeColor="text1"/>
        </w:rPr>
        <w:t>°C</w:t>
      </w:r>
      <w:r w:rsidR="0059346F" w:rsidRPr="00D471B8">
        <w:rPr>
          <w:color w:val="000000" w:themeColor="text1"/>
        </w:rPr>
        <w:t xml:space="preserve"> and 220°C</w:t>
      </w:r>
      <w:r w:rsidR="00EB0DB0" w:rsidRPr="00D471B8">
        <w:rPr>
          <w:color w:val="000000" w:themeColor="text1"/>
        </w:rPr>
        <w:t>, where</w:t>
      </w:r>
      <w:r w:rsidR="00AE27A8" w:rsidRPr="00D471B8">
        <w:rPr>
          <w:color w:val="000000" w:themeColor="text1"/>
        </w:rPr>
        <w:t xml:space="preserve"> </w:t>
      </w:r>
      <w:r w:rsidR="00AE27A8" w:rsidRPr="00D471B8">
        <w:rPr>
          <w:rFonts w:ascii="Symbol" w:hAnsi="Symbol"/>
          <w:i/>
          <w:color w:val="000000" w:themeColor="text1"/>
        </w:rPr>
        <w:t></w:t>
      </w:r>
      <w:r w:rsidR="00AE27A8" w:rsidRPr="00D471B8">
        <w:rPr>
          <w:i/>
          <w:color w:val="000000" w:themeColor="text1"/>
        </w:rPr>
        <w:t xml:space="preserve">” </w:t>
      </w:r>
      <w:r w:rsidR="00AE27A8" w:rsidRPr="00D471B8">
        <w:rPr>
          <w:color w:val="000000" w:themeColor="text1"/>
        </w:rPr>
        <w:t>and</w:t>
      </w:r>
      <w:r w:rsidR="00AE27A8" w:rsidRPr="00D471B8">
        <w:rPr>
          <w:i/>
          <w:color w:val="000000" w:themeColor="text1"/>
        </w:rPr>
        <w:t xml:space="preserve"> </w:t>
      </w:r>
      <w:r w:rsidR="00AE27A8" w:rsidRPr="00D471B8">
        <w:rPr>
          <w:rFonts w:ascii="Symbol" w:hAnsi="Symbol"/>
          <w:i/>
          <w:color w:val="000000" w:themeColor="text1"/>
        </w:rPr>
        <w:t></w:t>
      </w:r>
      <w:r w:rsidR="00AE27A8" w:rsidRPr="00D471B8">
        <w:rPr>
          <w:i/>
          <w:color w:val="000000" w:themeColor="text1"/>
        </w:rPr>
        <w:t xml:space="preserve">’ </w:t>
      </w:r>
      <w:r w:rsidR="00AE27A8" w:rsidRPr="00D471B8">
        <w:rPr>
          <w:color w:val="000000" w:themeColor="text1"/>
        </w:rPr>
        <w:t xml:space="preserve">phase precipitates </w:t>
      </w:r>
      <w:r w:rsidR="00AD7D02" w:rsidRPr="00D471B8">
        <w:rPr>
          <w:color w:val="000000" w:themeColor="text1"/>
        </w:rPr>
        <w:t xml:space="preserve">can be </w:t>
      </w:r>
      <w:r w:rsidR="00AE27A8" w:rsidRPr="00D471B8">
        <w:rPr>
          <w:color w:val="000000" w:themeColor="text1"/>
        </w:rPr>
        <w:t>observed</w:t>
      </w:r>
      <w:r w:rsidR="007A141E" w:rsidRPr="00D471B8">
        <w:rPr>
          <w:color w:val="000000" w:themeColor="text1"/>
        </w:rPr>
        <w:t xml:space="preserve">. </w:t>
      </w:r>
      <w:r w:rsidR="007A141E" w:rsidRPr="00DC4FD2">
        <w:rPr>
          <w:color w:val="000000" w:themeColor="text1"/>
        </w:rPr>
        <w:t xml:space="preserve">The needle-shaped </w:t>
      </w:r>
      <w:r w:rsidR="007A141E" w:rsidRPr="00DC4FD2">
        <w:rPr>
          <w:rFonts w:ascii="Symbol" w:hAnsi="Symbol"/>
          <w:i/>
          <w:color w:val="000000" w:themeColor="text1"/>
        </w:rPr>
        <w:t></w:t>
      </w:r>
      <w:r w:rsidR="007A141E" w:rsidRPr="00DC4FD2">
        <w:rPr>
          <w:i/>
          <w:color w:val="000000" w:themeColor="text1"/>
        </w:rPr>
        <w:t xml:space="preserve">” </w:t>
      </w:r>
      <w:r w:rsidR="007A141E" w:rsidRPr="00DC4FD2">
        <w:rPr>
          <w:color w:val="000000" w:themeColor="text1"/>
        </w:rPr>
        <w:t xml:space="preserve">and rod-shaped </w:t>
      </w:r>
      <w:r w:rsidR="007A141E" w:rsidRPr="00DC4FD2">
        <w:rPr>
          <w:rFonts w:ascii="Symbol" w:hAnsi="Symbol"/>
          <w:i/>
          <w:color w:val="000000" w:themeColor="text1"/>
        </w:rPr>
        <w:t></w:t>
      </w:r>
      <w:r w:rsidR="007A141E" w:rsidRPr="00DC4FD2">
        <w:rPr>
          <w:i/>
          <w:color w:val="000000" w:themeColor="text1"/>
        </w:rPr>
        <w:t>’</w:t>
      </w:r>
      <w:r w:rsidR="007A141E" w:rsidRPr="00DC4FD2">
        <w:rPr>
          <w:color w:val="000000" w:themeColor="text1"/>
        </w:rPr>
        <w:t xml:space="preserve"> </w:t>
      </w:r>
      <w:r w:rsidR="00581E29" w:rsidRPr="00DC4FD2">
        <w:rPr>
          <w:color w:val="000000" w:themeColor="text1"/>
        </w:rPr>
        <w:t>c</w:t>
      </w:r>
      <w:r w:rsidR="004C4816" w:rsidRPr="00DC4FD2">
        <w:rPr>
          <w:color w:val="000000" w:themeColor="text1"/>
        </w:rPr>
        <w:t>an</w:t>
      </w:r>
      <w:r w:rsidR="00581E29" w:rsidRPr="00DC4FD2">
        <w:rPr>
          <w:color w:val="000000" w:themeColor="text1"/>
        </w:rPr>
        <w:t xml:space="preserve"> be</w:t>
      </w:r>
      <w:r w:rsidR="007A141E" w:rsidRPr="00DC4FD2">
        <w:rPr>
          <w:color w:val="000000" w:themeColor="text1"/>
        </w:rPr>
        <w:t xml:space="preserve"> differentiated </w:t>
      </w:r>
      <w:r w:rsidR="00581E29" w:rsidRPr="00DC4FD2">
        <w:rPr>
          <w:color w:val="000000" w:themeColor="text1"/>
        </w:rPr>
        <w:t xml:space="preserve">based on </w:t>
      </w:r>
      <w:r w:rsidR="00B778D0" w:rsidRPr="00DC4FD2">
        <w:rPr>
          <w:color w:val="000000" w:themeColor="text1"/>
        </w:rPr>
        <w:t>the</w:t>
      </w:r>
      <w:r w:rsidR="004C4816" w:rsidRPr="00DC4FD2">
        <w:rPr>
          <w:color w:val="000000" w:themeColor="text1"/>
        </w:rPr>
        <w:t>ir respective</w:t>
      </w:r>
      <w:r w:rsidR="007A141E" w:rsidRPr="00DC4FD2">
        <w:rPr>
          <w:color w:val="000000" w:themeColor="text1"/>
        </w:rPr>
        <w:t xml:space="preserve"> </w:t>
      </w:r>
      <w:r w:rsidR="00581E29" w:rsidRPr="00DC4FD2">
        <w:rPr>
          <w:color w:val="000000" w:themeColor="text1"/>
        </w:rPr>
        <w:t xml:space="preserve">shape of </w:t>
      </w:r>
      <w:r w:rsidR="007A141E" w:rsidRPr="00DC4FD2">
        <w:rPr>
          <w:color w:val="000000" w:themeColor="text1"/>
        </w:rPr>
        <w:t>cross section</w:t>
      </w:r>
      <w:r w:rsidR="004C4816" w:rsidRPr="00DC4FD2">
        <w:rPr>
          <w:color w:val="000000" w:themeColor="text1"/>
        </w:rPr>
        <w:t>s</w:t>
      </w:r>
      <w:r w:rsidR="007A141E" w:rsidRPr="00DC4FD2">
        <w:rPr>
          <w:color w:val="000000" w:themeColor="text1"/>
        </w:rPr>
        <w:t xml:space="preserve">. The </w:t>
      </w:r>
      <w:r w:rsidR="00581E29" w:rsidRPr="00DC4FD2">
        <w:rPr>
          <w:color w:val="000000" w:themeColor="text1"/>
        </w:rPr>
        <w:t xml:space="preserve">cross section of </w:t>
      </w:r>
      <w:r w:rsidR="00E34C24" w:rsidRPr="00DC4FD2">
        <w:rPr>
          <w:color w:val="000000" w:themeColor="text1"/>
        </w:rPr>
        <w:t xml:space="preserve">the </w:t>
      </w:r>
      <w:r w:rsidR="007A141E" w:rsidRPr="00DC4FD2">
        <w:rPr>
          <w:color w:val="000000" w:themeColor="text1"/>
        </w:rPr>
        <w:t xml:space="preserve">highly coherent </w:t>
      </w:r>
      <w:r w:rsidR="007A141E" w:rsidRPr="00DC4FD2">
        <w:rPr>
          <w:rFonts w:ascii="Symbol" w:hAnsi="Symbol"/>
          <w:i/>
          <w:color w:val="000000" w:themeColor="text1"/>
        </w:rPr>
        <w:t></w:t>
      </w:r>
      <w:r w:rsidR="007A141E" w:rsidRPr="00DC4FD2">
        <w:rPr>
          <w:i/>
          <w:color w:val="000000" w:themeColor="text1"/>
        </w:rPr>
        <w:t>”</w:t>
      </w:r>
      <w:r w:rsidR="00581E29" w:rsidRPr="00DC4FD2">
        <w:rPr>
          <w:color w:val="000000" w:themeColor="text1"/>
        </w:rPr>
        <w:t xml:space="preserve"> </w:t>
      </w:r>
      <w:r w:rsidR="00887DF6" w:rsidRPr="00DC4FD2">
        <w:rPr>
          <w:color w:val="000000" w:themeColor="text1"/>
        </w:rPr>
        <w:t xml:space="preserve">follows the </w:t>
      </w:r>
      <w:r w:rsidR="00674501" w:rsidRPr="00DC4FD2">
        <w:rPr>
          <w:color w:val="000000" w:themeColor="text1"/>
        </w:rPr>
        <w:t>rectangular or parallelogram</w:t>
      </w:r>
      <w:r w:rsidR="00887DF6" w:rsidRPr="00DC4FD2">
        <w:rPr>
          <w:color w:val="000000" w:themeColor="text1"/>
        </w:rPr>
        <w:t xml:space="preserve"> shape </w:t>
      </w:r>
      <w:r w:rsidR="00834AAC" w:rsidRPr="00DC4FD2">
        <w:rPr>
          <w:color w:val="000000" w:themeColor="text1"/>
        </w:rPr>
        <w:t xml:space="preserve">when scanned along &lt;100&gt; axis, </w:t>
      </w:r>
      <w:r w:rsidR="004306F8" w:rsidRPr="00DC4FD2">
        <w:rPr>
          <w:color w:val="000000" w:themeColor="text1"/>
        </w:rPr>
        <w:t>which is consistent with</w:t>
      </w:r>
      <w:r w:rsidR="00834AAC" w:rsidRPr="00DC4FD2">
        <w:rPr>
          <w:color w:val="000000" w:themeColor="text1"/>
        </w:rPr>
        <w:t xml:space="preserve"> the arrangement of a monoclinic unit cell</w:t>
      </w:r>
      <w:r w:rsidR="004C4816" w:rsidRPr="00DC4FD2">
        <w:rPr>
          <w:color w:val="000000" w:themeColor="text1"/>
        </w:rPr>
        <w:t xml:space="preserve"> identified earlier</w:t>
      </w:r>
      <w:r w:rsidR="00650819" w:rsidRPr="00DC4FD2">
        <w:rPr>
          <w:color w:val="000000" w:themeColor="text1"/>
        </w:rPr>
        <w:t xml:space="preserve"> </w:t>
      </w:r>
      <w:r w:rsidR="005E291A" w:rsidRPr="00DC4FD2">
        <w:rPr>
          <w:color w:val="000000" w:themeColor="text1"/>
        </w:rPr>
        <w:fldChar w:fldCharType="begin" w:fldLock="1"/>
      </w:r>
      <w:r w:rsidR="00D76D4A">
        <w:rPr>
          <w:color w:val="000000" w:themeColor="text1"/>
        </w:rPr>
        <w:instrText>ADDIN CSL_CITATION {"citationItems":[{"id":"ITEM-1","itemData":{"DOI":"10.1007/s10853-005-2470-1","author":[{"dropping-particle":"","family":"Marioara","given":"C D","non-dropping-particle":"","parse-names":false,"suffix":""},{"dropping-particle":"","family":"Nordmark","given":"H","non-dropping-particle":"","parse-names":false,"suffix":""},{"dropping-particle":"","family":"Andersen","given":"S J","non-dropping-particle":"","parse-names":false,"suffix":""}],"id":"ITEM-1","issued":{"date-parts":[["2006"]]},"page":"471-478","title":"Post- β phases and their influence on microstructure and hardness in 6xxx Al-Mg-Si alloys","type":"article-journal","volume":"1"},"uris":["http://www.mendeley.com/documents/?uuid=0e9b0cf2-88a1-4473-a002-8cc4eb8b409c"]}],"mendeley":{"formattedCitation":"(Marioara et al., 2006)","plainTextFormattedCitation":"(Marioara et al., 2006)","previouslyFormattedCitation":"(Marioara et al., 2006)"},"properties":{"noteIndex":0},"schema":"https://github.com/citation-style-language/schema/raw/master/csl-citation.json"}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(Marioara et al., 2006)</w:t>
      </w:r>
      <w:r w:rsidR="005E291A" w:rsidRPr="00DC4FD2">
        <w:rPr>
          <w:color w:val="000000" w:themeColor="text1"/>
        </w:rPr>
        <w:fldChar w:fldCharType="end"/>
      </w:r>
      <w:r w:rsidR="00834AAC" w:rsidRPr="00DC4FD2">
        <w:rPr>
          <w:color w:val="000000" w:themeColor="text1"/>
        </w:rPr>
        <w:t xml:space="preserve">. </w:t>
      </w:r>
      <w:r w:rsidR="00887DF6" w:rsidRPr="00DC4FD2">
        <w:rPr>
          <w:color w:val="000000" w:themeColor="text1"/>
        </w:rPr>
        <w:t xml:space="preserve">The </w:t>
      </w:r>
      <w:r w:rsidR="00887DF6" w:rsidRPr="00DC4FD2">
        <w:rPr>
          <w:rFonts w:ascii="Symbol" w:hAnsi="Symbol"/>
          <w:i/>
          <w:color w:val="000000" w:themeColor="text1"/>
        </w:rPr>
        <w:t></w:t>
      </w:r>
      <w:r w:rsidR="00887DF6" w:rsidRPr="00DC4FD2">
        <w:rPr>
          <w:i/>
          <w:color w:val="000000" w:themeColor="text1"/>
        </w:rPr>
        <w:t>’</w:t>
      </w:r>
      <w:r w:rsidR="00887DF6" w:rsidRPr="00DC4FD2">
        <w:rPr>
          <w:color w:val="000000" w:themeColor="text1"/>
        </w:rPr>
        <w:t xml:space="preserve"> precipitates </w:t>
      </w:r>
      <w:r w:rsidR="00C30B33" w:rsidRPr="00DC4FD2">
        <w:rPr>
          <w:color w:val="000000" w:themeColor="text1"/>
        </w:rPr>
        <w:t xml:space="preserve">clearly </w:t>
      </w:r>
      <w:r w:rsidR="00887DF6" w:rsidRPr="00DC4FD2">
        <w:rPr>
          <w:color w:val="000000" w:themeColor="text1"/>
        </w:rPr>
        <w:t>a</w:t>
      </w:r>
      <w:r w:rsidR="004C4816" w:rsidRPr="00DC4FD2">
        <w:rPr>
          <w:color w:val="000000" w:themeColor="text1"/>
        </w:rPr>
        <w:t>ppear</w:t>
      </w:r>
      <w:r w:rsidR="00887DF6" w:rsidRPr="00DC4FD2">
        <w:rPr>
          <w:color w:val="000000" w:themeColor="text1"/>
        </w:rPr>
        <w:t xml:space="preserve"> larger and have more roundish and irregular cross sections</w:t>
      </w:r>
      <w:r w:rsidR="00DD5C09" w:rsidRPr="00DC4FD2">
        <w:rPr>
          <w:color w:val="000000" w:themeColor="text1"/>
        </w:rPr>
        <w:t xml:space="preserve"> </w:t>
      </w:r>
      <w:r w:rsidR="005E291A" w:rsidRPr="00DC4FD2">
        <w:rPr>
          <w:color w:val="000000" w:themeColor="text1"/>
        </w:rPr>
        <w:fldChar w:fldCharType="begin" w:fldLock="1"/>
      </w:r>
      <w:r w:rsidR="00D76D4A">
        <w:rPr>
          <w:color w:val="000000" w:themeColor="text1"/>
        </w:rPr>
        <w:instrText>ADDIN CSL_CITATION {"citationItems":[{"id":"ITEM-1","itemData":{"DOI":"10.1016/j.msea.2007.03.033","ISBN":"09215093","ISSN":"09215093","abstract":"A physically based numerical model is developed to predict the microstructural evolution and strengthening in Al-Cu-Mg alloys during isothermal treatments. The modelling of the formation kinetics of the precipitates is based on the Kampmann and Wagner model. The strengthening by the shearable Cu:Mg co-clusters is modelled on the basis of modulus strengthening mechanism and the strengthening by the non-shearable S phase precipitates is based on the Orowan looping mechanism. The model predictions are verified by comparing with the strength and differential isothermal calorimetery data on 2024-T351 aluminium alloys. The microstructural development and strength predictions of the model are generally in good agreement with the experimental data. ?? 2007 Elsevier B.V. All rights reserved.","author":[{"dropping-particle":"","family":"Khan","given":"I. N.","non-dropping-particle":"","parse-names":false,"suffix":""},{"dropping-particle":"","family":"Starink","given":"M. J.","non-dropping-particle":"","parse-names":false,"suffix":""},{"dropping-particle":"","family":"Yan","given":"J. L.","non-dropping-particle":"","parse-names":false,"suffix":""}],"container-title":"Materials Science and Engineering A","id":"ITEM-1","issue":"1-2","issued":{"date-parts":[["2008"]]},"page":"66-74","title":"A model for precipitation kinetics and strengthening in Al-Cu-Mg alloys","type":"article-journal","volume":"472"},"uris":["http://www.mendeley.com/documents/?uuid=d8eaf7b6-c6ca-4be7-a7c2-f41ac6a8b7df"]},{"id":"ITEM-2","itemData":{"DOI":"10.1007/s11661-015-3197-5","author":[{"dropping-particle":"","family":"Holmedal","given":"Bjørn","non-dropping-particle":"","parse-names":false,"suffix":""},{"dropping-particle":"","family":"Osmundsen","given":"Elisa","non-dropping-particle":"","parse-names":false,"suffix":""},{"dropping-particle":"","family":"Du","given":"Qiang","non-dropping-particle":"","parse-names":false,"suffix":""}],"container-title":"Metallurgical and Materials Transactions A","id":"ITEM-2","issue":"January","issued":{"date-parts":[["2016"]]},"title":"Precipitation of Non-Spherical Particles in Aluminum Alloys Part I : Generalization of the Kampmann – Wagner Numerical Model","type":"article-journal","volume":"47"},"uris":["http://www.mendeley.com/documents/?uuid=96712066-2ede-4059-86e4-74cdfe89f4c1"]},{"id":"ITEM-3","itemData":{"DOI":"10.1007/s11661-015-3196-6","author":[{"dropping-particle":"","family":"Du","given":"Qiang","non-dropping-particle":"","parse-names":false,"suffix":""},{"dropping-particle":"","family":"Holmedal","given":"Bjørn","non-dropping-particle":"","parse-names":false,"suffix":""},{"dropping-particle":"","family":"Friis","given":"Jesper","non-dropping-particle":"","parse-names":false,"suffix":""},{"dropping-particle":"","family":"Marioara","given":"Calin D","non-dropping-particle":"","parse-names":false,"suffix":""}],"container-title":"Metallurgical and Materials Transactions A","id":"ITEM-3","issue":"January","issued":{"date-parts":[["2016"]]},"page":"589-599","title":"Precipitation of Non-spherical Particles in Aluminum Alloys Part II : Numerical Simulation and Experimental Characterization During Aging Treatment of an Al-Mg-Si Alloy","type":"article-journal","volume":"47"},"uris":["http://www.mendeley.com/documents/?uuid=61e2fee1-295d-4677-8ba3-5af75c109047"]}],"mendeley":{"formattedCitation":"(Du et al., 2016; Holmedal et al., 2016; Khan et al., 2008)","manualFormatting":"(Du et al., 2016)","plainTextFormattedCitation":"(Du et al., 2016; Holmedal et al., 2016; Khan et al., 2008)","previouslyFormattedCitation":"(Du et al., 2016; Holmedal et al., 2016; Khan et al., 2008)"},"properties":{"noteIndex":0},"schema":"https://github.com/citation-style-language/schema/raw/master/csl-citation.json"}</w:instrText>
      </w:r>
      <w:r w:rsidR="005E291A" w:rsidRPr="00DC4FD2">
        <w:rPr>
          <w:color w:val="000000" w:themeColor="text1"/>
        </w:rPr>
        <w:fldChar w:fldCharType="separate"/>
      </w:r>
      <w:r w:rsidR="00DD5C09" w:rsidRPr="00DC4FD2">
        <w:rPr>
          <w:noProof/>
          <w:color w:val="000000" w:themeColor="text1"/>
        </w:rPr>
        <w:t>(Du et al., 2016)</w:t>
      </w:r>
      <w:r w:rsidR="005E291A" w:rsidRPr="00DC4FD2">
        <w:rPr>
          <w:color w:val="000000" w:themeColor="text1"/>
        </w:rPr>
        <w:fldChar w:fldCharType="end"/>
      </w:r>
      <w:r w:rsidR="00887DF6" w:rsidRPr="00DC4FD2">
        <w:rPr>
          <w:color w:val="000000" w:themeColor="text1"/>
        </w:rPr>
        <w:t xml:space="preserve">. </w:t>
      </w:r>
      <w:r w:rsidR="00A40E27" w:rsidRPr="00DC4FD2">
        <w:rPr>
          <w:color w:val="000000" w:themeColor="text1"/>
        </w:rPr>
        <w:t>In addition</w:t>
      </w:r>
      <w:r w:rsidR="0059346F" w:rsidRPr="00DC4FD2">
        <w:rPr>
          <w:color w:val="000000" w:themeColor="text1"/>
        </w:rPr>
        <w:t xml:space="preserve">, the </w:t>
      </w:r>
      <w:r w:rsidR="00BC2536" w:rsidRPr="00DC4FD2">
        <w:rPr>
          <w:color w:val="000000" w:themeColor="text1"/>
        </w:rPr>
        <w:t xml:space="preserve">average </w:t>
      </w:r>
      <w:r w:rsidR="00AD7D02" w:rsidRPr="00DC4FD2">
        <w:rPr>
          <w:color w:val="000000" w:themeColor="text1"/>
        </w:rPr>
        <w:t xml:space="preserve">size </w:t>
      </w:r>
      <w:r w:rsidR="00A8329D" w:rsidRPr="00DC4FD2">
        <w:rPr>
          <w:color w:val="000000" w:themeColor="text1"/>
        </w:rPr>
        <w:t>of</w:t>
      </w:r>
      <w:r w:rsidR="0059346F" w:rsidRPr="00DC4FD2">
        <w:rPr>
          <w:color w:val="000000" w:themeColor="text1"/>
        </w:rPr>
        <w:t xml:space="preserve"> precipitates in </w:t>
      </w:r>
      <w:r w:rsidRPr="00DC4FD2">
        <w:rPr>
          <w:color w:val="000000" w:themeColor="text1"/>
        </w:rPr>
        <w:t>Fig. 5</w:t>
      </w:r>
      <w:r w:rsidR="0059346F" w:rsidRPr="00DC4FD2">
        <w:rPr>
          <w:color w:val="000000" w:themeColor="text1"/>
        </w:rPr>
        <w:t xml:space="preserve"> (</w:t>
      </w:r>
      <w:r w:rsidR="001954E3" w:rsidRPr="00DC4FD2">
        <w:rPr>
          <w:color w:val="000000" w:themeColor="text1"/>
        </w:rPr>
        <w:t>e</w:t>
      </w:r>
      <w:r w:rsidR="0059346F" w:rsidRPr="00DC4FD2">
        <w:rPr>
          <w:color w:val="000000" w:themeColor="text1"/>
        </w:rPr>
        <w:t xml:space="preserve">) is </w:t>
      </w:r>
      <w:r w:rsidR="00AD7D02" w:rsidRPr="00DC4FD2">
        <w:rPr>
          <w:color w:val="000000" w:themeColor="text1"/>
        </w:rPr>
        <w:t xml:space="preserve">evidently smaller </w:t>
      </w:r>
      <w:r w:rsidR="00887DF6" w:rsidRPr="00DC4FD2">
        <w:rPr>
          <w:color w:val="000000" w:themeColor="text1"/>
        </w:rPr>
        <w:t xml:space="preserve">than in Fig. 5(f) </w:t>
      </w:r>
      <w:r w:rsidR="00A40E27" w:rsidRPr="00DC4FD2">
        <w:rPr>
          <w:color w:val="000000" w:themeColor="text1"/>
        </w:rPr>
        <w:t xml:space="preserve">(13.2nm vs </w:t>
      </w:r>
      <w:r w:rsidR="004504A8" w:rsidRPr="00DC4FD2">
        <w:rPr>
          <w:color w:val="000000" w:themeColor="text1"/>
        </w:rPr>
        <w:t>28.8nm</w:t>
      </w:r>
      <w:r w:rsidR="00A40E27" w:rsidRPr="00DC4FD2">
        <w:rPr>
          <w:color w:val="000000" w:themeColor="text1"/>
        </w:rPr>
        <w:t xml:space="preserve"> in length)</w:t>
      </w:r>
      <w:r w:rsidR="0059346F" w:rsidRPr="00DC4FD2">
        <w:rPr>
          <w:color w:val="000000" w:themeColor="text1"/>
        </w:rPr>
        <w:t>.</w:t>
      </w:r>
      <w:r w:rsidR="004504A8" w:rsidRPr="00DC4FD2">
        <w:rPr>
          <w:color w:val="000000" w:themeColor="text1"/>
        </w:rPr>
        <w:t xml:space="preserve"> </w:t>
      </w:r>
    </w:p>
    <w:p w:rsidR="00B16E13" w:rsidRPr="00DC4FD2" w:rsidRDefault="00B16E13" w:rsidP="00B16E13">
      <w:pPr>
        <w:rPr>
          <w:color w:val="000000" w:themeColor="text1"/>
          <w:sz w:val="28"/>
        </w:rPr>
      </w:pPr>
    </w:p>
    <w:p w:rsidR="005005AE" w:rsidRPr="005B1602" w:rsidRDefault="00551075" w:rsidP="00711D60">
      <w:pPr>
        <w:jc w:val="both"/>
        <w:rPr>
          <w:color w:val="000000" w:themeColor="text1"/>
        </w:rPr>
      </w:pPr>
      <w:r w:rsidRPr="005B1602">
        <w:rPr>
          <w:color w:val="000000" w:themeColor="text1"/>
        </w:rPr>
        <w:t>During</w:t>
      </w:r>
      <w:r w:rsidR="00D7604B" w:rsidRPr="005B1602">
        <w:rPr>
          <w:color w:val="000000" w:themeColor="text1"/>
        </w:rPr>
        <w:t xml:space="preserve"> the </w:t>
      </w:r>
      <w:r w:rsidRPr="005B1602">
        <w:rPr>
          <w:noProof/>
          <w:color w:val="000000" w:themeColor="text1"/>
        </w:rPr>
        <w:t>high temperature</w:t>
      </w:r>
      <w:r w:rsidRPr="005B1602">
        <w:rPr>
          <w:color w:val="000000" w:themeColor="text1"/>
        </w:rPr>
        <w:t xml:space="preserve"> tensile tests</w:t>
      </w:r>
      <w:r w:rsidR="00D7604B" w:rsidRPr="005B1602">
        <w:rPr>
          <w:color w:val="000000" w:themeColor="text1"/>
        </w:rPr>
        <w:t>, a</w:t>
      </w:r>
      <w:r w:rsidR="00711D60" w:rsidRPr="005B1602">
        <w:rPr>
          <w:color w:val="000000" w:themeColor="text1"/>
        </w:rPr>
        <w:t>ll the T4 temper spec</w:t>
      </w:r>
      <w:r w:rsidR="008103C0" w:rsidRPr="005B1602">
        <w:rPr>
          <w:color w:val="000000" w:themeColor="text1"/>
        </w:rPr>
        <w:t xml:space="preserve">imens were pre-stretched (10% </w:t>
      </w:r>
      <w:r w:rsidR="00711D60" w:rsidRPr="005B1602">
        <w:rPr>
          <w:color w:val="000000" w:themeColor="text1"/>
        </w:rPr>
        <w:t>and 30%) with different strain rate</w:t>
      </w:r>
      <w:r w:rsidR="00E05B14" w:rsidRPr="005B1602">
        <w:rPr>
          <w:color w:val="000000" w:themeColor="text1"/>
        </w:rPr>
        <w:t>s</w:t>
      </w:r>
      <w:r w:rsidR="004504A8" w:rsidRPr="005B1602">
        <w:rPr>
          <w:color w:val="000000" w:themeColor="text1"/>
        </w:rPr>
        <w:t xml:space="preserve"> (0.01, 0.1 and 1s</w:t>
      </w:r>
      <w:r w:rsidR="004504A8" w:rsidRPr="005B1602">
        <w:rPr>
          <w:color w:val="000000" w:themeColor="text1"/>
          <w:vertAlign w:val="superscript"/>
        </w:rPr>
        <w:t>-1</w:t>
      </w:r>
      <w:r w:rsidR="004504A8" w:rsidRPr="005B1602">
        <w:rPr>
          <w:color w:val="000000" w:themeColor="text1"/>
        </w:rPr>
        <w:t>)</w:t>
      </w:r>
      <w:r w:rsidR="00711D60" w:rsidRPr="005B1602">
        <w:rPr>
          <w:color w:val="000000" w:themeColor="text1"/>
        </w:rPr>
        <w:t xml:space="preserve"> prior to artificial ageing. </w:t>
      </w:r>
      <w:r w:rsidR="00904B52" w:rsidRPr="005B1602">
        <w:rPr>
          <w:color w:val="000000" w:themeColor="text1"/>
        </w:rPr>
        <w:t xml:space="preserve">It </w:t>
      </w:r>
      <w:r w:rsidR="00E05B14" w:rsidRPr="005B1602">
        <w:rPr>
          <w:color w:val="000000" w:themeColor="text1"/>
        </w:rPr>
        <w:t>is</w:t>
      </w:r>
      <w:r w:rsidR="00305660" w:rsidRPr="005B1602">
        <w:rPr>
          <w:color w:val="000000" w:themeColor="text1"/>
        </w:rPr>
        <w:t xml:space="preserve"> deduced from the </w:t>
      </w:r>
      <w:r w:rsidR="00CF7D32" w:rsidRPr="005B1602">
        <w:rPr>
          <w:color w:val="000000" w:themeColor="text1"/>
        </w:rPr>
        <w:t>post-quench</w:t>
      </w:r>
      <w:r w:rsidR="00A86653" w:rsidRPr="005B1602">
        <w:rPr>
          <w:color w:val="000000" w:themeColor="text1"/>
        </w:rPr>
        <w:t>ed</w:t>
      </w:r>
      <w:r w:rsidR="00CF7D32" w:rsidRPr="005B1602">
        <w:rPr>
          <w:color w:val="000000" w:themeColor="text1"/>
        </w:rPr>
        <w:t xml:space="preserve"> hardness in </w:t>
      </w:r>
      <w:r w:rsidR="00305660" w:rsidRPr="005B1602">
        <w:rPr>
          <w:color w:val="000000" w:themeColor="text1"/>
        </w:rPr>
        <w:t>Table</w:t>
      </w:r>
      <w:r w:rsidR="00585508" w:rsidRPr="005B1602">
        <w:rPr>
          <w:color w:val="000000" w:themeColor="text1"/>
        </w:rPr>
        <w:t xml:space="preserve"> </w:t>
      </w:r>
      <w:r w:rsidR="00305660" w:rsidRPr="005B1602">
        <w:rPr>
          <w:color w:val="000000" w:themeColor="text1"/>
        </w:rPr>
        <w:t>2</w:t>
      </w:r>
      <w:r w:rsidR="00904B52" w:rsidRPr="005B1602">
        <w:rPr>
          <w:color w:val="000000" w:themeColor="text1"/>
        </w:rPr>
        <w:t xml:space="preserve"> that</w:t>
      </w:r>
      <w:r w:rsidR="00B960BC" w:rsidRPr="005B1602">
        <w:rPr>
          <w:color w:val="000000" w:themeColor="text1"/>
        </w:rPr>
        <w:t xml:space="preserve"> </w:t>
      </w:r>
      <w:r w:rsidR="00585508" w:rsidRPr="005B1602">
        <w:rPr>
          <w:color w:val="000000" w:themeColor="text1"/>
        </w:rPr>
        <w:t xml:space="preserve">a </w:t>
      </w:r>
      <w:r w:rsidR="00B960BC" w:rsidRPr="005B1602">
        <w:rPr>
          <w:color w:val="000000" w:themeColor="text1"/>
        </w:rPr>
        <w:t xml:space="preserve">higher strain rate </w:t>
      </w:r>
      <w:r w:rsidR="00585508" w:rsidRPr="005B1602">
        <w:rPr>
          <w:color w:val="000000" w:themeColor="text1"/>
        </w:rPr>
        <w:t>and</w:t>
      </w:r>
      <w:r w:rsidR="00AC53C1" w:rsidRPr="005B1602">
        <w:rPr>
          <w:color w:val="000000" w:themeColor="text1"/>
        </w:rPr>
        <w:t xml:space="preserve"> amount of</w:t>
      </w:r>
      <w:r w:rsidR="00585508" w:rsidRPr="005B1602">
        <w:rPr>
          <w:color w:val="000000" w:themeColor="text1"/>
        </w:rPr>
        <w:t xml:space="preserve"> </w:t>
      </w:r>
      <w:r w:rsidR="00305660" w:rsidRPr="005B1602">
        <w:rPr>
          <w:color w:val="000000" w:themeColor="text1"/>
        </w:rPr>
        <w:t xml:space="preserve">pre-strain </w:t>
      </w:r>
      <w:r w:rsidR="00CF66B9" w:rsidRPr="005B1602">
        <w:rPr>
          <w:color w:val="000000" w:themeColor="text1"/>
        </w:rPr>
        <w:t xml:space="preserve">at deformation period </w:t>
      </w:r>
      <w:r w:rsidR="00305660" w:rsidRPr="005B1602">
        <w:rPr>
          <w:color w:val="000000" w:themeColor="text1"/>
        </w:rPr>
        <w:t xml:space="preserve">would </w:t>
      </w:r>
      <w:r w:rsidR="00B960BC" w:rsidRPr="005B1602">
        <w:rPr>
          <w:color w:val="000000" w:themeColor="text1"/>
        </w:rPr>
        <w:t>in</w:t>
      </w:r>
      <w:r w:rsidR="00CF7D32" w:rsidRPr="005B1602">
        <w:rPr>
          <w:color w:val="000000" w:themeColor="text1"/>
        </w:rPr>
        <w:t>duce larger dislocation densit</w:t>
      </w:r>
      <w:r w:rsidR="00585508" w:rsidRPr="005B1602">
        <w:rPr>
          <w:color w:val="000000" w:themeColor="text1"/>
        </w:rPr>
        <w:t>ies</w:t>
      </w:r>
      <w:r w:rsidR="00CF7D32" w:rsidRPr="005B1602">
        <w:rPr>
          <w:color w:val="000000" w:themeColor="text1"/>
        </w:rPr>
        <w:t xml:space="preserve"> </w:t>
      </w:r>
      <w:r w:rsidR="00E05B14" w:rsidRPr="005B1602">
        <w:rPr>
          <w:color w:val="000000" w:themeColor="text1"/>
        </w:rPr>
        <w:t>but</w:t>
      </w:r>
      <w:r w:rsidR="00CF7D32" w:rsidRPr="005B1602">
        <w:rPr>
          <w:color w:val="000000" w:themeColor="text1"/>
        </w:rPr>
        <w:t xml:space="preserve"> remain</w:t>
      </w:r>
      <w:r w:rsidR="00585508" w:rsidRPr="005B1602">
        <w:rPr>
          <w:color w:val="000000" w:themeColor="text1"/>
        </w:rPr>
        <w:t xml:space="preserve"> even</w:t>
      </w:r>
      <w:r w:rsidR="00CF7D32" w:rsidRPr="005B1602">
        <w:rPr>
          <w:color w:val="000000" w:themeColor="text1"/>
        </w:rPr>
        <w:t xml:space="preserve"> after water quenching. The</w:t>
      </w:r>
      <w:r w:rsidR="00B960BC" w:rsidRPr="005B1602">
        <w:rPr>
          <w:color w:val="000000" w:themeColor="text1"/>
        </w:rPr>
        <w:t xml:space="preserve"> presence of</w:t>
      </w:r>
      <w:r w:rsidR="00E438CC" w:rsidRPr="005B1602">
        <w:rPr>
          <w:color w:val="000000" w:themeColor="text1"/>
        </w:rPr>
        <w:t xml:space="preserve"> these</w:t>
      </w:r>
      <w:r w:rsidR="002436FE" w:rsidRPr="005B1602">
        <w:rPr>
          <w:color w:val="000000" w:themeColor="text1"/>
        </w:rPr>
        <w:t xml:space="preserve"> residual</w:t>
      </w:r>
      <w:r w:rsidR="00CF7D32" w:rsidRPr="005B1602">
        <w:rPr>
          <w:color w:val="000000" w:themeColor="text1"/>
        </w:rPr>
        <w:t xml:space="preserve"> dislocations</w:t>
      </w:r>
      <w:r w:rsidR="002436FE" w:rsidRPr="005B1602">
        <w:rPr>
          <w:color w:val="000000" w:themeColor="text1"/>
        </w:rPr>
        <w:t xml:space="preserve"> </w:t>
      </w:r>
      <w:r w:rsidR="00B960BC" w:rsidRPr="005B1602">
        <w:rPr>
          <w:color w:val="000000" w:themeColor="text1"/>
        </w:rPr>
        <w:t xml:space="preserve">will strongly influence the </w:t>
      </w:r>
      <w:bookmarkStart w:id="24" w:name="OLE_LINK3"/>
      <w:bookmarkStart w:id="25" w:name="OLE_LINK4"/>
      <w:r w:rsidR="00B960BC" w:rsidRPr="005B1602">
        <w:rPr>
          <w:color w:val="000000" w:themeColor="text1"/>
        </w:rPr>
        <w:t xml:space="preserve">mechanical properties </w:t>
      </w:r>
      <w:bookmarkEnd w:id="24"/>
      <w:bookmarkEnd w:id="25"/>
      <w:r w:rsidR="00B960BC" w:rsidRPr="005B1602">
        <w:rPr>
          <w:color w:val="000000" w:themeColor="text1"/>
        </w:rPr>
        <w:t xml:space="preserve">of the aluminium alloys, </w:t>
      </w:r>
      <w:r w:rsidR="000A6161" w:rsidRPr="005B1602">
        <w:rPr>
          <w:color w:val="000000" w:themeColor="text1"/>
        </w:rPr>
        <w:t>especially strength</w:t>
      </w:r>
      <w:r w:rsidR="006D7F0F" w:rsidRPr="005B1602">
        <w:rPr>
          <w:color w:val="000000" w:themeColor="text1"/>
        </w:rPr>
        <w:t xml:space="preserve">. </w:t>
      </w:r>
      <w:r w:rsidR="00CF7D32" w:rsidRPr="005B1602">
        <w:rPr>
          <w:color w:val="000000" w:themeColor="text1"/>
        </w:rPr>
        <w:t>In the</w:t>
      </w:r>
      <w:r w:rsidR="00724745" w:rsidRPr="005B1602">
        <w:rPr>
          <w:color w:val="000000" w:themeColor="text1"/>
        </w:rPr>
        <w:t xml:space="preserve"> hot/warm stamping</w:t>
      </w:r>
      <w:r w:rsidR="00CF7D32" w:rsidRPr="005B1602">
        <w:rPr>
          <w:color w:val="000000" w:themeColor="text1"/>
        </w:rPr>
        <w:t xml:space="preserve"> process, t</w:t>
      </w:r>
      <w:r w:rsidR="00711D60" w:rsidRPr="005B1602">
        <w:rPr>
          <w:color w:val="000000" w:themeColor="text1"/>
        </w:rPr>
        <w:t xml:space="preserve">he dislocation density in a material increases with plastic deformation, following the relationship: </w:t>
      </w:r>
      <w:r w:rsidR="002279A2" w:rsidRPr="005B1602">
        <w:rPr>
          <w:rFonts w:ascii="Symbol" w:hAnsi="Symbol"/>
          <w:i/>
          <w:color w:val="000000" w:themeColor="text1"/>
        </w:rPr>
        <w:t></w:t>
      </w:r>
      <w:r w:rsidR="00711D60" w:rsidRPr="005B1602">
        <w:rPr>
          <w:color w:val="000000" w:themeColor="text1"/>
        </w:rPr>
        <w:t xml:space="preserve"> </w:t>
      </w:r>
      <w:r w:rsidR="00711D60" w:rsidRPr="005B1602">
        <w:rPr>
          <w:rFonts w:ascii="Cambria Math" w:hAnsi="Cambria Math"/>
          <w:color w:val="000000" w:themeColor="text1"/>
        </w:rPr>
        <w:t xml:space="preserve">∝ </w:t>
      </w:r>
      <w:r w:rsidR="002279A2" w:rsidRPr="005B1602">
        <w:rPr>
          <w:rFonts w:ascii="Symbol" w:hAnsi="Symbol"/>
          <w:i/>
          <w:color w:val="000000" w:themeColor="text1"/>
        </w:rPr>
        <w:t></w:t>
      </w:r>
      <w:r w:rsidR="002279A2" w:rsidRPr="005B1602">
        <w:rPr>
          <w:rFonts w:ascii="Symbol" w:hAnsi="Symbol"/>
          <w:color w:val="000000" w:themeColor="text1"/>
          <w:vertAlign w:val="superscript"/>
        </w:rPr>
        <w:t></w:t>
      </w:r>
      <w:r w:rsidR="00854FCC" w:rsidRPr="005B1602">
        <w:rPr>
          <w:color w:val="000000" w:themeColor="text1"/>
        </w:rPr>
        <w:t xml:space="preserve">, where </w:t>
      </w:r>
      <w:r w:rsidR="00854FCC" w:rsidRPr="005B1602">
        <w:rPr>
          <w:rFonts w:ascii="Symbol" w:hAnsi="Symbol"/>
          <w:i/>
          <w:color w:val="000000" w:themeColor="text1"/>
        </w:rPr>
        <w:t></w:t>
      </w:r>
      <w:r w:rsidR="00854FCC" w:rsidRPr="005B1602">
        <w:rPr>
          <w:color w:val="000000" w:themeColor="text1"/>
        </w:rPr>
        <w:t xml:space="preserve"> is flow stress and </w:t>
      </w:r>
      <w:r w:rsidR="00854FCC" w:rsidRPr="005B1602">
        <w:rPr>
          <w:rFonts w:ascii="Symbol" w:hAnsi="Symbol"/>
          <w:i/>
          <w:color w:val="000000" w:themeColor="text1"/>
        </w:rPr>
        <w:t></w:t>
      </w:r>
      <w:r w:rsidR="00854FCC" w:rsidRPr="005B1602">
        <w:rPr>
          <w:rFonts w:ascii="Symbol" w:hAnsi="Symbol"/>
          <w:i/>
          <w:color w:val="000000" w:themeColor="text1"/>
        </w:rPr>
        <w:t></w:t>
      </w:r>
      <w:r w:rsidR="00854FCC" w:rsidRPr="005B1602">
        <w:rPr>
          <w:color w:val="000000" w:themeColor="text1"/>
        </w:rPr>
        <w:t>is dislocation density</w:t>
      </w:r>
      <w:r w:rsidR="00563752"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{"citationItems":[{"id":"ITEM-1","itemData":{"author":[{"dropping-particle":"","family":"Dieter","given":"George Ellwood","non-dropping-particle":"","parse-names":false,"suffix":""},{"dropping-particle":"","family":"Bacon","given":"David J","non-dropping-particle":"","parse-names":false,"suffix":""}],"id":"ITEM-1","issued":{"date-parts":[["1986"]]},"publisher":"McGraw-hill New York","title":"Mechanical metallurgy","type":"book","volume":"3"},"uris":["http://www.mendeley.com/documents/?uuid=e11547ad-127c-4490-a090-acf8660bd1ab"]},{"id":"ITEM-2","itemData":{"DOI":"10.1016/j.ijplas.2015.11.004","ISBN":"0749-6419","ISSN":"07496419","abstract":"The additional deep cryogenic treatment process prior to intercritical annealing was employed to tailor the mechanical stability of austenite grains in a new medium Mn steel. As a consequence, the medium Mn steel after intercritical annealing contains the austenite grains with different mechanical stability due to the different grain size and C content. The large austenite grains with low C content transform to martensite prior to the strain of 9.5% due to their low mechanical stability and provide the transformation-induced plasticity (TRIP) effect during tensile test. On the other hand, the small austenite grains with high C content have high mechanical stability and proper stacking fault energy, therefore do not transform to martensite but offer the twinning-induced plasticity (TWIP) effect from 9.5% strain up to fracture. Subsequently some of the twinned austenite grains provide the nucleation site for martensite formation from the strain of 26.2% up to fracture, providing the TRIP effect again in the large strain regime. In summary, the present novel medium Mn steel has TRIP effect firstly, followed by TWIP effect and then TWIP + TRIP effects during tensile test, therefore demonstrating enhanced work hardening behavior and excellent tensile properties.","author":[{"dropping-particle":"","family":"He","given":"B. B.","non-dropping-particle":"","parse-names":false,"suffix":""},{"dropping-particle":"","family":"Luo","given":"H. W.","non-dropping-particle":"","parse-names":false,"suffix":""},{"dropping-particle":"","family":"Huang","given":"M. X.","non-dropping-particle":"","parse-names":false,"suffix":""}],"container-title":"International Journal of Plasticity","id":"ITEM-2","issued":{"date-parts":[["2016"]]},"page":"173-186","title":"Experimental investigation on a novel medium Mn steel combining transformation-induced plasticity and twinning-induced plasticity effects","type":"article-journal","volume":"78"},"uris":["http://www.mendeley.com/documents/?uuid=f6af673a-fc1a-448a-9ab5-7e92cb312176"]}],"mendeley":{"formattedCitation":"(Dieter and Bacon, 1986; He et al., 2016)","plainTextFormattedCitation":"(Dieter and Bacon, 1986; He et al., 2016)","previouslyFormattedCitation":"(Dieter and Bacon, 1986; He et al., 2016)"},"properties":{"noteIndex":0},"schema":"https://github.com/citation-style-language/schema/raw/master/csl-citation.json"}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(Dieter and Bacon, 1986; He et al., 2016)</w:t>
      </w:r>
      <w:r w:rsidR="005E291A" w:rsidRPr="005B1602">
        <w:rPr>
          <w:color w:val="000000" w:themeColor="text1"/>
        </w:rPr>
        <w:fldChar w:fldCharType="end"/>
      </w:r>
      <w:r w:rsidR="00854FCC" w:rsidRPr="005B1602">
        <w:rPr>
          <w:color w:val="000000" w:themeColor="text1"/>
        </w:rPr>
        <w:t>.</w:t>
      </w:r>
      <w:r w:rsidR="00711D60" w:rsidRPr="005B1602">
        <w:rPr>
          <w:color w:val="000000" w:themeColor="text1"/>
        </w:rPr>
        <w:t xml:space="preserve"> </w:t>
      </w:r>
      <w:r w:rsidR="00F63BB0" w:rsidRPr="005B1602">
        <w:rPr>
          <w:color w:val="000000" w:themeColor="text1"/>
        </w:rPr>
        <w:t xml:space="preserve">According to the </w:t>
      </w:r>
      <w:bookmarkStart w:id="26" w:name="OLE_LINK16"/>
      <w:bookmarkStart w:id="27" w:name="OLE_LINK19"/>
      <w:r w:rsidR="00F63BB0" w:rsidRPr="005B1602">
        <w:rPr>
          <w:color w:val="000000" w:themeColor="text1"/>
        </w:rPr>
        <w:t>Frank-Read theory</w:t>
      </w:r>
      <w:bookmarkEnd w:id="26"/>
      <w:bookmarkEnd w:id="27"/>
      <w:r w:rsidR="00F63BB0" w:rsidRPr="005B1602">
        <w:rPr>
          <w:color w:val="000000" w:themeColor="text1"/>
        </w:rPr>
        <w:t>, these dislocations frequently propagate and pile up on slip planes at the grain boundaries</w:t>
      </w:r>
      <w:r w:rsidR="00725D15"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{"citationItems":[{"id":"ITEM-1","itemData":{"DOI":"10.1016/j.ijplas.2014.06.002","ISBN":"0749-6419","ISSN":"07496419","abstract":"The mechanical behavior of a polycrystalline aluminum in tension was modeled using a climb-assisted discrete dislocation dynamics (DDD) technique. Special focus was on how dislocation climb influences the flow stress of the polycrystalline aluminum with regard to selected grain sizes at elevated temperature. A periodical representative cell (PRC) consisting of given number of grains was used in the simulations. Results showed that, at the high temperature considered, dislocation climb plays an important role in defining the mechanical behavior of the polycrystalline crystal. Specifically, dislocation climb decreases significantly the flow stress and hardening rate while increases the dislocation density by relieving the dislocation pile-ups against the grain boundaries (GBs). In addition, the grain size effect on the yield stress of polycrystalline aluminum is significantly weakened by dislocation climb, especially when the grain size falls in the range of submicron. Another interesting result is that, at high temperature, when both dislocation climb and glide are considered, the grain size effect seems to be insignificant with regard to the applied strain rate, although the strength of material increases with enhanced loading rate. © 2014 Elsevier Ltd. All rights reserved.","author":[{"dropping-particle":"","family":"Huang","given":"Minsheng","non-dropping-particle":"","parse-names":false,"suffix":""},{"dropping-particle":"","family":"Li","given":"Zhenhuan","non-dropping-particle":"","parse-names":false,"suffix":""},{"dropping-particle":"","family":"Tong","given":"Jie","non-dropping-particle":"","parse-names":false,"suffix":""}],"container-title":"International Journal of Plasticity","id":"ITEM-1","issued":{"date-parts":[["2014"]]},"page":"112-127","publisher":"Elsevier Ltd","title":"The influence of dislocation climb on the mechanical behavior of polycrystals and grain size effect at elevated temperature","type":"article-journal","volume":"61"},"uris":["http://www.mendeley.com/documents/?uuid=b858bd1d-e07a-46c6-9433-79de01d0c5a9"]}],"mendeley":{"formattedCitation":"(Huang et al., 2014)","plainTextFormattedCitation":"(Huang et al., 2014)","previouslyFormattedCitation":"(Huang et al., 2014)"},"properties":{"noteIndex":0},"schema":"https://github.com/citation-style-language/schema/raw/master/csl-citation.json"}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(Huang et al., 2014)</w:t>
      </w:r>
      <w:r w:rsidR="005E291A" w:rsidRPr="005B1602">
        <w:rPr>
          <w:color w:val="000000" w:themeColor="text1"/>
        </w:rPr>
        <w:fldChar w:fldCharType="end"/>
      </w:r>
      <w:r w:rsidR="00F63BB0" w:rsidRPr="005B1602">
        <w:rPr>
          <w:color w:val="000000" w:themeColor="text1"/>
        </w:rPr>
        <w:t>.</w:t>
      </w:r>
      <w:r w:rsidR="00E413EE" w:rsidRPr="005B1602">
        <w:rPr>
          <w:color w:val="000000" w:themeColor="text1"/>
        </w:rPr>
        <w:t xml:space="preserve"> </w:t>
      </w:r>
      <w:r w:rsidR="00CF7D32" w:rsidRPr="005B1602">
        <w:rPr>
          <w:color w:val="000000" w:themeColor="text1"/>
        </w:rPr>
        <w:t>On the other hand</w:t>
      </w:r>
      <w:r w:rsidR="00711D60" w:rsidRPr="005B1602">
        <w:rPr>
          <w:color w:val="000000" w:themeColor="text1"/>
        </w:rPr>
        <w:t xml:space="preserve">, in </w:t>
      </w:r>
      <w:r w:rsidR="00711D60" w:rsidRPr="005B1602">
        <w:rPr>
          <w:noProof/>
          <w:color w:val="000000" w:themeColor="text1"/>
        </w:rPr>
        <w:t>high temperature</w:t>
      </w:r>
      <w:r w:rsidR="00711D60" w:rsidRPr="005B1602">
        <w:rPr>
          <w:color w:val="000000" w:themeColor="text1"/>
        </w:rPr>
        <w:t xml:space="preserve"> deformation, dislocations become mobile and </w:t>
      </w:r>
      <w:r w:rsidR="00BC57DE" w:rsidRPr="005B1602">
        <w:rPr>
          <w:color w:val="000000" w:themeColor="text1"/>
        </w:rPr>
        <w:t xml:space="preserve">are </w:t>
      </w:r>
      <w:r w:rsidR="00711D60" w:rsidRPr="005B1602">
        <w:rPr>
          <w:color w:val="000000" w:themeColor="text1"/>
        </w:rPr>
        <w:t xml:space="preserve">able to glide, cross-slip and climb, where annihilation of dislocations </w:t>
      </w:r>
      <w:r w:rsidR="001B617F" w:rsidRPr="005B1602">
        <w:rPr>
          <w:color w:val="000000" w:themeColor="text1"/>
        </w:rPr>
        <w:t>becomes possible</w:t>
      </w:r>
      <w:r w:rsidR="00ED3A29"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{"citationItems":[{"id":"ITEM-1","itemData":{"DOI":"10.1016/j.ijplas.2018.02.017","ISSN":"07496419","abstract":"The sensitivity in predicting glide behaviour of dislocations has been a long-standing problem in the framework of the Peierls-Nabarro model. The predictions of both the model itself and the analytic formulas based on it are too sensitive to the input parameters. In order to reveal the origin of this important problem in materials science, a new empirical-parameter-free formulation is proposed in the same framework. Unlike previous formulations, it includes only a limited small set of parameters all of which can be determined by convergence tests. Under special conditions the new formulation is reduced to its classic counterpart. In the light of this formulation, new relationships between Peierls stresses and the input parameters are identified, where the sensitivity is greatly reduced or even removed.","author":[{"dropping-particle":"","family":"Pei","given":"Zongrui","non-dropping-particle":"","parse-names":false,"suffix":""},{"dropping-particle":"","family":"Stocks","given":"G. Malcolm","non-dropping-particle":"","parse-names":false,"suffix":""}],"container-title":"International Journal of Plasticity","id":"ITEM-1","issue":"November 2017","issued":{"date-parts":[["2018"]]},"page":"48-56","publisher":"Elsevier","title":"Origin of the sensitivity in modeling the glide behaviour of dislocations","type":"article-journal","volume":"106"},"uris":["http://www.mendeley.com/documents/?uuid=f4ea1f7a-9b9b-4883-ab7b-f188e09e5b12"]},{"id":"ITEM-2","itemData":{"DOI":"10.1016/j.ijplas.2016.07.011","ISBN":"0749-6419","ISSN":"07496419","abstract":"High strain rate forming (HSRF) is promising to break through the conventional forming limit of materials and thus to form hard-to-deform components. During HSRF process, long-lasting micro-defects before fracture, i.e. adiabatic shear bands (ASBs) in compression and voids in tension, are significant characteristics existing in a large strain range. These defects bring about the non-destructive softening of stress and continuous exertion of ductility, in return, the stress responses affect the evolution of micro-defects. However, the interaction between stress responses and defects evolution has not yet been reflected in the existing models, resulting in a limited prediction accuracy. Aiming at this issue, the competition between hardening caused by thermal activated dislocation movements and the flow softening brought by micro-defects evolution was well modeled in this work. During the modeling, the relation between the normal strain and effect zone of ASBs was established via the modification of Bai-Dodd model by considering the geometric features of ASBs. Moreover, by introducing a rate-dependent ASB trace angle, the half width of ASBs was expressed as a function of maximum shear strain and critical instability strain. The effect of strain and strain rate to the evolution of voids under tensile conditions was taken into account by combining Hollomon hardening law with Johnson-Mehl-Avrami-Kolmogorov (JMAK) equation. Then, the interactions between micro-defects and structure-related athermal stress were characterized by connecting volume fraction of voids and effective bearing area in tension and the intensity of flow localization with ASBs width in compression. As a consequence, a unified model of constitutive behaviors coupled with micro-defects evolution was established with considering rate-dependent hardening and softening. Applied to aluminum alloys, this model predicts the stress responses, evolution of ASBs and voids, and low or negative strain rate sensitivity with high precision in large ranges of strain (0-0.6) and strain rate (0.001-5000 s-1). The proposed model is thus believed to be with a successful application in precise prediction and optimization of HSRF processes.","author":[{"dropping-particle":"","family":"Yan","given":"Siliang","non-dropping-particle":"","parse-names":false,"suffix":""},{"dropping-particle":"","family":"Yang","given":"He","non-dropping-particle":"","parse-names":false,"suffix":""},{"dropping-particle":"","family":"Li","given":"Hongwei","non-dropping-particle":"","parse-names":false,"suffix":""},{"dropping-particle":"","family":"Yao","given":"Xuan","non-dropping-particle":"","parse-names":false,"suffix":""}],"container-title":"International Journal of Plasticity","id":"ITEM-2","issued":{"date-parts":[["2016"]]},"page":"203-229","publisher":"Elsevier Ltd","title":"A unified model for coupling constitutive behavior and micro-defects evolution of aluminum alloys under high-strain-rate deformation","type":"article-journal","volume":"85"},"uris":["http://www.mendeley.com/documents/?uuid=53a5121a-0754-449f-83f5-cf1130d0c162"]}],"mendeley":{"formattedCitation":"(Pei and Stocks, 2018; Yan et al., 2016)","plainTextFormattedCitation":"(Pei and Stocks, 2018; Yan et al., 2016)","previouslyFormattedCitation":"(Pei and Stocks, 2018; Yan et al., 2016)"},"properties":{"noteIndex":0},"schema":"https://github.com/citation-style-language/schema/raw/master/csl-citation.json"}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(Pei and Stocks, 2018; Yan et al., 2016)</w:t>
      </w:r>
      <w:r w:rsidR="005E291A" w:rsidRPr="005B1602">
        <w:rPr>
          <w:color w:val="000000" w:themeColor="text1"/>
        </w:rPr>
        <w:fldChar w:fldCharType="end"/>
      </w:r>
      <w:r w:rsidR="00711D60" w:rsidRPr="005B1602">
        <w:rPr>
          <w:color w:val="000000" w:themeColor="text1"/>
        </w:rPr>
        <w:t xml:space="preserve">. The </w:t>
      </w:r>
      <w:r w:rsidRPr="005B1602">
        <w:rPr>
          <w:color w:val="000000" w:themeColor="text1"/>
        </w:rPr>
        <w:t>residual</w:t>
      </w:r>
      <w:r w:rsidR="00711D60" w:rsidRPr="005B1602">
        <w:rPr>
          <w:color w:val="000000" w:themeColor="text1"/>
        </w:rPr>
        <w:t xml:space="preserve"> dislocations are dependent on the </w:t>
      </w:r>
      <w:r w:rsidR="00CF78B5" w:rsidRPr="005B1602">
        <w:rPr>
          <w:color w:val="000000" w:themeColor="text1"/>
        </w:rPr>
        <w:t xml:space="preserve">amount of </w:t>
      </w:r>
      <w:r w:rsidR="00F63BB0" w:rsidRPr="005B1602">
        <w:rPr>
          <w:color w:val="000000" w:themeColor="text1"/>
        </w:rPr>
        <w:t>st</w:t>
      </w:r>
      <w:r w:rsidR="00CF78B5" w:rsidRPr="005B1602">
        <w:rPr>
          <w:color w:val="000000" w:themeColor="text1"/>
        </w:rPr>
        <w:t>r</w:t>
      </w:r>
      <w:r w:rsidR="00F63BB0" w:rsidRPr="005B1602">
        <w:rPr>
          <w:color w:val="000000" w:themeColor="text1"/>
        </w:rPr>
        <w:t xml:space="preserve">ain and </w:t>
      </w:r>
      <w:r w:rsidR="00711D60" w:rsidRPr="005B1602">
        <w:rPr>
          <w:color w:val="000000" w:themeColor="text1"/>
        </w:rPr>
        <w:t>strain rate due to different recovery time</w:t>
      </w:r>
      <w:r w:rsidR="00A56B67" w:rsidRPr="005B1602">
        <w:rPr>
          <w:color w:val="000000" w:themeColor="text1"/>
        </w:rPr>
        <w:t>s</w:t>
      </w:r>
      <w:r w:rsidR="00711D60" w:rsidRPr="005B1602">
        <w:rPr>
          <w:color w:val="000000" w:themeColor="text1"/>
        </w:rPr>
        <w:t xml:space="preserve"> at high temperature.</w:t>
      </w:r>
      <w:r w:rsidR="00711D60" w:rsidRPr="005B1602">
        <w:rPr>
          <w:rFonts w:hint="eastAsia"/>
          <w:color w:val="000000" w:themeColor="text1"/>
        </w:rPr>
        <w:t xml:space="preserve"> </w:t>
      </w:r>
      <w:r w:rsidR="00711D60" w:rsidRPr="005B1602">
        <w:rPr>
          <w:color w:val="000000" w:themeColor="text1"/>
        </w:rPr>
        <w:t>T</w:t>
      </w:r>
      <w:r w:rsidR="00711D60" w:rsidRPr="005B1602">
        <w:rPr>
          <w:rFonts w:hint="eastAsia"/>
          <w:color w:val="000000" w:themeColor="text1"/>
        </w:rPr>
        <w:t xml:space="preserve">he </w:t>
      </w:r>
      <w:r w:rsidR="00711D60" w:rsidRPr="005B1602">
        <w:rPr>
          <w:color w:val="000000" w:themeColor="text1"/>
        </w:rPr>
        <w:t xml:space="preserve">tangled dislocations gradually </w:t>
      </w:r>
      <w:r w:rsidR="008103C0" w:rsidRPr="005B1602">
        <w:rPr>
          <w:color w:val="000000" w:themeColor="text1"/>
        </w:rPr>
        <w:t>increase</w:t>
      </w:r>
      <w:r w:rsidR="00711D60" w:rsidRPr="005B1602">
        <w:rPr>
          <w:color w:val="000000" w:themeColor="text1"/>
        </w:rPr>
        <w:t xml:space="preserve"> the resistance to further dislocation motion, and he</w:t>
      </w:r>
      <w:r w:rsidR="00E413EE" w:rsidRPr="005B1602">
        <w:rPr>
          <w:color w:val="000000" w:themeColor="text1"/>
        </w:rPr>
        <w:t>nce strengthen the material</w:t>
      </w:r>
      <w:r w:rsidR="00043CD3"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{"citationItems":[{"id":"ITEM-1","itemData":{"DOI":"10.1016/j.ijplas.2017.11.002","ISBN":"0749-6419","ISSN":"07496419","abstract":"On the basis of theoretical consideration and analysis of molecular dynamic (MD) simulation data, we show that the dislocation motion is determined by the stress field in its local environment. These stresses differ from the values averaged over even such tiny microscopic regions, which are usually used in MD study of dislocation motion. As a result, the slip velocity of dislocations can remain virtually constant with a gradual decrease in the average stresses in the calculation area. When a dislocation enters the trace of the previous dislocation, that is, into a region plastically relaxed by the slip of the previous dislocation, its velocity, on the contrary, decreases sharply, even if the average stresses in the region vary slightly. The revealed complex behavior leads to variable final average stress after the completion of the movement of dislocations; the average stress sometimes even changes its sign in the course of plastic relaxation. All these features can influence the response of the dislocation system to mechanical loading. Therefore, the action of the local stresses should be taken into account when analyzing the MD results, in the development of continuum models of plasticity, as well as in discrete dislocation dynamics. A dislocation motion equation is proposed with accounting of local stresses, and the constants for the edge dislocation in Al are determined by comparison with the results of MD simulations. An asymptotic solution of this equation is proposed, which can be used in the numerical solution of the equations of continuum dislocation plasticity. Alternative dependencies of the drag force on the dislocation velocity are analyzed; it is shown that they describe the results of MD simulations worse than the equation proposed by us.","author":[{"dropping-particle":"","family":"Krasnikov","given":"Vasiliy S.","non-dropping-particle":"","parse-names":false,"suffix":""},{"dropping-particle":"","family":"Mayer","given":"Alexander E.","non-dropping-particle":"","parse-names":false,"suffix":""}],"container-title":"International Journal of Plasticity","id":"ITEM-1","issue":"August 2017","issued":{"date-parts":[["2018"]]},"page":"170-187","publisher":"Elsevier","title":"Influence of local stresses on motion of edge dislocation in aluminum","type":"article-journal","volume":"101"},"uris":["http://www.mendeley.com/documents/?uuid=7c619264-84d0-485f-8a8e-0f18aebb23f0"]},{"id":"ITEM-2","itemData":{"DOI":"10.1016/j.ijplas.2017.04.017","ISSN":"07496419","abstract":"3D discrete dislocation dynamics is employed to investigate motion of general mixed dislocation segments subjected to high temperature loadings in microstructures with impenetrable particles. The implementations of the model first address several benchmark processes including shrinkage of a glissile dislocation loop driven by self-stresses and an annihilation of mutually interacting co-axial prismatic dislocation loops. In particular, we show that models of the microstructure with planar and/or translational symmetry improve efficiency, speed and stability of the calculations. Our simulations then focus on migration of low angle dislocation boundaries in an array of particles while taking into account all mutual dislocation-dislocation interactions and the action of an externally applied stress. The results show for the first time that the migration of tilt dislocation boundaries in crystals with particles can be associated with threshold stresses. The calculated thresholds are in a good agreement with experimental threshold stresses that characterize creep behaviour of precipitation hardened alloys.","author":[{"dropping-particle":"","family":"Záležák","given":"Tomáš","non-dropping-particle":"","parse-names":false,"suffix":""},{"dropping-particle":"","family":"Svoboda","given":"Jiří","non-dropping-particle":"","parse-names":false,"suffix":""},{"dropping-particle":"","family":"Dlouhý","given":"Antonín","non-dropping-particle":"","parse-names":false,"suffix":""}],"container-title":"International Journal of Plasticity","id":"ITEM-2","issued":{"date-parts":[["2017"]]},"page":"1-23","title":"High temperature dislocation processes in precipitation hardened crystals investigated by a 3D discrete dislocation dynamics","type":"article-journal","volume":"97"},"uris":["http://www.mendeley.com/documents/?uuid=c95d2c73-3b5c-4ba2-b06f-5737845950a3"]}],"mendeley":{"formattedCitation":"(Krasnikov and Mayer, 2018; Záležák et al., 2017)","plainTextFormattedCitation":"(Krasnikov and Mayer, 2018; Záležák et al., 2017)","previouslyFormattedCitation":"(Krasnikov and Mayer, 2018; Záležák et al., 2017)"},"properties":{"noteIndex":0},"schema":"https://github.com/citation-style-language/schema/raw/master/csl-citation.json"}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(Krasnikov and Mayer, 2018; Záležák et al., 2017)</w:t>
      </w:r>
      <w:r w:rsidR="005E291A" w:rsidRPr="005B1602">
        <w:rPr>
          <w:color w:val="000000" w:themeColor="text1"/>
        </w:rPr>
        <w:fldChar w:fldCharType="end"/>
      </w:r>
      <w:r w:rsidR="00711D60" w:rsidRPr="005B1602">
        <w:rPr>
          <w:color w:val="000000" w:themeColor="text1"/>
        </w:rPr>
        <w:t xml:space="preserve">. This </w:t>
      </w:r>
      <w:r w:rsidR="00764D06" w:rsidRPr="005B1602">
        <w:rPr>
          <w:color w:val="000000" w:themeColor="text1"/>
        </w:rPr>
        <w:t xml:space="preserve">strain hardening effect </w:t>
      </w:r>
      <w:r w:rsidR="00711D60" w:rsidRPr="005B1602">
        <w:rPr>
          <w:color w:val="000000" w:themeColor="text1"/>
        </w:rPr>
        <w:t xml:space="preserve">explains the </w:t>
      </w:r>
      <w:r w:rsidR="00CF78B5" w:rsidRPr="005B1602">
        <w:rPr>
          <w:color w:val="000000" w:themeColor="text1"/>
        </w:rPr>
        <w:t xml:space="preserve">higher </w:t>
      </w:r>
      <w:r w:rsidR="00711D60" w:rsidRPr="005B1602">
        <w:rPr>
          <w:color w:val="000000" w:themeColor="text1"/>
        </w:rPr>
        <w:t>hardness of specimen</w:t>
      </w:r>
      <w:r w:rsidR="00CF78B5" w:rsidRPr="005B1602">
        <w:rPr>
          <w:color w:val="000000" w:themeColor="text1"/>
        </w:rPr>
        <w:t>s</w:t>
      </w:r>
      <w:r w:rsidR="00711D60" w:rsidRPr="005B1602">
        <w:rPr>
          <w:color w:val="000000" w:themeColor="text1"/>
        </w:rPr>
        <w:t xml:space="preserve"> after pre-straining </w:t>
      </w:r>
      <w:r w:rsidR="00CF78B5" w:rsidRPr="005B1602">
        <w:rPr>
          <w:color w:val="000000" w:themeColor="text1"/>
        </w:rPr>
        <w:t>when compared to</w:t>
      </w:r>
      <w:r w:rsidR="007954C2" w:rsidRPr="005B1602">
        <w:rPr>
          <w:color w:val="000000" w:themeColor="text1"/>
        </w:rPr>
        <w:t xml:space="preserve"> the </w:t>
      </w:r>
      <w:r w:rsidR="00B960BC" w:rsidRPr="005B1602">
        <w:rPr>
          <w:color w:val="000000" w:themeColor="text1"/>
        </w:rPr>
        <w:t>SSSS</w:t>
      </w:r>
      <w:r w:rsidR="00711D60" w:rsidRPr="005B1602">
        <w:rPr>
          <w:color w:val="000000" w:themeColor="text1"/>
        </w:rPr>
        <w:t xml:space="preserve"> </w:t>
      </w:r>
      <w:r w:rsidR="007954C2" w:rsidRPr="005B1602">
        <w:rPr>
          <w:color w:val="000000" w:themeColor="text1"/>
        </w:rPr>
        <w:t>specimen</w:t>
      </w:r>
      <w:r w:rsidR="00711D60" w:rsidRPr="005B1602">
        <w:rPr>
          <w:color w:val="000000" w:themeColor="text1"/>
        </w:rPr>
        <w:t xml:space="preserve">. </w:t>
      </w:r>
      <w:r w:rsidR="00B960BC" w:rsidRPr="005B1602">
        <w:rPr>
          <w:color w:val="000000" w:themeColor="text1"/>
        </w:rPr>
        <w:t>After water quenching</w:t>
      </w:r>
      <w:r w:rsidR="00711D60" w:rsidRPr="005B1602">
        <w:rPr>
          <w:color w:val="000000" w:themeColor="text1"/>
        </w:rPr>
        <w:t xml:space="preserve">, dislocations act as sinks </w:t>
      </w:r>
      <w:r w:rsidR="00881610" w:rsidRPr="005B1602">
        <w:rPr>
          <w:color w:val="000000" w:themeColor="text1"/>
        </w:rPr>
        <w:t xml:space="preserve">for </w:t>
      </w:r>
      <w:r w:rsidR="00711D60" w:rsidRPr="005B1602">
        <w:rPr>
          <w:color w:val="000000" w:themeColor="text1"/>
        </w:rPr>
        <w:t xml:space="preserve">quenched-in vacancies </w:t>
      </w:r>
      <w:r w:rsidR="00433A13" w:rsidRPr="005B1602">
        <w:rPr>
          <w:color w:val="000000" w:themeColor="text1"/>
        </w:rPr>
        <w:t>so that</w:t>
      </w:r>
      <w:r w:rsidR="00EB1850" w:rsidRPr="005B1602">
        <w:rPr>
          <w:color w:val="000000" w:themeColor="text1"/>
        </w:rPr>
        <w:t xml:space="preserve"> </w:t>
      </w:r>
      <w:r w:rsidR="00433A13" w:rsidRPr="005B1602">
        <w:rPr>
          <w:color w:val="000000" w:themeColor="text1"/>
        </w:rPr>
        <w:t xml:space="preserve">the </w:t>
      </w:r>
      <w:r w:rsidR="009C722F" w:rsidRPr="005B1602">
        <w:rPr>
          <w:color w:val="000000" w:themeColor="text1"/>
        </w:rPr>
        <w:t xml:space="preserve">suppressed </w:t>
      </w:r>
      <w:r w:rsidR="00433A13" w:rsidRPr="005B1602">
        <w:rPr>
          <w:color w:val="000000" w:themeColor="text1"/>
        </w:rPr>
        <w:t>supersaturat</w:t>
      </w:r>
      <w:r w:rsidR="00940166" w:rsidRPr="005B1602">
        <w:rPr>
          <w:color w:val="000000" w:themeColor="text1"/>
        </w:rPr>
        <w:t>ed state of the</w:t>
      </w:r>
      <w:r w:rsidR="00433A13" w:rsidRPr="005B1602">
        <w:rPr>
          <w:color w:val="000000" w:themeColor="text1"/>
        </w:rPr>
        <w:t xml:space="preserve"> aluminium matrix </w:t>
      </w:r>
      <w:r w:rsidR="00940166" w:rsidRPr="005B1602">
        <w:rPr>
          <w:color w:val="000000" w:themeColor="text1"/>
        </w:rPr>
        <w:t>prevents</w:t>
      </w:r>
      <w:r w:rsidR="00433A13" w:rsidRPr="005B1602">
        <w:rPr>
          <w:color w:val="000000" w:themeColor="text1"/>
        </w:rPr>
        <w:t xml:space="preserve"> low-temperature clustering activities</w:t>
      </w:r>
      <w:r w:rsidR="00940166"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{"citationItems":[{"id":"ITEM-1","itemData":{"DOI":"10.1016/j.msea.2004.08.069","ISBN":"09215093 (ISSN)","ISSN":"09215093","author":[{"dropping-particle":"","family":"Birol","given":"Yucel","non-dropping-particle":"","parse-names":false,"suffix":""}],"container-title":"Materials Science and Engineering A","id":"ITEM-1","issue":"August 2004","issued":{"date-parts":[["2005"]]},"page":"175-180","title":"Pre-aging to improve bake hardening in a twin-roll cast Al – Mg – Si alloy","type":"article-journal","volume":"391"},"uris":["http://www.mendeley.com/documents/?uuid=d079fd85-9df7-4b0b-bbfe-5a25ea38f36e"]}],"mendeley":{"formattedCitation":"(Birol, 2005c)","plainTextFormattedCitation":"(Birol, 2005c)","previouslyFormattedCitation":"(Birol, 2005c)"},"properties":{"noteIndex":0},"schema":"https://github.com/citation-style-language/schema/raw/master/csl-citation.json"}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(Birol, 2005c)</w:t>
      </w:r>
      <w:r w:rsidR="005E291A" w:rsidRPr="005B1602">
        <w:rPr>
          <w:color w:val="000000" w:themeColor="text1"/>
        </w:rPr>
        <w:fldChar w:fldCharType="end"/>
      </w:r>
      <w:r w:rsidR="00433A13" w:rsidRPr="005B1602">
        <w:rPr>
          <w:color w:val="000000" w:themeColor="text1"/>
        </w:rPr>
        <w:t xml:space="preserve">. </w:t>
      </w:r>
      <w:r w:rsidR="00FE6BF6" w:rsidRPr="005B1602">
        <w:rPr>
          <w:color w:val="000000" w:themeColor="text1"/>
        </w:rPr>
        <w:t>T</w:t>
      </w:r>
      <w:r w:rsidR="00433A13" w:rsidRPr="005B1602">
        <w:rPr>
          <w:color w:val="000000" w:themeColor="text1"/>
        </w:rPr>
        <w:t>hese clusters</w:t>
      </w:r>
      <w:r w:rsidR="00FE6BF6" w:rsidRPr="005B1602">
        <w:rPr>
          <w:color w:val="000000" w:themeColor="text1"/>
        </w:rPr>
        <w:t xml:space="preserve"> otherwise</w:t>
      </w:r>
      <w:r w:rsidR="00433A13" w:rsidRPr="005B1602">
        <w:rPr>
          <w:color w:val="000000" w:themeColor="text1"/>
        </w:rPr>
        <w:t xml:space="preserve"> have a detrimental effect on the precipitation response of the material, because they are difficult to dissolve and </w:t>
      </w:r>
      <w:r w:rsidR="00FE6BF6" w:rsidRPr="005B1602">
        <w:rPr>
          <w:color w:val="000000" w:themeColor="text1"/>
        </w:rPr>
        <w:t>are not suitable nucleation sites</w:t>
      </w:r>
      <w:r w:rsidR="00433A13" w:rsidRPr="005B1602">
        <w:rPr>
          <w:color w:val="000000" w:themeColor="text1"/>
        </w:rPr>
        <w:t xml:space="preserve"> for </w:t>
      </w:r>
      <w:r w:rsidR="00FE6BF6" w:rsidRPr="005B1602">
        <w:rPr>
          <w:color w:val="000000" w:themeColor="text1"/>
        </w:rPr>
        <w:t xml:space="preserve">the </w:t>
      </w:r>
      <w:r w:rsidR="00433A13" w:rsidRPr="005B1602">
        <w:rPr>
          <w:color w:val="000000" w:themeColor="text1"/>
        </w:rPr>
        <w:t xml:space="preserve">main </w:t>
      </w:r>
      <w:r w:rsidR="00433A13" w:rsidRPr="005B1602">
        <w:rPr>
          <w:noProof/>
          <w:color w:val="000000" w:themeColor="text1"/>
        </w:rPr>
        <w:t xml:space="preserve">hardening </w:t>
      </w:r>
      <w:r w:rsidR="001F4A00" w:rsidRPr="005B1602">
        <w:rPr>
          <w:noProof/>
          <w:color w:val="000000" w:themeColor="text1"/>
        </w:rPr>
        <w:lastRenderedPageBreak/>
        <w:t>phase</w:t>
      </w:r>
      <w:r w:rsidR="004C5E98" w:rsidRPr="005B1602">
        <w:rPr>
          <w:noProof/>
          <w:color w:val="000000" w:themeColor="text1"/>
        </w:rPr>
        <w:t xml:space="preserve"> </w:t>
      </w:r>
      <w:r w:rsidR="004C5E98" w:rsidRPr="005B1602">
        <w:rPr>
          <w:rFonts w:ascii="Symbol" w:hAnsi="Symbol"/>
          <w:i/>
          <w:color w:val="000000" w:themeColor="text1"/>
        </w:rPr>
        <w:t></w:t>
      </w:r>
      <w:r w:rsidR="004C5E98" w:rsidRPr="005B1602">
        <w:rPr>
          <w:i/>
          <w:color w:val="000000" w:themeColor="text1"/>
        </w:rPr>
        <w:t>”</w:t>
      </w:r>
      <w:r w:rsidR="006D7F0F" w:rsidRPr="005B1602">
        <w:rPr>
          <w:i/>
          <w:color w:val="000000" w:themeColor="text1"/>
        </w:rPr>
        <w:t xml:space="preserve"> </w:t>
      </w:r>
      <w:r w:rsidR="005E291A" w:rsidRPr="005B1602">
        <w:rPr>
          <w:i/>
          <w:color w:val="000000" w:themeColor="text1"/>
        </w:rPr>
        <w:fldChar w:fldCharType="begin" w:fldLock="1"/>
      </w:r>
      <w:r w:rsidR="00D76D4A">
        <w:rPr>
          <w:i/>
          <w:color w:val="000000" w:themeColor="text1"/>
        </w:rPr>
        <w:instrText>ADDIN CSL_CITATION {"citationItems":[{"id":"ITEM-1","itemData":{"DOI":"10.1063/1.3481090","ISBN":"0021-8979","ISSN":"00218979","abstract":"This work provides a detailed atom probe tomography study of clustering in the Al–Mg–Si system. Focus is on separating and understanding the influence of natural aging, preaging, and alloy composition on the clustering behavior of solute atoms. Two dilute alloys with the same total solute content have been studied, one Mg-rich and one Si-rich. The detrimental effect of natural aging for these alloys is investigated by comparing directly preaged samples to samples stored at room temperature before the preaging treatment. Clusters were identified in the atom probe datasets by the maximum separation method employing heuristically determined input parameters. It was found that seven days of intermediate natural aging gave a five times lower number density of clusters as compared to direct preaging for both alloy types. The clusters were of comparable size but their compositions depended on heat treatment history. Preaging promoted the formation of clusters with an Mg:Si ratio close to 1 in both alloys, while natural aging produced clusters with Mg:Si ratios more similar to those of the alloys.","author":[{"dropping-particle":"","family":"Torster","given":"M.","non-dropping-particle":"","parse-names":false,"suffix":""},{"dropping-particle":"","family":"Hasting","given":"H. S.","non-dropping-particle":"","parse-names":false,"suffix":""},{"dropping-particle":"","family":"Lefebvre","given":"W.","non-dropping-particle":"","parse-names":false,"suffix":""},{"dropping-particle":"","family":"Marioara","given":"C. D.","non-dropping-particle":"","parse-names":false,"suffix":""},{"dropping-particle":"","family":"Walmsley","given":"J. C.","non-dropping-particle":"","parse-names":false,"suffix":""},{"dropping-particle":"","family":"Andersen","given":"S. J.","non-dropping-particle":"","parse-names":false,"suffix":""},{"dropping-particle":"","family":"Holmestad","given":"R.","non-dropping-particle":"","parse-names":false,"suffix":""}],"container-title":"Journal of Applied Physics","id":"ITEM-1","issue":"7","issued":{"date-parts":[["2010"]]},"title":"The influence of composition and natural aging on clustering during preaging in Al-Mg-Si alloys","type":"article-journal","volume":"108"},"uris":["http://www.mendeley.com/documents/?uuid=a9e8b85d-be60-4e40-9ce6-47b5a39b0f11"]},{"id":"ITEM-2","itemData":{"DOI":"10.1016/j.actamat.2012.07.047","ISBN":"1359-6454","ISSN":"13596454","abstract":"The effect of solute clustering on subsequent precipitation has been investigated for three different Al-Mg-Si alloys with similar Mg/Si ratios but different Mg + Si contents. Hardness measurements were carried out (i) during various natural aging (NA) times at room temperature, and (ii) after a fixed artificial aging (AA) heat treatment preceded by various NA times. Comparison between the two hardness plots stressed an intimate connection between solute clusters and precipitates: for the NA times investigated (between a few seconds and several months), transient phenomena with short (less than 10 h) lifetimes were observed, both occurring at earlier times and with higher relative importance for increasing solute concentration. Upon NA + AA, these transient phenomena were found to be responsible for the well-known \"negative NA effect\", as evidenced by a close correlation between the respective lifetimes. In particular, the negative NA effect itself was found to be transient, and was reversed upon long storage times by the dominance of a process beneficial to precipitation. Transmission electron microscopy studies of selected alloy conditions ensured that the recorded hardness variations reflected variations in the alloy microstructure. Attempts were made to couple the transient clustering phenomena with solute strain field interactions. Preliminary calculations following this line of thought suggested a competitive nature of both Mg-Mg and Mg-Si interactions, in contrast with the usual view of Mg-Mg repulsion. An alloy hardness optimization procedure as a function of storage time, temperature and alloy composition has been suggested. © 2012 Acta Materialia Inc. Published by Elsevier Ltd. All rights reserved.","author":[{"dropping-particle":"","family":"Martinsen","given":"F. A.","non-dropping-particle":"","parse-names":false,"suffix":""},{"dropping-particle":"","family":"Ehlers","given":"F. J.H.","non-dropping-particle":"","parse-names":false,"suffix":""},{"dropping-particle":"","family":"Torsæter","given":"M.","non-dropping-particle":"","parse-names":false,"suffix":""},{"dropping-particle":"","family":"Holmestad","given":"R.","non-dropping-particle":"","parse-names":false,"suffix":""}],"container-title":"Acta Materialia","id":"ITEM-2","issue":"17","issued":{"date-parts":[["2012"]]},"page":"6091-6101","title":"Reversal of the negative natural aging effect in Al-Mg-Si alloys","type":"article-journal","volume":"60"},"uris":["http://www.mendeley.com/documents/?uuid=04b23416-0281-4f50-a4df-ebdfee7d04f4"]}],"mendeley":{"formattedCitation":"(Martinsen et al., 2012; Torster et al., 2010)","plainTextFormattedCitation":"(Martinsen et al., 2012; Torster et al., 2010)","previouslyFormattedCitation":"(Martinsen et al., 2012; Torster et al., 2010)"},"properties":{"noteIndex":0},"schema":"https://github.com/citation-style-language/schema/raw/master/csl-citation.json"}</w:instrText>
      </w:r>
      <w:r w:rsidR="005E291A" w:rsidRPr="005B1602">
        <w:rPr>
          <w:i/>
          <w:color w:val="000000" w:themeColor="text1"/>
        </w:rPr>
        <w:fldChar w:fldCharType="separate"/>
      </w:r>
      <w:r w:rsidR="00D76D4A" w:rsidRPr="00D76D4A">
        <w:rPr>
          <w:noProof/>
          <w:color w:val="000000" w:themeColor="text1"/>
        </w:rPr>
        <w:t>(Martinsen et al., 2012; Torster et al., 2010)</w:t>
      </w:r>
      <w:r w:rsidR="005E291A" w:rsidRPr="005B1602">
        <w:rPr>
          <w:i/>
          <w:color w:val="000000" w:themeColor="text1"/>
        </w:rPr>
        <w:fldChar w:fldCharType="end"/>
      </w:r>
      <w:r w:rsidR="00433A13" w:rsidRPr="005B1602">
        <w:rPr>
          <w:color w:val="000000" w:themeColor="text1"/>
        </w:rPr>
        <w:t xml:space="preserve">. </w:t>
      </w:r>
      <w:r w:rsidR="00FF72F8" w:rsidRPr="005B1602">
        <w:rPr>
          <w:color w:val="000000" w:themeColor="text1"/>
        </w:rPr>
        <w:t>On the contrary</w:t>
      </w:r>
      <w:r w:rsidR="008B4464" w:rsidRPr="005B1602">
        <w:rPr>
          <w:color w:val="000000" w:themeColor="text1"/>
        </w:rPr>
        <w:t xml:space="preserve">, dislocations act as </w:t>
      </w:r>
      <w:r w:rsidR="002B27EF" w:rsidRPr="005B1602">
        <w:rPr>
          <w:color w:val="000000" w:themeColor="text1"/>
        </w:rPr>
        <w:t>favourable</w:t>
      </w:r>
      <w:r w:rsidR="008B4464" w:rsidRPr="005B1602">
        <w:rPr>
          <w:color w:val="000000" w:themeColor="text1"/>
        </w:rPr>
        <w:t xml:space="preserve"> nucleation sites for the pre-</w:t>
      </w:r>
      <w:r w:rsidR="008B4464" w:rsidRPr="005B1602">
        <w:rPr>
          <w:rFonts w:ascii="Symbol" w:hAnsi="Symbol"/>
          <w:i/>
          <w:color w:val="000000" w:themeColor="text1"/>
        </w:rPr>
        <w:t></w:t>
      </w:r>
      <w:r w:rsidR="008B4464" w:rsidRPr="005B1602">
        <w:rPr>
          <w:i/>
          <w:color w:val="000000" w:themeColor="text1"/>
        </w:rPr>
        <w:t>”</w:t>
      </w:r>
      <w:r w:rsidR="008B4464" w:rsidRPr="005B1602">
        <w:rPr>
          <w:color w:val="000000" w:themeColor="text1"/>
        </w:rPr>
        <w:t xml:space="preserve"> phase precipitates. </w:t>
      </w:r>
      <w:r w:rsidR="00FF72F8" w:rsidRPr="005B1602">
        <w:rPr>
          <w:color w:val="000000" w:themeColor="text1"/>
        </w:rPr>
        <w:t>T</w:t>
      </w:r>
      <w:r w:rsidR="007B065F" w:rsidRPr="005B1602">
        <w:rPr>
          <w:color w:val="000000" w:themeColor="text1"/>
        </w:rPr>
        <w:t>he</w:t>
      </w:r>
      <w:r w:rsidR="008B4464" w:rsidRPr="005B1602">
        <w:rPr>
          <w:color w:val="000000" w:themeColor="text1"/>
        </w:rPr>
        <w:t xml:space="preserve"> slower bulk diffusion </w:t>
      </w:r>
      <w:r w:rsidR="00E9530F" w:rsidRPr="005B1602">
        <w:rPr>
          <w:color w:val="000000" w:themeColor="text1"/>
        </w:rPr>
        <w:t xml:space="preserve">mechanism </w:t>
      </w:r>
      <w:r w:rsidR="007B065F" w:rsidRPr="005B1602">
        <w:rPr>
          <w:color w:val="000000" w:themeColor="text1"/>
        </w:rPr>
        <w:t xml:space="preserve">for the formation of precipitates </w:t>
      </w:r>
      <w:r w:rsidR="008B4464" w:rsidRPr="005B1602">
        <w:rPr>
          <w:color w:val="000000" w:themeColor="text1"/>
        </w:rPr>
        <w:t>is replaced by the faster dislocation-assisted diffusion</w:t>
      </w:r>
      <w:r w:rsidR="00E9530F" w:rsidRPr="005B1602">
        <w:rPr>
          <w:color w:val="000000" w:themeColor="text1"/>
        </w:rPr>
        <w:t xml:space="preserve"> mechanism</w:t>
      </w:r>
      <w:r w:rsidR="008B4464" w:rsidRPr="005B1602">
        <w:rPr>
          <w:color w:val="000000" w:themeColor="text1"/>
        </w:rPr>
        <w:t xml:space="preserve"> </w:t>
      </w:r>
      <w:r w:rsidR="005E291A" w:rsidRPr="005B1602">
        <w:rPr>
          <w:color w:val="000000" w:themeColor="text1"/>
        </w:rPr>
        <w:fldChar w:fldCharType="begin" w:fldLock="1"/>
      </w:r>
      <w:r w:rsidR="00D76D4A">
        <w:rPr>
          <w:color w:val="000000" w:themeColor="text1"/>
        </w:rPr>
        <w:instrText>ADDIN CSL_CITATION {"citationItems":[{"id":"ITEM-1","itemData":{"DOI":"10.1016/S1003-6326(11)61393-9","ISBN":"1003-6326","ISSN":"10036326","abstract":"The effect of pre-deformation followed by or together with artificial aging on the mechanical properties as strength and ductility of an AA6060 aluminium alloy was studied. AA6060 was initially cast, homogenized and extruded according to standard industrial practice. The extruded material was then subjected to a solution heat treatment and subsequently artificial aging after (sequential mode) and during (simultaneous mode) various combinations of deformation (0-10%) and heat treatments. The aging behaviour and mechanical properties were characterized in terms of Vickers hardness and tensile testing. It is found that precipitation kinetics and associated mechanical response, in terms of hardness and tensile properties are strongly affected by pre-deformations. In terms of aging behaviour, kinetics is accelerated and the peak strength generally increases. Comparing sequential mode and simultaneous mode, the latter seems to give overall better mechanical properties and after considerably shorter aging times. The results of the two modes of pre-deformation are compared and discussed in view of differences in processing conditions and microstructure characteristics.","author":[{"dropping-particle":"","family":"Kolar","given":"Michal","non-dropping-particle":"","parse-names":false,"suffix":""},{"dropping-particle":"","family":"Pedersen","given":"Ketill Olav","non-dropping-particle":"","parse-names":false,"suffix":""},{"dropping-particle":"","family":"Gulbrandsen-Dahl","given":"Sverre","non-dropping-particle":"","parse-names":false,"suffix":""},{"dropping-particle":"","family":"Marthinsen","given":"Knut","non-dropping-particle":"","parse-names":false,"suffix":""}],"container-title":"Transactions of Nonferrous Metals Society of China (English Edition)","id":"ITEM-1","issue":"8","issued":{"date-parts":[["2012"]]},"page":"1824-1830","publisher":"The Nonferrous Metals Society of China","title":"Combined effect of deformation and artificial aging on mechanical properties of Al-Mg-Si Alloy","type":"article-journal","volume":"22"},"uris":["http://www.mendeley.com/documents/?uuid=fc9eadba-7c38-46e9-a2b7-3d2ab4b0f2cf"]}],"mendeley":{"formattedCitation":"(Kolar et al., 2012)","plainTextFormattedCitation":"(Kolar et al., 2012)","previouslyFormattedCitation":"(Kolar et al., 2012)"},"properties":{"noteIndex":0},"schema":"https://github.com/citation-style-language/schema/raw/master/csl-citation.json"}</w:instrText>
      </w:r>
      <w:r w:rsidR="005E291A" w:rsidRPr="005B1602">
        <w:rPr>
          <w:color w:val="000000" w:themeColor="text1"/>
        </w:rPr>
        <w:fldChar w:fldCharType="separate"/>
      </w:r>
      <w:r w:rsidR="00D76D4A" w:rsidRPr="00D76D4A">
        <w:rPr>
          <w:noProof/>
          <w:color w:val="000000" w:themeColor="text1"/>
        </w:rPr>
        <w:t>(Kolar et al., 2012)</w:t>
      </w:r>
      <w:r w:rsidR="005E291A" w:rsidRPr="005B1602">
        <w:rPr>
          <w:color w:val="000000" w:themeColor="text1"/>
        </w:rPr>
        <w:fldChar w:fldCharType="end"/>
      </w:r>
      <w:r w:rsidR="008B4464" w:rsidRPr="005B1602">
        <w:rPr>
          <w:color w:val="000000" w:themeColor="text1"/>
        </w:rPr>
        <w:t>.</w:t>
      </w:r>
      <w:r w:rsidR="000A6161" w:rsidRPr="005B1602">
        <w:rPr>
          <w:color w:val="000000" w:themeColor="text1"/>
        </w:rPr>
        <w:t xml:space="preserve"> </w:t>
      </w:r>
      <w:r w:rsidR="00E9530F" w:rsidRPr="005B1602">
        <w:rPr>
          <w:color w:val="000000" w:themeColor="text1"/>
        </w:rPr>
        <w:t xml:space="preserve">The presence of dislocations ensures more solute </w:t>
      </w:r>
      <w:r w:rsidR="00CF2025" w:rsidRPr="005B1602">
        <w:rPr>
          <w:color w:val="000000" w:themeColor="text1"/>
        </w:rPr>
        <w:t>elements but also a larger driving force</w:t>
      </w:r>
      <w:r w:rsidR="00711D60" w:rsidRPr="005B1602">
        <w:rPr>
          <w:color w:val="000000" w:themeColor="text1"/>
        </w:rPr>
        <w:t xml:space="preserve"> to form GP-I zones that readily grow to </w:t>
      </w:r>
      <w:r w:rsidR="00711D60" w:rsidRPr="005B1602">
        <w:rPr>
          <w:rFonts w:ascii="Symbol" w:hAnsi="Symbol"/>
          <w:i/>
          <w:color w:val="000000" w:themeColor="text1"/>
        </w:rPr>
        <w:t></w:t>
      </w:r>
      <w:r w:rsidR="00711D60" w:rsidRPr="005B1602">
        <w:rPr>
          <w:i/>
          <w:color w:val="000000" w:themeColor="text1"/>
        </w:rPr>
        <w:t>”</w:t>
      </w:r>
      <w:r w:rsidR="00711D60" w:rsidRPr="005B1602">
        <w:rPr>
          <w:color w:val="000000" w:themeColor="text1"/>
        </w:rPr>
        <w:t xml:space="preserve"> phase</w:t>
      </w:r>
      <w:r w:rsidR="00CF2025" w:rsidRPr="005B1602">
        <w:rPr>
          <w:color w:val="000000" w:themeColor="text1"/>
        </w:rPr>
        <w:t>,</w:t>
      </w:r>
      <w:r w:rsidR="00711D60" w:rsidRPr="005B1602">
        <w:rPr>
          <w:color w:val="000000" w:themeColor="text1"/>
        </w:rPr>
        <w:t xml:space="preserve"> foll</w:t>
      </w:r>
      <w:r w:rsidR="005005AE" w:rsidRPr="005B1602">
        <w:rPr>
          <w:color w:val="000000" w:themeColor="text1"/>
        </w:rPr>
        <w:t xml:space="preserve">owing </w:t>
      </w:r>
      <w:r w:rsidR="00CF2025" w:rsidRPr="005B1602">
        <w:rPr>
          <w:color w:val="000000" w:themeColor="text1"/>
        </w:rPr>
        <w:t xml:space="preserve">the </w:t>
      </w:r>
      <w:r w:rsidR="005005AE" w:rsidRPr="005B1602">
        <w:rPr>
          <w:color w:val="000000" w:themeColor="text1"/>
        </w:rPr>
        <w:t xml:space="preserve">artificial ageing process. </w:t>
      </w:r>
      <w:r w:rsidR="004114E0" w:rsidRPr="005B1602">
        <w:rPr>
          <w:color w:val="000000" w:themeColor="text1"/>
        </w:rPr>
        <w:t>In the early stage of artificial ageing, the density of the precipitates is higher</w:t>
      </w:r>
      <w:r w:rsidR="006D7F0F" w:rsidRPr="005B1602">
        <w:rPr>
          <w:color w:val="000000" w:themeColor="text1"/>
        </w:rPr>
        <w:t xml:space="preserve"> and the distribution of the precipitates is evenly dispersed</w:t>
      </w:r>
      <w:r w:rsidR="004114E0" w:rsidRPr="005B1602">
        <w:rPr>
          <w:color w:val="000000" w:themeColor="text1"/>
        </w:rPr>
        <w:t xml:space="preserve"> </w:t>
      </w:r>
      <w:r w:rsidR="007B065F" w:rsidRPr="005B1602">
        <w:rPr>
          <w:color w:val="000000" w:themeColor="text1"/>
        </w:rPr>
        <w:t>for the pre-strained specimen, contributing to</w:t>
      </w:r>
      <w:r w:rsidR="00E05B14" w:rsidRPr="005B1602">
        <w:rPr>
          <w:color w:val="000000" w:themeColor="text1"/>
        </w:rPr>
        <w:t xml:space="preserve"> a</w:t>
      </w:r>
      <w:r w:rsidR="007B065F" w:rsidRPr="005B1602">
        <w:rPr>
          <w:color w:val="000000" w:themeColor="text1"/>
        </w:rPr>
        <w:t xml:space="preserve"> shorter required time to obtain peak hardness</w:t>
      </w:r>
      <w:r w:rsidR="002160F6" w:rsidRPr="005B1602">
        <w:rPr>
          <w:color w:val="000000" w:themeColor="text1"/>
        </w:rPr>
        <w:t xml:space="preserve"> compared with</w:t>
      </w:r>
      <w:r w:rsidR="001F4A00" w:rsidRPr="005B1602">
        <w:rPr>
          <w:color w:val="000000" w:themeColor="text1"/>
        </w:rPr>
        <w:t xml:space="preserve"> the</w:t>
      </w:r>
      <w:r w:rsidR="002160F6" w:rsidRPr="005B1602">
        <w:rPr>
          <w:color w:val="000000" w:themeColor="text1"/>
        </w:rPr>
        <w:t xml:space="preserve"> </w:t>
      </w:r>
      <w:r w:rsidR="002160F6" w:rsidRPr="005B1602">
        <w:rPr>
          <w:noProof/>
          <w:color w:val="000000" w:themeColor="text1"/>
        </w:rPr>
        <w:t>non-deforme</w:t>
      </w:r>
      <w:r w:rsidR="00C54AAD" w:rsidRPr="005B1602">
        <w:rPr>
          <w:noProof/>
          <w:color w:val="000000" w:themeColor="text1"/>
        </w:rPr>
        <w:t>d</w:t>
      </w:r>
      <w:r w:rsidR="00C54AAD" w:rsidRPr="005B1602">
        <w:rPr>
          <w:color w:val="000000" w:themeColor="text1"/>
        </w:rPr>
        <w:t xml:space="preserve"> specimen</w:t>
      </w:r>
      <w:r w:rsidR="007B065F" w:rsidRPr="005B1602">
        <w:rPr>
          <w:color w:val="000000" w:themeColor="text1"/>
        </w:rPr>
        <w:t xml:space="preserve">. </w:t>
      </w:r>
      <w:r w:rsidR="004114E0" w:rsidRPr="005B1602">
        <w:rPr>
          <w:color w:val="000000" w:themeColor="text1"/>
        </w:rPr>
        <w:t>As seen in Fig</w:t>
      </w:r>
      <w:r w:rsidR="00E36515" w:rsidRPr="005B1602">
        <w:rPr>
          <w:color w:val="000000" w:themeColor="text1"/>
        </w:rPr>
        <w:t>s</w:t>
      </w:r>
      <w:r w:rsidR="004114E0" w:rsidRPr="005B1602">
        <w:rPr>
          <w:color w:val="000000" w:themeColor="text1"/>
        </w:rPr>
        <w:t xml:space="preserve">. </w:t>
      </w:r>
      <w:r w:rsidR="003A1406" w:rsidRPr="005B1602">
        <w:rPr>
          <w:color w:val="000000" w:themeColor="text1"/>
        </w:rPr>
        <w:t>6</w:t>
      </w:r>
      <w:r w:rsidR="00DF303F" w:rsidRPr="005B1602">
        <w:rPr>
          <w:color w:val="000000" w:themeColor="text1"/>
        </w:rPr>
        <w:t xml:space="preserve"> (</w:t>
      </w:r>
      <w:r w:rsidR="001954E3" w:rsidRPr="005B1602">
        <w:rPr>
          <w:color w:val="000000" w:themeColor="text1"/>
        </w:rPr>
        <w:t>c</w:t>
      </w:r>
      <w:r w:rsidR="004114E0" w:rsidRPr="005B1602">
        <w:rPr>
          <w:color w:val="000000" w:themeColor="text1"/>
        </w:rPr>
        <w:t>)</w:t>
      </w:r>
      <w:r w:rsidR="00C54AAD" w:rsidRPr="005B1602">
        <w:rPr>
          <w:color w:val="000000" w:themeColor="text1"/>
        </w:rPr>
        <w:t xml:space="preserve"> and (</w:t>
      </w:r>
      <w:r w:rsidR="001954E3" w:rsidRPr="005B1602">
        <w:rPr>
          <w:color w:val="000000" w:themeColor="text1"/>
        </w:rPr>
        <w:t>d</w:t>
      </w:r>
      <w:r w:rsidR="00C54AAD" w:rsidRPr="005B1602">
        <w:rPr>
          <w:color w:val="000000" w:themeColor="text1"/>
        </w:rPr>
        <w:t>)</w:t>
      </w:r>
      <w:r w:rsidR="004114E0" w:rsidRPr="005B1602">
        <w:rPr>
          <w:color w:val="000000" w:themeColor="text1"/>
        </w:rPr>
        <w:t>, numerous precipitates are distribute</w:t>
      </w:r>
      <w:r w:rsidR="007B065F" w:rsidRPr="005B1602">
        <w:rPr>
          <w:color w:val="000000" w:themeColor="text1"/>
        </w:rPr>
        <w:t xml:space="preserve">d around </w:t>
      </w:r>
      <w:r w:rsidR="00E05B14" w:rsidRPr="005B1602">
        <w:rPr>
          <w:color w:val="000000" w:themeColor="text1"/>
        </w:rPr>
        <w:t xml:space="preserve">the </w:t>
      </w:r>
      <w:r w:rsidR="007B065F" w:rsidRPr="005B1602">
        <w:rPr>
          <w:color w:val="000000" w:themeColor="text1"/>
        </w:rPr>
        <w:t>dislocations in the pre-deformed specimens.</w:t>
      </w:r>
      <w:r w:rsidR="00D60D3F" w:rsidRPr="005B1602">
        <w:rPr>
          <w:color w:val="000000" w:themeColor="text1"/>
        </w:rPr>
        <w:t xml:space="preserve"> </w:t>
      </w:r>
      <w:r w:rsidR="00E05B14" w:rsidRPr="005B1602">
        <w:rPr>
          <w:color w:val="000000" w:themeColor="text1"/>
        </w:rPr>
        <w:t>A</w:t>
      </w:r>
      <w:r w:rsidR="00711D60" w:rsidRPr="005B1602">
        <w:rPr>
          <w:color w:val="000000" w:themeColor="text1"/>
        </w:rPr>
        <w:t>s ageing continues</w:t>
      </w:r>
      <w:r w:rsidR="00E05B14" w:rsidRPr="005B1602">
        <w:rPr>
          <w:color w:val="000000" w:themeColor="text1"/>
        </w:rPr>
        <w:t>, however</w:t>
      </w:r>
      <w:r w:rsidR="00711D60" w:rsidRPr="005B1602">
        <w:rPr>
          <w:color w:val="000000" w:themeColor="text1"/>
        </w:rPr>
        <w:t>, the drawback</w:t>
      </w:r>
      <w:r w:rsidR="00AC074F" w:rsidRPr="005B1602">
        <w:rPr>
          <w:color w:val="000000" w:themeColor="text1"/>
        </w:rPr>
        <w:t>s</w:t>
      </w:r>
      <w:r w:rsidR="00711D60" w:rsidRPr="005B1602">
        <w:rPr>
          <w:color w:val="000000" w:themeColor="text1"/>
        </w:rPr>
        <w:t xml:space="preserve"> </w:t>
      </w:r>
      <w:r w:rsidR="00AC074F" w:rsidRPr="005B1602">
        <w:rPr>
          <w:color w:val="000000" w:themeColor="text1"/>
        </w:rPr>
        <w:t xml:space="preserve">associated with </w:t>
      </w:r>
      <w:r w:rsidR="00711D60" w:rsidRPr="005B1602">
        <w:rPr>
          <w:color w:val="000000" w:themeColor="text1"/>
        </w:rPr>
        <w:t xml:space="preserve">induced dislocations </w:t>
      </w:r>
      <w:r w:rsidR="00E05B14" w:rsidRPr="005B1602">
        <w:rPr>
          <w:color w:val="000000" w:themeColor="text1"/>
        </w:rPr>
        <w:t>are</w:t>
      </w:r>
      <w:r w:rsidR="00AC074F" w:rsidRPr="005B1602">
        <w:rPr>
          <w:color w:val="000000" w:themeColor="text1"/>
        </w:rPr>
        <w:t xml:space="preserve"> observed</w:t>
      </w:r>
      <w:r w:rsidR="00711D60" w:rsidRPr="005B1602">
        <w:rPr>
          <w:color w:val="000000" w:themeColor="text1"/>
        </w:rPr>
        <w:t xml:space="preserve">. </w:t>
      </w:r>
      <w:r w:rsidR="00D60D3F" w:rsidRPr="005B1602">
        <w:rPr>
          <w:color w:val="000000" w:themeColor="text1"/>
        </w:rPr>
        <w:t xml:space="preserve">Due to </w:t>
      </w:r>
      <w:r w:rsidR="003B7BCC" w:rsidRPr="005B1602">
        <w:rPr>
          <w:color w:val="000000" w:themeColor="text1"/>
        </w:rPr>
        <w:t xml:space="preserve">the </w:t>
      </w:r>
      <w:r w:rsidR="00D60D3F" w:rsidRPr="005B1602">
        <w:rPr>
          <w:color w:val="000000" w:themeColor="text1"/>
        </w:rPr>
        <w:t>faster growth and coarsening rate</w:t>
      </w:r>
      <w:r w:rsidR="003B7BCC" w:rsidRPr="005B1602">
        <w:rPr>
          <w:color w:val="000000" w:themeColor="text1"/>
        </w:rPr>
        <w:t>s</w:t>
      </w:r>
      <w:r w:rsidR="00D60D3F" w:rsidRPr="005B1602">
        <w:rPr>
          <w:color w:val="000000" w:themeColor="text1"/>
        </w:rPr>
        <w:t xml:space="preserve"> </w:t>
      </w:r>
      <w:bookmarkStart w:id="28" w:name="OLE_LINK13"/>
      <w:bookmarkStart w:id="29" w:name="OLE_LINK14"/>
      <w:r w:rsidR="00D60D3F" w:rsidRPr="005B1602">
        <w:rPr>
          <w:color w:val="000000" w:themeColor="text1"/>
        </w:rPr>
        <w:t xml:space="preserve">provided from </w:t>
      </w:r>
      <w:bookmarkEnd w:id="28"/>
      <w:bookmarkEnd w:id="29"/>
      <w:r w:rsidR="00D60D3F" w:rsidRPr="005B1602">
        <w:rPr>
          <w:color w:val="000000" w:themeColor="text1"/>
        </w:rPr>
        <w:t>dislocations,</w:t>
      </w:r>
      <w:r w:rsidR="00711D60" w:rsidRPr="005B1602">
        <w:rPr>
          <w:color w:val="000000" w:themeColor="text1"/>
        </w:rPr>
        <w:t xml:space="preserve"> the hardening </w:t>
      </w:r>
      <w:r w:rsidR="00711D60" w:rsidRPr="005B1602">
        <w:rPr>
          <w:rFonts w:ascii="Symbol" w:hAnsi="Symbol"/>
          <w:i/>
          <w:color w:val="000000" w:themeColor="text1"/>
        </w:rPr>
        <w:t></w:t>
      </w:r>
      <w:r w:rsidR="00711D60" w:rsidRPr="005B1602">
        <w:rPr>
          <w:i/>
          <w:color w:val="000000" w:themeColor="text1"/>
        </w:rPr>
        <w:t>”</w:t>
      </w:r>
      <w:r w:rsidR="00711D60" w:rsidRPr="005B1602">
        <w:rPr>
          <w:color w:val="000000" w:themeColor="text1"/>
        </w:rPr>
        <w:t xml:space="preserve"> phase and rod-shape</w:t>
      </w:r>
      <w:r w:rsidR="00CF7D32" w:rsidRPr="005B1602">
        <w:rPr>
          <w:color w:val="000000" w:themeColor="text1"/>
        </w:rPr>
        <w:t>d</w:t>
      </w:r>
      <w:r w:rsidR="00711D60" w:rsidRPr="005B1602">
        <w:rPr>
          <w:color w:val="000000" w:themeColor="text1"/>
        </w:rPr>
        <w:t xml:space="preserve"> </w:t>
      </w:r>
      <w:r w:rsidR="00711D60" w:rsidRPr="005B1602">
        <w:rPr>
          <w:rFonts w:ascii="Symbol" w:hAnsi="Symbol"/>
          <w:i/>
          <w:color w:val="000000" w:themeColor="text1"/>
        </w:rPr>
        <w:t></w:t>
      </w:r>
      <w:r w:rsidR="00711D60" w:rsidRPr="005B1602">
        <w:rPr>
          <w:i/>
          <w:color w:val="000000" w:themeColor="text1"/>
        </w:rPr>
        <w:t xml:space="preserve">’ </w:t>
      </w:r>
      <w:r w:rsidR="00711D60" w:rsidRPr="005B1602">
        <w:rPr>
          <w:color w:val="000000" w:themeColor="text1"/>
        </w:rPr>
        <w:t xml:space="preserve">phase precipitates in the pre-deformed specimen </w:t>
      </w:r>
      <w:r w:rsidR="00D60D3F" w:rsidRPr="005B1602">
        <w:rPr>
          <w:color w:val="000000" w:themeColor="text1"/>
        </w:rPr>
        <w:t>begin to coarsen</w:t>
      </w:r>
      <w:r w:rsidR="00711D60" w:rsidRPr="005B1602">
        <w:rPr>
          <w:color w:val="000000" w:themeColor="text1"/>
        </w:rPr>
        <w:t xml:space="preserve"> </w:t>
      </w:r>
      <w:r w:rsidR="00D60D3F" w:rsidRPr="005B1602">
        <w:rPr>
          <w:color w:val="000000" w:themeColor="text1"/>
        </w:rPr>
        <w:t xml:space="preserve">earlier </w:t>
      </w:r>
      <w:r w:rsidR="00983607" w:rsidRPr="005B1602">
        <w:rPr>
          <w:color w:val="000000" w:themeColor="text1"/>
        </w:rPr>
        <w:t>as compared to</w:t>
      </w:r>
      <w:r w:rsidR="00711D60" w:rsidRPr="005B1602">
        <w:rPr>
          <w:color w:val="000000" w:themeColor="text1"/>
        </w:rPr>
        <w:t xml:space="preserve"> the non-deformed specimen</w:t>
      </w:r>
      <w:r w:rsidR="003B7BCC" w:rsidRPr="005B1602">
        <w:rPr>
          <w:color w:val="000000" w:themeColor="text1"/>
        </w:rPr>
        <w:t>.</w:t>
      </w:r>
      <w:r w:rsidR="00711D60" w:rsidRPr="005B1602">
        <w:rPr>
          <w:color w:val="000000" w:themeColor="text1"/>
        </w:rPr>
        <w:t xml:space="preserve"> </w:t>
      </w:r>
      <w:r w:rsidR="00983607" w:rsidRPr="005B1602">
        <w:rPr>
          <w:color w:val="000000" w:themeColor="text1"/>
        </w:rPr>
        <w:t xml:space="preserve">This </w:t>
      </w:r>
      <w:r w:rsidR="002160F6" w:rsidRPr="005B1602">
        <w:rPr>
          <w:color w:val="000000" w:themeColor="text1"/>
        </w:rPr>
        <w:t>can be observed</w:t>
      </w:r>
      <w:r w:rsidR="00711D60" w:rsidRPr="005B1602">
        <w:rPr>
          <w:color w:val="000000" w:themeColor="text1"/>
        </w:rPr>
        <w:t xml:space="preserve"> </w:t>
      </w:r>
      <w:r w:rsidR="00E40106" w:rsidRPr="005B1602">
        <w:rPr>
          <w:color w:val="000000" w:themeColor="text1"/>
        </w:rPr>
        <w:t>from the precipitate size</w:t>
      </w:r>
      <w:r w:rsidR="00983607" w:rsidRPr="005B1602">
        <w:rPr>
          <w:color w:val="000000" w:themeColor="text1"/>
        </w:rPr>
        <w:t>s</w:t>
      </w:r>
      <w:r w:rsidR="00E40106" w:rsidRPr="005B1602">
        <w:rPr>
          <w:color w:val="000000" w:themeColor="text1"/>
        </w:rPr>
        <w:t xml:space="preserve"> in</w:t>
      </w:r>
      <w:r w:rsidR="00711D60" w:rsidRPr="005B1602">
        <w:rPr>
          <w:color w:val="000000" w:themeColor="text1"/>
        </w:rPr>
        <w:t xml:space="preserve"> Fig</w:t>
      </w:r>
      <w:r w:rsidR="00E05B14" w:rsidRPr="005B1602">
        <w:rPr>
          <w:color w:val="000000" w:themeColor="text1"/>
        </w:rPr>
        <w:t>s</w:t>
      </w:r>
      <w:r w:rsidR="00711D60" w:rsidRPr="005B1602">
        <w:rPr>
          <w:color w:val="000000" w:themeColor="text1"/>
        </w:rPr>
        <w:t xml:space="preserve">. </w:t>
      </w:r>
      <w:r w:rsidR="003A1406" w:rsidRPr="005B1602">
        <w:rPr>
          <w:color w:val="000000" w:themeColor="text1"/>
        </w:rPr>
        <w:t>6</w:t>
      </w:r>
      <w:r w:rsidR="00711D60" w:rsidRPr="005B1602">
        <w:rPr>
          <w:color w:val="000000" w:themeColor="text1"/>
        </w:rPr>
        <w:t xml:space="preserve"> (</w:t>
      </w:r>
      <w:r w:rsidR="001954E3" w:rsidRPr="005B1602">
        <w:rPr>
          <w:color w:val="000000" w:themeColor="text1"/>
        </w:rPr>
        <w:t>d</w:t>
      </w:r>
      <w:r w:rsidR="00711D60" w:rsidRPr="005B1602">
        <w:rPr>
          <w:color w:val="000000" w:themeColor="text1"/>
        </w:rPr>
        <w:t>) and (</w:t>
      </w:r>
      <w:r w:rsidR="001954E3" w:rsidRPr="005B1602">
        <w:rPr>
          <w:color w:val="000000" w:themeColor="text1"/>
        </w:rPr>
        <w:t>e</w:t>
      </w:r>
      <w:r w:rsidR="00711D60" w:rsidRPr="005B1602">
        <w:rPr>
          <w:color w:val="000000" w:themeColor="text1"/>
        </w:rPr>
        <w:t>)</w:t>
      </w:r>
      <w:r w:rsidR="00E40106" w:rsidRPr="005B1602">
        <w:rPr>
          <w:color w:val="000000" w:themeColor="text1"/>
        </w:rPr>
        <w:t xml:space="preserve"> (15.6nm vs 12.4nm in length)</w:t>
      </w:r>
      <w:r w:rsidR="00711D60" w:rsidRPr="005B1602">
        <w:rPr>
          <w:color w:val="000000" w:themeColor="text1"/>
        </w:rPr>
        <w:t xml:space="preserve">. </w:t>
      </w:r>
      <w:r w:rsidR="005005AE" w:rsidRPr="005B1602">
        <w:rPr>
          <w:color w:val="000000" w:themeColor="text1"/>
        </w:rPr>
        <w:t xml:space="preserve">Consequently, </w:t>
      </w:r>
      <w:r w:rsidR="00E05B14" w:rsidRPr="005B1602">
        <w:rPr>
          <w:color w:val="000000" w:themeColor="text1"/>
        </w:rPr>
        <w:t xml:space="preserve">the </w:t>
      </w:r>
      <w:r w:rsidR="005005AE" w:rsidRPr="005B1602">
        <w:rPr>
          <w:color w:val="000000" w:themeColor="text1"/>
        </w:rPr>
        <w:t xml:space="preserve">peak hardness of pre-strained specimens is lower than </w:t>
      </w:r>
      <w:r w:rsidR="00E05B14" w:rsidRPr="005B1602">
        <w:rPr>
          <w:color w:val="000000" w:themeColor="text1"/>
        </w:rPr>
        <w:t xml:space="preserve">that of </w:t>
      </w:r>
      <w:r w:rsidR="005005AE" w:rsidRPr="005B1602">
        <w:rPr>
          <w:color w:val="000000" w:themeColor="text1"/>
        </w:rPr>
        <w:t>non-deformed specimens.</w:t>
      </w:r>
      <w:r w:rsidR="00BA0CEC" w:rsidRPr="005B1602">
        <w:rPr>
          <w:color w:val="000000" w:themeColor="text1"/>
        </w:rPr>
        <w:t xml:space="preserve"> </w:t>
      </w:r>
      <w:r w:rsidR="00B34085" w:rsidRPr="005B1602">
        <w:rPr>
          <w:color w:val="000000" w:themeColor="text1"/>
        </w:rPr>
        <w:t xml:space="preserve">Moreover, the precipitates coarsen more rapidly </w:t>
      </w:r>
      <w:r w:rsidR="006649F1" w:rsidRPr="005B1602">
        <w:rPr>
          <w:color w:val="000000" w:themeColor="text1"/>
        </w:rPr>
        <w:t>under</w:t>
      </w:r>
      <w:r w:rsidR="00537350" w:rsidRPr="005B1602">
        <w:rPr>
          <w:color w:val="000000" w:themeColor="text1"/>
        </w:rPr>
        <w:t xml:space="preserve"> higher ageing temperature </w:t>
      </w:r>
      <w:r w:rsidR="00B34085" w:rsidRPr="005B1602">
        <w:rPr>
          <w:color w:val="000000" w:themeColor="text1"/>
        </w:rPr>
        <w:t>as observed in Fig</w:t>
      </w:r>
      <w:r w:rsidR="00E36515" w:rsidRPr="005B1602">
        <w:rPr>
          <w:color w:val="000000" w:themeColor="text1"/>
        </w:rPr>
        <w:t>s</w:t>
      </w:r>
      <w:r w:rsidR="00B34085" w:rsidRPr="005B1602">
        <w:rPr>
          <w:color w:val="000000" w:themeColor="text1"/>
        </w:rPr>
        <w:t xml:space="preserve">. </w:t>
      </w:r>
      <w:r w:rsidR="003A1406" w:rsidRPr="005B1602">
        <w:rPr>
          <w:color w:val="000000" w:themeColor="text1"/>
        </w:rPr>
        <w:t>6</w:t>
      </w:r>
      <w:r w:rsidR="00B34085" w:rsidRPr="005B1602">
        <w:rPr>
          <w:color w:val="000000" w:themeColor="text1"/>
        </w:rPr>
        <w:t xml:space="preserve"> (e) and (f).</w:t>
      </w:r>
    </w:p>
    <w:p w:rsidR="008B4464" w:rsidRPr="005B1602" w:rsidRDefault="008B4464" w:rsidP="00711D60">
      <w:pPr>
        <w:jc w:val="both"/>
        <w:rPr>
          <w:color w:val="000000" w:themeColor="text1"/>
        </w:rPr>
      </w:pPr>
    </w:p>
    <w:p w:rsidR="00537350" w:rsidRPr="005B1602" w:rsidRDefault="005005AE" w:rsidP="008D30E5">
      <w:pPr>
        <w:jc w:val="both"/>
        <w:rPr>
          <w:color w:val="000000" w:themeColor="text1"/>
        </w:rPr>
      </w:pPr>
      <w:r w:rsidRPr="005B1602">
        <w:rPr>
          <w:color w:val="000000" w:themeColor="text1"/>
        </w:rPr>
        <w:t>In conclusion</w:t>
      </w:r>
      <w:r w:rsidR="007B7AC9" w:rsidRPr="005B1602">
        <w:rPr>
          <w:color w:val="000000" w:themeColor="text1"/>
        </w:rPr>
        <w:t xml:space="preserve">, </w:t>
      </w:r>
      <w:r w:rsidR="00E80B2A" w:rsidRPr="005B1602">
        <w:rPr>
          <w:color w:val="000000" w:themeColor="text1"/>
        </w:rPr>
        <w:t xml:space="preserve">the </w:t>
      </w:r>
      <w:r w:rsidR="00537350" w:rsidRPr="005B1602">
        <w:rPr>
          <w:color w:val="000000" w:themeColor="text1"/>
        </w:rPr>
        <w:t xml:space="preserve">presence of induced dislocations influences the change of strength of the material significantly. The strain hardening and accelerating effects are beneficial while the </w:t>
      </w:r>
      <w:r w:rsidR="00E945E1" w:rsidRPr="005B1602">
        <w:rPr>
          <w:color w:val="000000" w:themeColor="text1"/>
        </w:rPr>
        <w:t>loss of peak strength can also occur, which depends on the pre-strain levels.</w:t>
      </w:r>
    </w:p>
    <w:p w:rsidR="004B5DA9" w:rsidRPr="005B1602" w:rsidRDefault="004B5DA9" w:rsidP="008D30E5">
      <w:pPr>
        <w:jc w:val="both"/>
        <w:rPr>
          <w:color w:val="000000" w:themeColor="text1"/>
        </w:rPr>
      </w:pPr>
    </w:p>
    <w:p w:rsidR="00F47D47" w:rsidRPr="005B1602" w:rsidRDefault="00F47D47" w:rsidP="00F47D47">
      <w:pPr>
        <w:pStyle w:val="Heading2"/>
        <w:spacing w:before="240"/>
        <w:ind w:left="357" w:hanging="357"/>
        <w:rPr>
          <w:color w:val="000000" w:themeColor="text1"/>
        </w:rPr>
      </w:pPr>
      <w:r w:rsidRPr="005B1602">
        <w:rPr>
          <w:color w:val="000000" w:themeColor="text1"/>
        </w:rPr>
        <w:t>4.3 Effect of multi-stage artificial ageing on</w:t>
      </w:r>
      <w:r w:rsidR="001F29C9" w:rsidRPr="005B1602">
        <w:rPr>
          <w:color w:val="000000" w:themeColor="text1"/>
        </w:rPr>
        <w:t xml:space="preserve"> the</w:t>
      </w:r>
      <w:r w:rsidRPr="005B1602">
        <w:rPr>
          <w:color w:val="000000" w:themeColor="text1"/>
        </w:rPr>
        <w:t xml:space="preserve"> post-form strength </w:t>
      </w:r>
    </w:p>
    <w:p w:rsidR="007B45D3" w:rsidRPr="005B1602" w:rsidRDefault="00F47D47" w:rsidP="00F47D47">
      <w:pPr>
        <w:jc w:val="both"/>
        <w:rPr>
          <w:color w:val="000000" w:themeColor="text1"/>
        </w:rPr>
      </w:pPr>
      <w:r w:rsidRPr="005B1602">
        <w:rPr>
          <w:color w:val="000000" w:themeColor="text1"/>
        </w:rPr>
        <w:t xml:space="preserve">The effect of multi-stage artificial ageing parameters on the measured post-form strength is shown in Table </w:t>
      </w:r>
      <w:r w:rsidR="003A1406" w:rsidRPr="005B1602">
        <w:rPr>
          <w:color w:val="000000" w:themeColor="text1"/>
        </w:rPr>
        <w:t>4</w:t>
      </w:r>
      <w:r w:rsidRPr="005B1602">
        <w:rPr>
          <w:color w:val="000000" w:themeColor="text1"/>
        </w:rPr>
        <w:t xml:space="preserve">. The first-stage ageing was conducted at 220°C </w:t>
      </w:r>
      <w:r w:rsidR="008B5EB5" w:rsidRPr="005B1602">
        <w:rPr>
          <w:color w:val="000000" w:themeColor="text1"/>
        </w:rPr>
        <w:t>with the</w:t>
      </w:r>
      <w:r w:rsidRPr="005B1602">
        <w:rPr>
          <w:color w:val="000000" w:themeColor="text1"/>
        </w:rPr>
        <w:t xml:space="preserve"> time ranging from 3 to 6 minutes and the second-stage ageing was then carried out at 190°C for 20, 40, 120 and 240 minutes to determine the ageing response on hardness values. </w:t>
      </w:r>
      <w:bookmarkEnd w:id="23"/>
    </w:p>
    <w:p w:rsidR="0083718D" w:rsidRPr="005B1602" w:rsidRDefault="0083718D" w:rsidP="00F47D47">
      <w:pPr>
        <w:jc w:val="both"/>
        <w:rPr>
          <w:color w:val="000000" w:themeColor="text1"/>
        </w:rPr>
      </w:pPr>
    </w:p>
    <w:p w:rsidR="004159C6" w:rsidRPr="005B1602" w:rsidRDefault="004159C6" w:rsidP="00493801">
      <w:pPr>
        <w:jc w:val="center"/>
        <w:rPr>
          <w:color w:val="000000" w:themeColor="text1"/>
        </w:rPr>
      </w:pPr>
      <w:bookmarkStart w:id="30" w:name="OLE_LINK11"/>
      <w:bookmarkStart w:id="31" w:name="OLE_LINK12"/>
      <w:r w:rsidRPr="005B1602">
        <w:rPr>
          <w:b/>
          <w:color w:val="000000" w:themeColor="text1"/>
        </w:rPr>
        <w:t xml:space="preserve">Table </w:t>
      </w:r>
      <w:r w:rsidR="003A1406" w:rsidRPr="005B1602">
        <w:rPr>
          <w:b/>
          <w:color w:val="000000" w:themeColor="text1"/>
        </w:rPr>
        <w:t>4</w:t>
      </w:r>
      <w:r w:rsidRPr="005B1602">
        <w:rPr>
          <w:b/>
          <w:color w:val="000000" w:themeColor="text1"/>
        </w:rPr>
        <w:t>.</w:t>
      </w:r>
      <w:r w:rsidRPr="005B1602">
        <w:rPr>
          <w:color w:val="000000" w:themeColor="text1"/>
        </w:rPr>
        <w:t xml:space="preserve"> Ha</w:t>
      </w:r>
      <w:r w:rsidR="00493801" w:rsidRPr="005B1602">
        <w:rPr>
          <w:color w:val="000000" w:themeColor="text1"/>
        </w:rPr>
        <w:t xml:space="preserve">rdness </w:t>
      </w:r>
      <w:r w:rsidRPr="005B1602">
        <w:rPr>
          <w:color w:val="000000" w:themeColor="text1"/>
        </w:rPr>
        <w:t xml:space="preserve">of the specimen </w:t>
      </w:r>
      <w:r w:rsidR="00493801" w:rsidRPr="005B1602">
        <w:rPr>
          <w:color w:val="000000" w:themeColor="text1"/>
        </w:rPr>
        <w:t>during two-stage artificial ageing (Unit: HV)</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18"/>
        <w:gridCol w:w="1418"/>
        <w:gridCol w:w="1510"/>
        <w:gridCol w:w="1418"/>
      </w:tblGrid>
      <w:tr w:rsidR="005B1602" w:rsidRPr="005B1602" w:rsidTr="002A23AE">
        <w:trPr>
          <w:jc w:val="center"/>
        </w:trPr>
        <w:tc>
          <w:tcPr>
            <w:tcW w:w="3402" w:type="dxa"/>
            <w:vMerge w:val="restart"/>
            <w:tcBorders>
              <w:top w:val="single" w:sz="4" w:space="0" w:color="auto"/>
            </w:tcBorders>
            <w:vAlign w:val="center"/>
          </w:tcPr>
          <w:p w:rsidR="004159C6" w:rsidRPr="005B1602" w:rsidRDefault="004159C6" w:rsidP="002A23AE">
            <w:pPr>
              <w:jc w:val="center"/>
              <w:rPr>
                <w:color w:val="000000" w:themeColor="text1"/>
                <w:lang w:val="en-US"/>
              </w:rPr>
            </w:pPr>
            <w:r w:rsidRPr="005B1602">
              <w:rPr>
                <w:color w:val="000000" w:themeColor="text1"/>
                <w:lang w:val="en-US"/>
              </w:rPr>
              <w:t>1</w:t>
            </w:r>
            <w:r w:rsidRPr="005B1602">
              <w:rPr>
                <w:color w:val="000000" w:themeColor="text1"/>
                <w:vertAlign w:val="superscript"/>
                <w:lang w:val="en-US"/>
              </w:rPr>
              <w:t>st</w:t>
            </w:r>
            <w:r w:rsidRPr="005B1602">
              <w:rPr>
                <w:color w:val="000000" w:themeColor="text1"/>
                <w:lang w:val="en-US"/>
              </w:rPr>
              <w:t xml:space="preserve"> stage </w:t>
            </w:r>
            <w:r w:rsidR="00DC7322" w:rsidRPr="005B1602">
              <w:rPr>
                <w:color w:val="000000" w:themeColor="text1"/>
                <w:lang w:val="en-US"/>
              </w:rPr>
              <w:t>22</w:t>
            </w:r>
            <w:r w:rsidRPr="005B1602">
              <w:rPr>
                <w:color w:val="000000" w:themeColor="text1"/>
                <w:lang w:val="en-US"/>
              </w:rPr>
              <w:t>0</w:t>
            </w:r>
            <w:r w:rsidRPr="005B1602">
              <w:rPr>
                <w:color w:val="000000" w:themeColor="text1"/>
              </w:rPr>
              <w:t>°C</w:t>
            </w:r>
            <w:r w:rsidRPr="005B1602">
              <w:rPr>
                <w:color w:val="000000" w:themeColor="text1"/>
                <w:lang w:val="en-US"/>
              </w:rPr>
              <w:t xml:space="preserve"> ageing time</w:t>
            </w:r>
          </w:p>
          <w:p w:rsidR="004159C6" w:rsidRPr="005B1602" w:rsidRDefault="004159C6" w:rsidP="002A23AE">
            <w:pPr>
              <w:jc w:val="center"/>
              <w:rPr>
                <w:color w:val="000000" w:themeColor="text1"/>
                <w:lang w:val="en-US"/>
              </w:rPr>
            </w:pPr>
            <w:r w:rsidRPr="005B1602">
              <w:rPr>
                <w:color w:val="000000" w:themeColor="text1"/>
                <w:lang w:val="en-US"/>
              </w:rPr>
              <w:t>(min)</w:t>
            </w:r>
          </w:p>
        </w:tc>
        <w:tc>
          <w:tcPr>
            <w:tcW w:w="5764" w:type="dxa"/>
            <w:gridSpan w:val="4"/>
            <w:tcBorders>
              <w:top w:val="single" w:sz="4" w:space="0" w:color="auto"/>
            </w:tcBorders>
            <w:vAlign w:val="center"/>
          </w:tcPr>
          <w:p w:rsidR="004159C6" w:rsidRPr="005B1602" w:rsidRDefault="004159C6" w:rsidP="002A23AE">
            <w:pPr>
              <w:jc w:val="center"/>
              <w:rPr>
                <w:color w:val="000000" w:themeColor="text1"/>
                <w:lang w:val="en-US"/>
              </w:rPr>
            </w:pPr>
            <w:r w:rsidRPr="005B1602">
              <w:rPr>
                <w:color w:val="000000" w:themeColor="text1"/>
                <w:lang w:val="en-US"/>
              </w:rPr>
              <w:t>2</w:t>
            </w:r>
            <w:r w:rsidRPr="005B1602">
              <w:rPr>
                <w:color w:val="000000" w:themeColor="text1"/>
                <w:vertAlign w:val="superscript"/>
                <w:lang w:val="en-US"/>
              </w:rPr>
              <w:t>nd</w:t>
            </w:r>
            <w:r w:rsidRPr="005B1602">
              <w:rPr>
                <w:color w:val="000000" w:themeColor="text1"/>
                <w:lang w:val="en-US"/>
              </w:rPr>
              <w:t xml:space="preserve"> stage </w:t>
            </w:r>
            <w:r w:rsidR="00DC7322" w:rsidRPr="005B1602">
              <w:rPr>
                <w:color w:val="000000" w:themeColor="text1"/>
                <w:lang w:val="en-US"/>
              </w:rPr>
              <w:t>19</w:t>
            </w:r>
            <w:r w:rsidRPr="005B1602">
              <w:rPr>
                <w:color w:val="000000" w:themeColor="text1"/>
                <w:lang w:val="en-US"/>
              </w:rPr>
              <w:t>0</w:t>
            </w:r>
            <w:r w:rsidRPr="005B1602">
              <w:rPr>
                <w:color w:val="000000" w:themeColor="text1"/>
              </w:rPr>
              <w:t>°C</w:t>
            </w:r>
            <w:r w:rsidRPr="005B1602">
              <w:rPr>
                <w:color w:val="000000" w:themeColor="text1"/>
                <w:lang w:val="en-US"/>
              </w:rPr>
              <w:t xml:space="preserve"> ageing time</w:t>
            </w:r>
          </w:p>
          <w:p w:rsidR="004159C6" w:rsidRPr="005B1602" w:rsidRDefault="004159C6" w:rsidP="002A23AE">
            <w:pPr>
              <w:jc w:val="center"/>
              <w:rPr>
                <w:color w:val="000000" w:themeColor="text1"/>
                <w:lang w:val="en-US"/>
              </w:rPr>
            </w:pPr>
            <w:r w:rsidRPr="005B1602">
              <w:rPr>
                <w:color w:val="000000" w:themeColor="text1"/>
                <w:lang w:val="en-US"/>
              </w:rPr>
              <w:t>(min)</w:t>
            </w:r>
          </w:p>
        </w:tc>
      </w:tr>
      <w:tr w:rsidR="005B1602" w:rsidRPr="005B1602" w:rsidTr="002A23AE">
        <w:trPr>
          <w:jc w:val="center"/>
        </w:trPr>
        <w:tc>
          <w:tcPr>
            <w:tcW w:w="3402" w:type="dxa"/>
            <w:vMerge/>
            <w:tcBorders>
              <w:bottom w:val="single" w:sz="4" w:space="0" w:color="auto"/>
            </w:tcBorders>
            <w:vAlign w:val="center"/>
          </w:tcPr>
          <w:p w:rsidR="004159C6" w:rsidRPr="005B1602" w:rsidRDefault="004159C6" w:rsidP="002A23AE">
            <w:pPr>
              <w:rPr>
                <w:color w:val="000000" w:themeColor="text1"/>
                <w:lang w:val="en-US"/>
              </w:rPr>
            </w:pPr>
          </w:p>
        </w:tc>
        <w:tc>
          <w:tcPr>
            <w:tcW w:w="1418" w:type="dxa"/>
            <w:tcBorders>
              <w:bottom w:val="single" w:sz="4" w:space="0" w:color="auto"/>
            </w:tcBorders>
            <w:vAlign w:val="center"/>
          </w:tcPr>
          <w:p w:rsidR="004159C6" w:rsidRPr="005B1602" w:rsidRDefault="004159C6" w:rsidP="002A23AE">
            <w:pPr>
              <w:jc w:val="center"/>
              <w:rPr>
                <w:color w:val="000000" w:themeColor="text1"/>
                <w:lang w:val="en-US"/>
              </w:rPr>
            </w:pPr>
            <w:r w:rsidRPr="005B1602">
              <w:rPr>
                <w:color w:val="000000" w:themeColor="text1"/>
                <w:lang w:val="en-US"/>
              </w:rPr>
              <w:t>20</w:t>
            </w:r>
          </w:p>
        </w:tc>
        <w:tc>
          <w:tcPr>
            <w:tcW w:w="1418" w:type="dxa"/>
            <w:tcBorders>
              <w:bottom w:val="single" w:sz="4" w:space="0" w:color="auto"/>
            </w:tcBorders>
            <w:vAlign w:val="center"/>
          </w:tcPr>
          <w:p w:rsidR="004159C6" w:rsidRPr="005B1602" w:rsidRDefault="004159C6" w:rsidP="002A23AE">
            <w:pPr>
              <w:jc w:val="center"/>
              <w:rPr>
                <w:color w:val="000000" w:themeColor="text1"/>
                <w:lang w:val="en-US"/>
              </w:rPr>
            </w:pPr>
            <w:r w:rsidRPr="005B1602">
              <w:rPr>
                <w:color w:val="000000" w:themeColor="text1"/>
                <w:lang w:val="en-US"/>
              </w:rPr>
              <w:t>40</w:t>
            </w:r>
          </w:p>
        </w:tc>
        <w:tc>
          <w:tcPr>
            <w:tcW w:w="1510" w:type="dxa"/>
            <w:tcBorders>
              <w:bottom w:val="single" w:sz="4" w:space="0" w:color="auto"/>
            </w:tcBorders>
            <w:vAlign w:val="center"/>
          </w:tcPr>
          <w:p w:rsidR="004159C6" w:rsidRPr="005B1602" w:rsidRDefault="004159C6" w:rsidP="002A23AE">
            <w:pPr>
              <w:jc w:val="center"/>
              <w:rPr>
                <w:color w:val="000000" w:themeColor="text1"/>
                <w:lang w:val="en-US"/>
              </w:rPr>
            </w:pPr>
            <w:r w:rsidRPr="005B1602">
              <w:rPr>
                <w:color w:val="000000" w:themeColor="text1"/>
                <w:lang w:val="en-US"/>
              </w:rPr>
              <w:t>120</w:t>
            </w:r>
          </w:p>
        </w:tc>
        <w:tc>
          <w:tcPr>
            <w:tcW w:w="1418" w:type="dxa"/>
            <w:tcBorders>
              <w:bottom w:val="single" w:sz="4" w:space="0" w:color="auto"/>
            </w:tcBorders>
            <w:vAlign w:val="center"/>
          </w:tcPr>
          <w:p w:rsidR="004159C6" w:rsidRPr="005B1602" w:rsidRDefault="004159C6" w:rsidP="002A23AE">
            <w:pPr>
              <w:jc w:val="center"/>
              <w:rPr>
                <w:color w:val="000000" w:themeColor="text1"/>
                <w:lang w:val="en-US"/>
              </w:rPr>
            </w:pPr>
            <w:r w:rsidRPr="005B1602">
              <w:rPr>
                <w:color w:val="000000" w:themeColor="text1"/>
                <w:lang w:val="en-US"/>
              </w:rPr>
              <w:t>240</w:t>
            </w:r>
          </w:p>
        </w:tc>
      </w:tr>
      <w:tr w:rsidR="005B1602" w:rsidRPr="005B1602" w:rsidTr="00A15969">
        <w:trPr>
          <w:jc w:val="center"/>
        </w:trPr>
        <w:tc>
          <w:tcPr>
            <w:tcW w:w="3402" w:type="dxa"/>
            <w:tcBorders>
              <w:top w:val="single" w:sz="4" w:space="0" w:color="auto"/>
              <w:right w:val="single" w:sz="4" w:space="0" w:color="auto"/>
            </w:tcBorders>
            <w:vAlign w:val="center"/>
          </w:tcPr>
          <w:p w:rsidR="006062FA" w:rsidRPr="005B1602" w:rsidRDefault="006062FA" w:rsidP="006062FA">
            <w:pPr>
              <w:jc w:val="center"/>
              <w:rPr>
                <w:color w:val="000000" w:themeColor="text1"/>
                <w:lang w:val="en-US"/>
              </w:rPr>
            </w:pPr>
            <w:r w:rsidRPr="005B1602">
              <w:rPr>
                <w:color w:val="000000" w:themeColor="text1"/>
                <w:lang w:val="en-US"/>
              </w:rPr>
              <w:t>3</w:t>
            </w:r>
          </w:p>
        </w:tc>
        <w:tc>
          <w:tcPr>
            <w:tcW w:w="1418" w:type="dxa"/>
            <w:tcBorders>
              <w:top w:val="single" w:sz="4" w:space="0" w:color="auto"/>
              <w:left w:val="single" w:sz="4" w:space="0" w:color="auto"/>
            </w:tcBorders>
          </w:tcPr>
          <w:p w:rsidR="006062FA" w:rsidRPr="005B1602" w:rsidRDefault="006062FA" w:rsidP="006062FA">
            <w:pPr>
              <w:jc w:val="center"/>
              <w:rPr>
                <w:color w:val="000000" w:themeColor="text1"/>
                <w:lang w:val="en-US"/>
              </w:rPr>
            </w:pPr>
            <w:r w:rsidRPr="005B1602">
              <w:rPr>
                <w:color w:val="000000" w:themeColor="text1"/>
              </w:rPr>
              <w:t>101.9</w:t>
            </w:r>
          </w:p>
        </w:tc>
        <w:tc>
          <w:tcPr>
            <w:tcW w:w="1418" w:type="dxa"/>
            <w:tcBorders>
              <w:top w:val="single" w:sz="4" w:space="0" w:color="auto"/>
            </w:tcBorders>
          </w:tcPr>
          <w:p w:rsidR="006062FA" w:rsidRPr="005B1602" w:rsidRDefault="006062FA" w:rsidP="006062FA">
            <w:pPr>
              <w:jc w:val="center"/>
              <w:rPr>
                <w:color w:val="000000" w:themeColor="text1"/>
                <w:lang w:val="en-US"/>
              </w:rPr>
            </w:pPr>
            <w:r w:rsidRPr="005B1602">
              <w:rPr>
                <w:color w:val="000000" w:themeColor="text1"/>
              </w:rPr>
              <w:t>111.0</w:t>
            </w:r>
          </w:p>
        </w:tc>
        <w:tc>
          <w:tcPr>
            <w:tcW w:w="1510" w:type="dxa"/>
            <w:tcBorders>
              <w:top w:val="single" w:sz="4" w:space="0" w:color="auto"/>
            </w:tcBorders>
          </w:tcPr>
          <w:p w:rsidR="006062FA" w:rsidRPr="005B1602" w:rsidRDefault="006062FA" w:rsidP="006062FA">
            <w:pPr>
              <w:jc w:val="center"/>
              <w:rPr>
                <w:color w:val="000000" w:themeColor="text1"/>
                <w:lang w:val="en-US"/>
              </w:rPr>
            </w:pPr>
            <w:r w:rsidRPr="005B1602">
              <w:rPr>
                <w:color w:val="000000" w:themeColor="text1"/>
              </w:rPr>
              <w:t>116.3</w:t>
            </w:r>
          </w:p>
        </w:tc>
        <w:tc>
          <w:tcPr>
            <w:tcW w:w="1418" w:type="dxa"/>
            <w:tcBorders>
              <w:top w:val="single" w:sz="4" w:space="0" w:color="auto"/>
            </w:tcBorders>
          </w:tcPr>
          <w:p w:rsidR="006062FA" w:rsidRPr="005B1602" w:rsidRDefault="006062FA" w:rsidP="006062FA">
            <w:pPr>
              <w:jc w:val="center"/>
              <w:rPr>
                <w:color w:val="000000" w:themeColor="text1"/>
                <w:lang w:val="en-US"/>
              </w:rPr>
            </w:pPr>
            <w:r w:rsidRPr="005B1602">
              <w:rPr>
                <w:color w:val="000000" w:themeColor="text1"/>
              </w:rPr>
              <w:t>113.7</w:t>
            </w:r>
          </w:p>
        </w:tc>
      </w:tr>
      <w:tr w:rsidR="005B1602" w:rsidRPr="005B1602" w:rsidTr="00A15969">
        <w:trPr>
          <w:jc w:val="center"/>
        </w:trPr>
        <w:tc>
          <w:tcPr>
            <w:tcW w:w="3402" w:type="dxa"/>
            <w:tcBorders>
              <w:right w:val="single" w:sz="4" w:space="0" w:color="auto"/>
            </w:tcBorders>
            <w:vAlign w:val="center"/>
          </w:tcPr>
          <w:p w:rsidR="006062FA" w:rsidRPr="005B1602" w:rsidRDefault="006062FA" w:rsidP="006062FA">
            <w:pPr>
              <w:jc w:val="center"/>
              <w:rPr>
                <w:color w:val="000000" w:themeColor="text1"/>
                <w:lang w:val="en-US"/>
              </w:rPr>
            </w:pPr>
            <w:r w:rsidRPr="005B1602">
              <w:rPr>
                <w:color w:val="000000" w:themeColor="text1"/>
                <w:lang w:val="en-US"/>
              </w:rPr>
              <w:t>4</w:t>
            </w:r>
          </w:p>
        </w:tc>
        <w:tc>
          <w:tcPr>
            <w:tcW w:w="1418" w:type="dxa"/>
            <w:tcBorders>
              <w:left w:val="single" w:sz="4" w:space="0" w:color="auto"/>
            </w:tcBorders>
          </w:tcPr>
          <w:p w:rsidR="006062FA" w:rsidRPr="005B1602" w:rsidRDefault="006062FA" w:rsidP="006062FA">
            <w:pPr>
              <w:jc w:val="center"/>
              <w:rPr>
                <w:color w:val="000000" w:themeColor="text1"/>
                <w:lang w:val="en-US"/>
              </w:rPr>
            </w:pPr>
            <w:r w:rsidRPr="005B1602">
              <w:rPr>
                <w:color w:val="000000" w:themeColor="text1"/>
              </w:rPr>
              <w:t>103.2</w:t>
            </w:r>
          </w:p>
        </w:tc>
        <w:tc>
          <w:tcPr>
            <w:tcW w:w="1418" w:type="dxa"/>
          </w:tcPr>
          <w:p w:rsidR="006062FA" w:rsidRPr="005B1602" w:rsidRDefault="006062FA" w:rsidP="006062FA">
            <w:pPr>
              <w:jc w:val="center"/>
              <w:rPr>
                <w:color w:val="000000" w:themeColor="text1"/>
                <w:lang w:val="en-US"/>
              </w:rPr>
            </w:pPr>
            <w:r w:rsidRPr="005B1602">
              <w:rPr>
                <w:color w:val="000000" w:themeColor="text1"/>
              </w:rPr>
              <w:t>110.7</w:t>
            </w:r>
          </w:p>
        </w:tc>
        <w:tc>
          <w:tcPr>
            <w:tcW w:w="1510" w:type="dxa"/>
          </w:tcPr>
          <w:p w:rsidR="006062FA" w:rsidRPr="005B1602" w:rsidRDefault="006062FA" w:rsidP="006062FA">
            <w:pPr>
              <w:jc w:val="center"/>
              <w:rPr>
                <w:color w:val="000000" w:themeColor="text1"/>
                <w:lang w:val="en-US"/>
              </w:rPr>
            </w:pPr>
            <w:r w:rsidRPr="005B1602">
              <w:rPr>
                <w:color w:val="000000" w:themeColor="text1"/>
              </w:rPr>
              <w:t>114.6</w:t>
            </w:r>
          </w:p>
        </w:tc>
        <w:tc>
          <w:tcPr>
            <w:tcW w:w="1418" w:type="dxa"/>
          </w:tcPr>
          <w:p w:rsidR="006062FA" w:rsidRPr="005B1602" w:rsidRDefault="006062FA" w:rsidP="006062FA">
            <w:pPr>
              <w:jc w:val="center"/>
              <w:rPr>
                <w:color w:val="000000" w:themeColor="text1"/>
                <w:lang w:val="en-US"/>
              </w:rPr>
            </w:pPr>
            <w:r w:rsidRPr="005B1602">
              <w:rPr>
                <w:color w:val="000000" w:themeColor="text1"/>
              </w:rPr>
              <w:t>113.8</w:t>
            </w:r>
          </w:p>
        </w:tc>
      </w:tr>
      <w:tr w:rsidR="005B1602" w:rsidRPr="005B1602" w:rsidTr="00A15969">
        <w:trPr>
          <w:jc w:val="center"/>
        </w:trPr>
        <w:tc>
          <w:tcPr>
            <w:tcW w:w="3402" w:type="dxa"/>
            <w:tcBorders>
              <w:right w:val="single" w:sz="4" w:space="0" w:color="auto"/>
            </w:tcBorders>
            <w:vAlign w:val="center"/>
          </w:tcPr>
          <w:p w:rsidR="006062FA" w:rsidRPr="005B1602" w:rsidRDefault="006062FA" w:rsidP="006062FA">
            <w:pPr>
              <w:jc w:val="center"/>
              <w:rPr>
                <w:color w:val="000000" w:themeColor="text1"/>
                <w:lang w:val="en-US"/>
              </w:rPr>
            </w:pPr>
            <w:r w:rsidRPr="005B1602">
              <w:rPr>
                <w:color w:val="000000" w:themeColor="text1"/>
                <w:lang w:val="en-US"/>
              </w:rPr>
              <w:t>5</w:t>
            </w:r>
          </w:p>
        </w:tc>
        <w:tc>
          <w:tcPr>
            <w:tcW w:w="1418" w:type="dxa"/>
            <w:tcBorders>
              <w:left w:val="single" w:sz="4" w:space="0" w:color="auto"/>
            </w:tcBorders>
          </w:tcPr>
          <w:p w:rsidR="006062FA" w:rsidRPr="005B1602" w:rsidRDefault="006062FA" w:rsidP="006062FA">
            <w:pPr>
              <w:jc w:val="center"/>
              <w:rPr>
                <w:color w:val="000000" w:themeColor="text1"/>
                <w:lang w:val="en-US"/>
              </w:rPr>
            </w:pPr>
            <w:r w:rsidRPr="005B1602">
              <w:rPr>
                <w:color w:val="000000" w:themeColor="text1"/>
              </w:rPr>
              <w:t>101.9</w:t>
            </w:r>
          </w:p>
        </w:tc>
        <w:tc>
          <w:tcPr>
            <w:tcW w:w="1418" w:type="dxa"/>
          </w:tcPr>
          <w:p w:rsidR="006062FA" w:rsidRPr="005B1602" w:rsidRDefault="006062FA" w:rsidP="006062FA">
            <w:pPr>
              <w:jc w:val="center"/>
              <w:rPr>
                <w:color w:val="000000" w:themeColor="text1"/>
                <w:lang w:val="en-US"/>
              </w:rPr>
            </w:pPr>
            <w:r w:rsidRPr="005B1602">
              <w:rPr>
                <w:color w:val="000000" w:themeColor="text1"/>
              </w:rPr>
              <w:t>109.2</w:t>
            </w:r>
          </w:p>
        </w:tc>
        <w:tc>
          <w:tcPr>
            <w:tcW w:w="1510" w:type="dxa"/>
          </w:tcPr>
          <w:p w:rsidR="006062FA" w:rsidRPr="005B1602" w:rsidRDefault="006062FA" w:rsidP="006062FA">
            <w:pPr>
              <w:jc w:val="center"/>
              <w:rPr>
                <w:color w:val="000000" w:themeColor="text1"/>
                <w:lang w:val="en-US"/>
              </w:rPr>
            </w:pPr>
            <w:r w:rsidRPr="005B1602">
              <w:rPr>
                <w:color w:val="000000" w:themeColor="text1"/>
              </w:rPr>
              <w:t>114.0</w:t>
            </w:r>
          </w:p>
        </w:tc>
        <w:tc>
          <w:tcPr>
            <w:tcW w:w="1418" w:type="dxa"/>
          </w:tcPr>
          <w:p w:rsidR="006062FA" w:rsidRPr="005B1602" w:rsidRDefault="006062FA" w:rsidP="006062FA">
            <w:pPr>
              <w:jc w:val="center"/>
              <w:rPr>
                <w:color w:val="000000" w:themeColor="text1"/>
                <w:lang w:val="en-US"/>
              </w:rPr>
            </w:pPr>
            <w:r w:rsidRPr="005B1602">
              <w:rPr>
                <w:color w:val="000000" w:themeColor="text1"/>
              </w:rPr>
              <w:t>110.8</w:t>
            </w:r>
          </w:p>
        </w:tc>
      </w:tr>
      <w:tr w:rsidR="006062FA" w:rsidRPr="005B1602" w:rsidTr="00A15969">
        <w:trPr>
          <w:jc w:val="center"/>
        </w:trPr>
        <w:tc>
          <w:tcPr>
            <w:tcW w:w="3402" w:type="dxa"/>
            <w:tcBorders>
              <w:bottom w:val="single" w:sz="4" w:space="0" w:color="auto"/>
              <w:right w:val="single" w:sz="4" w:space="0" w:color="auto"/>
            </w:tcBorders>
            <w:vAlign w:val="center"/>
          </w:tcPr>
          <w:p w:rsidR="006062FA" w:rsidRPr="005B1602" w:rsidRDefault="006062FA" w:rsidP="006062FA">
            <w:pPr>
              <w:jc w:val="center"/>
              <w:rPr>
                <w:color w:val="000000" w:themeColor="text1"/>
                <w:lang w:val="en-US"/>
              </w:rPr>
            </w:pPr>
            <w:r w:rsidRPr="005B1602">
              <w:rPr>
                <w:color w:val="000000" w:themeColor="text1"/>
                <w:lang w:val="en-US"/>
              </w:rPr>
              <w:t>6</w:t>
            </w:r>
          </w:p>
        </w:tc>
        <w:tc>
          <w:tcPr>
            <w:tcW w:w="1418" w:type="dxa"/>
            <w:tcBorders>
              <w:left w:val="single" w:sz="4" w:space="0" w:color="auto"/>
              <w:bottom w:val="single" w:sz="4" w:space="0" w:color="auto"/>
            </w:tcBorders>
          </w:tcPr>
          <w:p w:rsidR="006062FA" w:rsidRPr="005B1602" w:rsidRDefault="006062FA" w:rsidP="006062FA">
            <w:pPr>
              <w:jc w:val="center"/>
              <w:rPr>
                <w:color w:val="000000" w:themeColor="text1"/>
                <w:lang w:val="en-US"/>
              </w:rPr>
            </w:pPr>
            <w:r w:rsidRPr="005B1602">
              <w:rPr>
                <w:color w:val="000000" w:themeColor="text1"/>
              </w:rPr>
              <w:t>99.6</w:t>
            </w:r>
          </w:p>
        </w:tc>
        <w:tc>
          <w:tcPr>
            <w:tcW w:w="1418" w:type="dxa"/>
            <w:tcBorders>
              <w:bottom w:val="single" w:sz="4" w:space="0" w:color="auto"/>
            </w:tcBorders>
          </w:tcPr>
          <w:p w:rsidR="006062FA" w:rsidRPr="005B1602" w:rsidRDefault="006062FA" w:rsidP="006062FA">
            <w:pPr>
              <w:jc w:val="center"/>
              <w:rPr>
                <w:color w:val="000000" w:themeColor="text1"/>
                <w:lang w:val="en-US"/>
              </w:rPr>
            </w:pPr>
            <w:r w:rsidRPr="005B1602">
              <w:rPr>
                <w:color w:val="000000" w:themeColor="text1"/>
              </w:rPr>
              <w:t>98.7</w:t>
            </w:r>
          </w:p>
        </w:tc>
        <w:tc>
          <w:tcPr>
            <w:tcW w:w="1510" w:type="dxa"/>
            <w:tcBorders>
              <w:bottom w:val="single" w:sz="4" w:space="0" w:color="auto"/>
            </w:tcBorders>
          </w:tcPr>
          <w:p w:rsidR="006062FA" w:rsidRPr="005B1602" w:rsidRDefault="006062FA" w:rsidP="006062FA">
            <w:pPr>
              <w:jc w:val="center"/>
              <w:rPr>
                <w:color w:val="000000" w:themeColor="text1"/>
                <w:lang w:val="en-US"/>
              </w:rPr>
            </w:pPr>
            <w:r w:rsidRPr="005B1602">
              <w:rPr>
                <w:color w:val="000000" w:themeColor="text1"/>
              </w:rPr>
              <w:t>112.3</w:t>
            </w:r>
          </w:p>
        </w:tc>
        <w:tc>
          <w:tcPr>
            <w:tcW w:w="1418" w:type="dxa"/>
            <w:tcBorders>
              <w:bottom w:val="single" w:sz="4" w:space="0" w:color="auto"/>
            </w:tcBorders>
          </w:tcPr>
          <w:p w:rsidR="006062FA" w:rsidRPr="005B1602" w:rsidRDefault="006062FA" w:rsidP="006062FA">
            <w:pPr>
              <w:jc w:val="center"/>
              <w:rPr>
                <w:color w:val="000000" w:themeColor="text1"/>
                <w:lang w:val="en-US"/>
              </w:rPr>
            </w:pPr>
            <w:r w:rsidRPr="005B1602">
              <w:rPr>
                <w:color w:val="000000" w:themeColor="text1"/>
              </w:rPr>
              <w:t>111.3</w:t>
            </w:r>
          </w:p>
        </w:tc>
      </w:tr>
      <w:bookmarkEnd w:id="30"/>
      <w:bookmarkEnd w:id="31"/>
    </w:tbl>
    <w:p w:rsidR="00493801" w:rsidRPr="005B1602" w:rsidRDefault="00493801" w:rsidP="00493801">
      <w:pPr>
        <w:jc w:val="both"/>
        <w:rPr>
          <w:color w:val="000000" w:themeColor="text1"/>
        </w:rPr>
      </w:pPr>
    </w:p>
    <w:p w:rsidR="004C7B64" w:rsidRPr="005B1602" w:rsidRDefault="00495D03" w:rsidP="004C7B64">
      <w:pPr>
        <w:jc w:val="both"/>
        <w:rPr>
          <w:color w:val="000000" w:themeColor="text1"/>
        </w:rPr>
      </w:pPr>
      <w:r w:rsidRPr="005B1602">
        <w:rPr>
          <w:color w:val="000000" w:themeColor="text1"/>
        </w:rPr>
        <w:t>Importantly</w:t>
      </w:r>
      <w:r w:rsidR="005B25D3" w:rsidRPr="005B1602">
        <w:rPr>
          <w:color w:val="000000" w:themeColor="text1"/>
        </w:rPr>
        <w:t>,</w:t>
      </w:r>
      <w:r w:rsidR="004C7B64" w:rsidRPr="005B1602">
        <w:rPr>
          <w:color w:val="000000" w:themeColor="text1"/>
        </w:rPr>
        <w:t xml:space="preserve"> the peak hardness of one-stage ageing at 190 and 220°C are 118.0 and 107.7HV</w:t>
      </w:r>
      <w:r w:rsidR="004777A3" w:rsidRPr="005B1602">
        <w:rPr>
          <w:color w:val="000000" w:themeColor="text1"/>
        </w:rPr>
        <w:t xml:space="preserve"> respectively</w:t>
      </w:r>
      <w:r w:rsidR="004C7B64" w:rsidRPr="005B1602">
        <w:rPr>
          <w:color w:val="000000" w:themeColor="text1"/>
        </w:rPr>
        <w:t xml:space="preserve">. </w:t>
      </w:r>
      <w:r w:rsidR="004777A3" w:rsidRPr="005B1602">
        <w:rPr>
          <w:color w:val="000000" w:themeColor="text1"/>
        </w:rPr>
        <w:t xml:space="preserve">For the two-stage ageing </w:t>
      </w:r>
      <w:r w:rsidR="005C6BC0" w:rsidRPr="005B1602">
        <w:rPr>
          <w:color w:val="000000" w:themeColor="text1"/>
        </w:rPr>
        <w:t xml:space="preserve">results </w:t>
      </w:r>
      <w:r w:rsidR="004777A3" w:rsidRPr="005B1602">
        <w:rPr>
          <w:color w:val="000000" w:themeColor="text1"/>
        </w:rPr>
        <w:t xml:space="preserve">shown in </w:t>
      </w:r>
      <w:r w:rsidR="004C7B64" w:rsidRPr="005B1602">
        <w:rPr>
          <w:color w:val="000000" w:themeColor="text1"/>
        </w:rPr>
        <w:t>Table 3</w:t>
      </w:r>
      <w:r w:rsidR="005D32F8" w:rsidRPr="005B1602">
        <w:rPr>
          <w:color w:val="000000" w:themeColor="text1"/>
        </w:rPr>
        <w:t>,</w:t>
      </w:r>
      <w:r w:rsidR="00E945E1" w:rsidRPr="005B1602">
        <w:rPr>
          <w:color w:val="000000" w:themeColor="text1"/>
        </w:rPr>
        <w:t xml:space="preserve"> </w:t>
      </w:r>
      <w:r w:rsidR="005D32F8" w:rsidRPr="005B1602">
        <w:rPr>
          <w:color w:val="000000" w:themeColor="text1"/>
        </w:rPr>
        <w:t>a</w:t>
      </w:r>
      <w:r w:rsidR="00E945E1" w:rsidRPr="005B1602">
        <w:rPr>
          <w:color w:val="000000" w:themeColor="text1"/>
        </w:rPr>
        <w:t xml:space="preserve">ll of </w:t>
      </w:r>
      <w:r w:rsidR="004C7B64" w:rsidRPr="005B1602">
        <w:rPr>
          <w:color w:val="000000" w:themeColor="text1"/>
        </w:rPr>
        <w:t>the peak values of</w:t>
      </w:r>
      <w:r w:rsidR="008B5EB5" w:rsidRPr="005B1602">
        <w:rPr>
          <w:color w:val="000000" w:themeColor="text1"/>
        </w:rPr>
        <w:t xml:space="preserve"> the</w:t>
      </w:r>
      <w:r w:rsidR="004C7B64" w:rsidRPr="005B1602">
        <w:rPr>
          <w:color w:val="000000" w:themeColor="text1"/>
        </w:rPr>
        <w:t xml:space="preserve"> two-stage ageing </w:t>
      </w:r>
      <w:r w:rsidR="00E945E1" w:rsidRPr="005B1602">
        <w:rPr>
          <w:color w:val="000000" w:themeColor="text1"/>
        </w:rPr>
        <w:t>lie between 118.0 and 107.7HV and</w:t>
      </w:r>
      <w:r w:rsidR="004C7B64" w:rsidRPr="005B1602">
        <w:rPr>
          <w:color w:val="000000" w:themeColor="text1"/>
        </w:rPr>
        <w:t xml:space="preserve"> the peak strength decreases </w:t>
      </w:r>
      <w:r w:rsidR="008B5EB5" w:rsidRPr="005B1602">
        <w:rPr>
          <w:color w:val="000000" w:themeColor="text1"/>
        </w:rPr>
        <w:t>with the</w:t>
      </w:r>
      <w:r w:rsidR="004C7624" w:rsidRPr="005B1602">
        <w:rPr>
          <w:color w:val="000000" w:themeColor="text1"/>
        </w:rPr>
        <w:t xml:space="preserve"> </w:t>
      </w:r>
      <w:r w:rsidR="004C7B64" w:rsidRPr="005B1602">
        <w:rPr>
          <w:color w:val="000000" w:themeColor="text1"/>
        </w:rPr>
        <w:t>increas</w:t>
      </w:r>
      <w:r w:rsidR="008B5EB5" w:rsidRPr="005B1602">
        <w:rPr>
          <w:color w:val="000000" w:themeColor="text1"/>
        </w:rPr>
        <w:t>e of ageing</w:t>
      </w:r>
      <w:r w:rsidR="004C7B64" w:rsidRPr="005B1602">
        <w:rPr>
          <w:color w:val="000000" w:themeColor="text1"/>
        </w:rPr>
        <w:t xml:space="preserve"> time at 220°C. </w:t>
      </w:r>
    </w:p>
    <w:p w:rsidR="004D0C56" w:rsidRPr="005B1602" w:rsidRDefault="004D0C56" w:rsidP="009614E9">
      <w:pPr>
        <w:jc w:val="both"/>
        <w:rPr>
          <w:color w:val="000000" w:themeColor="text1"/>
        </w:rPr>
      </w:pPr>
    </w:p>
    <w:p w:rsidR="00EB6544" w:rsidRPr="005B1602" w:rsidRDefault="004C7B64" w:rsidP="00B7778C">
      <w:pPr>
        <w:jc w:val="both"/>
        <w:rPr>
          <w:color w:val="000000" w:themeColor="text1"/>
        </w:rPr>
      </w:pPr>
      <w:r w:rsidRPr="005B1602">
        <w:rPr>
          <w:color w:val="000000" w:themeColor="text1"/>
        </w:rPr>
        <w:t xml:space="preserve">This phenomenon </w:t>
      </w:r>
      <w:r w:rsidR="00A01DBC" w:rsidRPr="005B1602">
        <w:rPr>
          <w:color w:val="000000" w:themeColor="text1"/>
        </w:rPr>
        <w:t>can be explained by the effect of</w:t>
      </w:r>
      <w:r w:rsidRPr="005B1602">
        <w:rPr>
          <w:color w:val="000000" w:themeColor="text1"/>
        </w:rPr>
        <w:t xml:space="preserve"> temperature on the ageing response of the Al-Mg-Si alloys. Theoretically, the equilibrium solute concentration at lower ageing temperature is less than that of higher temperature </w:t>
      </w:r>
      <w:r w:rsidR="00922EEA" w:rsidRPr="005B1602">
        <w:rPr>
          <w:color w:val="000000" w:themeColor="text1"/>
        </w:rPr>
        <w:t xml:space="preserve">due to the reduced matrix </w:t>
      </w:r>
      <w:r w:rsidR="006A3649" w:rsidRPr="005B1602">
        <w:rPr>
          <w:color w:val="000000" w:themeColor="text1"/>
        </w:rPr>
        <w:t>phase solubilities</w:t>
      </w:r>
      <w:r w:rsidRPr="005B1602">
        <w:rPr>
          <w:color w:val="000000" w:themeColor="text1"/>
        </w:rPr>
        <w:t xml:space="preserve">. </w:t>
      </w:r>
      <w:r w:rsidR="001F4A00" w:rsidRPr="005B1602">
        <w:rPr>
          <w:noProof/>
          <w:color w:val="000000" w:themeColor="text1"/>
        </w:rPr>
        <w:t>The v</w:t>
      </w:r>
      <w:r w:rsidR="005E1957" w:rsidRPr="005B1602">
        <w:rPr>
          <w:noProof/>
          <w:color w:val="000000" w:themeColor="text1"/>
        </w:rPr>
        <w:t>olume</w:t>
      </w:r>
      <w:r w:rsidR="005E1957" w:rsidRPr="005B1602">
        <w:rPr>
          <w:color w:val="000000" w:themeColor="text1"/>
        </w:rPr>
        <w:t xml:space="preserve"> fraction is directly proportional to the loss of solute concentration in </w:t>
      </w:r>
      <w:r w:rsidR="005E1957" w:rsidRPr="005B1602">
        <w:rPr>
          <w:noProof/>
          <w:color w:val="000000" w:themeColor="text1"/>
        </w:rPr>
        <w:t>aluminium</w:t>
      </w:r>
      <w:r w:rsidR="005E1957" w:rsidRPr="005B1602">
        <w:rPr>
          <w:color w:val="000000" w:themeColor="text1"/>
        </w:rPr>
        <w:t xml:space="preserve"> matrix. </w:t>
      </w:r>
      <w:r w:rsidR="00CB60CD" w:rsidRPr="005B1602">
        <w:rPr>
          <w:color w:val="000000" w:themeColor="text1"/>
        </w:rPr>
        <w:t>Therefore</w:t>
      </w:r>
      <w:r w:rsidRPr="005B1602">
        <w:rPr>
          <w:color w:val="000000" w:themeColor="text1"/>
        </w:rPr>
        <w:t>, the equilibrium volume fraction of precipitates decreases with</w:t>
      </w:r>
      <w:r w:rsidR="00E26861" w:rsidRPr="005B1602">
        <w:rPr>
          <w:color w:val="000000" w:themeColor="text1"/>
        </w:rPr>
        <w:t xml:space="preserve"> the</w:t>
      </w:r>
      <w:r w:rsidRPr="005B1602">
        <w:rPr>
          <w:color w:val="000000" w:themeColor="text1"/>
        </w:rPr>
        <w:t xml:space="preserve"> increasing ageing temperature, indicating that fewer precipitates</w:t>
      </w:r>
      <w:r w:rsidR="00F543DD" w:rsidRPr="005B1602">
        <w:rPr>
          <w:color w:val="000000" w:themeColor="text1"/>
        </w:rPr>
        <w:t xml:space="preserve"> </w:t>
      </w:r>
      <w:r w:rsidRPr="005B1602">
        <w:rPr>
          <w:color w:val="000000" w:themeColor="text1"/>
        </w:rPr>
        <w:t xml:space="preserve">form at higher temperature. </w:t>
      </w:r>
      <w:r w:rsidR="00317DB8" w:rsidRPr="005B1602">
        <w:rPr>
          <w:color w:val="000000" w:themeColor="text1"/>
        </w:rPr>
        <w:t>Furthermore,</w:t>
      </w:r>
      <w:r w:rsidR="001F4A00" w:rsidRPr="005B1602">
        <w:rPr>
          <w:color w:val="000000" w:themeColor="text1"/>
        </w:rPr>
        <w:t xml:space="preserve"> </w:t>
      </w:r>
      <w:r w:rsidR="001F4A00" w:rsidRPr="005B1602">
        <w:rPr>
          <w:color w:val="000000" w:themeColor="text1"/>
        </w:rPr>
        <w:lastRenderedPageBreak/>
        <w:t>the</w:t>
      </w:r>
      <w:r w:rsidR="00317DB8" w:rsidRPr="005B1602">
        <w:rPr>
          <w:color w:val="000000" w:themeColor="text1"/>
        </w:rPr>
        <w:t xml:space="preserve"> </w:t>
      </w:r>
      <w:r w:rsidR="00317DB8" w:rsidRPr="005B1602">
        <w:rPr>
          <w:noProof/>
          <w:color w:val="000000" w:themeColor="text1"/>
        </w:rPr>
        <w:t>higher</w:t>
      </w:r>
      <w:r w:rsidR="00317DB8" w:rsidRPr="005B1602">
        <w:rPr>
          <w:color w:val="000000" w:themeColor="text1"/>
        </w:rPr>
        <w:t xml:space="preserve"> ageing temperature accelerate</w:t>
      </w:r>
      <w:r w:rsidR="00E26861" w:rsidRPr="005B1602">
        <w:rPr>
          <w:color w:val="000000" w:themeColor="text1"/>
        </w:rPr>
        <w:t>s</w:t>
      </w:r>
      <w:r w:rsidR="00317DB8" w:rsidRPr="005B1602">
        <w:rPr>
          <w:color w:val="000000" w:themeColor="text1"/>
        </w:rPr>
        <w:t xml:space="preserve"> the formation, growth and </w:t>
      </w:r>
      <w:r w:rsidR="00317DB8" w:rsidRPr="005B1602">
        <w:rPr>
          <w:noProof/>
          <w:color w:val="000000" w:themeColor="text1"/>
        </w:rPr>
        <w:t>coarsening</w:t>
      </w:r>
      <w:r w:rsidR="00317DB8" w:rsidRPr="005B1602">
        <w:rPr>
          <w:color w:val="000000" w:themeColor="text1"/>
        </w:rPr>
        <w:t xml:space="preserve"> of precipitates </w:t>
      </w:r>
      <w:r w:rsidR="00250366" w:rsidRPr="005B1602">
        <w:rPr>
          <w:color w:val="000000" w:themeColor="text1"/>
        </w:rPr>
        <w:t>due</w:t>
      </w:r>
      <w:r w:rsidR="00847B09" w:rsidRPr="005B1602">
        <w:rPr>
          <w:color w:val="000000" w:themeColor="text1"/>
        </w:rPr>
        <w:t xml:space="preserve"> </w:t>
      </w:r>
      <w:r w:rsidR="00317DB8" w:rsidRPr="005B1602">
        <w:rPr>
          <w:color w:val="000000" w:themeColor="text1"/>
        </w:rPr>
        <w:t xml:space="preserve">to </w:t>
      </w:r>
      <w:r w:rsidR="00E26861" w:rsidRPr="005B1602">
        <w:rPr>
          <w:color w:val="000000" w:themeColor="text1"/>
        </w:rPr>
        <w:t xml:space="preserve">the </w:t>
      </w:r>
      <w:r w:rsidR="00317DB8" w:rsidRPr="005B1602">
        <w:rPr>
          <w:color w:val="000000" w:themeColor="text1"/>
        </w:rPr>
        <w:t xml:space="preserve">faster solute transportation via diffusion. </w:t>
      </w:r>
      <w:r w:rsidRPr="005B1602">
        <w:rPr>
          <w:color w:val="000000" w:themeColor="text1"/>
        </w:rPr>
        <w:t xml:space="preserve">Given that </w:t>
      </w:r>
      <w:r w:rsidR="00317DB8" w:rsidRPr="005B1602">
        <w:rPr>
          <w:color w:val="000000" w:themeColor="text1"/>
        </w:rPr>
        <w:t xml:space="preserve">precipitation hardening is </w:t>
      </w:r>
      <w:r w:rsidRPr="005B1602">
        <w:rPr>
          <w:color w:val="000000" w:themeColor="text1"/>
        </w:rPr>
        <w:t xml:space="preserve">the controlling hardening mechanism during ageing, the fewer formed equilibrium precipitates </w:t>
      </w:r>
      <w:r w:rsidR="00317DB8" w:rsidRPr="005B1602">
        <w:rPr>
          <w:color w:val="000000" w:themeColor="text1"/>
        </w:rPr>
        <w:t xml:space="preserve">and </w:t>
      </w:r>
      <w:r w:rsidR="00E26861" w:rsidRPr="005B1602">
        <w:rPr>
          <w:color w:val="000000" w:themeColor="text1"/>
        </w:rPr>
        <w:t xml:space="preserve">the </w:t>
      </w:r>
      <w:r w:rsidR="00317DB8" w:rsidRPr="005B1602">
        <w:rPr>
          <w:color w:val="000000" w:themeColor="text1"/>
        </w:rPr>
        <w:t xml:space="preserve">coarser distribution of precipitates </w:t>
      </w:r>
      <w:r w:rsidR="00E26861" w:rsidRPr="005B1602">
        <w:rPr>
          <w:color w:val="000000" w:themeColor="text1"/>
        </w:rPr>
        <w:t>inversely affect</w:t>
      </w:r>
      <w:r w:rsidRPr="005B1602">
        <w:rPr>
          <w:color w:val="000000" w:themeColor="text1"/>
        </w:rPr>
        <w:t xml:space="preserve"> the hardness, </w:t>
      </w:r>
      <w:r w:rsidR="001846B6" w:rsidRPr="005B1602">
        <w:rPr>
          <w:color w:val="000000" w:themeColor="text1"/>
        </w:rPr>
        <w:t>leading to a</w:t>
      </w:r>
      <w:r w:rsidRPr="005B1602">
        <w:rPr>
          <w:color w:val="000000" w:themeColor="text1"/>
        </w:rPr>
        <w:t xml:space="preserve"> l</w:t>
      </w:r>
      <w:r w:rsidR="0032440E" w:rsidRPr="005B1602">
        <w:rPr>
          <w:color w:val="000000" w:themeColor="text1"/>
        </w:rPr>
        <w:t xml:space="preserve">ower peak hardness. </w:t>
      </w:r>
      <w:r w:rsidR="00047579" w:rsidRPr="005B1602">
        <w:rPr>
          <w:color w:val="000000" w:themeColor="text1"/>
        </w:rPr>
        <w:t>The</w:t>
      </w:r>
      <w:r w:rsidR="005623B8" w:rsidRPr="005B1602">
        <w:rPr>
          <w:color w:val="000000" w:themeColor="text1"/>
        </w:rPr>
        <w:t xml:space="preserve"> distribution</w:t>
      </w:r>
      <w:r w:rsidR="00947FB9" w:rsidRPr="005B1602">
        <w:rPr>
          <w:color w:val="000000" w:themeColor="text1"/>
        </w:rPr>
        <w:t xml:space="preserve"> </w:t>
      </w:r>
      <w:r w:rsidR="0032440E" w:rsidRPr="005B1602">
        <w:rPr>
          <w:color w:val="000000" w:themeColor="text1"/>
        </w:rPr>
        <w:t xml:space="preserve">of precipitates </w:t>
      </w:r>
      <w:r w:rsidR="00047579" w:rsidRPr="005B1602">
        <w:rPr>
          <w:color w:val="000000" w:themeColor="text1"/>
        </w:rPr>
        <w:t xml:space="preserve">formed at </w:t>
      </w:r>
      <w:r w:rsidR="00E26861" w:rsidRPr="005B1602">
        <w:rPr>
          <w:color w:val="000000" w:themeColor="text1"/>
        </w:rPr>
        <w:t xml:space="preserve">the </w:t>
      </w:r>
      <w:r w:rsidR="00047579" w:rsidRPr="005B1602">
        <w:rPr>
          <w:color w:val="000000" w:themeColor="text1"/>
        </w:rPr>
        <w:t>first-stage ageing (220°C)</w:t>
      </w:r>
      <w:r w:rsidR="00CE12BE" w:rsidRPr="005B1602">
        <w:rPr>
          <w:color w:val="000000" w:themeColor="text1"/>
        </w:rPr>
        <w:t xml:space="preserve"> is non-uniform in nature</w:t>
      </w:r>
      <w:r w:rsidR="0032440E" w:rsidRPr="005B1602">
        <w:rPr>
          <w:color w:val="000000" w:themeColor="text1"/>
        </w:rPr>
        <w:t xml:space="preserve">. </w:t>
      </w:r>
      <w:r w:rsidR="005623B8" w:rsidRPr="005B1602">
        <w:rPr>
          <w:color w:val="000000" w:themeColor="text1"/>
        </w:rPr>
        <w:t xml:space="preserve">However, during the second-stage ageing (190°C), the remaining alloying elements </w:t>
      </w:r>
      <w:r w:rsidR="00415297" w:rsidRPr="005B1602">
        <w:rPr>
          <w:color w:val="000000" w:themeColor="text1"/>
        </w:rPr>
        <w:t xml:space="preserve">can </w:t>
      </w:r>
      <w:r w:rsidR="005623B8" w:rsidRPr="005B1602">
        <w:rPr>
          <w:color w:val="000000" w:themeColor="text1"/>
        </w:rPr>
        <w:t>precipitate around the nucleation sites more finely and uniformly</w:t>
      </w:r>
      <w:r w:rsidR="00620C2D" w:rsidRPr="005B1602">
        <w:rPr>
          <w:color w:val="000000" w:themeColor="text1"/>
        </w:rPr>
        <w:t xml:space="preserve">, which </w:t>
      </w:r>
      <w:r w:rsidR="00E26861" w:rsidRPr="005B1602">
        <w:rPr>
          <w:color w:val="000000" w:themeColor="text1"/>
        </w:rPr>
        <w:t xml:space="preserve">cancel out </w:t>
      </w:r>
      <w:r w:rsidR="00262976" w:rsidRPr="005B1602">
        <w:rPr>
          <w:color w:val="000000" w:themeColor="text1"/>
        </w:rPr>
        <w:t xml:space="preserve">the </w:t>
      </w:r>
      <w:r w:rsidR="00620C2D" w:rsidRPr="005B1602">
        <w:rPr>
          <w:color w:val="000000" w:themeColor="text1"/>
        </w:rPr>
        <w:t>effect</w:t>
      </w:r>
      <w:r w:rsidR="00415297" w:rsidRPr="005B1602">
        <w:rPr>
          <w:color w:val="000000" w:themeColor="text1"/>
        </w:rPr>
        <w:t xml:space="preserve"> </w:t>
      </w:r>
      <w:r w:rsidR="0032440E" w:rsidRPr="005B1602">
        <w:rPr>
          <w:color w:val="000000" w:themeColor="text1"/>
        </w:rPr>
        <w:t xml:space="preserve">of </w:t>
      </w:r>
      <w:r w:rsidR="00E26861" w:rsidRPr="005B1602">
        <w:rPr>
          <w:color w:val="000000" w:themeColor="text1"/>
        </w:rPr>
        <w:t xml:space="preserve">the </w:t>
      </w:r>
      <w:r w:rsidR="0032440E" w:rsidRPr="005B1602">
        <w:rPr>
          <w:color w:val="000000" w:themeColor="text1"/>
        </w:rPr>
        <w:t xml:space="preserve">first-stage ageing </w:t>
      </w:r>
      <w:r w:rsidR="00415297" w:rsidRPr="005B1602">
        <w:rPr>
          <w:color w:val="000000" w:themeColor="text1"/>
        </w:rPr>
        <w:t>to a certain extent</w:t>
      </w:r>
      <w:r w:rsidR="005623B8" w:rsidRPr="005B1602">
        <w:rPr>
          <w:color w:val="000000" w:themeColor="text1"/>
        </w:rPr>
        <w:t>. This results in the peak strength of two-stage age</w:t>
      </w:r>
      <w:r w:rsidR="00047579" w:rsidRPr="005B1602">
        <w:rPr>
          <w:color w:val="000000" w:themeColor="text1"/>
        </w:rPr>
        <w:t>ing being greater than one-stage</w:t>
      </w:r>
      <w:r w:rsidR="005623B8" w:rsidRPr="005B1602">
        <w:rPr>
          <w:color w:val="000000" w:themeColor="text1"/>
        </w:rPr>
        <w:t xml:space="preserve"> ageing (at </w:t>
      </w:r>
      <w:r w:rsidR="005623B8" w:rsidRPr="005B1602">
        <w:rPr>
          <w:color w:val="000000" w:themeColor="text1"/>
          <w:lang w:val="de-DE"/>
        </w:rPr>
        <w:t>220</w:t>
      </w:r>
      <w:r w:rsidR="005623B8" w:rsidRPr="005B1602">
        <w:rPr>
          <w:color w:val="000000" w:themeColor="text1"/>
        </w:rPr>
        <w:t xml:space="preserve">°C) and lower than that with 190°C ageing. </w:t>
      </w:r>
    </w:p>
    <w:p w:rsidR="006E7C6D" w:rsidRPr="005B1602" w:rsidRDefault="006E7C6D" w:rsidP="00B7778C">
      <w:pPr>
        <w:jc w:val="both"/>
        <w:rPr>
          <w:color w:val="000000" w:themeColor="text1"/>
        </w:rPr>
      </w:pPr>
    </w:p>
    <w:p w:rsidR="00F2712C" w:rsidRPr="005B1602" w:rsidRDefault="00A51C40" w:rsidP="00F2712C">
      <w:pPr>
        <w:pStyle w:val="Heading2"/>
        <w:spacing w:before="240"/>
        <w:ind w:left="357" w:hanging="357"/>
        <w:rPr>
          <w:color w:val="000000" w:themeColor="text1"/>
        </w:rPr>
      </w:pPr>
      <w:r w:rsidRPr="005B1602">
        <w:rPr>
          <w:color w:val="000000" w:themeColor="text1"/>
        </w:rPr>
        <w:t>4</w:t>
      </w:r>
      <w:r w:rsidR="00F2712C" w:rsidRPr="005B1602">
        <w:rPr>
          <w:color w:val="000000" w:themeColor="text1"/>
        </w:rPr>
        <w:t>.</w:t>
      </w:r>
      <w:r w:rsidRPr="005B1602">
        <w:rPr>
          <w:color w:val="000000" w:themeColor="text1"/>
        </w:rPr>
        <w:t>4</w:t>
      </w:r>
      <w:r w:rsidR="00F2712C" w:rsidRPr="005B1602">
        <w:rPr>
          <w:color w:val="000000" w:themeColor="text1"/>
        </w:rPr>
        <w:t xml:space="preserve"> </w:t>
      </w:r>
      <w:r w:rsidR="00CA5991">
        <w:rPr>
          <w:color w:val="000000" w:themeColor="text1"/>
        </w:rPr>
        <w:t>Calibra</w:t>
      </w:r>
      <w:r w:rsidR="00F2712C" w:rsidRPr="005B1602">
        <w:rPr>
          <w:color w:val="000000" w:themeColor="text1"/>
        </w:rPr>
        <w:t xml:space="preserve">tion of the </w:t>
      </w:r>
      <w:r w:rsidR="003B43ED" w:rsidRPr="005B1602">
        <w:rPr>
          <w:color w:val="000000" w:themeColor="text1"/>
        </w:rPr>
        <w:t xml:space="preserve">unified </w:t>
      </w:r>
      <w:r w:rsidRPr="005B1602">
        <w:rPr>
          <w:color w:val="000000" w:themeColor="text1"/>
        </w:rPr>
        <w:t>post-form strength prediction model</w:t>
      </w:r>
    </w:p>
    <w:p w:rsidR="00B51F15" w:rsidRPr="00DC4FD2" w:rsidRDefault="00B51F15" w:rsidP="007B45D3">
      <w:pPr>
        <w:jc w:val="both"/>
        <w:rPr>
          <w:color w:val="000000" w:themeColor="text1"/>
        </w:rPr>
      </w:pPr>
      <w:r w:rsidRPr="00DC4FD2">
        <w:rPr>
          <w:color w:val="000000" w:themeColor="text1"/>
        </w:rPr>
        <w:t xml:space="preserve">The values of the parameters used in both viscoplastic deformation model and artificial ageing model are shown in Tables 5 and 6. Each parameter represents a physical characteristic of the material and was determined based on the parameter boundary conditions presented in the literature </w:t>
      </w:r>
      <w:r w:rsidR="005E291A" w:rsidRPr="00DC4FD2">
        <w:rPr>
          <w:color w:val="000000" w:themeColor="text1"/>
        </w:rPr>
        <w:fldChar w:fldCharType="begin" w:fldLock="1"/>
      </w:r>
      <w:r w:rsidR="00D76D4A">
        <w:rPr>
          <w:color w:val="000000" w:themeColor="text1"/>
        </w:rPr>
        <w:instrText>ADDIN CSL_CITATION {"citationItems":[{"id":"ITEM-1","itemData":{"ISSN":"0924-0136","author":[{"dropping-particle":"","family":"Lin","given":"J","non-dropping-particle":"","parse-names":false,"suffix":""},{"dropping-particle":"","family":"Liu","given":"Y","non-dropping-particle":"","parse-names":false,"suffix":""}],"container-title":"Journal of materials processing technology","id":"ITEM-1","issued":{"date-parts":[["2003"]]},"page":"281-285","publisher":"Elsevier","title":"A set of unified constitutive equations for modelling microstructure evolution in hot deformation","type":"article-journal","volume":"143"},"uris":["http://www.mendeley.com/documents/?uuid=be4c3202-da08-4956-bdf9-49ba723e3bd4"]},{"id":"ITEM-2","itemData":{"DOI":"10.1016/0956-7151(90)90291-N","ISBN":"0956-7151","ISSN":"09567151","PMID":"190","abstract":"Process modelling techniques are used to describe the changes in yield strength due to age hardening of heat-treatable aluminium alloys. A model for the isothermal ageing curve is developed. This is demonstrated for a number of alloys and the success of the approach is assessed. Applications and a new diagram, showing the variation of strength with temperature and time, are described in an accompanying paper. ?? 1990.","author":[{"dropping-particle":"","family":"Shercliff","given":"H. R.","non-dropping-particle":"","parse-names":false,"suffix":""},{"dropping-particle":"","family":"Ashby","given":"M. F.","non-dropping-particle":"","parse-names":false,"suffix":""}],"container-title":"Acta Metallurgica Et Materialia","id":"ITEM-2","issue":"10","issued":{"date-parts":[["1990"]]},"page":"1789-1802","title":"A process model for age hardening of aluminium alloys-I. The model","type":"article-journal","volume":"38"},"uris":["http://www.mendeley.com/documents/?uuid=cc5eed67-e88a-419c-84f7-e31f2b49ec7c"]},{"id":"ITEM-3","itemData":{"author":[{"dropping-particle":"","family":"Myhr","given":"O R","non-dropping-particle":"","parse-names":false,"suffix":""},{"dropping-particle":"","family":"Grong","given":"Ø","non-dropping-particle":"","parse-names":false,"suffix":""},{"dropping-particle":"","family":"Andersen","given":"S J","non-dropping-particle":"","parse-names":false,"suffix":""}],"container-title":"Acta Materialia","id":"ITEM-3","issued":{"date-parts":[["2001"]]},"page":"65-75","title":"Modelling of the age hardening behaviour of Al-Mg-Si Alloys","type":"article-journal","volume":"49"},"uris":["http://www.mendeley.com/documents/?uuid=ee203558-5818-46ae-a49d-0ce8a3d3ae8b"]},{"id":"ITEM-4","itemData":{"DOI":"10.1016/j.jmatprotec.2017.07.025","ISSN":"09240136","abstract":"A novel hot stamping technique known as ‘Solution Heat treatment, Forming and in-die Quenching (HFQ®)’ was employed to manufacture lightweight structural components from AA6082 tailor-welded blanks (TWBs) of different thickness combinations: 1.5–1.5 and 2.0–1.0 mm. A finite element (FE) model was built to study the deformation characteristics during the hot stamping process. The FE model was successfully validated by comparing simulation results with experimental ones. Subsequently, the verified simulation results were analysed through a novel multi-objective FE platform known as ‘Knowledge-Based Cloud – Finite Element (KBC-FE)’. KBC-FE operates in a cloud environment and offers various advanced unique functions via functional modules. The ‘formability’ module was implemented in the current study to predict the limiting dome height and failure mode during the hot stamping process. Good agreements were achieved between the predicted and experimental results, from which studies were extended to predict the forming features of 2.0–1.5 mm TWBs. The ‘formability’ module has successfully captured the complex nature of a hot stamping process, featuring a non-isothermal and non-linear loading path. The formability of TWBs was found to be dependent on forming speed and blank thickness, out of which the latter has a dominant effect.","author":[{"dropping-particle":"","family":"Wang","given":"Ailing","non-dropping-particle":"","parse-names":false,"suffix":""},{"dropping-particle":"","family":"Liu","given":"Jun","non-dropping-particle":"","parse-names":false,"suffix":""},{"dropping-particle":"","family":"Gao","given":"Haoxiang","non-dropping-particle":"","parse-names":false,"suffix":""},{"dropping-particle":"","family":"Wang","given":"Li Liang","non-dropping-particle":"","parse-names":false,"suffix":""},{"dropping-particle":"","family":"Masen","given":"Marc","non-dropping-particle":"","parse-names":false,"suffix":""}],"container-title":"Journal of Materials Processing Technology","id":"ITEM-4","issue":"March","issued":{"date-parts":[["2017"]]},"page":"228-238","publisher":"Elsevier","title":"Hot stamping of AA6082 tailor welded blanks: Experiments and knowledge-based cloud – finite element (KBC-FE) simulation","type":"article-journal","volume":"250"},"uris":["http://www.mendeley.com/documents/?uuid=17befd35-370a-4bef-a7d2-ab42b012f25d"]}],"mendeley":{"formattedCitation":"(Lin and Liu, 2003; O R Myhr et al., 2001; Shercliff and Ashby, 1990; A. Wang et al., 2017)","plainTextFormattedCitation":"(Lin and Liu, 2003; O R Myhr et al., 2001; Shercliff and Ashby, 1990; A. Wang et al., 2017)","previouslyFormattedCitation":"(Lin and Liu, 2003; O R Myhr et al., 2001; Shercliff and Ashby, 1990; A. Wang et al., 2017)"},"properties":{"noteIndex":0},"schema":"https://github.com/citation-style-language/schema/raw/master/csl-citation.json"}</w:instrText>
      </w:r>
      <w:r w:rsidR="005E291A" w:rsidRPr="00DC4FD2">
        <w:rPr>
          <w:color w:val="000000" w:themeColor="text1"/>
        </w:rPr>
        <w:fldChar w:fldCharType="separate"/>
      </w:r>
      <w:r w:rsidR="00D76D4A" w:rsidRPr="00D76D4A">
        <w:rPr>
          <w:noProof/>
          <w:color w:val="000000" w:themeColor="text1"/>
        </w:rPr>
        <w:t>(Lin and Liu, 2003; O R Myhr et al., 2001; Shercliff and Ashby, 1990; A. Wang et al., 2017)</w:t>
      </w:r>
      <w:r w:rsidR="005E291A" w:rsidRPr="00DC4FD2">
        <w:rPr>
          <w:color w:val="000000" w:themeColor="text1"/>
        </w:rPr>
        <w:fldChar w:fldCharType="end"/>
      </w:r>
      <w:r w:rsidRPr="00DC4FD2">
        <w:rPr>
          <w:color w:val="000000" w:themeColor="text1"/>
        </w:rPr>
        <w:t xml:space="preserve"> and optimised </w:t>
      </w:r>
      <w:r w:rsidR="00E34C24" w:rsidRPr="00DC4FD2">
        <w:rPr>
          <w:color w:val="000000" w:themeColor="text1"/>
        </w:rPr>
        <w:t>by using</w:t>
      </w:r>
      <w:r w:rsidRPr="00DC4FD2">
        <w:rPr>
          <w:color w:val="000000" w:themeColor="text1"/>
        </w:rPr>
        <w:t xml:space="preserve"> Simulated Annealing (SA) algorithm. The detailed methodology to obtain them is illustrated in</w:t>
      </w:r>
      <w:r w:rsidR="0043394D" w:rsidRPr="00DC4FD2">
        <w:rPr>
          <w:color w:val="000000" w:themeColor="text1"/>
        </w:rPr>
        <w:t xml:space="preserve"> </w:t>
      </w:r>
      <w:r w:rsidR="00E34C24" w:rsidRPr="00DC4FD2">
        <w:rPr>
          <w:color w:val="000000" w:themeColor="text1"/>
        </w:rPr>
        <w:t>Fig. 6</w:t>
      </w:r>
      <w:r w:rsidRPr="00DC4FD2">
        <w:rPr>
          <w:color w:val="000000" w:themeColor="text1"/>
        </w:rPr>
        <w:t>.</w:t>
      </w:r>
    </w:p>
    <w:p w:rsidR="0085074F" w:rsidRDefault="0085074F" w:rsidP="007B45D3">
      <w:pPr>
        <w:jc w:val="both"/>
        <w:rPr>
          <w:color w:val="FF0000"/>
        </w:rPr>
      </w:pPr>
    </w:p>
    <w:p w:rsidR="00CB1761" w:rsidRPr="00DD47F1" w:rsidRDefault="00ED3068" w:rsidP="00CB1761">
      <w:pPr>
        <w:jc w:val="center"/>
      </w:pPr>
      <w:r>
        <w:rPr>
          <w:b/>
          <w:color w:val="000000" w:themeColor="text1"/>
        </w:rPr>
        <w:t>Table</w:t>
      </w:r>
      <w:r w:rsidRPr="004F5C7D">
        <w:rPr>
          <w:b/>
          <w:color w:val="000000" w:themeColor="text1"/>
        </w:rPr>
        <w:t xml:space="preserve"> 5</w:t>
      </w:r>
      <w:r>
        <w:rPr>
          <w:b/>
          <w:color w:val="000000" w:themeColor="text1"/>
        </w:rPr>
        <w:t>.</w:t>
      </w:r>
      <w:r w:rsidRPr="00DD47F1">
        <w:rPr>
          <w:color w:val="000000" w:themeColor="text1"/>
        </w:rPr>
        <w:t xml:space="preserve"> </w:t>
      </w:r>
      <w:r w:rsidRPr="00DD47F1">
        <w:t xml:space="preserve">Materials </w:t>
      </w:r>
      <w:r w:rsidR="00CB1761">
        <w:t>parameter</w:t>
      </w:r>
      <w:r w:rsidRPr="00DD47F1">
        <w:t xml:space="preserve">s </w:t>
      </w:r>
      <w:r>
        <w:t>of the</w:t>
      </w:r>
      <w:r w:rsidRPr="00DD47F1">
        <w:t xml:space="preserve"> viscoplastic deformation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127"/>
        <w:gridCol w:w="1127"/>
        <w:gridCol w:w="1127"/>
        <w:gridCol w:w="1127"/>
        <w:gridCol w:w="1127"/>
        <w:gridCol w:w="1127"/>
        <w:gridCol w:w="1127"/>
      </w:tblGrid>
      <w:tr w:rsidR="00ED3068" w:rsidTr="00FE1810">
        <w:tc>
          <w:tcPr>
            <w:tcW w:w="1127" w:type="dxa"/>
            <w:tcBorders>
              <w:top w:val="single" w:sz="4" w:space="0" w:color="auto"/>
            </w:tcBorders>
          </w:tcPr>
          <w:p w:rsidR="00ED3068" w:rsidRDefault="00ED3068" w:rsidP="00ED3068">
            <w:pPr>
              <w:jc w:val="center"/>
            </w:pPr>
            <w:r w:rsidRPr="009D5A83">
              <w:rPr>
                <w:i/>
              </w:rPr>
              <w:t>E</w:t>
            </w:r>
            <w:r w:rsidRPr="00D471B8">
              <w:rPr>
                <w:color w:val="000000" w:themeColor="text1"/>
              </w:rPr>
              <w:t>(MPa)</w:t>
            </w:r>
          </w:p>
        </w:tc>
        <w:tc>
          <w:tcPr>
            <w:tcW w:w="1127" w:type="dxa"/>
            <w:tcBorders>
              <w:top w:val="single" w:sz="4" w:space="0" w:color="auto"/>
            </w:tcBorders>
          </w:tcPr>
          <w:p w:rsidR="00ED3068" w:rsidRDefault="00ED3068" w:rsidP="00ED3068">
            <w:pPr>
              <w:jc w:val="center"/>
            </w:pPr>
            <w:r w:rsidRPr="009D5A83">
              <w:rPr>
                <w:i/>
              </w:rPr>
              <w:t>k</w:t>
            </w:r>
            <w:r w:rsidRPr="00D471B8">
              <w:rPr>
                <w:color w:val="000000" w:themeColor="text1"/>
              </w:rPr>
              <w:t>(MPa)</w:t>
            </w:r>
          </w:p>
        </w:tc>
        <w:tc>
          <w:tcPr>
            <w:tcW w:w="1127" w:type="dxa"/>
            <w:tcBorders>
              <w:top w:val="single" w:sz="4" w:space="0" w:color="auto"/>
            </w:tcBorders>
          </w:tcPr>
          <w:p w:rsidR="00ED3068" w:rsidRDefault="00ED3068" w:rsidP="00ED3068">
            <w:pPr>
              <w:jc w:val="center"/>
            </w:pPr>
            <w:r w:rsidRPr="009D5A83">
              <w:rPr>
                <w:i/>
              </w:rPr>
              <w:t>K</w:t>
            </w:r>
            <w:r w:rsidRPr="00D471B8">
              <w:rPr>
                <w:color w:val="000000" w:themeColor="text1"/>
              </w:rPr>
              <w:t>(MPa)</w:t>
            </w:r>
          </w:p>
        </w:tc>
        <w:tc>
          <w:tcPr>
            <w:tcW w:w="1127" w:type="dxa"/>
            <w:tcBorders>
              <w:top w:val="single" w:sz="4" w:space="0" w:color="auto"/>
            </w:tcBorders>
          </w:tcPr>
          <w:p w:rsidR="00ED3068" w:rsidRDefault="00ED3068" w:rsidP="00ED3068">
            <w:pPr>
              <w:jc w:val="center"/>
            </w:pPr>
            <w:r w:rsidRPr="009D5A83">
              <w:rPr>
                <w:i/>
              </w:rPr>
              <w:t>n</w:t>
            </w:r>
            <w:r w:rsidRPr="00C20A7C">
              <w:rPr>
                <w:vertAlign w:val="subscript"/>
              </w:rPr>
              <w:t>1</w:t>
            </w:r>
          </w:p>
        </w:tc>
        <w:tc>
          <w:tcPr>
            <w:tcW w:w="1127" w:type="dxa"/>
            <w:tcBorders>
              <w:top w:val="single" w:sz="4" w:space="0" w:color="auto"/>
            </w:tcBorders>
          </w:tcPr>
          <w:p w:rsidR="00ED3068" w:rsidRDefault="00ED3068" w:rsidP="00ED3068">
            <w:pPr>
              <w:jc w:val="center"/>
            </w:pPr>
            <w:r w:rsidRPr="009D5A83">
              <w:rPr>
                <w:i/>
              </w:rPr>
              <w:t>A</w:t>
            </w:r>
            <w:r w:rsidRPr="00C20A7C">
              <w:rPr>
                <w:vertAlign w:val="subscript"/>
              </w:rPr>
              <w:t>0</w:t>
            </w:r>
          </w:p>
        </w:tc>
        <w:tc>
          <w:tcPr>
            <w:tcW w:w="1127" w:type="dxa"/>
            <w:tcBorders>
              <w:top w:val="single" w:sz="4" w:space="0" w:color="auto"/>
            </w:tcBorders>
          </w:tcPr>
          <w:p w:rsidR="00ED3068" w:rsidRDefault="00ED3068" w:rsidP="00ED3068">
            <w:pPr>
              <w:jc w:val="center"/>
            </w:pPr>
            <w:r w:rsidRPr="009D5A83">
              <w:rPr>
                <w:i/>
              </w:rPr>
              <w:t>B</w:t>
            </w:r>
            <w:r w:rsidRPr="00D471B8">
              <w:rPr>
                <w:color w:val="000000" w:themeColor="text1"/>
              </w:rPr>
              <w:t>(MPa)</w:t>
            </w:r>
          </w:p>
        </w:tc>
        <w:tc>
          <w:tcPr>
            <w:tcW w:w="1127" w:type="dxa"/>
            <w:tcBorders>
              <w:top w:val="single" w:sz="4" w:space="0" w:color="auto"/>
            </w:tcBorders>
          </w:tcPr>
          <w:p w:rsidR="00ED3068" w:rsidRPr="009D5A83" w:rsidRDefault="00ED3068" w:rsidP="00ED3068">
            <w:pPr>
              <w:jc w:val="center"/>
              <w:rPr>
                <w:i/>
              </w:rPr>
            </w:pPr>
            <w:r w:rsidRPr="009D5A83">
              <w:rPr>
                <w:i/>
              </w:rPr>
              <w:t>C</w:t>
            </w:r>
            <w:r w:rsidRPr="009D5A83">
              <w:rPr>
                <w:i/>
                <w:vertAlign w:val="subscript"/>
              </w:rPr>
              <w:t>p</w:t>
            </w:r>
          </w:p>
        </w:tc>
        <w:tc>
          <w:tcPr>
            <w:tcW w:w="1127" w:type="dxa"/>
            <w:tcBorders>
              <w:top w:val="single" w:sz="4" w:space="0" w:color="auto"/>
            </w:tcBorders>
          </w:tcPr>
          <w:p w:rsidR="00ED3068" w:rsidRDefault="00ED3068" w:rsidP="00ED3068">
            <w:pPr>
              <w:jc w:val="center"/>
            </w:pPr>
            <w:r w:rsidRPr="009D5A83">
              <w:rPr>
                <w:i/>
              </w:rPr>
              <w:t>n</w:t>
            </w:r>
            <w:r w:rsidRPr="00C20A7C">
              <w:rPr>
                <w:vertAlign w:val="subscript"/>
              </w:rPr>
              <w:t>2</w:t>
            </w:r>
          </w:p>
        </w:tc>
      </w:tr>
      <w:tr w:rsidR="00ED3068" w:rsidTr="00FE1810">
        <w:tc>
          <w:tcPr>
            <w:tcW w:w="1127" w:type="dxa"/>
            <w:tcBorders>
              <w:bottom w:val="single" w:sz="8" w:space="0" w:color="auto"/>
            </w:tcBorders>
          </w:tcPr>
          <w:p w:rsidR="00ED3068" w:rsidRDefault="00ED3068" w:rsidP="00ED3068">
            <w:pPr>
              <w:jc w:val="center"/>
            </w:pPr>
            <w:r>
              <w:t>35000</w:t>
            </w:r>
          </w:p>
        </w:tc>
        <w:tc>
          <w:tcPr>
            <w:tcW w:w="1127" w:type="dxa"/>
            <w:tcBorders>
              <w:bottom w:val="single" w:sz="8" w:space="0" w:color="auto"/>
            </w:tcBorders>
          </w:tcPr>
          <w:p w:rsidR="00ED3068" w:rsidRDefault="00ED3068" w:rsidP="00ED3068">
            <w:pPr>
              <w:jc w:val="center"/>
            </w:pPr>
            <w:r>
              <w:t>0.05</w:t>
            </w:r>
          </w:p>
        </w:tc>
        <w:tc>
          <w:tcPr>
            <w:tcW w:w="1127" w:type="dxa"/>
            <w:tcBorders>
              <w:bottom w:val="single" w:sz="8" w:space="0" w:color="auto"/>
            </w:tcBorders>
          </w:tcPr>
          <w:p w:rsidR="00ED3068" w:rsidRDefault="00ED3068" w:rsidP="00ED3068">
            <w:pPr>
              <w:jc w:val="center"/>
            </w:pPr>
            <w:r>
              <w:t>42.5</w:t>
            </w:r>
          </w:p>
        </w:tc>
        <w:tc>
          <w:tcPr>
            <w:tcW w:w="1127" w:type="dxa"/>
            <w:tcBorders>
              <w:bottom w:val="single" w:sz="8" w:space="0" w:color="auto"/>
            </w:tcBorders>
          </w:tcPr>
          <w:p w:rsidR="00ED3068" w:rsidRDefault="00ED3068" w:rsidP="00ED3068">
            <w:pPr>
              <w:jc w:val="center"/>
            </w:pPr>
            <w:r>
              <w:t>7</w:t>
            </w:r>
          </w:p>
        </w:tc>
        <w:tc>
          <w:tcPr>
            <w:tcW w:w="1127" w:type="dxa"/>
            <w:tcBorders>
              <w:bottom w:val="single" w:sz="8" w:space="0" w:color="auto"/>
            </w:tcBorders>
          </w:tcPr>
          <w:p w:rsidR="00ED3068" w:rsidRDefault="00ED3068" w:rsidP="00ED3068">
            <w:pPr>
              <w:jc w:val="center"/>
            </w:pPr>
            <w:r>
              <w:t>18</w:t>
            </w:r>
          </w:p>
        </w:tc>
        <w:tc>
          <w:tcPr>
            <w:tcW w:w="1127" w:type="dxa"/>
            <w:tcBorders>
              <w:bottom w:val="single" w:sz="8" w:space="0" w:color="auto"/>
            </w:tcBorders>
          </w:tcPr>
          <w:p w:rsidR="00ED3068" w:rsidRDefault="00ED3068" w:rsidP="00ED3068">
            <w:pPr>
              <w:jc w:val="center"/>
            </w:pPr>
            <w:r>
              <w:t>6</w:t>
            </w:r>
          </w:p>
        </w:tc>
        <w:tc>
          <w:tcPr>
            <w:tcW w:w="1127" w:type="dxa"/>
            <w:tcBorders>
              <w:bottom w:val="single" w:sz="8" w:space="0" w:color="auto"/>
            </w:tcBorders>
          </w:tcPr>
          <w:p w:rsidR="00ED3068" w:rsidRDefault="00ED3068" w:rsidP="00ED3068">
            <w:pPr>
              <w:jc w:val="center"/>
            </w:pPr>
            <w:r>
              <w:t>8.5</w:t>
            </w:r>
          </w:p>
        </w:tc>
        <w:tc>
          <w:tcPr>
            <w:tcW w:w="1127" w:type="dxa"/>
            <w:tcBorders>
              <w:bottom w:val="single" w:sz="8" w:space="0" w:color="auto"/>
            </w:tcBorders>
          </w:tcPr>
          <w:p w:rsidR="00ED3068" w:rsidRDefault="00ED3068" w:rsidP="00ED3068">
            <w:pPr>
              <w:jc w:val="center"/>
            </w:pPr>
            <w:r>
              <w:t>5</w:t>
            </w:r>
          </w:p>
        </w:tc>
      </w:tr>
    </w:tbl>
    <w:p w:rsidR="00CB1761" w:rsidRPr="00437115" w:rsidRDefault="00CB1761" w:rsidP="007B45D3">
      <w:pPr>
        <w:jc w:val="both"/>
        <w:rPr>
          <w:color w:val="FF0000"/>
        </w:rPr>
      </w:pPr>
    </w:p>
    <w:p w:rsidR="00CB1761" w:rsidRPr="00CB1761" w:rsidRDefault="00ED3068" w:rsidP="00CB1761">
      <w:pPr>
        <w:jc w:val="center"/>
      </w:pPr>
      <w:r>
        <w:rPr>
          <w:b/>
          <w:color w:val="000000" w:themeColor="text1"/>
        </w:rPr>
        <w:t>Table</w:t>
      </w:r>
      <w:r w:rsidRPr="00922769" w:rsidDel="009921FA">
        <w:rPr>
          <w:b/>
          <w:color w:val="000000" w:themeColor="text1"/>
        </w:rPr>
        <w:t xml:space="preserve"> </w:t>
      </w:r>
      <w:r w:rsidRPr="00922769">
        <w:rPr>
          <w:b/>
          <w:color w:val="000000" w:themeColor="text1"/>
        </w:rPr>
        <w:t>6</w:t>
      </w:r>
      <w:r>
        <w:rPr>
          <w:b/>
          <w:color w:val="000000" w:themeColor="text1"/>
        </w:rPr>
        <w:t>.</w:t>
      </w:r>
      <w:r w:rsidRPr="00DD47F1" w:rsidDel="009921FA">
        <w:rPr>
          <w:color w:val="000000" w:themeColor="text1"/>
        </w:rPr>
        <w:t xml:space="preserve"> Materials </w:t>
      </w:r>
      <w:r w:rsidR="00CB1761">
        <w:t>parameter</w:t>
      </w:r>
      <w:r w:rsidRPr="00DD47F1" w:rsidDel="009921FA">
        <w:t>s</w:t>
      </w:r>
      <w:r>
        <w:t xml:space="preserve"> of the</w:t>
      </w:r>
      <w:r w:rsidRPr="00DD47F1" w:rsidDel="009921FA">
        <w:t xml:space="preserve"> artificial ageing model</w:t>
      </w:r>
    </w:p>
    <w:tbl>
      <w:tblPr>
        <w:tblStyle w:val="TableGrid"/>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4"/>
        <w:gridCol w:w="1077"/>
        <w:gridCol w:w="1304"/>
        <w:gridCol w:w="1021"/>
        <w:gridCol w:w="1304"/>
        <w:gridCol w:w="1021"/>
        <w:gridCol w:w="1021"/>
        <w:gridCol w:w="1021"/>
      </w:tblGrid>
      <w:tr w:rsidR="00FE1810" w:rsidDel="009921FA" w:rsidTr="00FE1810">
        <w:trPr>
          <w:jc w:val="center"/>
        </w:trPr>
        <w:tc>
          <w:tcPr>
            <w:tcW w:w="1304" w:type="dxa"/>
            <w:tcBorders>
              <w:top w:val="single" w:sz="4" w:space="0" w:color="auto"/>
            </w:tcBorders>
            <w:vAlign w:val="center"/>
          </w:tcPr>
          <w:p w:rsidR="00FE1810" w:rsidDel="009921FA" w:rsidRDefault="00FE1810" w:rsidP="00FE1810">
            <w:pPr>
              <w:jc w:val="center"/>
            </w:pPr>
            <w:r w:rsidDel="009921FA">
              <w:t xml:space="preserve">R </w:t>
            </w:r>
          </w:p>
          <w:p w:rsidR="00FE1810" w:rsidDel="009921FA" w:rsidRDefault="00FE1810" w:rsidP="00FE1810">
            <w:pPr>
              <w:jc w:val="center"/>
            </w:pPr>
            <w:r w:rsidDel="009921FA">
              <w:t>(J/mol K)</w:t>
            </w:r>
          </w:p>
        </w:tc>
        <w:tc>
          <w:tcPr>
            <w:tcW w:w="1077" w:type="dxa"/>
            <w:tcBorders>
              <w:top w:val="single" w:sz="4" w:space="0" w:color="auto"/>
            </w:tcBorders>
            <w:vAlign w:val="center"/>
          </w:tcPr>
          <w:p w:rsidR="00FE1810" w:rsidRPr="009D5A83" w:rsidDel="009921FA" w:rsidRDefault="00FE1810" w:rsidP="00FE1810">
            <w:pPr>
              <w:jc w:val="center"/>
              <w:rPr>
                <w:i/>
              </w:rPr>
            </w:pPr>
            <w:r w:rsidRPr="009D5A83" w:rsidDel="009921FA">
              <w:rPr>
                <w:rFonts w:ascii="Symbol" w:hAnsi="Symbol"/>
                <w:i/>
              </w:rPr>
              <w:t></w:t>
            </w:r>
            <w:r w:rsidRPr="009D5A83" w:rsidDel="009921FA">
              <w:rPr>
                <w:i/>
                <w:vertAlign w:val="subscript"/>
              </w:rPr>
              <w:t>i</w:t>
            </w:r>
            <w:r w:rsidRPr="009D5A83" w:rsidDel="009921FA">
              <w:rPr>
                <w:i/>
              </w:rPr>
              <w:t xml:space="preserve"> </w:t>
            </w:r>
          </w:p>
          <w:p w:rsidR="00FE1810" w:rsidRPr="002B759C" w:rsidDel="009921FA" w:rsidRDefault="00FE1810" w:rsidP="00FE1810">
            <w:pPr>
              <w:jc w:val="center"/>
              <w:rPr>
                <w:rFonts w:ascii="Symbol" w:hAnsi="Symbol"/>
              </w:rPr>
            </w:pPr>
            <w:r w:rsidDel="009921FA">
              <w:t>(HV)</w:t>
            </w:r>
          </w:p>
        </w:tc>
        <w:tc>
          <w:tcPr>
            <w:tcW w:w="1304" w:type="dxa"/>
            <w:tcBorders>
              <w:top w:val="single" w:sz="4" w:space="0" w:color="auto"/>
            </w:tcBorders>
            <w:vAlign w:val="center"/>
          </w:tcPr>
          <w:p w:rsidR="00FE1810" w:rsidRPr="009D5A83" w:rsidDel="009921FA" w:rsidRDefault="00FE1810" w:rsidP="00FE1810">
            <w:pPr>
              <w:jc w:val="center"/>
              <w:rPr>
                <w:i/>
                <w:vertAlign w:val="subscript"/>
              </w:rPr>
            </w:pPr>
            <w:r w:rsidRPr="009D5A83" w:rsidDel="009921FA">
              <w:rPr>
                <w:i/>
              </w:rPr>
              <w:t>Q</w:t>
            </w:r>
            <w:r w:rsidRPr="009D5A83" w:rsidDel="009921FA">
              <w:rPr>
                <w:i/>
                <w:vertAlign w:val="subscript"/>
              </w:rPr>
              <w:t>A</w:t>
            </w:r>
          </w:p>
          <w:p w:rsidR="00FE1810" w:rsidDel="009921FA" w:rsidRDefault="00FE1810" w:rsidP="00FE1810">
            <w:pPr>
              <w:jc w:val="center"/>
            </w:pPr>
            <w:r w:rsidDel="009921FA">
              <w:t>(kJ/mol K)</w:t>
            </w:r>
          </w:p>
        </w:tc>
        <w:tc>
          <w:tcPr>
            <w:tcW w:w="1021" w:type="dxa"/>
            <w:tcBorders>
              <w:top w:val="single" w:sz="4" w:space="0" w:color="auto"/>
            </w:tcBorders>
            <w:vAlign w:val="center"/>
          </w:tcPr>
          <w:p w:rsidR="00FE1810" w:rsidRPr="009D5A83" w:rsidDel="009921FA" w:rsidRDefault="00FE1810" w:rsidP="00FE1810">
            <w:pPr>
              <w:jc w:val="center"/>
              <w:rPr>
                <w:i/>
                <w:vertAlign w:val="subscript"/>
              </w:rPr>
            </w:pPr>
            <w:r w:rsidRPr="009D5A83" w:rsidDel="009921FA">
              <w:rPr>
                <w:i/>
              </w:rPr>
              <w:t>T</w:t>
            </w:r>
            <w:r w:rsidRPr="009D5A83" w:rsidDel="009921FA">
              <w:rPr>
                <w:i/>
                <w:vertAlign w:val="subscript"/>
              </w:rPr>
              <w:t>s</w:t>
            </w:r>
          </w:p>
          <w:p w:rsidR="00FE1810" w:rsidDel="009921FA" w:rsidRDefault="00FE1810" w:rsidP="00FE1810">
            <w:pPr>
              <w:jc w:val="center"/>
            </w:pPr>
            <w:r w:rsidDel="009921FA">
              <w:t>(K)</w:t>
            </w:r>
          </w:p>
        </w:tc>
        <w:tc>
          <w:tcPr>
            <w:tcW w:w="1304" w:type="dxa"/>
            <w:tcBorders>
              <w:top w:val="single" w:sz="4" w:space="0" w:color="auto"/>
            </w:tcBorders>
            <w:vAlign w:val="center"/>
          </w:tcPr>
          <w:p w:rsidR="00FE1810" w:rsidRPr="009D5A83" w:rsidDel="009921FA" w:rsidRDefault="00FE1810" w:rsidP="00FE1810">
            <w:pPr>
              <w:jc w:val="center"/>
              <w:rPr>
                <w:i/>
                <w:vertAlign w:val="subscript"/>
              </w:rPr>
            </w:pPr>
            <w:r w:rsidRPr="009D5A83" w:rsidDel="009921FA">
              <w:rPr>
                <w:i/>
              </w:rPr>
              <w:t>Q</w:t>
            </w:r>
            <w:r w:rsidRPr="009D5A83" w:rsidDel="009921FA">
              <w:rPr>
                <w:i/>
                <w:vertAlign w:val="subscript"/>
              </w:rPr>
              <w:t>s</w:t>
            </w:r>
          </w:p>
          <w:p w:rsidR="00FE1810" w:rsidDel="009921FA" w:rsidRDefault="00FE1810" w:rsidP="00FE1810">
            <w:pPr>
              <w:jc w:val="center"/>
            </w:pPr>
            <w:r w:rsidDel="009921FA">
              <w:t>(kJ/mol K)</w:t>
            </w:r>
          </w:p>
        </w:tc>
        <w:tc>
          <w:tcPr>
            <w:tcW w:w="1021" w:type="dxa"/>
            <w:tcBorders>
              <w:top w:val="single" w:sz="4" w:space="0" w:color="auto"/>
            </w:tcBorders>
            <w:vAlign w:val="center"/>
          </w:tcPr>
          <w:p w:rsidR="00FE1810" w:rsidDel="009921FA" w:rsidRDefault="009D5A83" w:rsidP="00FE1810">
            <w:pPr>
              <w:jc w:val="center"/>
            </w:pPr>
            <w:r w:rsidRPr="009D5A83">
              <w:rPr>
                <w:i/>
              </w:rPr>
              <w:t>k</w:t>
            </w:r>
            <w:r w:rsidR="00FE1810" w:rsidRPr="002B759C" w:rsidDel="009921FA">
              <w:rPr>
                <w:vertAlign w:val="subscript"/>
              </w:rPr>
              <w:t>1</w:t>
            </w:r>
          </w:p>
        </w:tc>
        <w:tc>
          <w:tcPr>
            <w:tcW w:w="1021" w:type="dxa"/>
            <w:tcBorders>
              <w:top w:val="single" w:sz="4" w:space="0" w:color="auto"/>
            </w:tcBorders>
            <w:vAlign w:val="center"/>
          </w:tcPr>
          <w:p w:rsidR="00FE1810" w:rsidDel="009921FA" w:rsidRDefault="00FE1810" w:rsidP="00FE1810">
            <w:pPr>
              <w:jc w:val="center"/>
            </w:pPr>
            <w:r w:rsidRPr="009D5A83" w:rsidDel="009921FA">
              <w:rPr>
                <w:i/>
              </w:rPr>
              <w:t>C</w:t>
            </w:r>
            <w:r w:rsidRPr="002B759C" w:rsidDel="009921FA">
              <w:rPr>
                <w:vertAlign w:val="subscript"/>
              </w:rPr>
              <w:t>1</w:t>
            </w:r>
          </w:p>
        </w:tc>
        <w:tc>
          <w:tcPr>
            <w:tcW w:w="1021" w:type="dxa"/>
            <w:tcBorders>
              <w:top w:val="single" w:sz="4" w:space="0" w:color="auto"/>
            </w:tcBorders>
            <w:vAlign w:val="center"/>
          </w:tcPr>
          <w:p w:rsidR="00FE1810" w:rsidDel="009921FA" w:rsidRDefault="00FE1810" w:rsidP="00FE1810">
            <w:pPr>
              <w:jc w:val="center"/>
            </w:pPr>
            <w:r w:rsidDel="009921FA">
              <w:t>C</w:t>
            </w:r>
            <w:r w:rsidDel="009921FA">
              <w:rPr>
                <w:vertAlign w:val="subscript"/>
              </w:rPr>
              <w:t>2</w:t>
            </w:r>
          </w:p>
        </w:tc>
      </w:tr>
      <w:tr w:rsidR="00FE1810" w:rsidDel="009921FA" w:rsidTr="00FE1810">
        <w:trPr>
          <w:jc w:val="center"/>
        </w:trPr>
        <w:tc>
          <w:tcPr>
            <w:tcW w:w="1304" w:type="dxa"/>
            <w:tcBorders>
              <w:bottom w:val="single" w:sz="4" w:space="0" w:color="auto"/>
            </w:tcBorders>
            <w:vAlign w:val="center"/>
          </w:tcPr>
          <w:p w:rsidR="00FE1810" w:rsidDel="009921FA" w:rsidRDefault="00FE1810" w:rsidP="00FE1810">
            <w:pPr>
              <w:jc w:val="center"/>
            </w:pPr>
            <w:r w:rsidDel="009921FA">
              <w:t>8.314</w:t>
            </w:r>
          </w:p>
        </w:tc>
        <w:tc>
          <w:tcPr>
            <w:tcW w:w="1077" w:type="dxa"/>
            <w:tcBorders>
              <w:bottom w:val="single" w:sz="4" w:space="0" w:color="auto"/>
            </w:tcBorders>
            <w:vAlign w:val="center"/>
          </w:tcPr>
          <w:p w:rsidR="00FE1810" w:rsidDel="009921FA" w:rsidRDefault="00FE1810" w:rsidP="00FE1810">
            <w:pPr>
              <w:jc w:val="center"/>
            </w:pPr>
            <w:r w:rsidDel="009921FA">
              <w:t>15</w:t>
            </w:r>
          </w:p>
        </w:tc>
        <w:tc>
          <w:tcPr>
            <w:tcW w:w="1304" w:type="dxa"/>
            <w:tcBorders>
              <w:bottom w:val="single" w:sz="4" w:space="0" w:color="auto"/>
            </w:tcBorders>
            <w:vAlign w:val="center"/>
          </w:tcPr>
          <w:p w:rsidR="00FE1810" w:rsidDel="009921FA" w:rsidRDefault="00FE1810" w:rsidP="00FE1810">
            <w:pPr>
              <w:jc w:val="center"/>
            </w:pPr>
            <w:r w:rsidDel="009921FA">
              <w:t>140</w:t>
            </w:r>
          </w:p>
        </w:tc>
        <w:tc>
          <w:tcPr>
            <w:tcW w:w="1021" w:type="dxa"/>
            <w:tcBorders>
              <w:bottom w:val="single" w:sz="4" w:space="0" w:color="auto"/>
            </w:tcBorders>
            <w:vAlign w:val="center"/>
          </w:tcPr>
          <w:p w:rsidR="00FE1810" w:rsidDel="009921FA" w:rsidRDefault="00FE1810" w:rsidP="00FE1810">
            <w:pPr>
              <w:jc w:val="center"/>
            </w:pPr>
            <w:r w:rsidDel="009921FA">
              <w:t>553</w:t>
            </w:r>
          </w:p>
        </w:tc>
        <w:tc>
          <w:tcPr>
            <w:tcW w:w="1304" w:type="dxa"/>
            <w:tcBorders>
              <w:bottom w:val="single" w:sz="4" w:space="0" w:color="auto"/>
            </w:tcBorders>
            <w:vAlign w:val="center"/>
          </w:tcPr>
          <w:p w:rsidR="00FE1810" w:rsidDel="009921FA" w:rsidRDefault="00FE1810" w:rsidP="00FE1810">
            <w:pPr>
              <w:jc w:val="center"/>
            </w:pPr>
            <w:r w:rsidDel="009921FA">
              <w:t>25</w:t>
            </w:r>
          </w:p>
        </w:tc>
        <w:tc>
          <w:tcPr>
            <w:tcW w:w="1021" w:type="dxa"/>
            <w:tcBorders>
              <w:bottom w:val="single" w:sz="4" w:space="0" w:color="auto"/>
            </w:tcBorders>
            <w:vAlign w:val="center"/>
          </w:tcPr>
          <w:p w:rsidR="00FE1810" w:rsidDel="009921FA" w:rsidRDefault="00FE1810" w:rsidP="00FE1810">
            <w:pPr>
              <w:jc w:val="center"/>
            </w:pPr>
            <w:r w:rsidDel="009921FA">
              <w:t>0.5</w:t>
            </w:r>
          </w:p>
        </w:tc>
        <w:tc>
          <w:tcPr>
            <w:tcW w:w="1021" w:type="dxa"/>
            <w:tcBorders>
              <w:bottom w:val="single" w:sz="4" w:space="0" w:color="auto"/>
            </w:tcBorders>
            <w:vAlign w:val="center"/>
          </w:tcPr>
          <w:p w:rsidR="00FE1810" w:rsidDel="009921FA" w:rsidRDefault="00FE1810" w:rsidP="00FE1810">
            <w:pPr>
              <w:jc w:val="center"/>
            </w:pPr>
            <w:r w:rsidDel="009921FA">
              <w:t>0.00045</w:t>
            </w:r>
          </w:p>
        </w:tc>
        <w:tc>
          <w:tcPr>
            <w:tcW w:w="1021" w:type="dxa"/>
            <w:tcBorders>
              <w:bottom w:val="single" w:sz="4" w:space="0" w:color="auto"/>
            </w:tcBorders>
            <w:vAlign w:val="center"/>
          </w:tcPr>
          <w:p w:rsidR="00FE1810" w:rsidDel="009921FA" w:rsidRDefault="00FE1810" w:rsidP="00FE1810">
            <w:pPr>
              <w:jc w:val="center"/>
            </w:pPr>
            <w:r w:rsidDel="009921FA">
              <w:t>380</w:t>
            </w:r>
          </w:p>
        </w:tc>
      </w:tr>
      <w:tr w:rsidR="00FE1810" w:rsidRPr="009D5A83" w:rsidDel="009921FA" w:rsidTr="00FE1810">
        <w:trPr>
          <w:jc w:val="center"/>
        </w:trPr>
        <w:tc>
          <w:tcPr>
            <w:tcW w:w="1304" w:type="dxa"/>
            <w:tcBorders>
              <w:top w:val="single" w:sz="4" w:space="0" w:color="auto"/>
            </w:tcBorders>
            <w:vAlign w:val="center"/>
          </w:tcPr>
          <w:p w:rsidR="00FE1810" w:rsidDel="009921FA" w:rsidRDefault="00FE1810" w:rsidP="00FE1810">
            <w:pPr>
              <w:jc w:val="center"/>
            </w:pPr>
            <w:r w:rsidRPr="009D5A83" w:rsidDel="009921FA">
              <w:rPr>
                <w:i/>
              </w:rPr>
              <w:t>C</w:t>
            </w:r>
            <w:r w:rsidDel="009921FA">
              <w:rPr>
                <w:vertAlign w:val="subscript"/>
              </w:rPr>
              <w:t>3</w:t>
            </w:r>
          </w:p>
        </w:tc>
        <w:tc>
          <w:tcPr>
            <w:tcW w:w="1077" w:type="dxa"/>
            <w:tcBorders>
              <w:top w:val="single" w:sz="4" w:space="0" w:color="auto"/>
            </w:tcBorders>
            <w:vAlign w:val="center"/>
          </w:tcPr>
          <w:p w:rsidR="00FE1810" w:rsidDel="009921FA" w:rsidRDefault="00FE1810" w:rsidP="00FE1810">
            <w:pPr>
              <w:jc w:val="center"/>
            </w:pPr>
            <w:r w:rsidRPr="009D5A83" w:rsidDel="009921FA">
              <w:rPr>
                <w:i/>
              </w:rPr>
              <w:t>C</w:t>
            </w:r>
            <w:r w:rsidDel="009921FA">
              <w:rPr>
                <w:vertAlign w:val="subscript"/>
              </w:rPr>
              <w:t>4</w:t>
            </w:r>
          </w:p>
        </w:tc>
        <w:tc>
          <w:tcPr>
            <w:tcW w:w="1304" w:type="dxa"/>
            <w:tcBorders>
              <w:top w:val="single" w:sz="4" w:space="0" w:color="auto"/>
            </w:tcBorders>
            <w:vAlign w:val="center"/>
          </w:tcPr>
          <w:p w:rsidR="00FE1810" w:rsidRPr="009D5A83" w:rsidDel="009921FA" w:rsidRDefault="00FE1810" w:rsidP="00FE1810">
            <w:pPr>
              <w:jc w:val="center"/>
              <w:rPr>
                <w:i/>
              </w:rPr>
            </w:pPr>
            <w:r w:rsidRPr="009D5A83" w:rsidDel="009921FA">
              <w:rPr>
                <w:i/>
              </w:rPr>
              <w:t>f</w:t>
            </w:r>
            <w:r w:rsidRPr="009D5A83" w:rsidDel="009921FA">
              <w:rPr>
                <w:i/>
                <w:vertAlign w:val="subscript"/>
              </w:rPr>
              <w:t>max</w:t>
            </w:r>
          </w:p>
        </w:tc>
        <w:tc>
          <w:tcPr>
            <w:tcW w:w="1021" w:type="dxa"/>
            <w:tcBorders>
              <w:top w:val="single" w:sz="4" w:space="0" w:color="auto"/>
            </w:tcBorders>
            <w:vAlign w:val="center"/>
          </w:tcPr>
          <w:p w:rsidR="00FE1810" w:rsidRPr="009D5A83" w:rsidDel="009921FA" w:rsidRDefault="00FE1810" w:rsidP="00FE1810">
            <w:pPr>
              <w:jc w:val="center"/>
              <w:rPr>
                <w:i/>
              </w:rPr>
            </w:pPr>
            <w:r w:rsidRPr="009D5A83" w:rsidDel="009921FA">
              <w:rPr>
                <w:i/>
              </w:rPr>
              <w:t>C</w:t>
            </w:r>
            <w:r w:rsidRPr="009D5A83" w:rsidDel="009921FA">
              <w:rPr>
                <w:i/>
                <w:vertAlign w:val="subscript"/>
              </w:rPr>
              <w:t>s</w:t>
            </w:r>
          </w:p>
        </w:tc>
        <w:tc>
          <w:tcPr>
            <w:tcW w:w="1304" w:type="dxa"/>
            <w:tcBorders>
              <w:top w:val="single" w:sz="4" w:space="0" w:color="auto"/>
            </w:tcBorders>
            <w:vAlign w:val="center"/>
          </w:tcPr>
          <w:p w:rsidR="00FE1810" w:rsidRPr="009D5A83" w:rsidDel="009921FA" w:rsidRDefault="00FE1810" w:rsidP="00FE1810">
            <w:pPr>
              <w:jc w:val="center"/>
              <w:rPr>
                <w:i/>
                <w:vertAlign w:val="subscript"/>
              </w:rPr>
            </w:pPr>
            <w:r w:rsidRPr="009D5A83" w:rsidDel="009921FA">
              <w:rPr>
                <w:i/>
              </w:rPr>
              <w:t>C</w:t>
            </w:r>
            <w:r w:rsidRPr="009D5A83" w:rsidDel="009921FA">
              <w:rPr>
                <w:i/>
                <w:vertAlign w:val="subscript"/>
              </w:rPr>
              <w:t>i</w:t>
            </w:r>
          </w:p>
        </w:tc>
        <w:tc>
          <w:tcPr>
            <w:tcW w:w="1021" w:type="dxa"/>
            <w:tcBorders>
              <w:top w:val="single" w:sz="4" w:space="0" w:color="auto"/>
            </w:tcBorders>
            <w:vAlign w:val="center"/>
          </w:tcPr>
          <w:p w:rsidR="00FE1810" w:rsidDel="009921FA" w:rsidRDefault="00FE1810" w:rsidP="00FE1810">
            <w:pPr>
              <w:jc w:val="center"/>
            </w:pPr>
            <w:r w:rsidRPr="009D5A83" w:rsidDel="009921FA">
              <w:rPr>
                <w:i/>
              </w:rPr>
              <w:t>n</w:t>
            </w:r>
            <w:r w:rsidRPr="00C20A7C" w:rsidDel="009921FA">
              <w:rPr>
                <w:vertAlign w:val="subscript"/>
              </w:rPr>
              <w:t>2</w:t>
            </w:r>
          </w:p>
        </w:tc>
        <w:tc>
          <w:tcPr>
            <w:tcW w:w="1021" w:type="dxa"/>
            <w:tcBorders>
              <w:top w:val="single" w:sz="4" w:space="0" w:color="auto"/>
            </w:tcBorders>
            <w:vAlign w:val="center"/>
          </w:tcPr>
          <w:p w:rsidR="00FE1810" w:rsidRPr="009D5A83" w:rsidDel="009921FA" w:rsidRDefault="00FE1810" w:rsidP="00FE1810">
            <w:pPr>
              <w:jc w:val="center"/>
              <w:rPr>
                <w:i/>
              </w:rPr>
            </w:pPr>
            <w:r w:rsidRPr="009D5A83" w:rsidDel="009921FA">
              <w:rPr>
                <w:i/>
              </w:rPr>
              <w:t>A</w:t>
            </w:r>
            <w:r w:rsidRPr="009D5A83" w:rsidDel="009921FA">
              <w:rPr>
                <w:i/>
                <w:vertAlign w:val="subscript"/>
              </w:rPr>
              <w:t>d</w:t>
            </w:r>
          </w:p>
        </w:tc>
        <w:tc>
          <w:tcPr>
            <w:tcW w:w="1021" w:type="dxa"/>
            <w:tcBorders>
              <w:top w:val="single" w:sz="4" w:space="0" w:color="auto"/>
            </w:tcBorders>
            <w:vAlign w:val="center"/>
          </w:tcPr>
          <w:p w:rsidR="00FE1810" w:rsidRPr="009D5A83" w:rsidDel="009921FA" w:rsidRDefault="00FE1810" w:rsidP="00FE1810">
            <w:pPr>
              <w:jc w:val="center"/>
              <w:rPr>
                <w:i/>
              </w:rPr>
            </w:pPr>
            <w:r w:rsidRPr="009D5A83" w:rsidDel="009921FA">
              <w:rPr>
                <w:i/>
                <w:noProof/>
              </w:rPr>
              <w:t>C</w:t>
            </w:r>
            <w:r w:rsidRPr="009D5A83" w:rsidDel="009921FA">
              <w:rPr>
                <w:i/>
                <w:noProof/>
                <w:vertAlign w:val="subscript"/>
              </w:rPr>
              <w:t>ageing</w:t>
            </w:r>
          </w:p>
        </w:tc>
      </w:tr>
      <w:tr w:rsidR="00FE1810" w:rsidDel="009921FA" w:rsidTr="00FE1810">
        <w:trPr>
          <w:jc w:val="center"/>
        </w:trPr>
        <w:tc>
          <w:tcPr>
            <w:tcW w:w="1304" w:type="dxa"/>
            <w:tcBorders>
              <w:bottom w:val="single" w:sz="4" w:space="0" w:color="auto"/>
            </w:tcBorders>
            <w:vAlign w:val="center"/>
          </w:tcPr>
          <w:p w:rsidR="00FE1810" w:rsidDel="009921FA" w:rsidRDefault="00FE1810" w:rsidP="00FE1810">
            <w:pPr>
              <w:jc w:val="center"/>
            </w:pPr>
            <w:r w:rsidDel="009921FA">
              <w:t>635632</w:t>
            </w:r>
          </w:p>
        </w:tc>
        <w:tc>
          <w:tcPr>
            <w:tcW w:w="1077" w:type="dxa"/>
            <w:tcBorders>
              <w:bottom w:val="single" w:sz="4" w:space="0" w:color="auto"/>
            </w:tcBorders>
            <w:vAlign w:val="center"/>
          </w:tcPr>
          <w:p w:rsidR="00FE1810" w:rsidDel="009921FA" w:rsidRDefault="00FE1810" w:rsidP="00FE1810">
            <w:pPr>
              <w:jc w:val="center"/>
            </w:pPr>
            <w:r w:rsidDel="009921FA">
              <w:t>0.0450</w:t>
            </w:r>
          </w:p>
        </w:tc>
        <w:tc>
          <w:tcPr>
            <w:tcW w:w="1304" w:type="dxa"/>
            <w:tcBorders>
              <w:bottom w:val="single" w:sz="4" w:space="0" w:color="auto"/>
            </w:tcBorders>
            <w:vAlign w:val="center"/>
          </w:tcPr>
          <w:p w:rsidR="00FE1810" w:rsidDel="009921FA" w:rsidRDefault="00FE1810" w:rsidP="00FE1810">
            <w:pPr>
              <w:jc w:val="center"/>
            </w:pPr>
            <w:r w:rsidDel="009921FA">
              <w:t>0.00695</w:t>
            </w:r>
          </w:p>
        </w:tc>
        <w:tc>
          <w:tcPr>
            <w:tcW w:w="1021" w:type="dxa"/>
            <w:tcBorders>
              <w:bottom w:val="single" w:sz="4" w:space="0" w:color="auto"/>
            </w:tcBorders>
            <w:vAlign w:val="center"/>
          </w:tcPr>
          <w:p w:rsidR="00FE1810" w:rsidDel="009921FA" w:rsidRDefault="00FE1810" w:rsidP="00FE1810">
            <w:pPr>
              <w:jc w:val="center"/>
            </w:pPr>
            <w:r w:rsidDel="009921FA">
              <w:t>0.0263</w:t>
            </w:r>
          </w:p>
        </w:tc>
        <w:tc>
          <w:tcPr>
            <w:tcW w:w="1304" w:type="dxa"/>
            <w:tcBorders>
              <w:bottom w:val="single" w:sz="4" w:space="0" w:color="auto"/>
            </w:tcBorders>
            <w:vAlign w:val="center"/>
          </w:tcPr>
          <w:p w:rsidR="00FE1810" w:rsidDel="009921FA" w:rsidRDefault="00FE1810" w:rsidP="00FE1810">
            <w:pPr>
              <w:jc w:val="center"/>
            </w:pPr>
            <w:r w:rsidDel="009921FA">
              <w:t>0.025</w:t>
            </w:r>
          </w:p>
        </w:tc>
        <w:tc>
          <w:tcPr>
            <w:tcW w:w="1021" w:type="dxa"/>
            <w:tcBorders>
              <w:bottom w:val="single" w:sz="4" w:space="0" w:color="auto"/>
            </w:tcBorders>
            <w:vAlign w:val="center"/>
          </w:tcPr>
          <w:p w:rsidR="00FE1810" w:rsidDel="009921FA" w:rsidRDefault="00FE1810" w:rsidP="00FE1810">
            <w:pPr>
              <w:jc w:val="center"/>
            </w:pPr>
            <w:r w:rsidDel="009921FA">
              <w:t>35000</w:t>
            </w:r>
          </w:p>
        </w:tc>
        <w:tc>
          <w:tcPr>
            <w:tcW w:w="1021" w:type="dxa"/>
            <w:tcBorders>
              <w:bottom w:val="single" w:sz="4" w:space="0" w:color="auto"/>
            </w:tcBorders>
            <w:vAlign w:val="center"/>
          </w:tcPr>
          <w:p w:rsidR="00FE1810" w:rsidDel="009921FA" w:rsidRDefault="00FE1810" w:rsidP="00FE1810">
            <w:pPr>
              <w:jc w:val="center"/>
            </w:pPr>
            <w:r w:rsidDel="009921FA">
              <w:t>0.05</w:t>
            </w:r>
          </w:p>
        </w:tc>
        <w:tc>
          <w:tcPr>
            <w:tcW w:w="1021" w:type="dxa"/>
            <w:tcBorders>
              <w:bottom w:val="single" w:sz="4" w:space="0" w:color="auto"/>
            </w:tcBorders>
            <w:vAlign w:val="center"/>
          </w:tcPr>
          <w:p w:rsidR="00FE1810" w:rsidDel="009921FA" w:rsidRDefault="00FE1810" w:rsidP="00FE1810">
            <w:pPr>
              <w:jc w:val="center"/>
            </w:pPr>
            <w:r w:rsidDel="009921FA">
              <w:t>42.5</w:t>
            </w:r>
          </w:p>
        </w:tc>
      </w:tr>
      <w:tr w:rsidR="00FE1810" w:rsidDel="009921FA" w:rsidTr="00FE1810">
        <w:trPr>
          <w:jc w:val="center"/>
        </w:trPr>
        <w:tc>
          <w:tcPr>
            <w:tcW w:w="1304" w:type="dxa"/>
            <w:tcBorders>
              <w:top w:val="single" w:sz="4" w:space="0" w:color="auto"/>
            </w:tcBorders>
            <w:vAlign w:val="center"/>
          </w:tcPr>
          <w:p w:rsidR="00FE1810" w:rsidDel="009921FA" w:rsidRDefault="00FE1810" w:rsidP="00FE1810">
            <w:pPr>
              <w:jc w:val="center"/>
            </w:pPr>
            <w:r w:rsidRPr="009D5A83" w:rsidDel="009921FA">
              <w:rPr>
                <w:i/>
              </w:rPr>
              <w:t>B</w:t>
            </w:r>
            <w:r w:rsidRPr="00C20A7C" w:rsidDel="009921FA">
              <w:rPr>
                <w:vertAlign w:val="subscript"/>
              </w:rPr>
              <w:t>1</w:t>
            </w:r>
          </w:p>
        </w:tc>
        <w:tc>
          <w:tcPr>
            <w:tcW w:w="1077" w:type="dxa"/>
            <w:tcBorders>
              <w:top w:val="single" w:sz="4" w:space="0" w:color="auto"/>
            </w:tcBorders>
            <w:vAlign w:val="center"/>
          </w:tcPr>
          <w:p w:rsidR="00FE1810" w:rsidDel="009921FA" w:rsidRDefault="00FE1810" w:rsidP="00FE1810">
            <w:pPr>
              <w:jc w:val="center"/>
            </w:pPr>
            <w:r w:rsidRPr="009D5A83" w:rsidDel="009921FA">
              <w:rPr>
                <w:i/>
              </w:rPr>
              <w:t>B</w:t>
            </w:r>
            <w:r w:rsidDel="009921FA">
              <w:rPr>
                <w:vertAlign w:val="subscript"/>
              </w:rPr>
              <w:t>2</w:t>
            </w:r>
          </w:p>
        </w:tc>
        <w:tc>
          <w:tcPr>
            <w:tcW w:w="1304" w:type="dxa"/>
            <w:tcBorders>
              <w:top w:val="single" w:sz="4" w:space="0" w:color="auto"/>
            </w:tcBorders>
            <w:vAlign w:val="center"/>
          </w:tcPr>
          <w:p w:rsidR="00FE1810" w:rsidDel="009921FA" w:rsidRDefault="00FE1810" w:rsidP="00FE1810">
            <w:pPr>
              <w:jc w:val="center"/>
            </w:pPr>
          </w:p>
        </w:tc>
        <w:tc>
          <w:tcPr>
            <w:tcW w:w="1021" w:type="dxa"/>
            <w:tcBorders>
              <w:top w:val="single" w:sz="4" w:space="0" w:color="auto"/>
            </w:tcBorders>
            <w:vAlign w:val="center"/>
          </w:tcPr>
          <w:p w:rsidR="00FE1810" w:rsidDel="009921FA" w:rsidRDefault="00FE1810" w:rsidP="00FE1810">
            <w:pPr>
              <w:jc w:val="center"/>
            </w:pPr>
          </w:p>
        </w:tc>
        <w:tc>
          <w:tcPr>
            <w:tcW w:w="1304" w:type="dxa"/>
            <w:tcBorders>
              <w:top w:val="single" w:sz="4" w:space="0" w:color="auto"/>
            </w:tcBorders>
            <w:vAlign w:val="center"/>
          </w:tcPr>
          <w:p w:rsidR="00FE1810" w:rsidDel="009921FA" w:rsidRDefault="00FE1810" w:rsidP="00FE1810">
            <w:pPr>
              <w:jc w:val="center"/>
            </w:pPr>
          </w:p>
        </w:tc>
        <w:tc>
          <w:tcPr>
            <w:tcW w:w="1021" w:type="dxa"/>
            <w:tcBorders>
              <w:top w:val="single" w:sz="4" w:space="0" w:color="auto"/>
            </w:tcBorders>
            <w:vAlign w:val="center"/>
          </w:tcPr>
          <w:p w:rsidR="00FE1810" w:rsidDel="009921FA" w:rsidRDefault="00FE1810" w:rsidP="00FE1810">
            <w:pPr>
              <w:jc w:val="center"/>
            </w:pPr>
          </w:p>
        </w:tc>
        <w:tc>
          <w:tcPr>
            <w:tcW w:w="1021" w:type="dxa"/>
            <w:tcBorders>
              <w:top w:val="single" w:sz="4" w:space="0" w:color="auto"/>
            </w:tcBorders>
            <w:vAlign w:val="center"/>
          </w:tcPr>
          <w:p w:rsidR="00FE1810" w:rsidRPr="002B759C" w:rsidDel="009921FA" w:rsidRDefault="00FE1810" w:rsidP="00FE1810">
            <w:pPr>
              <w:jc w:val="center"/>
              <w:rPr>
                <w:b/>
              </w:rPr>
            </w:pPr>
          </w:p>
        </w:tc>
        <w:tc>
          <w:tcPr>
            <w:tcW w:w="1021" w:type="dxa"/>
            <w:tcBorders>
              <w:top w:val="single" w:sz="4" w:space="0" w:color="auto"/>
            </w:tcBorders>
            <w:vAlign w:val="center"/>
          </w:tcPr>
          <w:p w:rsidR="00FE1810" w:rsidDel="009921FA" w:rsidRDefault="00FE1810" w:rsidP="00FE1810">
            <w:pPr>
              <w:jc w:val="center"/>
            </w:pPr>
          </w:p>
        </w:tc>
      </w:tr>
      <w:tr w:rsidR="00FE1810" w:rsidDel="009921FA" w:rsidTr="00FE1810">
        <w:trPr>
          <w:jc w:val="center"/>
        </w:trPr>
        <w:tc>
          <w:tcPr>
            <w:tcW w:w="1304" w:type="dxa"/>
            <w:tcBorders>
              <w:bottom w:val="single" w:sz="4" w:space="0" w:color="auto"/>
            </w:tcBorders>
            <w:vAlign w:val="center"/>
          </w:tcPr>
          <w:p w:rsidR="00FE1810" w:rsidDel="009921FA" w:rsidRDefault="00FE1810" w:rsidP="00FE1810">
            <w:pPr>
              <w:jc w:val="center"/>
            </w:pPr>
            <w:r w:rsidDel="009921FA">
              <w:t>7.8E-07</w:t>
            </w:r>
          </w:p>
        </w:tc>
        <w:tc>
          <w:tcPr>
            <w:tcW w:w="1077" w:type="dxa"/>
            <w:tcBorders>
              <w:bottom w:val="single" w:sz="4" w:space="0" w:color="auto"/>
            </w:tcBorders>
            <w:vAlign w:val="center"/>
          </w:tcPr>
          <w:p w:rsidR="00FE1810" w:rsidDel="009921FA" w:rsidRDefault="00FE1810" w:rsidP="00FE1810">
            <w:pPr>
              <w:jc w:val="center"/>
            </w:pPr>
            <w:r w:rsidDel="009921FA">
              <w:t>1.5E-13</w:t>
            </w:r>
          </w:p>
        </w:tc>
        <w:tc>
          <w:tcPr>
            <w:tcW w:w="1304" w:type="dxa"/>
            <w:tcBorders>
              <w:bottom w:val="single" w:sz="4" w:space="0" w:color="auto"/>
            </w:tcBorders>
            <w:vAlign w:val="center"/>
          </w:tcPr>
          <w:p w:rsidR="00FE1810" w:rsidDel="009921FA" w:rsidRDefault="00FE1810" w:rsidP="00FE1810">
            <w:pPr>
              <w:jc w:val="center"/>
            </w:pPr>
          </w:p>
        </w:tc>
        <w:tc>
          <w:tcPr>
            <w:tcW w:w="1021" w:type="dxa"/>
            <w:tcBorders>
              <w:bottom w:val="single" w:sz="4" w:space="0" w:color="auto"/>
            </w:tcBorders>
            <w:vAlign w:val="center"/>
          </w:tcPr>
          <w:p w:rsidR="00FE1810" w:rsidDel="009921FA" w:rsidRDefault="00FE1810" w:rsidP="00FE1810">
            <w:pPr>
              <w:jc w:val="center"/>
            </w:pPr>
          </w:p>
        </w:tc>
        <w:tc>
          <w:tcPr>
            <w:tcW w:w="1304" w:type="dxa"/>
            <w:tcBorders>
              <w:bottom w:val="single" w:sz="4" w:space="0" w:color="auto"/>
            </w:tcBorders>
            <w:vAlign w:val="center"/>
          </w:tcPr>
          <w:p w:rsidR="00FE1810" w:rsidDel="009921FA" w:rsidRDefault="00FE1810" w:rsidP="00FE1810">
            <w:pPr>
              <w:jc w:val="center"/>
            </w:pPr>
          </w:p>
        </w:tc>
        <w:tc>
          <w:tcPr>
            <w:tcW w:w="1021" w:type="dxa"/>
            <w:tcBorders>
              <w:bottom w:val="single" w:sz="4" w:space="0" w:color="auto"/>
            </w:tcBorders>
            <w:vAlign w:val="center"/>
          </w:tcPr>
          <w:p w:rsidR="00FE1810" w:rsidDel="009921FA" w:rsidRDefault="00FE1810" w:rsidP="00FE1810">
            <w:pPr>
              <w:jc w:val="center"/>
            </w:pPr>
          </w:p>
        </w:tc>
        <w:tc>
          <w:tcPr>
            <w:tcW w:w="1021" w:type="dxa"/>
            <w:tcBorders>
              <w:bottom w:val="single" w:sz="4" w:space="0" w:color="auto"/>
            </w:tcBorders>
            <w:vAlign w:val="center"/>
          </w:tcPr>
          <w:p w:rsidR="00FE1810" w:rsidDel="009921FA" w:rsidRDefault="00FE1810" w:rsidP="00FE1810">
            <w:pPr>
              <w:jc w:val="center"/>
            </w:pPr>
          </w:p>
        </w:tc>
        <w:tc>
          <w:tcPr>
            <w:tcW w:w="1021" w:type="dxa"/>
            <w:tcBorders>
              <w:bottom w:val="single" w:sz="4" w:space="0" w:color="auto"/>
            </w:tcBorders>
            <w:vAlign w:val="center"/>
          </w:tcPr>
          <w:p w:rsidR="00FE1810" w:rsidDel="009921FA" w:rsidRDefault="00FE1810" w:rsidP="00FE1810">
            <w:pPr>
              <w:jc w:val="center"/>
            </w:pPr>
          </w:p>
        </w:tc>
      </w:tr>
    </w:tbl>
    <w:p w:rsidR="00885AF5" w:rsidRPr="00D471B8" w:rsidRDefault="00885AF5" w:rsidP="00F2712C">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34C24" w:rsidTr="00E34C24">
        <w:tc>
          <w:tcPr>
            <w:tcW w:w="9242" w:type="dxa"/>
          </w:tcPr>
          <w:p w:rsidR="00E34C24" w:rsidRDefault="00E34C24" w:rsidP="00E34C24">
            <w:pPr>
              <w:jc w:val="center"/>
              <w:rPr>
                <w:color w:val="000000" w:themeColor="text1"/>
              </w:rPr>
            </w:pPr>
            <w:r>
              <w:rPr>
                <w:noProof/>
                <w:color w:val="000000" w:themeColor="text1"/>
                <w:sz w:val="28"/>
              </w:rPr>
              <w:lastRenderedPageBreak/>
              <w:drawing>
                <wp:inline distT="0" distB="0" distL="0" distR="0" wp14:anchorId="1ECEC844" wp14:editId="7DE58F79">
                  <wp:extent cx="4932773" cy="8423216"/>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932773" cy="8423216"/>
                          </a:xfrm>
                          <a:prstGeom prst="rect">
                            <a:avLst/>
                          </a:prstGeom>
                          <a:noFill/>
                        </pic:spPr>
                      </pic:pic>
                    </a:graphicData>
                  </a:graphic>
                </wp:inline>
              </w:drawing>
            </w:r>
          </w:p>
        </w:tc>
      </w:tr>
      <w:tr w:rsidR="00E34C24" w:rsidTr="00E34C24">
        <w:tc>
          <w:tcPr>
            <w:tcW w:w="9242" w:type="dxa"/>
          </w:tcPr>
          <w:p w:rsidR="00E34C24" w:rsidRDefault="00E34C24" w:rsidP="00E34C24">
            <w:pPr>
              <w:jc w:val="center"/>
              <w:rPr>
                <w:color w:val="000000" w:themeColor="text1"/>
              </w:rPr>
            </w:pPr>
            <w:r w:rsidRPr="005B1602">
              <w:rPr>
                <w:b/>
                <w:color w:val="000000" w:themeColor="text1"/>
              </w:rPr>
              <w:t>Fig. 6.</w:t>
            </w:r>
            <w:r w:rsidRPr="005B1602">
              <w:rPr>
                <w:color w:val="000000" w:themeColor="text1"/>
              </w:rPr>
              <w:t xml:space="preserve">  The </w:t>
            </w:r>
            <w:r>
              <w:rPr>
                <w:color w:val="000000" w:themeColor="text1"/>
              </w:rPr>
              <w:t>methodology to obtain the parameters in the PFS prediction model</w:t>
            </w:r>
          </w:p>
        </w:tc>
      </w:tr>
    </w:tbl>
    <w:p w:rsidR="00493CE8" w:rsidRPr="00D471B8" w:rsidRDefault="00493CE8" w:rsidP="001B17BF">
      <w:pPr>
        <w:jc w:val="both"/>
        <w:rPr>
          <w:color w:val="000000" w:themeColor="text1"/>
        </w:rPr>
      </w:pPr>
    </w:p>
    <w:p w:rsidR="00E945E1" w:rsidRPr="005B1602" w:rsidRDefault="00481508" w:rsidP="001B17BF">
      <w:pPr>
        <w:jc w:val="both"/>
        <w:rPr>
          <w:color w:val="000000" w:themeColor="text1"/>
        </w:rPr>
      </w:pPr>
      <w:r w:rsidRPr="005B1602">
        <w:rPr>
          <w:color w:val="000000" w:themeColor="text1"/>
        </w:rPr>
        <w:lastRenderedPageBreak/>
        <w:t xml:space="preserve">Fig. </w:t>
      </w:r>
      <w:r w:rsidR="00E34C24">
        <w:rPr>
          <w:color w:val="000000" w:themeColor="text1"/>
        </w:rPr>
        <w:t>7</w:t>
      </w:r>
      <w:r w:rsidRPr="005B1602">
        <w:rPr>
          <w:color w:val="000000" w:themeColor="text1"/>
        </w:rPr>
        <w:t xml:space="preserve"> (a) and (b) show the stress-strain curves of AA6082 deformed at a constant temperature with different strain rates and a constant strain rate with varying temperatures, respectively. The symbols in the figure represent the experimental data and the solid line refers to the modelling results. </w:t>
      </w:r>
      <w:r w:rsidR="006B4718" w:rsidRPr="005B1602">
        <w:rPr>
          <w:color w:val="000000" w:themeColor="text1"/>
        </w:rPr>
        <w:t xml:space="preserve">The </w:t>
      </w:r>
      <w:r w:rsidR="000C4F72" w:rsidRPr="005B1602">
        <w:rPr>
          <w:color w:val="000000" w:themeColor="text1"/>
        </w:rPr>
        <w:t>modelling results</w:t>
      </w:r>
      <w:r w:rsidR="006B4718" w:rsidRPr="005B1602">
        <w:rPr>
          <w:color w:val="000000" w:themeColor="text1"/>
        </w:rPr>
        <w:t xml:space="preserve"> fit very </w:t>
      </w:r>
      <w:r w:rsidR="0061568C" w:rsidRPr="005B1602">
        <w:rPr>
          <w:color w:val="000000" w:themeColor="text1"/>
        </w:rPr>
        <w:t xml:space="preserve">well with the experimental </w:t>
      </w:r>
      <w:r w:rsidR="00C87C61" w:rsidRPr="005B1602">
        <w:rPr>
          <w:color w:val="000000" w:themeColor="text1"/>
        </w:rPr>
        <w:t>ones</w:t>
      </w:r>
      <w:r w:rsidR="0061568C" w:rsidRPr="005B1602">
        <w:rPr>
          <w:color w:val="000000" w:themeColor="text1"/>
        </w:rPr>
        <w:t xml:space="preserve"> for</w:t>
      </w:r>
      <w:r w:rsidR="000C4F72" w:rsidRPr="005B1602">
        <w:rPr>
          <w:color w:val="000000" w:themeColor="text1"/>
        </w:rPr>
        <w:t xml:space="preserve"> </w:t>
      </w:r>
      <w:r w:rsidR="00330D7E" w:rsidRPr="005B1602">
        <w:rPr>
          <w:color w:val="000000" w:themeColor="text1"/>
        </w:rPr>
        <w:t>all three strain rates</w:t>
      </w:r>
      <w:r w:rsidR="002D1907" w:rsidRPr="005B1602">
        <w:rPr>
          <w:color w:val="000000" w:themeColor="text1"/>
        </w:rPr>
        <w:t xml:space="preserve"> </w:t>
      </w:r>
      <w:r w:rsidR="0061568C" w:rsidRPr="005B1602">
        <w:rPr>
          <w:color w:val="000000" w:themeColor="text1"/>
        </w:rPr>
        <w:t xml:space="preserve">within the acceptable </w:t>
      </w:r>
      <w:r w:rsidR="00C87C61" w:rsidRPr="005B1602">
        <w:rPr>
          <w:color w:val="000000" w:themeColor="text1"/>
        </w:rPr>
        <w:t>accuracy</w:t>
      </w:r>
      <w:r w:rsidR="0061568C" w:rsidRPr="005B1602">
        <w:rPr>
          <w:color w:val="000000" w:themeColor="text1"/>
        </w:rPr>
        <w:t>. Crucially, t</w:t>
      </w:r>
      <w:r w:rsidR="00330D7E" w:rsidRPr="005B1602">
        <w:rPr>
          <w:color w:val="000000" w:themeColor="text1"/>
        </w:rPr>
        <w:t xml:space="preserve">he general trend of </w:t>
      </w:r>
      <w:r w:rsidR="00E027F1" w:rsidRPr="005B1602">
        <w:rPr>
          <w:color w:val="000000" w:themeColor="text1"/>
        </w:rPr>
        <w:t>flow stress</w:t>
      </w:r>
      <w:r w:rsidR="00330D7E" w:rsidRPr="005B1602">
        <w:rPr>
          <w:color w:val="000000" w:themeColor="text1"/>
        </w:rPr>
        <w:t xml:space="preserve"> </w:t>
      </w:r>
      <w:r w:rsidR="00C87C61" w:rsidRPr="005B1602">
        <w:rPr>
          <w:color w:val="000000" w:themeColor="text1"/>
        </w:rPr>
        <w:t xml:space="preserve">is increased </w:t>
      </w:r>
      <w:r w:rsidR="00330D7E" w:rsidRPr="005B1602">
        <w:rPr>
          <w:color w:val="000000" w:themeColor="text1"/>
        </w:rPr>
        <w:t>with strain rate</w:t>
      </w:r>
      <w:r w:rsidR="00E027F1" w:rsidRPr="005B1602">
        <w:rPr>
          <w:color w:val="000000" w:themeColor="text1"/>
        </w:rPr>
        <w:t xml:space="preserve"> due to strain hardening and strain rate hardening</w:t>
      </w:r>
      <w:r w:rsidR="00C87C61" w:rsidRPr="005B1602">
        <w:rPr>
          <w:color w:val="000000" w:themeColor="text1"/>
        </w:rPr>
        <w:t>, which</w:t>
      </w:r>
      <w:r w:rsidR="00330D7E" w:rsidRPr="005B1602">
        <w:rPr>
          <w:color w:val="000000" w:themeColor="text1"/>
        </w:rPr>
        <w:t xml:space="preserve"> is captured</w:t>
      </w:r>
      <w:r w:rsidR="0061568C" w:rsidRPr="005B1602">
        <w:rPr>
          <w:color w:val="000000" w:themeColor="text1"/>
        </w:rPr>
        <w:t xml:space="preserve"> well</w:t>
      </w:r>
      <w:r w:rsidR="00330D7E" w:rsidRPr="005B1602">
        <w:rPr>
          <w:color w:val="000000" w:themeColor="text1"/>
        </w:rPr>
        <w:t xml:space="preserve"> by the model</w:t>
      </w:r>
      <w:r w:rsidR="00E027F1" w:rsidRPr="005B1602">
        <w:rPr>
          <w:color w:val="000000" w:themeColor="text1"/>
        </w:rPr>
        <w:t xml:space="preserve">. </w:t>
      </w:r>
      <w:r w:rsidR="00C87C61" w:rsidRPr="005B1602">
        <w:rPr>
          <w:color w:val="000000" w:themeColor="tex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5B1602" w:rsidRPr="005B1602" w:rsidTr="00D512BB">
        <w:tc>
          <w:tcPr>
            <w:tcW w:w="9242" w:type="dxa"/>
          </w:tcPr>
          <w:p w:rsidR="00D6785F" w:rsidRPr="005B1602" w:rsidRDefault="00DF27BE" w:rsidP="00E945E1">
            <w:pPr>
              <w:rPr>
                <w:color w:val="000000" w:themeColor="text1"/>
              </w:rPr>
            </w:pPr>
            <w:r w:rsidRPr="005B1602">
              <w:rPr>
                <w:noProof/>
                <w:color w:val="000000" w:themeColor="text1"/>
              </w:rPr>
              <w:drawing>
                <wp:anchor distT="0" distB="0" distL="114300" distR="114300" simplePos="0" relativeHeight="251650560" behindDoc="1" locked="0" layoutInCell="1" allowOverlap="1">
                  <wp:simplePos x="0" y="0"/>
                  <wp:positionH relativeFrom="margin">
                    <wp:posOffset>669925</wp:posOffset>
                  </wp:positionH>
                  <wp:positionV relativeFrom="margin">
                    <wp:posOffset>22860</wp:posOffset>
                  </wp:positionV>
                  <wp:extent cx="4137025" cy="3024505"/>
                  <wp:effectExtent l="0" t="0" r="0" b="4445"/>
                  <wp:wrapSquare wrapText="bothSides"/>
                  <wp:docPr id="3114"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7025" cy="3024505"/>
                          </a:xfrm>
                          <a:prstGeom prst="rect">
                            <a:avLst/>
                          </a:prstGeom>
                        </pic:spPr>
                      </pic:pic>
                    </a:graphicData>
                  </a:graphic>
                </wp:anchor>
              </w:drawing>
            </w: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p w:rsidR="00D6785F" w:rsidRPr="005B1602" w:rsidRDefault="00D6785F" w:rsidP="00B31FF3">
            <w:pPr>
              <w:jc w:val="center"/>
              <w:rPr>
                <w:color w:val="000000" w:themeColor="text1"/>
              </w:rPr>
            </w:pPr>
          </w:p>
        </w:tc>
      </w:tr>
      <w:tr w:rsidR="005B1602" w:rsidRPr="005B1602" w:rsidTr="00D512BB">
        <w:tc>
          <w:tcPr>
            <w:tcW w:w="9242" w:type="dxa"/>
          </w:tcPr>
          <w:p w:rsidR="00D6785F" w:rsidRPr="005B1602" w:rsidRDefault="00D512BB" w:rsidP="00B00794">
            <w:pPr>
              <w:jc w:val="center"/>
              <w:rPr>
                <w:color w:val="000000" w:themeColor="text1"/>
              </w:rPr>
            </w:pPr>
            <w:r w:rsidRPr="005B1602">
              <w:rPr>
                <w:rFonts w:hint="eastAsia"/>
                <w:color w:val="000000" w:themeColor="text1"/>
              </w:rPr>
              <w:t xml:space="preserve">a. </w:t>
            </w:r>
            <w:r w:rsidRPr="005B1602">
              <w:rPr>
                <w:color w:val="000000" w:themeColor="text1"/>
              </w:rPr>
              <w:t>450°C, strain rates</w:t>
            </w:r>
            <w:r w:rsidR="00B00794">
              <w:rPr>
                <w:color w:val="000000" w:themeColor="text1"/>
              </w:rPr>
              <w:t xml:space="preserve"> 0.01, 0.1, 1s</w:t>
            </w:r>
            <w:r w:rsidR="00342E7C" w:rsidRPr="00594E26">
              <w:rPr>
                <w:color w:val="000000" w:themeColor="text1"/>
                <w:vertAlign w:val="superscript"/>
              </w:rPr>
              <w:t>-1</w:t>
            </w:r>
          </w:p>
        </w:tc>
      </w:tr>
      <w:tr w:rsidR="005B1602" w:rsidRPr="005B1602" w:rsidTr="00D512BB">
        <w:tc>
          <w:tcPr>
            <w:tcW w:w="9242" w:type="dxa"/>
          </w:tcPr>
          <w:p w:rsidR="00092E62" w:rsidRPr="005B1602" w:rsidRDefault="003E49E9" w:rsidP="003E49E9">
            <w:pPr>
              <w:jc w:val="right"/>
              <w:rPr>
                <w:b/>
                <w:color w:val="000000" w:themeColor="text1"/>
              </w:rPr>
            </w:pPr>
            <w:r w:rsidRPr="005B1602">
              <w:rPr>
                <w:noProof/>
                <w:color w:val="000000" w:themeColor="text1"/>
              </w:rPr>
              <w:drawing>
                <wp:anchor distT="0" distB="0" distL="114300" distR="114300" simplePos="0" relativeHeight="251677184" behindDoc="1" locked="0" layoutInCell="1" allowOverlap="1">
                  <wp:simplePos x="0" y="0"/>
                  <wp:positionH relativeFrom="margin">
                    <wp:posOffset>715010</wp:posOffset>
                  </wp:positionH>
                  <wp:positionV relativeFrom="margin">
                    <wp:posOffset>2540</wp:posOffset>
                  </wp:positionV>
                  <wp:extent cx="4119245" cy="3041650"/>
                  <wp:effectExtent l="0" t="0" r="0" b="6350"/>
                  <wp:wrapSquare wrapText="bothSides"/>
                  <wp:docPr id="8"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19245" cy="3041650"/>
                          </a:xfrm>
                          <a:prstGeom prst="rect">
                            <a:avLst/>
                          </a:prstGeom>
                        </pic:spPr>
                      </pic:pic>
                    </a:graphicData>
                  </a:graphic>
                </wp:anchor>
              </w:drawing>
            </w:r>
          </w:p>
        </w:tc>
      </w:tr>
      <w:tr w:rsidR="005B1602" w:rsidRPr="005B1602" w:rsidTr="00D512BB">
        <w:tc>
          <w:tcPr>
            <w:tcW w:w="9242" w:type="dxa"/>
          </w:tcPr>
          <w:p w:rsidR="00092E62" w:rsidRPr="005B1602" w:rsidRDefault="004D315D" w:rsidP="00B00794">
            <w:pPr>
              <w:jc w:val="center"/>
              <w:rPr>
                <w:b/>
                <w:color w:val="000000" w:themeColor="text1"/>
              </w:rPr>
            </w:pPr>
            <w:r w:rsidRPr="005B1602">
              <w:rPr>
                <w:color w:val="000000" w:themeColor="text1"/>
              </w:rPr>
              <w:t>b.</w:t>
            </w:r>
            <w:r w:rsidR="00D512BB" w:rsidRPr="005B1602">
              <w:rPr>
                <w:color w:val="000000" w:themeColor="text1"/>
              </w:rPr>
              <w:t xml:space="preserve"> SR 1s</w:t>
            </w:r>
            <w:r w:rsidR="00D512BB" w:rsidRPr="005B1602">
              <w:rPr>
                <w:color w:val="000000" w:themeColor="text1"/>
                <w:vertAlign w:val="superscript"/>
              </w:rPr>
              <w:t>-1</w:t>
            </w:r>
            <w:r w:rsidR="00D512BB" w:rsidRPr="005B1602">
              <w:rPr>
                <w:color w:val="000000" w:themeColor="text1"/>
              </w:rPr>
              <w:t>, temperatures</w:t>
            </w:r>
            <w:r w:rsidR="00B00794">
              <w:rPr>
                <w:color w:val="000000" w:themeColor="text1"/>
              </w:rPr>
              <w:t xml:space="preserve"> 400, 450, 500ºC</w:t>
            </w:r>
          </w:p>
        </w:tc>
      </w:tr>
      <w:tr w:rsidR="00C4009A" w:rsidRPr="005B1602" w:rsidTr="00D512BB">
        <w:tc>
          <w:tcPr>
            <w:tcW w:w="9242" w:type="dxa"/>
          </w:tcPr>
          <w:p w:rsidR="00F12AA7" w:rsidRPr="004876D8" w:rsidRDefault="00C4009A" w:rsidP="004876D8">
            <w:pPr>
              <w:jc w:val="center"/>
              <w:rPr>
                <w:color w:val="000000" w:themeColor="text1"/>
              </w:rPr>
            </w:pPr>
            <w:r w:rsidRPr="005B1602">
              <w:rPr>
                <w:b/>
                <w:color w:val="000000" w:themeColor="text1"/>
              </w:rPr>
              <w:t xml:space="preserve">Fig. </w:t>
            </w:r>
            <w:r w:rsidR="00E34C24">
              <w:rPr>
                <w:b/>
                <w:color w:val="000000" w:themeColor="text1"/>
              </w:rPr>
              <w:t>7</w:t>
            </w:r>
            <w:r w:rsidRPr="005B1602">
              <w:rPr>
                <w:b/>
                <w:color w:val="000000" w:themeColor="text1"/>
              </w:rPr>
              <w:t>.</w:t>
            </w:r>
            <w:r w:rsidRPr="005B1602">
              <w:rPr>
                <w:color w:val="000000" w:themeColor="text1"/>
              </w:rPr>
              <w:t xml:space="preserve">  The measured and modelled stress-strain curves of AA6082 at different strain rates</w:t>
            </w:r>
            <w:r w:rsidR="005E1202">
              <w:rPr>
                <w:color w:val="000000" w:themeColor="text1"/>
              </w:rPr>
              <w:t xml:space="preserve"> and temperatures</w:t>
            </w:r>
          </w:p>
        </w:tc>
      </w:tr>
    </w:tbl>
    <w:p w:rsidR="00263455" w:rsidRPr="005B1602" w:rsidRDefault="00263455" w:rsidP="001B17BF">
      <w:pPr>
        <w:jc w:val="both"/>
        <w:rPr>
          <w:color w:val="000000" w:themeColor="text1"/>
        </w:rPr>
      </w:pPr>
    </w:p>
    <w:p w:rsidR="009921FA" w:rsidRPr="005B1602" w:rsidRDefault="009B3F64" w:rsidP="000C4F72">
      <w:pPr>
        <w:jc w:val="both"/>
        <w:rPr>
          <w:color w:val="000000" w:themeColor="text1"/>
        </w:rPr>
      </w:pPr>
      <w:r w:rsidRPr="005B1602">
        <w:rPr>
          <w:color w:val="000000" w:themeColor="text1"/>
        </w:rPr>
        <w:t>Furthermore, the c</w:t>
      </w:r>
      <w:r w:rsidR="009C0A09" w:rsidRPr="005B1602">
        <w:rPr>
          <w:color w:val="000000" w:themeColor="text1"/>
        </w:rPr>
        <w:t xml:space="preserve">omparison between </w:t>
      </w:r>
      <w:r w:rsidR="00AB364D" w:rsidRPr="005B1602">
        <w:rPr>
          <w:color w:val="000000" w:themeColor="text1"/>
        </w:rPr>
        <w:t xml:space="preserve">the experimented </w:t>
      </w:r>
      <w:r w:rsidR="009C0A09" w:rsidRPr="005B1602">
        <w:rPr>
          <w:color w:val="000000" w:themeColor="text1"/>
        </w:rPr>
        <w:t xml:space="preserve">and modelled hardness </w:t>
      </w:r>
      <w:r w:rsidR="00A833D0" w:rsidRPr="005B1602">
        <w:rPr>
          <w:color w:val="000000" w:themeColor="text1"/>
        </w:rPr>
        <w:t>values</w:t>
      </w:r>
      <w:r w:rsidR="009C0A09" w:rsidRPr="005B1602">
        <w:rPr>
          <w:color w:val="000000" w:themeColor="text1"/>
        </w:rPr>
        <w:t xml:space="preserve"> for </w:t>
      </w:r>
      <w:r w:rsidR="00AB364D" w:rsidRPr="005B1602">
        <w:rPr>
          <w:color w:val="000000" w:themeColor="text1"/>
        </w:rPr>
        <w:t xml:space="preserve">the </w:t>
      </w:r>
      <w:r w:rsidR="009C0A09" w:rsidRPr="005B1602">
        <w:rPr>
          <w:color w:val="000000" w:themeColor="text1"/>
        </w:rPr>
        <w:t xml:space="preserve">ageing at different temperatures without pre-strain are </w:t>
      </w:r>
      <w:r w:rsidR="00AB364D" w:rsidRPr="005B1602">
        <w:rPr>
          <w:color w:val="000000" w:themeColor="text1"/>
        </w:rPr>
        <w:t xml:space="preserve">given </w:t>
      </w:r>
      <w:r w:rsidR="009C0A09" w:rsidRPr="005B1602">
        <w:rPr>
          <w:color w:val="000000" w:themeColor="text1"/>
        </w:rPr>
        <w:t xml:space="preserve">in </w:t>
      </w:r>
      <w:r w:rsidR="004A1E25" w:rsidRPr="005B1602">
        <w:rPr>
          <w:color w:val="000000" w:themeColor="text1"/>
        </w:rPr>
        <w:t xml:space="preserve">Fig. </w:t>
      </w:r>
      <w:r w:rsidR="00E34C24">
        <w:rPr>
          <w:color w:val="000000" w:themeColor="text1"/>
        </w:rPr>
        <w:t>8</w:t>
      </w:r>
      <w:r w:rsidR="009C0A09" w:rsidRPr="005B1602">
        <w:rPr>
          <w:color w:val="000000" w:themeColor="text1"/>
        </w:rPr>
        <w:t>. It can be clearly seen that the model captures the general trend and the peak hardness values with</w:t>
      </w:r>
      <w:r w:rsidR="001F4A00" w:rsidRPr="005B1602">
        <w:rPr>
          <w:color w:val="000000" w:themeColor="text1"/>
        </w:rPr>
        <w:t xml:space="preserve"> a</w:t>
      </w:r>
      <w:r w:rsidR="009C0A09" w:rsidRPr="005B1602">
        <w:rPr>
          <w:color w:val="000000" w:themeColor="text1"/>
        </w:rPr>
        <w:t xml:space="preserve"> </w:t>
      </w:r>
      <w:r w:rsidR="009C0A09" w:rsidRPr="005B1602">
        <w:rPr>
          <w:noProof/>
          <w:color w:val="000000" w:themeColor="text1"/>
        </w:rPr>
        <w:t>deviation</w:t>
      </w:r>
      <w:r w:rsidR="009C0A09" w:rsidRPr="005B1602">
        <w:rPr>
          <w:color w:val="000000" w:themeColor="text1"/>
        </w:rPr>
        <w:t xml:space="preserve"> </w:t>
      </w:r>
      <w:r w:rsidR="002153E2" w:rsidRPr="005B1602">
        <w:rPr>
          <w:color w:val="000000" w:themeColor="text1"/>
        </w:rPr>
        <w:t xml:space="preserve">of </w:t>
      </w:r>
      <w:r w:rsidR="009C0A09" w:rsidRPr="005B1602">
        <w:rPr>
          <w:color w:val="000000" w:themeColor="text1"/>
        </w:rPr>
        <w:t xml:space="preserve">less </w:t>
      </w:r>
      <w:r w:rsidR="009C0A09" w:rsidRPr="005B1602">
        <w:rPr>
          <w:color w:val="000000" w:themeColor="text1"/>
        </w:rPr>
        <w:lastRenderedPageBreak/>
        <w:t>than 5%</w:t>
      </w:r>
      <w:r w:rsidR="00111DE8" w:rsidRPr="005B1602">
        <w:rPr>
          <w:color w:val="000000" w:themeColor="text1"/>
        </w:rPr>
        <w:t xml:space="preserve">. </w:t>
      </w:r>
      <w:r w:rsidR="00A833D0" w:rsidRPr="005B1602">
        <w:rPr>
          <w:color w:val="000000" w:themeColor="text1"/>
        </w:rPr>
        <w:t>The best fit can be observed for the 180°C</w:t>
      </w:r>
      <w:r w:rsidR="00A833D0" w:rsidRPr="005B1602" w:rsidDel="00A833D0">
        <w:rPr>
          <w:color w:val="000000" w:themeColor="text1"/>
        </w:rPr>
        <w:t xml:space="preserve"> </w:t>
      </w:r>
      <w:r w:rsidR="00A833D0" w:rsidRPr="005B1602">
        <w:rPr>
          <w:color w:val="000000" w:themeColor="text1"/>
        </w:rPr>
        <w:t xml:space="preserve">curve and this is advantageous as this temperature yields the most optimum value of </w:t>
      </w:r>
      <w:r w:rsidR="00BE1B1E" w:rsidRPr="005B1602">
        <w:rPr>
          <w:color w:val="000000" w:themeColor="text1"/>
        </w:rPr>
        <w:t xml:space="preserve">the </w:t>
      </w:r>
      <w:r w:rsidR="00A833D0" w:rsidRPr="005B1602">
        <w:rPr>
          <w:color w:val="000000" w:themeColor="text1"/>
        </w:rPr>
        <w:t>post-form strength.</w:t>
      </w:r>
      <w:r w:rsidR="00F947AD" w:rsidRPr="005B1602">
        <w:rPr>
          <w:color w:val="000000" w:themeColor="text1"/>
        </w:rPr>
        <w:t xml:space="preserve"> </w:t>
      </w:r>
      <w:r w:rsidR="00A833D0" w:rsidRPr="005B1602">
        <w:rPr>
          <w:color w:val="000000" w:themeColor="text1"/>
        </w:rPr>
        <w:t>The complex</w:t>
      </w:r>
      <w:r w:rsidR="00111DE8" w:rsidRPr="005B1602">
        <w:rPr>
          <w:color w:val="000000" w:themeColor="text1"/>
        </w:rPr>
        <w:t xml:space="preserve"> effect</w:t>
      </w:r>
      <w:r w:rsidR="00A833D0" w:rsidRPr="005B1602">
        <w:rPr>
          <w:color w:val="000000" w:themeColor="text1"/>
        </w:rPr>
        <w:t>s</w:t>
      </w:r>
      <w:r w:rsidR="00111DE8" w:rsidRPr="005B1602">
        <w:rPr>
          <w:color w:val="000000" w:themeColor="text1"/>
        </w:rPr>
        <w:t xml:space="preserve"> of temperature during artificial ageing on the </w:t>
      </w:r>
      <w:r w:rsidR="00A833D0" w:rsidRPr="005B1602">
        <w:rPr>
          <w:color w:val="000000" w:themeColor="text1"/>
        </w:rPr>
        <w:t xml:space="preserve">interdependent </w:t>
      </w:r>
      <w:r w:rsidR="00111DE8" w:rsidRPr="005B1602">
        <w:rPr>
          <w:color w:val="000000" w:themeColor="text1"/>
        </w:rPr>
        <w:t xml:space="preserve">evolutions of microstructural variables, such as </w:t>
      </w:r>
      <w:r w:rsidR="009C0A09" w:rsidRPr="005B1602">
        <w:rPr>
          <w:color w:val="000000" w:themeColor="text1"/>
        </w:rPr>
        <w:t xml:space="preserve">solute concentration, </w:t>
      </w:r>
      <w:r w:rsidR="009C0A09" w:rsidRPr="005B1602">
        <w:rPr>
          <w:noProof/>
          <w:color w:val="000000" w:themeColor="text1"/>
        </w:rPr>
        <w:t>volume</w:t>
      </w:r>
      <w:r w:rsidR="009C0A09" w:rsidRPr="005B1602">
        <w:rPr>
          <w:color w:val="000000" w:themeColor="text1"/>
        </w:rPr>
        <w:t xml:space="preserve"> fraction of precipitates, </w:t>
      </w:r>
      <w:r w:rsidR="00B10F07">
        <w:rPr>
          <w:color w:val="000000" w:themeColor="text1"/>
        </w:rPr>
        <w:t xml:space="preserve">and </w:t>
      </w:r>
      <w:r w:rsidR="009C0A09" w:rsidRPr="005B1602">
        <w:rPr>
          <w:noProof/>
          <w:color w:val="000000" w:themeColor="text1"/>
        </w:rPr>
        <w:t>average</w:t>
      </w:r>
      <w:r w:rsidR="009C0A09" w:rsidRPr="005B1602">
        <w:rPr>
          <w:color w:val="000000" w:themeColor="text1"/>
        </w:rPr>
        <w:t xml:space="preserve"> radius of precipitates</w:t>
      </w:r>
      <w:r w:rsidR="00BE1B1E" w:rsidRPr="005B1602">
        <w:rPr>
          <w:color w:val="000000" w:themeColor="text1"/>
        </w:rPr>
        <w:t xml:space="preserve">, were determined </w:t>
      </w:r>
      <w:r w:rsidR="00A833D0" w:rsidRPr="005B1602">
        <w:rPr>
          <w:color w:val="000000" w:themeColor="text1"/>
        </w:rPr>
        <w:t xml:space="preserve">with </w:t>
      </w:r>
      <w:r w:rsidR="00BE1B1E" w:rsidRPr="005B1602">
        <w:rPr>
          <w:color w:val="000000" w:themeColor="text1"/>
        </w:rPr>
        <w:t xml:space="preserve">an </w:t>
      </w:r>
      <w:r w:rsidR="00A833D0" w:rsidRPr="005B1602">
        <w:rPr>
          <w:color w:val="000000" w:themeColor="text1"/>
        </w:rPr>
        <w:t>excellent detail and precision.</w:t>
      </w:r>
    </w:p>
    <w:p w:rsidR="00DF27BE" w:rsidRPr="005B1602" w:rsidRDefault="00DF27BE" w:rsidP="000C4F72">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B1602" w:rsidRPr="005B1602" w:rsidTr="00DF27BE">
        <w:tc>
          <w:tcPr>
            <w:tcW w:w="9026" w:type="dxa"/>
            <w:vAlign w:val="center"/>
          </w:tcPr>
          <w:p w:rsidR="00DF27BE" w:rsidRPr="005B1602" w:rsidRDefault="00DF27BE" w:rsidP="00B31FF3">
            <w:pPr>
              <w:jc w:val="center"/>
              <w:rPr>
                <w:color w:val="000000" w:themeColor="text1"/>
              </w:rPr>
            </w:pPr>
            <w:r w:rsidRPr="005B1602">
              <w:rPr>
                <w:noProof/>
                <w:color w:val="000000" w:themeColor="text1"/>
              </w:rPr>
              <w:drawing>
                <wp:inline distT="0" distB="0" distL="0" distR="0">
                  <wp:extent cx="5076825" cy="317962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07304" cy="3198714"/>
                          </a:xfrm>
                          <a:prstGeom prst="rect">
                            <a:avLst/>
                          </a:prstGeom>
                        </pic:spPr>
                      </pic:pic>
                    </a:graphicData>
                  </a:graphic>
                </wp:inline>
              </w:drawing>
            </w:r>
          </w:p>
        </w:tc>
      </w:tr>
      <w:tr w:rsidR="005B1602" w:rsidRPr="005B1602" w:rsidTr="00DF27BE">
        <w:tc>
          <w:tcPr>
            <w:tcW w:w="9026" w:type="dxa"/>
          </w:tcPr>
          <w:p w:rsidR="00DF27BE" w:rsidRPr="005B1602" w:rsidRDefault="004A1E25" w:rsidP="004876D8">
            <w:pPr>
              <w:jc w:val="center"/>
              <w:rPr>
                <w:color w:val="000000" w:themeColor="text1"/>
              </w:rPr>
            </w:pPr>
            <w:r w:rsidRPr="005B1602">
              <w:rPr>
                <w:b/>
                <w:color w:val="000000" w:themeColor="text1"/>
              </w:rPr>
              <w:t xml:space="preserve">Fig. </w:t>
            </w:r>
            <w:r w:rsidR="00E34C24">
              <w:rPr>
                <w:b/>
                <w:color w:val="000000" w:themeColor="text1"/>
              </w:rPr>
              <w:t>8</w:t>
            </w:r>
            <w:r w:rsidR="00DF27BE" w:rsidRPr="005B1602">
              <w:rPr>
                <w:b/>
                <w:color w:val="000000" w:themeColor="text1"/>
              </w:rPr>
              <w:t>.</w:t>
            </w:r>
            <w:r w:rsidR="00DF27BE" w:rsidRPr="005B1602">
              <w:rPr>
                <w:color w:val="000000" w:themeColor="text1"/>
              </w:rPr>
              <w:t xml:space="preserve"> Comparison between the experimental results and model predicted hardness for the specimen aged at different temperatures</w:t>
            </w:r>
          </w:p>
        </w:tc>
      </w:tr>
    </w:tbl>
    <w:p w:rsidR="001B7F63" w:rsidRDefault="001B7F63" w:rsidP="00DF27BE">
      <w:pPr>
        <w:jc w:val="both"/>
        <w:rPr>
          <w:color w:val="000000" w:themeColor="text1"/>
        </w:rPr>
      </w:pPr>
    </w:p>
    <w:p w:rsidR="00DF27BE" w:rsidRPr="005B1602" w:rsidRDefault="004A1E25" w:rsidP="00DF27BE">
      <w:pPr>
        <w:jc w:val="both"/>
        <w:rPr>
          <w:color w:val="000000" w:themeColor="text1"/>
        </w:rPr>
      </w:pPr>
      <w:r w:rsidRPr="005B1602">
        <w:rPr>
          <w:color w:val="000000" w:themeColor="text1"/>
        </w:rPr>
        <w:t xml:space="preserve">Fig. </w:t>
      </w:r>
      <w:r w:rsidR="00E34C24">
        <w:rPr>
          <w:color w:val="000000" w:themeColor="text1"/>
        </w:rPr>
        <w:t>9</w:t>
      </w:r>
      <w:r w:rsidR="00DF27BE" w:rsidRPr="005B1602">
        <w:rPr>
          <w:color w:val="000000" w:themeColor="text1"/>
        </w:rPr>
        <w:t xml:space="preserve"> illustrates the comparisons between the experimental and modelled hardness values for ageing at 180°C with different heating target temperatures. This ageing temperature value was chosen as it gave the highest strength and the best model fit in </w:t>
      </w:r>
      <w:r w:rsidRPr="005B1602">
        <w:rPr>
          <w:color w:val="000000" w:themeColor="text1"/>
        </w:rPr>
        <w:t xml:space="preserve">Fig. </w:t>
      </w:r>
      <w:r w:rsidR="00E34C24">
        <w:rPr>
          <w:color w:val="000000" w:themeColor="text1"/>
        </w:rPr>
        <w:t>8</w:t>
      </w:r>
      <w:r w:rsidR="00DF27BE" w:rsidRPr="005B1602">
        <w:rPr>
          <w:color w:val="000000" w:themeColor="text1"/>
        </w:rPr>
        <w:t xml:space="preserve">. The evolutions of the normalized volume fraction of precipitates, </w:t>
      </w:r>
      <m:oMath>
        <m:bar>
          <m:barPr>
            <m:pos m:val="top"/>
            <m:ctrlPr>
              <w:rPr>
                <w:rFonts w:ascii="Cambria Math" w:hAnsi="Cambria Math"/>
                <w:color w:val="000000" w:themeColor="text1"/>
              </w:rPr>
            </m:ctrlPr>
          </m:barPr>
          <m:e>
            <m:r>
              <w:rPr>
                <w:rFonts w:ascii="Cambria Math" w:hAnsi="Cambria Math" w:hint="eastAsia"/>
                <w:color w:val="000000" w:themeColor="text1"/>
              </w:rPr>
              <m:t>f</m:t>
            </m:r>
          </m:e>
        </m:bar>
      </m:oMath>
      <w:r w:rsidR="00DF27BE" w:rsidRPr="005B1602">
        <w:rPr>
          <w:color w:val="000000" w:themeColor="text1"/>
        </w:rPr>
        <w:t>, is displayed in Fig. 1</w:t>
      </w:r>
      <w:r w:rsidR="00E34C24">
        <w:rPr>
          <w:color w:val="000000" w:themeColor="text1"/>
        </w:rPr>
        <w:t>1</w:t>
      </w:r>
      <w:r w:rsidR="00DF27BE" w:rsidRPr="005B1602">
        <w:rPr>
          <w:color w:val="000000" w:themeColor="text1"/>
        </w:rPr>
        <w:t xml:space="preserve">. All three curves of </w:t>
      </w:r>
      <w:r w:rsidR="00DF27BE" w:rsidRPr="005B1602">
        <w:rPr>
          <w:i/>
          <w:color w:val="000000" w:themeColor="text1"/>
        </w:rPr>
        <w:t>f</w:t>
      </w:r>
      <w:r w:rsidR="00DF27BE" w:rsidRPr="005B1602">
        <w:rPr>
          <w:color w:val="000000" w:themeColor="text1"/>
        </w:rPr>
        <w:t xml:space="preserve"> increase sharply in the early stages of ageing, slowing in the latter stages and eventually levelling out to 1 at the end of ageing. The normalized volume fraction of the specimen heated to 350°C is greater than that of the ones heated to 300 and 450°C in the earlier stages of ageing. The results are consistent with the proposed theory in Section </w:t>
      </w:r>
      <w:r w:rsidR="001F29C9" w:rsidRPr="005B1602">
        <w:rPr>
          <w:color w:val="000000" w:themeColor="text1"/>
        </w:rPr>
        <w:t>3.1 and</w:t>
      </w:r>
      <w:r w:rsidR="00DF27BE" w:rsidRPr="005B1602">
        <w:rPr>
          <w:color w:val="000000" w:themeColor="text1"/>
        </w:rPr>
        <w:t xml:space="preserve"> are thus verified by TEM and hardness measurements. </w:t>
      </w:r>
    </w:p>
    <w:p w:rsidR="009131C1" w:rsidRPr="005B1602" w:rsidRDefault="009131C1" w:rsidP="000C4F72">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B1602" w:rsidRPr="005B1602" w:rsidTr="00DF27BE">
        <w:tc>
          <w:tcPr>
            <w:tcW w:w="9026" w:type="dxa"/>
            <w:vAlign w:val="center"/>
          </w:tcPr>
          <w:p w:rsidR="00111DE8" w:rsidRPr="005B1602" w:rsidRDefault="00111DE8" w:rsidP="00111DE8">
            <w:pPr>
              <w:jc w:val="center"/>
              <w:rPr>
                <w:color w:val="000000" w:themeColor="text1"/>
              </w:rPr>
            </w:pPr>
            <w:r w:rsidRPr="005B1602">
              <w:rPr>
                <w:noProof/>
                <w:color w:val="000000" w:themeColor="text1"/>
              </w:rPr>
              <w:lastRenderedPageBreak/>
              <w:drawing>
                <wp:inline distT="0" distB="0" distL="0" distR="0">
                  <wp:extent cx="4520241" cy="3260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20241" cy="3260500"/>
                          </a:xfrm>
                          <a:prstGeom prst="rect">
                            <a:avLst/>
                          </a:prstGeom>
                        </pic:spPr>
                      </pic:pic>
                    </a:graphicData>
                  </a:graphic>
                </wp:inline>
              </w:drawing>
            </w:r>
          </w:p>
        </w:tc>
      </w:tr>
      <w:tr w:rsidR="00111DE8" w:rsidRPr="005B1602" w:rsidTr="004A1E25">
        <w:tc>
          <w:tcPr>
            <w:tcW w:w="9026" w:type="dxa"/>
            <w:vAlign w:val="center"/>
          </w:tcPr>
          <w:p w:rsidR="00755555" w:rsidRPr="005B1602" w:rsidRDefault="00755555" w:rsidP="003A1406">
            <w:pPr>
              <w:jc w:val="center"/>
              <w:rPr>
                <w:b/>
                <w:color w:val="000000" w:themeColor="text1"/>
              </w:rPr>
            </w:pPr>
          </w:p>
          <w:p w:rsidR="009131C1" w:rsidRPr="005B1602" w:rsidRDefault="004A1E25" w:rsidP="001B7F63">
            <w:pPr>
              <w:jc w:val="center"/>
              <w:rPr>
                <w:color w:val="000000" w:themeColor="text1"/>
              </w:rPr>
            </w:pPr>
            <w:r w:rsidRPr="005B1602">
              <w:rPr>
                <w:b/>
                <w:color w:val="000000" w:themeColor="text1"/>
              </w:rPr>
              <w:t xml:space="preserve">Fig. </w:t>
            </w:r>
            <w:r w:rsidR="00E34C24">
              <w:rPr>
                <w:b/>
                <w:color w:val="000000" w:themeColor="text1"/>
              </w:rPr>
              <w:t>9</w:t>
            </w:r>
            <w:r w:rsidR="003A1406" w:rsidRPr="005B1602">
              <w:rPr>
                <w:b/>
                <w:color w:val="000000" w:themeColor="text1"/>
              </w:rPr>
              <w:t>.</w:t>
            </w:r>
            <w:r w:rsidR="00111DE8" w:rsidRPr="005B1602">
              <w:rPr>
                <w:color w:val="000000" w:themeColor="text1"/>
              </w:rPr>
              <w:t xml:space="preserve"> Comparison between </w:t>
            </w:r>
            <w:r w:rsidR="00AB364D" w:rsidRPr="005B1602">
              <w:rPr>
                <w:color w:val="000000" w:themeColor="text1"/>
              </w:rPr>
              <w:t xml:space="preserve">the </w:t>
            </w:r>
            <w:r w:rsidR="00111DE8" w:rsidRPr="005B1602">
              <w:rPr>
                <w:color w:val="000000" w:themeColor="text1"/>
              </w:rPr>
              <w:t xml:space="preserve">experimental results </w:t>
            </w:r>
            <w:r w:rsidR="002C4FE3" w:rsidRPr="005B1602">
              <w:rPr>
                <w:color w:val="000000" w:themeColor="text1"/>
              </w:rPr>
              <w:t xml:space="preserve">and </w:t>
            </w:r>
            <w:r w:rsidR="00AB364D" w:rsidRPr="005B1602">
              <w:rPr>
                <w:color w:val="000000" w:themeColor="text1"/>
              </w:rPr>
              <w:t xml:space="preserve">the </w:t>
            </w:r>
            <w:r w:rsidR="002C4FE3" w:rsidRPr="005B1602">
              <w:rPr>
                <w:color w:val="000000" w:themeColor="text1"/>
              </w:rPr>
              <w:t xml:space="preserve">modelled hardness </w:t>
            </w:r>
            <w:r w:rsidR="00111DE8" w:rsidRPr="005B1602">
              <w:rPr>
                <w:color w:val="000000" w:themeColor="text1"/>
              </w:rPr>
              <w:t xml:space="preserve">for </w:t>
            </w:r>
            <w:r w:rsidR="00AB364D" w:rsidRPr="005B1602">
              <w:rPr>
                <w:color w:val="000000" w:themeColor="text1"/>
              </w:rPr>
              <w:t xml:space="preserve">the </w:t>
            </w:r>
            <w:r w:rsidR="00111DE8" w:rsidRPr="005B1602">
              <w:rPr>
                <w:color w:val="000000" w:themeColor="text1"/>
              </w:rPr>
              <w:t xml:space="preserve">specimen </w:t>
            </w:r>
            <w:r w:rsidR="00AB364D" w:rsidRPr="005B1602">
              <w:rPr>
                <w:color w:val="000000" w:themeColor="text1"/>
              </w:rPr>
              <w:t xml:space="preserve">aged at </w:t>
            </w:r>
            <w:r w:rsidR="00111DE8" w:rsidRPr="005B1602">
              <w:rPr>
                <w:color w:val="000000" w:themeColor="text1"/>
              </w:rPr>
              <w:t>180</w:t>
            </w:r>
            <w:r w:rsidR="00111DE8" w:rsidRPr="005B1602">
              <w:rPr>
                <w:rFonts w:eastAsia="AdvTimes"/>
                <w:bCs w:val="0"/>
                <w:color w:val="000000" w:themeColor="text1"/>
              </w:rPr>
              <w:t>°C</w:t>
            </w:r>
            <w:r w:rsidR="00111DE8" w:rsidRPr="005B1602">
              <w:rPr>
                <w:color w:val="000000" w:themeColor="text1"/>
              </w:rPr>
              <w:t xml:space="preserve"> ageing with different target</w:t>
            </w:r>
            <w:r w:rsidR="002C4FE3" w:rsidRPr="005B1602">
              <w:rPr>
                <w:color w:val="000000" w:themeColor="text1"/>
              </w:rPr>
              <w:t xml:space="preserve"> heating</w:t>
            </w:r>
            <w:r w:rsidR="00111DE8" w:rsidRPr="005B1602">
              <w:rPr>
                <w:color w:val="000000" w:themeColor="text1"/>
              </w:rPr>
              <w:t xml:space="preserve"> temperatures</w:t>
            </w:r>
            <w:r w:rsidR="00967A70" w:rsidRPr="005B1602">
              <w:rPr>
                <w:color w:val="000000" w:themeColor="text1"/>
              </w:rPr>
              <w:t>.</w:t>
            </w:r>
          </w:p>
        </w:tc>
      </w:tr>
    </w:tbl>
    <w:p w:rsidR="004A1E25" w:rsidRPr="005B1602" w:rsidRDefault="004A1E25" w:rsidP="00DF27BE">
      <w:pPr>
        <w:jc w:val="both"/>
        <w:rPr>
          <w:color w:val="000000" w:themeColor="text1"/>
        </w:rPr>
      </w:pPr>
    </w:p>
    <w:p w:rsidR="00DF27BE" w:rsidRPr="005B1602" w:rsidRDefault="00DF27BE" w:rsidP="00DF27BE">
      <w:pPr>
        <w:jc w:val="both"/>
        <w:rPr>
          <w:color w:val="000000" w:themeColor="text1"/>
        </w:rPr>
      </w:pPr>
      <w:r w:rsidRPr="005B1602">
        <w:rPr>
          <w:color w:val="000000" w:themeColor="text1"/>
        </w:rPr>
        <w:t xml:space="preserve">The hardness evolutions for ageing at 180°C with different amounts of pre-strain and strain rates are shown in </w:t>
      </w:r>
      <w:r w:rsidR="004A1E25" w:rsidRPr="005B1602">
        <w:rPr>
          <w:color w:val="000000" w:themeColor="text1"/>
        </w:rPr>
        <w:t xml:space="preserve">Fig. </w:t>
      </w:r>
      <w:r w:rsidR="00E34C24">
        <w:rPr>
          <w:color w:val="000000" w:themeColor="text1"/>
        </w:rPr>
        <w:t>10</w:t>
      </w:r>
      <w:r w:rsidRPr="005B1602">
        <w:rPr>
          <w:color w:val="000000" w:themeColor="text1"/>
        </w:rPr>
        <w:t xml:space="preserve">. As shown in the figure, a good agreement between the modelled results and experimental ones </w:t>
      </w:r>
      <w:r w:rsidR="00967A70" w:rsidRPr="005B1602">
        <w:rPr>
          <w:color w:val="000000" w:themeColor="text1"/>
        </w:rPr>
        <w:t>i</w:t>
      </w:r>
      <w:r w:rsidRPr="005B1602">
        <w:rPr>
          <w:color w:val="000000" w:themeColor="text1"/>
        </w:rPr>
        <w:t>s obtained with the majority of the modelled curves (produced by using the equations in Section 2.2) within the error bars of the experiments. The difference between the post-form strength prediction model and the experimental data is less than 5</w:t>
      </w:r>
      <w:r w:rsidRPr="005B1602">
        <w:rPr>
          <w:noProof/>
          <w:color w:val="000000" w:themeColor="text1"/>
        </w:rPr>
        <w:t>%,</w:t>
      </w:r>
      <w:r w:rsidRPr="005B1602">
        <w:rPr>
          <w:color w:val="000000" w:themeColor="text1"/>
        </w:rPr>
        <w:t xml:space="preserve"> and accurately captures the hardness evolution during the artificial ageing process. Furthermore, the hardness </w:t>
      </w:r>
      <w:r w:rsidRPr="005B1602">
        <w:rPr>
          <w:noProof/>
          <w:color w:val="000000" w:themeColor="text1"/>
        </w:rPr>
        <w:t>for</w:t>
      </w:r>
      <w:r w:rsidRPr="005B1602">
        <w:rPr>
          <w:color w:val="000000" w:themeColor="text1"/>
        </w:rPr>
        <w:t xml:space="preserve"> the pre-strained workpieces increases steeply during the early stage ageing and drops more rapidly than that of the undeformed workpieces. This is because the induced dislocations accelerate the artificial ageing response.</w:t>
      </w:r>
    </w:p>
    <w:p w:rsidR="00285567" w:rsidRPr="005B1602" w:rsidRDefault="00285567" w:rsidP="000C4F72">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5B1602" w:rsidRPr="005B1602" w:rsidTr="003E2985">
        <w:tc>
          <w:tcPr>
            <w:tcW w:w="4528" w:type="dxa"/>
            <w:vAlign w:val="center"/>
          </w:tcPr>
          <w:p w:rsidR="00285567" w:rsidRPr="005B1602" w:rsidRDefault="00285567" w:rsidP="00285567">
            <w:pPr>
              <w:jc w:val="center"/>
              <w:rPr>
                <w:color w:val="000000" w:themeColor="text1"/>
              </w:rPr>
            </w:pPr>
            <w:r w:rsidRPr="005B1602">
              <w:rPr>
                <w:noProof/>
                <w:color w:val="000000" w:themeColor="text1"/>
              </w:rPr>
              <w:drawing>
                <wp:inline distT="0" distB="0" distL="0" distR="0">
                  <wp:extent cx="2760481" cy="215796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760481" cy="2157960"/>
                          </a:xfrm>
                          <a:prstGeom prst="rect">
                            <a:avLst/>
                          </a:prstGeom>
                          <a:noFill/>
                        </pic:spPr>
                      </pic:pic>
                    </a:graphicData>
                  </a:graphic>
                </wp:inline>
              </w:drawing>
            </w:r>
          </w:p>
        </w:tc>
        <w:tc>
          <w:tcPr>
            <w:tcW w:w="4488" w:type="dxa"/>
            <w:vAlign w:val="center"/>
          </w:tcPr>
          <w:p w:rsidR="00285567" w:rsidRPr="005B1602" w:rsidRDefault="00285567" w:rsidP="00285567">
            <w:pPr>
              <w:jc w:val="center"/>
              <w:rPr>
                <w:color w:val="000000" w:themeColor="text1"/>
              </w:rPr>
            </w:pPr>
            <w:r w:rsidRPr="005B1602">
              <w:rPr>
                <w:noProof/>
                <w:color w:val="000000" w:themeColor="text1"/>
              </w:rPr>
              <w:drawing>
                <wp:inline distT="0" distB="0" distL="0" distR="0">
                  <wp:extent cx="2755275" cy="21600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755275" cy="2160000"/>
                          </a:xfrm>
                          <a:prstGeom prst="rect">
                            <a:avLst/>
                          </a:prstGeom>
                          <a:noFill/>
                        </pic:spPr>
                      </pic:pic>
                    </a:graphicData>
                  </a:graphic>
                </wp:inline>
              </w:drawing>
            </w:r>
          </w:p>
        </w:tc>
      </w:tr>
      <w:tr w:rsidR="005B1602" w:rsidRPr="005B1602" w:rsidTr="003E2985">
        <w:tc>
          <w:tcPr>
            <w:tcW w:w="4528" w:type="dxa"/>
            <w:vAlign w:val="center"/>
          </w:tcPr>
          <w:p w:rsidR="00285567" w:rsidRPr="005B1602" w:rsidRDefault="00285567" w:rsidP="00285567">
            <w:pPr>
              <w:jc w:val="center"/>
              <w:rPr>
                <w:color w:val="000000" w:themeColor="text1"/>
              </w:rPr>
            </w:pPr>
            <w:r w:rsidRPr="005B1602">
              <w:rPr>
                <w:color w:val="000000" w:themeColor="text1"/>
              </w:rPr>
              <w:t>a. SR 0.01s</w:t>
            </w:r>
            <w:r w:rsidRPr="005B1602">
              <w:rPr>
                <w:color w:val="000000" w:themeColor="text1"/>
                <w:vertAlign w:val="superscript"/>
              </w:rPr>
              <w:t>-1</w:t>
            </w:r>
            <w:r w:rsidRPr="005B1602">
              <w:rPr>
                <w:color w:val="000000" w:themeColor="text1"/>
              </w:rPr>
              <w:t>, Strain 10%</w:t>
            </w:r>
          </w:p>
        </w:tc>
        <w:tc>
          <w:tcPr>
            <w:tcW w:w="4488" w:type="dxa"/>
            <w:vAlign w:val="center"/>
          </w:tcPr>
          <w:p w:rsidR="00285567" w:rsidRPr="005B1602" w:rsidRDefault="00285567" w:rsidP="00285567">
            <w:pPr>
              <w:jc w:val="center"/>
              <w:rPr>
                <w:color w:val="000000" w:themeColor="text1"/>
              </w:rPr>
            </w:pPr>
            <w:r w:rsidRPr="005B1602">
              <w:rPr>
                <w:color w:val="000000" w:themeColor="text1"/>
              </w:rPr>
              <w:t>b. SR 0.1s</w:t>
            </w:r>
            <w:r w:rsidRPr="005B1602">
              <w:rPr>
                <w:color w:val="000000" w:themeColor="text1"/>
                <w:vertAlign w:val="superscript"/>
              </w:rPr>
              <w:t>-1</w:t>
            </w:r>
            <w:r w:rsidRPr="005B1602">
              <w:rPr>
                <w:color w:val="000000" w:themeColor="text1"/>
              </w:rPr>
              <w:t>, Strain 10%</w:t>
            </w:r>
          </w:p>
        </w:tc>
      </w:tr>
      <w:tr w:rsidR="005B1602" w:rsidRPr="005B1602" w:rsidTr="003E2985">
        <w:tc>
          <w:tcPr>
            <w:tcW w:w="4528" w:type="dxa"/>
            <w:vAlign w:val="center"/>
          </w:tcPr>
          <w:p w:rsidR="00285567" w:rsidRPr="005B1602" w:rsidRDefault="00285567" w:rsidP="00285567">
            <w:pPr>
              <w:jc w:val="center"/>
              <w:rPr>
                <w:color w:val="000000" w:themeColor="text1"/>
              </w:rPr>
            </w:pPr>
            <w:r w:rsidRPr="005B1602">
              <w:rPr>
                <w:noProof/>
                <w:color w:val="000000" w:themeColor="text1"/>
              </w:rPr>
              <w:lastRenderedPageBreak/>
              <w:drawing>
                <wp:inline distT="0" distB="0" distL="0" distR="0">
                  <wp:extent cx="2767366" cy="216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767366" cy="2160000"/>
                          </a:xfrm>
                          <a:prstGeom prst="rect">
                            <a:avLst/>
                          </a:prstGeom>
                          <a:noFill/>
                        </pic:spPr>
                      </pic:pic>
                    </a:graphicData>
                  </a:graphic>
                </wp:inline>
              </w:drawing>
            </w:r>
          </w:p>
        </w:tc>
        <w:tc>
          <w:tcPr>
            <w:tcW w:w="4488" w:type="dxa"/>
            <w:vAlign w:val="center"/>
          </w:tcPr>
          <w:p w:rsidR="00285567" w:rsidRPr="005B1602" w:rsidRDefault="00285567" w:rsidP="00285567">
            <w:pPr>
              <w:jc w:val="center"/>
              <w:rPr>
                <w:color w:val="000000" w:themeColor="text1"/>
              </w:rPr>
            </w:pPr>
            <w:r w:rsidRPr="005B1602">
              <w:rPr>
                <w:noProof/>
                <w:color w:val="000000" w:themeColor="text1"/>
              </w:rPr>
              <w:drawing>
                <wp:inline distT="0" distB="0" distL="0" distR="0">
                  <wp:extent cx="2734016" cy="216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734016" cy="2160000"/>
                          </a:xfrm>
                          <a:prstGeom prst="rect">
                            <a:avLst/>
                          </a:prstGeom>
                          <a:noFill/>
                        </pic:spPr>
                      </pic:pic>
                    </a:graphicData>
                  </a:graphic>
                </wp:inline>
              </w:drawing>
            </w:r>
          </w:p>
        </w:tc>
      </w:tr>
      <w:tr w:rsidR="005B1602" w:rsidRPr="005B1602" w:rsidTr="003E2985">
        <w:tc>
          <w:tcPr>
            <w:tcW w:w="4528" w:type="dxa"/>
            <w:vAlign w:val="center"/>
          </w:tcPr>
          <w:p w:rsidR="00285567" w:rsidRPr="005B1602" w:rsidRDefault="00285567" w:rsidP="00285567">
            <w:pPr>
              <w:jc w:val="center"/>
              <w:rPr>
                <w:color w:val="000000" w:themeColor="text1"/>
              </w:rPr>
            </w:pPr>
            <w:r w:rsidRPr="005B1602">
              <w:rPr>
                <w:color w:val="000000" w:themeColor="text1"/>
              </w:rPr>
              <w:t>c. SR 1s</w:t>
            </w:r>
            <w:r w:rsidRPr="005B1602">
              <w:rPr>
                <w:color w:val="000000" w:themeColor="text1"/>
                <w:vertAlign w:val="superscript"/>
              </w:rPr>
              <w:t>-1</w:t>
            </w:r>
            <w:r w:rsidRPr="005B1602">
              <w:rPr>
                <w:color w:val="000000" w:themeColor="text1"/>
              </w:rPr>
              <w:t>, Strain 10%</w:t>
            </w:r>
          </w:p>
        </w:tc>
        <w:tc>
          <w:tcPr>
            <w:tcW w:w="4488" w:type="dxa"/>
            <w:vAlign w:val="center"/>
          </w:tcPr>
          <w:p w:rsidR="00285567" w:rsidRPr="005B1602" w:rsidRDefault="00285567" w:rsidP="00285567">
            <w:pPr>
              <w:jc w:val="center"/>
              <w:rPr>
                <w:color w:val="000000" w:themeColor="text1"/>
              </w:rPr>
            </w:pPr>
            <w:r w:rsidRPr="005B1602">
              <w:rPr>
                <w:color w:val="000000" w:themeColor="text1"/>
              </w:rPr>
              <w:t>d. SR 1s</w:t>
            </w:r>
            <w:r w:rsidRPr="005B1602">
              <w:rPr>
                <w:color w:val="000000" w:themeColor="text1"/>
                <w:vertAlign w:val="superscript"/>
              </w:rPr>
              <w:t>-1</w:t>
            </w:r>
            <w:r w:rsidRPr="005B1602">
              <w:rPr>
                <w:color w:val="000000" w:themeColor="text1"/>
              </w:rPr>
              <w:t>, Strain 30%</w:t>
            </w:r>
          </w:p>
        </w:tc>
      </w:tr>
      <w:tr w:rsidR="00285567" w:rsidRPr="005B1602" w:rsidTr="003E2985">
        <w:tc>
          <w:tcPr>
            <w:tcW w:w="9016" w:type="dxa"/>
            <w:gridSpan w:val="2"/>
            <w:vAlign w:val="center"/>
          </w:tcPr>
          <w:p w:rsidR="0083718D" w:rsidRPr="005B1602" w:rsidRDefault="0083718D" w:rsidP="00285567">
            <w:pPr>
              <w:jc w:val="center"/>
              <w:rPr>
                <w:b/>
                <w:color w:val="000000" w:themeColor="text1"/>
              </w:rPr>
            </w:pPr>
          </w:p>
          <w:p w:rsidR="00285567" w:rsidRPr="005B1602" w:rsidRDefault="004A1E25">
            <w:pPr>
              <w:jc w:val="center"/>
              <w:rPr>
                <w:color w:val="000000" w:themeColor="text1"/>
              </w:rPr>
            </w:pPr>
            <w:r w:rsidRPr="005B1602">
              <w:rPr>
                <w:b/>
                <w:color w:val="000000" w:themeColor="text1"/>
              </w:rPr>
              <w:t xml:space="preserve">Fig. </w:t>
            </w:r>
            <w:r w:rsidR="00E34C24">
              <w:rPr>
                <w:b/>
                <w:color w:val="000000" w:themeColor="text1"/>
              </w:rPr>
              <w:t>10</w:t>
            </w:r>
            <w:r w:rsidR="00285567" w:rsidRPr="005B1602">
              <w:rPr>
                <w:b/>
                <w:color w:val="000000" w:themeColor="text1"/>
              </w:rPr>
              <w:t>.</w:t>
            </w:r>
            <w:r w:rsidR="00285567" w:rsidRPr="005B1602">
              <w:rPr>
                <w:color w:val="000000" w:themeColor="text1"/>
              </w:rPr>
              <w:t xml:space="preserve"> Comparison between the experimental results and the modelling </w:t>
            </w:r>
            <w:r w:rsidR="00197E85" w:rsidRPr="005B1602">
              <w:rPr>
                <w:color w:val="000000" w:themeColor="text1"/>
              </w:rPr>
              <w:t xml:space="preserve">of </w:t>
            </w:r>
            <w:r w:rsidR="00285567" w:rsidRPr="005B1602">
              <w:rPr>
                <w:color w:val="000000" w:themeColor="text1"/>
              </w:rPr>
              <w:t>hardness evolution for the specimen with different amounts of pre-strain and strain rate</w:t>
            </w:r>
          </w:p>
        </w:tc>
      </w:tr>
    </w:tbl>
    <w:p w:rsidR="00285567" w:rsidRPr="005B1602" w:rsidRDefault="00285567" w:rsidP="000C4F72">
      <w:pPr>
        <w:jc w:val="both"/>
        <w:rPr>
          <w:color w:val="000000" w:themeColor="text1"/>
        </w:rPr>
      </w:pPr>
    </w:p>
    <w:p w:rsidR="003172AB" w:rsidRPr="005B1602" w:rsidRDefault="00BA0CEC" w:rsidP="000C4F72">
      <w:pPr>
        <w:jc w:val="both"/>
        <w:rPr>
          <w:color w:val="000000" w:themeColor="text1"/>
        </w:rPr>
      </w:pPr>
      <w:r w:rsidRPr="005B1602">
        <w:rPr>
          <w:color w:val="000000" w:themeColor="text1"/>
        </w:rPr>
        <w:t xml:space="preserve">The comparative results </w:t>
      </w:r>
      <w:r w:rsidR="00846AF4" w:rsidRPr="005B1602">
        <w:rPr>
          <w:color w:val="000000" w:themeColor="text1"/>
        </w:rPr>
        <w:t>of the</w:t>
      </w:r>
      <w:r w:rsidRPr="005B1602">
        <w:rPr>
          <w:color w:val="000000" w:themeColor="text1"/>
        </w:rPr>
        <w:t xml:space="preserve"> multi-stage artificial ageing are shown in </w:t>
      </w:r>
      <w:r w:rsidR="004A1E25" w:rsidRPr="005B1602">
        <w:rPr>
          <w:color w:val="000000" w:themeColor="text1"/>
        </w:rPr>
        <w:t>Fig. 1</w:t>
      </w:r>
      <w:r w:rsidR="00E34C24">
        <w:rPr>
          <w:color w:val="000000" w:themeColor="text1"/>
        </w:rPr>
        <w:t>1</w:t>
      </w:r>
      <w:r w:rsidRPr="005B1602">
        <w:rPr>
          <w:color w:val="000000" w:themeColor="text1"/>
        </w:rPr>
        <w:t xml:space="preserve">. While the first stage ageing lies slightly outside the error bar region of the experiment, the majority of the second stage ageing is within the region. This confirms that the model is capable of modelling complex </w:t>
      </w:r>
      <w:r w:rsidR="009E2CA9" w:rsidRPr="005B1602">
        <w:rPr>
          <w:color w:val="000000" w:themeColor="text1"/>
        </w:rPr>
        <w:t>two</w:t>
      </w:r>
      <w:r w:rsidRPr="005B1602">
        <w:rPr>
          <w:color w:val="000000" w:themeColor="text1"/>
        </w:rPr>
        <w:t>-stage ageing phenomenon</w:t>
      </w:r>
      <w:r w:rsidR="002B2551" w:rsidRPr="005B1602">
        <w:rPr>
          <w:color w:val="000000" w:themeColor="text1"/>
        </w:rPr>
        <w:t>,</w:t>
      </w:r>
      <w:r w:rsidRPr="005B1602">
        <w:rPr>
          <w:color w:val="000000" w:themeColor="text1"/>
        </w:rPr>
        <w:t xml:space="preserve"> at different temperatures</w:t>
      </w:r>
      <w:r w:rsidR="002B2551" w:rsidRPr="005B1602">
        <w:rPr>
          <w:color w:val="000000" w:themeColor="text1"/>
        </w:rPr>
        <w:t xml:space="preserve">, </w:t>
      </w:r>
      <w:r w:rsidR="003D4D4D" w:rsidRPr="005B1602">
        <w:rPr>
          <w:color w:val="000000" w:themeColor="text1"/>
        </w:rPr>
        <w:t>and handles</w:t>
      </w:r>
      <w:r w:rsidR="00B7670D" w:rsidRPr="005B1602">
        <w:rPr>
          <w:color w:val="000000" w:themeColor="text1"/>
        </w:rPr>
        <w:t xml:space="preserve"> </w:t>
      </w:r>
      <w:r w:rsidR="00350AF5" w:rsidRPr="005B1602">
        <w:rPr>
          <w:color w:val="000000" w:themeColor="text1"/>
        </w:rPr>
        <w:t xml:space="preserve">the evolving </w:t>
      </w:r>
      <w:r w:rsidR="00342505" w:rsidRPr="005B1602">
        <w:rPr>
          <w:color w:val="000000" w:themeColor="text1"/>
        </w:rPr>
        <w:t>microstructur</w:t>
      </w:r>
      <w:r w:rsidR="00350AF5" w:rsidRPr="005B1602">
        <w:rPr>
          <w:color w:val="000000" w:themeColor="text1"/>
        </w:rPr>
        <w:t>es</w:t>
      </w:r>
      <w:r w:rsidRPr="005B1602">
        <w:rPr>
          <w:color w:val="000000" w:themeColor="text1"/>
        </w:rPr>
        <w:t>.</w:t>
      </w:r>
      <w:r w:rsidR="00103077" w:rsidRPr="005B1602">
        <w:rPr>
          <w:color w:val="000000" w:themeColor="text1"/>
        </w:rPr>
        <w:t xml:space="preserve"> An</w:t>
      </w:r>
      <w:r w:rsidR="009F3A2F" w:rsidRPr="005B1602">
        <w:rPr>
          <w:color w:val="000000" w:themeColor="text1"/>
        </w:rPr>
        <w:t>other</w:t>
      </w:r>
      <w:r w:rsidR="00103077" w:rsidRPr="005B1602">
        <w:rPr>
          <w:color w:val="000000" w:themeColor="text1"/>
        </w:rPr>
        <w:t xml:space="preserve"> extension would be to model further and more advanced ageing routines to investigate the </w:t>
      </w:r>
      <w:r w:rsidR="009F3A2F" w:rsidRPr="005B1602">
        <w:rPr>
          <w:color w:val="000000" w:themeColor="text1"/>
        </w:rPr>
        <w:t xml:space="preserve">restrictions </w:t>
      </w:r>
      <w:r w:rsidR="00103077" w:rsidRPr="005B1602">
        <w:rPr>
          <w:color w:val="000000" w:themeColor="text1"/>
        </w:rPr>
        <w:t>of the current model</w:t>
      </w:r>
      <w:r w:rsidR="0098559C" w:rsidRPr="005B1602">
        <w:rPr>
          <w:color w:val="000000" w:themeColor="text1"/>
        </w:rPr>
        <w:t>.</w:t>
      </w:r>
    </w:p>
    <w:p w:rsidR="00DF27BE" w:rsidRPr="005B1602" w:rsidRDefault="00DF27BE" w:rsidP="000C4F72">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B1602" w:rsidRPr="005B1602" w:rsidTr="00B31FF3">
        <w:tc>
          <w:tcPr>
            <w:tcW w:w="9242" w:type="dxa"/>
          </w:tcPr>
          <w:p w:rsidR="00DF27BE" w:rsidRPr="005B1602" w:rsidRDefault="00DF27BE" w:rsidP="00B31FF3">
            <w:pPr>
              <w:jc w:val="center"/>
              <w:rPr>
                <w:color w:val="000000" w:themeColor="text1"/>
              </w:rPr>
            </w:pPr>
            <w:r w:rsidRPr="005B1602">
              <w:rPr>
                <w:noProof/>
                <w:color w:val="000000" w:themeColor="text1"/>
              </w:rPr>
              <w:drawing>
                <wp:inline distT="0" distB="0" distL="0" distR="0">
                  <wp:extent cx="4133850" cy="300203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49981" cy="3013748"/>
                          </a:xfrm>
                          <a:prstGeom prst="rect">
                            <a:avLst/>
                          </a:prstGeom>
                        </pic:spPr>
                      </pic:pic>
                    </a:graphicData>
                  </a:graphic>
                </wp:inline>
              </w:drawing>
            </w:r>
          </w:p>
        </w:tc>
      </w:tr>
      <w:tr w:rsidR="005B1602" w:rsidRPr="005B1602" w:rsidTr="00B31FF3">
        <w:tc>
          <w:tcPr>
            <w:tcW w:w="9242" w:type="dxa"/>
          </w:tcPr>
          <w:p w:rsidR="0083718D" w:rsidRPr="005B1602" w:rsidRDefault="0083718D" w:rsidP="007B45D3">
            <w:pPr>
              <w:jc w:val="center"/>
              <w:rPr>
                <w:b/>
                <w:color w:val="000000" w:themeColor="text1"/>
              </w:rPr>
            </w:pPr>
          </w:p>
          <w:p w:rsidR="00DF27BE" w:rsidRPr="005B1602" w:rsidRDefault="00DF27BE" w:rsidP="00B42477">
            <w:pPr>
              <w:jc w:val="center"/>
              <w:rPr>
                <w:color w:val="000000" w:themeColor="text1"/>
              </w:rPr>
            </w:pPr>
            <w:r w:rsidRPr="005B1602">
              <w:rPr>
                <w:b/>
                <w:color w:val="000000" w:themeColor="text1"/>
              </w:rPr>
              <w:t xml:space="preserve">Fig. </w:t>
            </w:r>
            <w:r w:rsidR="00B42477" w:rsidRPr="005B1602">
              <w:rPr>
                <w:b/>
                <w:color w:val="000000" w:themeColor="text1"/>
              </w:rPr>
              <w:t>1</w:t>
            </w:r>
            <w:r w:rsidR="00E34C24">
              <w:rPr>
                <w:b/>
                <w:color w:val="000000" w:themeColor="text1"/>
              </w:rPr>
              <w:t>1</w:t>
            </w:r>
            <w:r w:rsidRPr="005B1602">
              <w:rPr>
                <w:b/>
                <w:color w:val="000000" w:themeColor="text1"/>
              </w:rPr>
              <w:t>.</w:t>
            </w:r>
            <w:r w:rsidRPr="005B1602">
              <w:rPr>
                <w:color w:val="000000" w:themeColor="text1"/>
              </w:rPr>
              <w:t xml:space="preserve"> Comparison between the experimental and the modelled hardness evolution for the specimen after two-stage ageing</w:t>
            </w:r>
          </w:p>
        </w:tc>
      </w:tr>
    </w:tbl>
    <w:p w:rsidR="00C97E6A" w:rsidRPr="005B1602" w:rsidRDefault="00C97E6A" w:rsidP="00D52459">
      <w:pPr>
        <w:pStyle w:val="Heading2"/>
        <w:spacing w:before="240"/>
        <w:rPr>
          <w:color w:val="000000" w:themeColor="text1"/>
        </w:rPr>
      </w:pPr>
      <w:r w:rsidRPr="005B1602">
        <w:rPr>
          <w:color w:val="000000" w:themeColor="text1"/>
        </w:rPr>
        <w:t xml:space="preserve">4.5 Validation of the unified post-form strength </w:t>
      </w:r>
      <w:r w:rsidR="00D0148C">
        <w:rPr>
          <w:color w:val="000000" w:themeColor="text1"/>
        </w:rPr>
        <w:t xml:space="preserve">prediction </w:t>
      </w:r>
      <w:r w:rsidRPr="005B1602">
        <w:rPr>
          <w:color w:val="000000" w:themeColor="text1"/>
        </w:rPr>
        <w:t xml:space="preserve">model </w:t>
      </w:r>
    </w:p>
    <w:p w:rsidR="00C97E6A" w:rsidRPr="005B1602" w:rsidRDefault="00481508" w:rsidP="00D6785F">
      <w:pPr>
        <w:jc w:val="both"/>
        <w:rPr>
          <w:color w:val="000000" w:themeColor="text1"/>
        </w:rPr>
      </w:pPr>
      <w:bookmarkStart w:id="32" w:name="_Hlk530977160"/>
      <w:bookmarkStart w:id="33" w:name="_Hlk530977177"/>
      <w:r w:rsidRPr="005B1602">
        <w:rPr>
          <w:color w:val="000000" w:themeColor="text1"/>
        </w:rPr>
        <w:t>In order to independently</w:t>
      </w:r>
      <w:bookmarkEnd w:id="32"/>
      <w:r w:rsidRPr="005B1602">
        <w:rPr>
          <w:color w:val="000000" w:themeColor="text1"/>
        </w:rPr>
        <w:t xml:space="preserve"> validate the model, the model was applied</w:t>
      </w:r>
      <w:r w:rsidRPr="005B1602">
        <w:rPr>
          <w:b/>
          <w:color w:val="000000" w:themeColor="text1"/>
        </w:rPr>
        <w:t xml:space="preserve"> </w:t>
      </w:r>
      <w:r w:rsidRPr="005B1602">
        <w:rPr>
          <w:color w:val="000000" w:themeColor="text1"/>
        </w:rPr>
        <w:t xml:space="preserve">to an experimentally formed AA6082 component, of which the blank was in T4 temper. </w:t>
      </w:r>
      <w:bookmarkEnd w:id="33"/>
      <w:r w:rsidR="00C97E6A" w:rsidRPr="005B1602">
        <w:rPr>
          <w:color w:val="000000" w:themeColor="text1"/>
        </w:rPr>
        <w:t>The U-shaped workpiece was formed successfully via Uni-Form.</w:t>
      </w:r>
    </w:p>
    <w:p w:rsidR="00D81F4E" w:rsidRPr="005B1602" w:rsidRDefault="00D81F4E" w:rsidP="00D6785F">
      <w:pPr>
        <w:jc w:val="both"/>
        <w:rPr>
          <w:color w:val="000000" w:themeColor="text1"/>
        </w:rPr>
      </w:pPr>
    </w:p>
    <w:p w:rsidR="00C97E6A" w:rsidRPr="005B1602" w:rsidRDefault="004A1E25" w:rsidP="007B45D3">
      <w:pPr>
        <w:jc w:val="both"/>
        <w:rPr>
          <w:color w:val="000000" w:themeColor="text1"/>
        </w:rPr>
      </w:pPr>
      <w:r w:rsidRPr="005B1602">
        <w:rPr>
          <w:color w:val="000000" w:themeColor="text1"/>
        </w:rPr>
        <w:t>Fig. 1</w:t>
      </w:r>
      <w:r w:rsidR="00E34C24">
        <w:rPr>
          <w:color w:val="000000" w:themeColor="text1"/>
        </w:rPr>
        <w:t>2</w:t>
      </w:r>
      <w:r w:rsidR="00D81F4E" w:rsidRPr="005B1602">
        <w:rPr>
          <w:color w:val="000000" w:themeColor="text1"/>
        </w:rPr>
        <w:t xml:space="preserve"> demonstrates the simulated hardness evolution of the half U-shaped component during artificial ageing at 180°C after </w:t>
      </w:r>
      <w:r w:rsidR="006C6929" w:rsidRPr="005B1602">
        <w:rPr>
          <w:color w:val="000000" w:themeColor="text1"/>
        </w:rPr>
        <w:t>ultra-fast heating and hot/warm stamping</w:t>
      </w:r>
      <w:r w:rsidR="00D81F4E" w:rsidRPr="005B1602">
        <w:rPr>
          <w:color w:val="000000" w:themeColor="text1"/>
        </w:rPr>
        <w:t xml:space="preserve">. The ageing times range from 0 to 4h until the peak hardness of the overall workpiece is obtained. The predicted and measured hardness distribution for a U-shaped component after 2-hour and 4-hour artificial ageing at 180°C is shown in the left half of </w:t>
      </w:r>
      <w:r w:rsidRPr="005B1602">
        <w:rPr>
          <w:color w:val="000000" w:themeColor="text1"/>
        </w:rPr>
        <w:t>Fig. 1</w:t>
      </w:r>
      <w:r w:rsidR="00E34C24">
        <w:rPr>
          <w:color w:val="000000" w:themeColor="text1"/>
        </w:rPr>
        <w:t>3</w:t>
      </w:r>
      <w:r w:rsidR="00D81F4E" w:rsidRPr="005B1602">
        <w:rPr>
          <w:color w:val="000000" w:themeColor="text1"/>
        </w:rPr>
        <w:t xml:space="preserve">, with the upper right showing the real stamped component. The stamped U-shape is marked with locations 1, 2 and 3, which were used to measure hardness and validate the model. Specifically, location 1 lies in the centre of the bottom surface, location 2 is at the corner of the bottom surface and location 3 stands for the centre of the side wall. These specific locations were chosen to provide the representative results in the typical failure-prone areas of the whole component.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B1602" w:rsidRPr="005B1602" w:rsidTr="00E74892">
        <w:tc>
          <w:tcPr>
            <w:tcW w:w="9016" w:type="dxa"/>
          </w:tcPr>
          <w:p w:rsidR="003B7371" w:rsidRPr="005B1602" w:rsidRDefault="003B7371" w:rsidP="00F25935">
            <w:pPr>
              <w:jc w:val="center"/>
              <w:rPr>
                <w:color w:val="000000" w:themeColor="text1"/>
              </w:rPr>
            </w:pPr>
            <w:r w:rsidRPr="005B1602">
              <w:rPr>
                <w:noProof/>
                <w:color w:val="000000" w:themeColor="text1"/>
              </w:rPr>
              <w:drawing>
                <wp:inline distT="0" distB="0" distL="0" distR="0">
                  <wp:extent cx="4821287" cy="25921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4834148" cy="2599041"/>
                          </a:xfrm>
                          <a:prstGeom prst="rect">
                            <a:avLst/>
                          </a:prstGeom>
                        </pic:spPr>
                      </pic:pic>
                    </a:graphicData>
                  </a:graphic>
                </wp:inline>
              </w:drawing>
            </w:r>
          </w:p>
        </w:tc>
      </w:tr>
      <w:tr w:rsidR="005B1602" w:rsidRPr="005B1602" w:rsidTr="00E74892">
        <w:tc>
          <w:tcPr>
            <w:tcW w:w="9016" w:type="dxa"/>
          </w:tcPr>
          <w:p w:rsidR="00662B65" w:rsidRPr="005B1602" w:rsidRDefault="00662B65" w:rsidP="00E74892">
            <w:pPr>
              <w:jc w:val="center"/>
              <w:rPr>
                <w:b/>
                <w:color w:val="000000" w:themeColor="text1"/>
              </w:rPr>
            </w:pPr>
          </w:p>
          <w:p w:rsidR="003B7371" w:rsidRPr="005B1602" w:rsidRDefault="004A1E25" w:rsidP="00E74892">
            <w:pPr>
              <w:jc w:val="center"/>
              <w:rPr>
                <w:color w:val="000000" w:themeColor="text1"/>
              </w:rPr>
            </w:pPr>
            <w:r w:rsidRPr="005B1602">
              <w:rPr>
                <w:b/>
                <w:color w:val="000000" w:themeColor="text1"/>
              </w:rPr>
              <w:t>Fig. 1</w:t>
            </w:r>
            <w:r w:rsidR="00E34C24">
              <w:rPr>
                <w:b/>
                <w:color w:val="000000" w:themeColor="text1"/>
              </w:rPr>
              <w:t>2</w:t>
            </w:r>
            <w:r w:rsidR="003B7371" w:rsidRPr="005B1602">
              <w:rPr>
                <w:b/>
                <w:color w:val="000000" w:themeColor="text1"/>
              </w:rPr>
              <w:t>.</w:t>
            </w:r>
            <w:r w:rsidR="003B7371" w:rsidRPr="005B1602">
              <w:rPr>
                <w:color w:val="000000" w:themeColor="text1"/>
              </w:rPr>
              <w:t xml:space="preserve"> Simulated hardness evolution for the U-shaped workpiece undergoing </w:t>
            </w:r>
            <w:r w:rsidR="00F248DF" w:rsidRPr="005B1602">
              <w:rPr>
                <w:color w:val="000000" w:themeColor="text1"/>
              </w:rPr>
              <w:t xml:space="preserve">Ultra-fast heating &amp; Hot stamping </w:t>
            </w:r>
            <w:r w:rsidR="003B7371" w:rsidRPr="005B1602">
              <w:rPr>
                <w:color w:val="000000" w:themeColor="text1"/>
              </w:rPr>
              <w:t>&amp;</w:t>
            </w:r>
            <w:r w:rsidR="00EE5C88">
              <w:rPr>
                <w:color w:val="000000" w:themeColor="text1"/>
              </w:rPr>
              <w:t xml:space="preserve"> </w:t>
            </w:r>
            <w:r w:rsidR="003B7371" w:rsidRPr="005B1602">
              <w:rPr>
                <w:color w:val="000000" w:themeColor="text1"/>
              </w:rPr>
              <w:t>AA</w:t>
            </w:r>
          </w:p>
          <w:p w:rsidR="009131C1" w:rsidRPr="005B1602" w:rsidRDefault="009131C1" w:rsidP="00E74892">
            <w:pPr>
              <w:jc w:val="center"/>
              <w:rPr>
                <w:color w:val="000000" w:themeColor="text1"/>
              </w:rPr>
            </w:pPr>
          </w:p>
        </w:tc>
      </w:tr>
      <w:tr w:rsidR="005B1602" w:rsidRPr="005B1602" w:rsidTr="00E74892">
        <w:tc>
          <w:tcPr>
            <w:tcW w:w="9016" w:type="dxa"/>
          </w:tcPr>
          <w:p w:rsidR="00E74892" w:rsidRPr="005B1602" w:rsidRDefault="00E74892" w:rsidP="001B4CA2">
            <w:pPr>
              <w:jc w:val="center"/>
              <w:rPr>
                <w:color w:val="000000" w:themeColor="text1"/>
              </w:rPr>
            </w:pPr>
            <w:r w:rsidRPr="005B1602">
              <w:rPr>
                <w:noProof/>
                <w:color w:val="000000" w:themeColor="text1"/>
              </w:rPr>
              <w:drawing>
                <wp:anchor distT="0" distB="0" distL="114300" distR="114300" simplePos="0" relativeHeight="251663872" behindDoc="0" locked="0" layoutInCell="1" allowOverlap="1">
                  <wp:simplePos x="0" y="0"/>
                  <wp:positionH relativeFrom="column">
                    <wp:posOffset>201930</wp:posOffset>
                  </wp:positionH>
                  <wp:positionV relativeFrom="paragraph">
                    <wp:posOffset>635</wp:posOffset>
                  </wp:positionV>
                  <wp:extent cx="4775200" cy="3223260"/>
                  <wp:effectExtent l="0" t="0" r="6350" b="0"/>
                  <wp:wrapThrough wrapText="bothSides">
                    <wp:wrapPolygon edited="0">
                      <wp:start x="0" y="0"/>
                      <wp:lineTo x="0" y="21447"/>
                      <wp:lineTo x="21543" y="21447"/>
                      <wp:lineTo x="2154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75200" cy="3223260"/>
                          </a:xfrm>
                          <a:prstGeom prst="rect">
                            <a:avLst/>
                          </a:prstGeom>
                        </pic:spPr>
                      </pic:pic>
                    </a:graphicData>
                  </a:graphic>
                </wp:anchor>
              </w:drawing>
            </w:r>
          </w:p>
        </w:tc>
      </w:tr>
      <w:tr w:rsidR="00E74892" w:rsidRPr="005B1602" w:rsidTr="00E74892">
        <w:tc>
          <w:tcPr>
            <w:tcW w:w="9016" w:type="dxa"/>
          </w:tcPr>
          <w:p w:rsidR="009131C1" w:rsidRPr="005B1602" w:rsidRDefault="009131C1" w:rsidP="001B4CA2">
            <w:pPr>
              <w:rPr>
                <w:b/>
                <w:color w:val="000000" w:themeColor="text1"/>
              </w:rPr>
            </w:pPr>
          </w:p>
          <w:p w:rsidR="001B4CA2" w:rsidRPr="005B1602" w:rsidRDefault="004A1E25" w:rsidP="001B4CA2">
            <w:pPr>
              <w:rPr>
                <w:color w:val="000000" w:themeColor="text1"/>
              </w:rPr>
            </w:pPr>
            <w:r w:rsidRPr="005B1602">
              <w:rPr>
                <w:b/>
                <w:color w:val="000000" w:themeColor="text1"/>
              </w:rPr>
              <w:t>Fig. 1</w:t>
            </w:r>
            <w:r w:rsidR="00E34C24">
              <w:rPr>
                <w:b/>
                <w:color w:val="000000" w:themeColor="text1"/>
              </w:rPr>
              <w:t>3</w:t>
            </w:r>
            <w:r w:rsidR="00E74892" w:rsidRPr="005B1602">
              <w:rPr>
                <w:b/>
                <w:color w:val="000000" w:themeColor="text1"/>
              </w:rPr>
              <w:t>.</w:t>
            </w:r>
            <w:r w:rsidR="00E74892" w:rsidRPr="005B1602">
              <w:rPr>
                <w:color w:val="000000" w:themeColor="text1"/>
              </w:rPr>
              <w:t xml:space="preserve"> Comparison between experiments and modelled hardness for the U-shaped </w:t>
            </w:r>
          </w:p>
          <w:p w:rsidR="009131C1" w:rsidRPr="005B1602" w:rsidRDefault="00E74892" w:rsidP="00F248DF">
            <w:pPr>
              <w:jc w:val="center"/>
              <w:rPr>
                <w:color w:val="000000" w:themeColor="text1"/>
              </w:rPr>
            </w:pPr>
            <w:r w:rsidRPr="005B1602">
              <w:rPr>
                <w:color w:val="000000" w:themeColor="text1"/>
              </w:rPr>
              <w:lastRenderedPageBreak/>
              <w:t xml:space="preserve">workpiece </w:t>
            </w:r>
          </w:p>
        </w:tc>
      </w:tr>
    </w:tbl>
    <w:p w:rsidR="001F29C9" w:rsidRPr="005B1602" w:rsidRDefault="001F29C9" w:rsidP="008D6BFD">
      <w:pPr>
        <w:jc w:val="both"/>
        <w:rPr>
          <w:color w:val="000000" w:themeColor="text1"/>
        </w:rPr>
      </w:pPr>
    </w:p>
    <w:p w:rsidR="00E74892" w:rsidRPr="005B1602" w:rsidRDefault="008D6BFD" w:rsidP="008D6BFD">
      <w:pPr>
        <w:jc w:val="both"/>
        <w:rPr>
          <w:color w:val="000000" w:themeColor="text1"/>
        </w:rPr>
      </w:pPr>
      <w:r w:rsidRPr="005B1602">
        <w:rPr>
          <w:color w:val="000000" w:themeColor="text1"/>
        </w:rPr>
        <w:t xml:space="preserve">A good agreement </w:t>
      </w:r>
      <w:r w:rsidR="00F47E23" w:rsidRPr="005B1602">
        <w:rPr>
          <w:color w:val="000000" w:themeColor="text1"/>
        </w:rPr>
        <w:t xml:space="preserve">for all </w:t>
      </w:r>
      <w:r w:rsidR="00A67AC2" w:rsidRPr="005B1602">
        <w:rPr>
          <w:color w:val="000000" w:themeColor="text1"/>
        </w:rPr>
        <w:t xml:space="preserve">the </w:t>
      </w:r>
      <w:r w:rsidR="00F47E23" w:rsidRPr="005B1602">
        <w:rPr>
          <w:color w:val="000000" w:themeColor="text1"/>
        </w:rPr>
        <w:t xml:space="preserve">locations </w:t>
      </w:r>
      <w:r w:rsidRPr="005B1602">
        <w:rPr>
          <w:color w:val="000000" w:themeColor="text1"/>
        </w:rPr>
        <w:t>has been achieved and the predicted har</w:t>
      </w:r>
      <w:r w:rsidR="00B66BE1" w:rsidRPr="005B1602">
        <w:rPr>
          <w:color w:val="000000" w:themeColor="text1"/>
        </w:rPr>
        <w:t>dness</w:t>
      </w:r>
      <w:r w:rsidR="00F47E23" w:rsidRPr="005B1602">
        <w:rPr>
          <w:color w:val="000000" w:themeColor="text1"/>
        </w:rPr>
        <w:t xml:space="preserve"> values</w:t>
      </w:r>
      <w:r w:rsidR="00B66BE1" w:rsidRPr="005B1602">
        <w:rPr>
          <w:color w:val="000000" w:themeColor="text1"/>
        </w:rPr>
        <w:t xml:space="preserve"> </w:t>
      </w:r>
      <w:r w:rsidR="00F47E23" w:rsidRPr="005B1602">
        <w:rPr>
          <w:color w:val="000000" w:themeColor="text1"/>
        </w:rPr>
        <w:t>are</w:t>
      </w:r>
      <w:r w:rsidR="00B66BE1" w:rsidRPr="005B1602">
        <w:rPr>
          <w:color w:val="000000" w:themeColor="text1"/>
        </w:rPr>
        <w:t xml:space="preserve"> within the error bars. The error bars </w:t>
      </w:r>
      <w:r w:rsidR="006768FD" w:rsidRPr="005B1602">
        <w:rPr>
          <w:color w:val="000000" w:themeColor="text1"/>
        </w:rPr>
        <w:t>for</w:t>
      </w:r>
      <w:r w:rsidR="00B66BE1" w:rsidRPr="005B1602">
        <w:rPr>
          <w:color w:val="000000" w:themeColor="text1"/>
        </w:rPr>
        <w:t xml:space="preserve"> location 3 are slightly larger than the </w:t>
      </w:r>
      <w:r w:rsidR="00AE582A" w:rsidRPr="005B1602">
        <w:rPr>
          <w:color w:val="000000" w:themeColor="text1"/>
        </w:rPr>
        <w:t xml:space="preserve">other </w:t>
      </w:r>
      <w:r w:rsidR="00B66BE1" w:rsidRPr="005B1602">
        <w:rPr>
          <w:color w:val="000000" w:themeColor="text1"/>
        </w:rPr>
        <w:t>two locations after both 2-h artificial ageing and 4-h artificial ageing.</w:t>
      </w:r>
      <w:r w:rsidR="00F47E23" w:rsidRPr="005B1602">
        <w:rPr>
          <w:color w:val="000000" w:themeColor="text1"/>
        </w:rPr>
        <w:t xml:space="preserve"> A</w:t>
      </w:r>
      <w:r w:rsidR="00B66BE1" w:rsidRPr="005B1602">
        <w:rPr>
          <w:color w:val="000000" w:themeColor="text1"/>
        </w:rPr>
        <w:t xml:space="preserve"> possible reason is that the </w:t>
      </w:r>
      <w:r w:rsidR="00E7153E" w:rsidRPr="005B1602">
        <w:rPr>
          <w:color w:val="000000" w:themeColor="text1"/>
        </w:rPr>
        <w:t xml:space="preserve">quenching rate of side wall is slightly lower due to the lack of holding force </w:t>
      </w:r>
      <w:r w:rsidR="00F47E23" w:rsidRPr="005B1602">
        <w:rPr>
          <w:color w:val="000000" w:themeColor="text1"/>
        </w:rPr>
        <w:t>from</w:t>
      </w:r>
      <w:r w:rsidR="00E7153E" w:rsidRPr="005B1602">
        <w:rPr>
          <w:color w:val="000000" w:themeColor="text1"/>
        </w:rPr>
        <w:t xml:space="preserve"> the dies.</w:t>
      </w:r>
      <w:r w:rsidR="00CA4713" w:rsidRPr="005B1602">
        <w:rPr>
          <w:color w:val="000000" w:themeColor="text1"/>
        </w:rPr>
        <w:t xml:space="preserve"> As can be seen, hardness of most regions is approximately 118HV, which meets the T6 requirements. </w:t>
      </w:r>
      <w:r w:rsidR="00E7153E" w:rsidRPr="005B1602">
        <w:rPr>
          <w:color w:val="000000" w:themeColor="text1"/>
        </w:rPr>
        <w:t xml:space="preserve"> In general, the deviation between modelled results and experimental data is less than 5%, </w:t>
      </w:r>
      <w:r w:rsidRPr="005B1602">
        <w:rPr>
          <w:color w:val="000000" w:themeColor="text1"/>
        </w:rPr>
        <w:t xml:space="preserve">which proves that the unified </w:t>
      </w:r>
      <w:r w:rsidR="005B0C31" w:rsidRPr="005B1602">
        <w:rPr>
          <w:color w:val="000000" w:themeColor="text1"/>
        </w:rPr>
        <w:t xml:space="preserve">constitutive </w:t>
      </w:r>
      <w:r w:rsidRPr="005B1602">
        <w:rPr>
          <w:color w:val="000000" w:themeColor="text1"/>
        </w:rPr>
        <w:t xml:space="preserve">model is sufficiently robust and accurate to predict </w:t>
      </w:r>
      <w:r w:rsidR="005B0C31" w:rsidRPr="005B1602">
        <w:rPr>
          <w:color w:val="000000" w:themeColor="text1"/>
        </w:rPr>
        <w:t>post-form strength of 6xxx series aluminium alloys in the real manufacturing process.</w:t>
      </w:r>
    </w:p>
    <w:p w:rsidR="007B45D3" w:rsidRPr="005B1602" w:rsidRDefault="007B45D3" w:rsidP="008D6BFD">
      <w:pPr>
        <w:jc w:val="both"/>
        <w:rPr>
          <w:color w:val="000000" w:themeColor="text1"/>
        </w:rPr>
      </w:pPr>
    </w:p>
    <w:p w:rsidR="00B733B6" w:rsidRPr="005B1602" w:rsidRDefault="008D5317" w:rsidP="008F02F7">
      <w:pPr>
        <w:pStyle w:val="Heading1"/>
        <w:rPr>
          <w:color w:val="000000" w:themeColor="text1"/>
        </w:rPr>
      </w:pPr>
      <w:bookmarkStart w:id="34" w:name="_Toc475349009"/>
      <w:r w:rsidRPr="005B1602">
        <w:rPr>
          <w:color w:val="000000" w:themeColor="text1"/>
        </w:rPr>
        <w:t>Conclusion</w:t>
      </w:r>
      <w:bookmarkEnd w:id="34"/>
      <w:r w:rsidR="001D669A" w:rsidRPr="005B1602">
        <w:rPr>
          <w:color w:val="000000" w:themeColor="text1"/>
        </w:rPr>
        <w:t>s</w:t>
      </w:r>
    </w:p>
    <w:p w:rsidR="00B35F20" w:rsidRPr="005B1602" w:rsidRDefault="00B35F20" w:rsidP="00B35F20">
      <w:pPr>
        <w:jc w:val="both"/>
        <w:rPr>
          <w:color w:val="000000" w:themeColor="text1"/>
        </w:rPr>
      </w:pPr>
      <w:r w:rsidRPr="005B1602">
        <w:rPr>
          <w:color w:val="000000" w:themeColor="text1"/>
        </w:rPr>
        <w:t xml:space="preserve">In the present research, a series of systematic experiments </w:t>
      </w:r>
      <w:r w:rsidR="0075327B" w:rsidRPr="005B1602">
        <w:rPr>
          <w:color w:val="000000" w:themeColor="text1"/>
        </w:rPr>
        <w:t xml:space="preserve">involving </w:t>
      </w:r>
      <w:r w:rsidRPr="005B1602">
        <w:rPr>
          <w:color w:val="000000" w:themeColor="text1"/>
        </w:rPr>
        <w:t>EDXS, TEM analyses</w:t>
      </w:r>
      <w:r w:rsidR="00E904D5" w:rsidRPr="005B1602">
        <w:rPr>
          <w:color w:val="000000" w:themeColor="text1"/>
        </w:rPr>
        <w:t>, tensile test</w:t>
      </w:r>
      <w:r w:rsidR="00213DF0">
        <w:rPr>
          <w:color w:val="000000" w:themeColor="text1"/>
        </w:rPr>
        <w:t>s</w:t>
      </w:r>
      <w:r w:rsidR="00E904D5" w:rsidRPr="005B1602">
        <w:rPr>
          <w:color w:val="000000" w:themeColor="text1"/>
        </w:rPr>
        <w:t xml:space="preserve"> and</w:t>
      </w:r>
      <w:r w:rsidRPr="005B1602">
        <w:rPr>
          <w:color w:val="000000" w:themeColor="text1"/>
        </w:rPr>
        <w:t xml:space="preserve"> </w:t>
      </w:r>
      <w:r w:rsidR="00E904D5" w:rsidRPr="005B1602">
        <w:rPr>
          <w:color w:val="000000" w:themeColor="text1"/>
        </w:rPr>
        <w:t>hardness measurement</w:t>
      </w:r>
      <w:r w:rsidR="00213DF0">
        <w:rPr>
          <w:color w:val="000000" w:themeColor="text1"/>
        </w:rPr>
        <w:t>s</w:t>
      </w:r>
      <w:r w:rsidR="00E904D5" w:rsidRPr="005B1602">
        <w:rPr>
          <w:color w:val="000000" w:themeColor="text1"/>
        </w:rPr>
        <w:t xml:space="preserve"> </w:t>
      </w:r>
      <w:r w:rsidRPr="005B1602">
        <w:rPr>
          <w:color w:val="000000" w:themeColor="text1"/>
        </w:rPr>
        <w:t>were conducted</w:t>
      </w:r>
      <w:r w:rsidR="0075327B" w:rsidRPr="005B1602">
        <w:rPr>
          <w:color w:val="000000" w:themeColor="text1"/>
        </w:rPr>
        <w:t>. The aim was</w:t>
      </w:r>
      <w:r w:rsidRPr="005B1602">
        <w:rPr>
          <w:color w:val="000000" w:themeColor="text1"/>
        </w:rPr>
        <w:t xml:space="preserve"> to investigate the effects of precipitates and dislocations on age hardening behaviour and a post-form strength prediction (PFS) model was proposed</w:t>
      </w:r>
      <w:r w:rsidR="0075327B" w:rsidRPr="005B1602">
        <w:rPr>
          <w:color w:val="000000" w:themeColor="text1"/>
        </w:rPr>
        <w:t>.</w:t>
      </w:r>
      <w:r w:rsidRPr="005B1602">
        <w:rPr>
          <w:color w:val="000000" w:themeColor="text1"/>
        </w:rPr>
        <w:t xml:space="preserve"> </w:t>
      </w:r>
      <w:r w:rsidR="0075327B" w:rsidRPr="005B1602">
        <w:rPr>
          <w:color w:val="000000" w:themeColor="text1"/>
        </w:rPr>
        <w:t>T</w:t>
      </w:r>
      <w:r w:rsidRPr="005B1602">
        <w:rPr>
          <w:color w:val="000000" w:themeColor="text1"/>
        </w:rPr>
        <w:t xml:space="preserve">he mechanical behaviour during </w:t>
      </w:r>
      <w:r w:rsidR="007E77EB" w:rsidRPr="005B1602">
        <w:rPr>
          <w:color w:val="000000" w:themeColor="text1"/>
        </w:rPr>
        <w:t xml:space="preserve">hot/warm </w:t>
      </w:r>
      <w:r w:rsidRPr="005B1602">
        <w:rPr>
          <w:color w:val="000000" w:themeColor="text1"/>
        </w:rPr>
        <w:t xml:space="preserve">stamping </w:t>
      </w:r>
      <w:r w:rsidR="0075327B" w:rsidRPr="005B1602">
        <w:rPr>
          <w:color w:val="000000" w:themeColor="text1"/>
        </w:rPr>
        <w:t xml:space="preserve">as well as </w:t>
      </w:r>
      <w:r w:rsidRPr="005B1602">
        <w:rPr>
          <w:color w:val="000000" w:themeColor="text1"/>
        </w:rPr>
        <w:t>precipitation hardening responses in the subsequent multi-stage artificial ageing treatment</w:t>
      </w:r>
      <w:r w:rsidR="0075327B" w:rsidRPr="005B1602">
        <w:rPr>
          <w:color w:val="000000" w:themeColor="text1"/>
        </w:rPr>
        <w:t xml:space="preserve"> was simulated</w:t>
      </w:r>
      <w:r w:rsidRPr="005B1602">
        <w:rPr>
          <w:color w:val="000000" w:themeColor="text1"/>
        </w:rPr>
        <w:t>. The following conclusions can be drawn:</w:t>
      </w:r>
    </w:p>
    <w:p w:rsidR="00B35F20" w:rsidRPr="005B1602" w:rsidRDefault="00B35F20" w:rsidP="00B35F20">
      <w:pPr>
        <w:jc w:val="both"/>
        <w:rPr>
          <w:color w:val="000000" w:themeColor="text1"/>
        </w:rPr>
      </w:pPr>
    </w:p>
    <w:p w:rsidR="00B35F20" w:rsidRPr="005B1602" w:rsidRDefault="00827C52" w:rsidP="00B35F20">
      <w:pPr>
        <w:pStyle w:val="ListParagraph"/>
        <w:numPr>
          <w:ilvl w:val="0"/>
          <w:numId w:val="18"/>
        </w:numPr>
        <w:jc w:val="both"/>
        <w:rPr>
          <w:color w:val="000000" w:themeColor="text1"/>
        </w:rPr>
      </w:pPr>
      <w:r w:rsidRPr="005B1602">
        <w:rPr>
          <w:color w:val="000000" w:themeColor="text1"/>
        </w:rPr>
        <w:t xml:space="preserve">A post-form strength prediction (PFS) model was established based on the intricate correlations of the important microstructural variables including dislocation density, solute concentration, volume fraction and average radius of precipitates. The PFS model was successfully validated by experimental data and a </w:t>
      </w:r>
      <w:r w:rsidR="007E77EB" w:rsidRPr="005B1602">
        <w:rPr>
          <w:color w:val="000000" w:themeColor="text1"/>
        </w:rPr>
        <w:t xml:space="preserve">hot stamped </w:t>
      </w:r>
      <w:r w:rsidRPr="005B1602">
        <w:rPr>
          <w:color w:val="000000" w:themeColor="text1"/>
        </w:rPr>
        <w:t xml:space="preserve">U-shaped component </w:t>
      </w:r>
      <w:r w:rsidR="00C755DB" w:rsidRPr="005B1602">
        <w:rPr>
          <w:color w:val="000000" w:themeColor="text1"/>
        </w:rPr>
        <w:t xml:space="preserve">was </w:t>
      </w:r>
      <w:r w:rsidRPr="005B1602">
        <w:rPr>
          <w:color w:val="000000" w:themeColor="text1"/>
        </w:rPr>
        <w:t>treated with subsequent multi-stage artificial ageing. The maximum error is less than 5%</w:t>
      </w:r>
      <w:r w:rsidR="00C755DB" w:rsidRPr="005B1602">
        <w:rPr>
          <w:color w:val="000000" w:themeColor="text1"/>
        </w:rPr>
        <w:t>.</w:t>
      </w:r>
    </w:p>
    <w:p w:rsidR="00B35F20" w:rsidRPr="005B1602" w:rsidRDefault="00B35F20" w:rsidP="00B35F20">
      <w:pPr>
        <w:pStyle w:val="ListParagraph"/>
        <w:jc w:val="both"/>
        <w:rPr>
          <w:color w:val="000000" w:themeColor="text1"/>
        </w:rPr>
      </w:pPr>
    </w:p>
    <w:p w:rsidR="00B35F20" w:rsidRPr="00DC4FD2" w:rsidRDefault="001A6C0E" w:rsidP="00B35F20">
      <w:pPr>
        <w:pStyle w:val="ListParagraph"/>
        <w:numPr>
          <w:ilvl w:val="0"/>
          <w:numId w:val="18"/>
        </w:numPr>
        <w:jc w:val="both"/>
        <w:rPr>
          <w:color w:val="000000" w:themeColor="text1"/>
        </w:rPr>
      </w:pPr>
      <w:r w:rsidRPr="00DC4FD2">
        <w:rPr>
          <w:color w:val="000000" w:themeColor="text1"/>
        </w:rPr>
        <w:t xml:space="preserve">Under ultra-fast heating conditions, it </w:t>
      </w:r>
      <w:r w:rsidR="00827C52" w:rsidRPr="00DC4FD2">
        <w:rPr>
          <w:color w:val="000000" w:themeColor="text1"/>
        </w:rPr>
        <w:t>was found that dot-like</w:t>
      </w:r>
      <w:r w:rsidR="001B7F63" w:rsidRPr="00DC4FD2">
        <w:rPr>
          <w:color w:val="000000" w:themeColor="text1"/>
        </w:rPr>
        <w:t xml:space="preserve"> pre-</w:t>
      </w:r>
      <w:r w:rsidR="001B7F63" w:rsidRPr="00DC4FD2">
        <w:rPr>
          <w:rFonts w:ascii="Symbol" w:hAnsi="Symbol"/>
          <w:i/>
          <w:color w:val="000000" w:themeColor="text1"/>
        </w:rPr>
        <w:t></w:t>
      </w:r>
      <w:r w:rsidR="001B7F63" w:rsidRPr="00DC4FD2">
        <w:rPr>
          <w:i/>
          <w:color w:val="000000" w:themeColor="text1"/>
        </w:rPr>
        <w:t xml:space="preserve">” </w:t>
      </w:r>
      <w:r w:rsidR="001B7F63" w:rsidRPr="00DC4FD2">
        <w:rPr>
          <w:color w:val="000000" w:themeColor="text1"/>
        </w:rPr>
        <w:t>phase</w:t>
      </w:r>
      <w:r w:rsidR="00827C52" w:rsidRPr="00DC4FD2">
        <w:rPr>
          <w:color w:val="000000" w:themeColor="text1"/>
        </w:rPr>
        <w:t xml:space="preserve"> precipitates with the </w:t>
      </w:r>
      <w:r w:rsidR="007E77EB" w:rsidRPr="00DC4FD2">
        <w:rPr>
          <w:color w:val="000000" w:themeColor="text1"/>
        </w:rPr>
        <w:t xml:space="preserve">mean </w:t>
      </w:r>
      <w:r w:rsidR="00827C52" w:rsidRPr="00DC4FD2">
        <w:rPr>
          <w:color w:val="000000" w:themeColor="text1"/>
        </w:rPr>
        <w:t>radius of approximately 3.9nm</w:t>
      </w:r>
      <w:r w:rsidR="00E46855" w:rsidRPr="00DC4FD2">
        <w:rPr>
          <w:color w:val="000000" w:themeColor="text1"/>
        </w:rPr>
        <w:t xml:space="preserve"> </w:t>
      </w:r>
      <w:r w:rsidR="00827C52" w:rsidRPr="00DC4FD2">
        <w:rPr>
          <w:color w:val="000000" w:themeColor="text1"/>
        </w:rPr>
        <w:t xml:space="preserve">were finely dispersed in the aluminium matrix of AA6082. </w:t>
      </w:r>
      <w:r w:rsidR="00B35F20" w:rsidRPr="00DC4FD2">
        <w:rPr>
          <w:color w:val="000000" w:themeColor="text1"/>
        </w:rPr>
        <w:t xml:space="preserve">These pre-existing precipitates </w:t>
      </w:r>
      <w:r w:rsidR="00736916" w:rsidRPr="00DC4FD2">
        <w:rPr>
          <w:color w:val="000000" w:themeColor="text1"/>
        </w:rPr>
        <w:t>are readily transfer</w:t>
      </w:r>
      <w:r w:rsidR="009025A8" w:rsidRPr="00DC4FD2">
        <w:rPr>
          <w:color w:val="000000" w:themeColor="text1"/>
        </w:rPr>
        <w:t>red</w:t>
      </w:r>
      <w:r w:rsidR="00736916" w:rsidRPr="00DC4FD2">
        <w:rPr>
          <w:color w:val="000000" w:themeColor="text1"/>
        </w:rPr>
        <w:t xml:space="preserve"> to the major hardening needle-shaped </w:t>
      </w:r>
      <w:r w:rsidR="00736916" w:rsidRPr="00DC4FD2">
        <w:rPr>
          <w:rFonts w:ascii="Symbol" w:hAnsi="Symbol"/>
          <w:i/>
          <w:color w:val="000000" w:themeColor="text1"/>
        </w:rPr>
        <w:t></w:t>
      </w:r>
      <w:r w:rsidR="00736916" w:rsidRPr="00DC4FD2">
        <w:rPr>
          <w:i/>
          <w:color w:val="000000" w:themeColor="text1"/>
        </w:rPr>
        <w:t xml:space="preserve">” </w:t>
      </w:r>
      <w:r w:rsidR="00736916" w:rsidRPr="00DC4FD2">
        <w:rPr>
          <w:color w:val="000000" w:themeColor="text1"/>
        </w:rPr>
        <w:t>precipitates</w:t>
      </w:r>
      <w:r w:rsidR="006D3C27" w:rsidRPr="00DC4FD2">
        <w:rPr>
          <w:color w:val="000000" w:themeColor="text1"/>
        </w:rPr>
        <w:t>,</w:t>
      </w:r>
      <w:r w:rsidR="00B35F20" w:rsidRPr="00DC4FD2">
        <w:rPr>
          <w:color w:val="000000" w:themeColor="text1"/>
        </w:rPr>
        <w:t xml:space="preserve"> lead</w:t>
      </w:r>
      <w:r w:rsidR="006D3C27" w:rsidRPr="00DC4FD2">
        <w:rPr>
          <w:color w:val="000000" w:themeColor="text1"/>
        </w:rPr>
        <w:t>ing</w:t>
      </w:r>
      <w:r w:rsidR="00B35F20" w:rsidRPr="00DC4FD2">
        <w:rPr>
          <w:color w:val="000000" w:themeColor="text1"/>
        </w:rPr>
        <w:t xml:space="preserve"> to </w:t>
      </w:r>
      <w:r w:rsidR="007B24D6" w:rsidRPr="00DC4FD2">
        <w:rPr>
          <w:color w:val="000000" w:themeColor="text1"/>
        </w:rPr>
        <w:t xml:space="preserve">the </w:t>
      </w:r>
      <w:r w:rsidR="00736916" w:rsidRPr="00DC4FD2">
        <w:rPr>
          <w:color w:val="000000" w:themeColor="text1"/>
        </w:rPr>
        <w:t>reduced time</w:t>
      </w:r>
      <w:r w:rsidR="00E46855" w:rsidRPr="00DC4FD2">
        <w:rPr>
          <w:color w:val="000000" w:themeColor="text1"/>
        </w:rPr>
        <w:t xml:space="preserve"> as artificial ageing proceeds.</w:t>
      </w:r>
    </w:p>
    <w:p w:rsidR="00B35F20" w:rsidRPr="00DC4FD2" w:rsidRDefault="00B35F20" w:rsidP="00B35F20">
      <w:pPr>
        <w:pStyle w:val="ListParagraph"/>
        <w:rPr>
          <w:color w:val="000000" w:themeColor="text1"/>
        </w:rPr>
      </w:pPr>
    </w:p>
    <w:p w:rsidR="00E945E1" w:rsidRPr="00DC4FD2" w:rsidRDefault="00B35F20" w:rsidP="00E46855">
      <w:pPr>
        <w:pStyle w:val="ListParagraph"/>
        <w:numPr>
          <w:ilvl w:val="0"/>
          <w:numId w:val="18"/>
        </w:numPr>
        <w:jc w:val="both"/>
        <w:rPr>
          <w:color w:val="000000" w:themeColor="text1"/>
        </w:rPr>
      </w:pPr>
      <w:r w:rsidRPr="00DC4FD2">
        <w:rPr>
          <w:color w:val="000000" w:themeColor="text1"/>
        </w:rPr>
        <w:t xml:space="preserve">The residual dislocations induced during </w:t>
      </w:r>
      <w:r w:rsidR="006D3C27" w:rsidRPr="00DC4FD2">
        <w:rPr>
          <w:color w:val="000000" w:themeColor="text1"/>
        </w:rPr>
        <w:t xml:space="preserve">the </w:t>
      </w:r>
      <w:r w:rsidRPr="00DC4FD2">
        <w:rPr>
          <w:noProof/>
          <w:color w:val="000000" w:themeColor="text1"/>
        </w:rPr>
        <w:t>high temperature</w:t>
      </w:r>
      <w:r w:rsidRPr="00DC4FD2">
        <w:rPr>
          <w:color w:val="000000" w:themeColor="text1"/>
        </w:rPr>
        <w:t xml:space="preserve"> plastic deformation alter the precipitation response </w:t>
      </w:r>
      <w:r w:rsidR="00E904D5" w:rsidRPr="00DC4FD2">
        <w:rPr>
          <w:color w:val="000000" w:themeColor="text1"/>
        </w:rPr>
        <w:t xml:space="preserve">of 6xxx series aluminium alloys </w:t>
      </w:r>
      <w:r w:rsidRPr="00DC4FD2">
        <w:rPr>
          <w:color w:val="000000" w:themeColor="text1"/>
        </w:rPr>
        <w:t>in several ways. They strengthen the material and act as nucleation sites for pre-</w:t>
      </w:r>
      <w:r w:rsidRPr="00DC4FD2">
        <w:rPr>
          <w:rFonts w:ascii="Symbol" w:hAnsi="Symbol"/>
          <w:i/>
          <w:color w:val="000000" w:themeColor="text1"/>
        </w:rPr>
        <w:t></w:t>
      </w:r>
      <w:r w:rsidRPr="00DC4FD2">
        <w:rPr>
          <w:i/>
          <w:color w:val="000000" w:themeColor="text1"/>
        </w:rPr>
        <w:t>”</w:t>
      </w:r>
      <w:r w:rsidRPr="00DC4FD2">
        <w:rPr>
          <w:color w:val="000000" w:themeColor="text1"/>
        </w:rPr>
        <w:t xml:space="preserve"> phase precipitates, which favours the formation of </w:t>
      </w:r>
      <w:r w:rsidRPr="00DC4FD2">
        <w:rPr>
          <w:rFonts w:ascii="Symbol" w:hAnsi="Symbol"/>
          <w:i/>
          <w:color w:val="000000" w:themeColor="text1"/>
        </w:rPr>
        <w:t></w:t>
      </w:r>
      <w:r w:rsidRPr="00DC4FD2">
        <w:rPr>
          <w:i/>
          <w:color w:val="000000" w:themeColor="text1"/>
        </w:rPr>
        <w:t>”</w:t>
      </w:r>
      <w:r w:rsidRPr="00DC4FD2">
        <w:rPr>
          <w:color w:val="000000" w:themeColor="text1"/>
        </w:rPr>
        <w:t xml:space="preserve"> phase precipitates and </w:t>
      </w:r>
      <w:r w:rsidR="00D117F4" w:rsidRPr="00DC4FD2">
        <w:rPr>
          <w:color w:val="000000" w:themeColor="text1"/>
        </w:rPr>
        <w:t>hence</w:t>
      </w:r>
      <w:r w:rsidRPr="00DC4FD2">
        <w:rPr>
          <w:color w:val="000000" w:themeColor="text1"/>
        </w:rPr>
        <w:t xml:space="preserve"> accelerates the precipitat</w:t>
      </w:r>
      <w:r w:rsidR="00D117F4" w:rsidRPr="00DC4FD2">
        <w:rPr>
          <w:color w:val="000000" w:themeColor="text1"/>
        </w:rPr>
        <w:t>ion</w:t>
      </w:r>
      <w:r w:rsidRPr="00DC4FD2">
        <w:rPr>
          <w:color w:val="000000" w:themeColor="text1"/>
        </w:rPr>
        <w:t xml:space="preserve"> process.</w:t>
      </w:r>
      <w:r w:rsidR="00537350" w:rsidRPr="00DC4FD2">
        <w:rPr>
          <w:color w:val="000000" w:themeColor="text1"/>
        </w:rPr>
        <w:t xml:space="preserve"> </w:t>
      </w:r>
      <w:r w:rsidR="00455B11" w:rsidRPr="00DC4FD2">
        <w:rPr>
          <w:color w:val="000000" w:themeColor="text1"/>
        </w:rPr>
        <w:t>On the other hand</w:t>
      </w:r>
      <w:r w:rsidR="00E945E1" w:rsidRPr="00DC4FD2">
        <w:rPr>
          <w:color w:val="000000" w:themeColor="text1"/>
        </w:rPr>
        <w:t xml:space="preserve">, </w:t>
      </w:r>
      <w:r w:rsidR="00672985" w:rsidRPr="00DC4FD2">
        <w:rPr>
          <w:color w:val="000000" w:themeColor="text1"/>
        </w:rPr>
        <w:t>the formed precipitates tend to accumulate around the dislocations</w:t>
      </w:r>
      <w:r w:rsidR="00E46855" w:rsidRPr="00DC4FD2">
        <w:rPr>
          <w:color w:val="000000" w:themeColor="text1"/>
        </w:rPr>
        <w:t xml:space="preserve"> in the subsequent artificial ageing</w:t>
      </w:r>
      <w:r w:rsidR="00672985" w:rsidRPr="00DC4FD2">
        <w:rPr>
          <w:color w:val="000000" w:themeColor="text1"/>
        </w:rPr>
        <w:t>, leading to the coarser distribution of precipitates</w:t>
      </w:r>
      <w:r w:rsidR="00E46855" w:rsidRPr="00DC4FD2">
        <w:rPr>
          <w:color w:val="000000" w:themeColor="text1"/>
        </w:rPr>
        <w:t xml:space="preserve"> and </w:t>
      </w:r>
      <w:r w:rsidR="00455B11" w:rsidRPr="00DC4FD2">
        <w:rPr>
          <w:color w:val="000000" w:themeColor="text1"/>
        </w:rPr>
        <w:t xml:space="preserve">loss of peak strength as well. </w:t>
      </w:r>
    </w:p>
    <w:p w:rsidR="00B35F20" w:rsidRPr="00DC4FD2" w:rsidRDefault="00B35F20" w:rsidP="00827C52">
      <w:pPr>
        <w:rPr>
          <w:color w:val="000000" w:themeColor="text1"/>
        </w:rPr>
      </w:pPr>
    </w:p>
    <w:p w:rsidR="00FA2FDE" w:rsidRPr="00DC4FD2" w:rsidRDefault="00B35F20" w:rsidP="00B35F20">
      <w:pPr>
        <w:jc w:val="both"/>
        <w:rPr>
          <w:color w:val="000000" w:themeColor="text1"/>
        </w:rPr>
      </w:pPr>
      <w:r w:rsidRPr="00DC4FD2">
        <w:rPr>
          <w:color w:val="000000" w:themeColor="text1"/>
        </w:rPr>
        <w:t>This research provides insights into microstructur</w:t>
      </w:r>
      <w:r w:rsidR="00455B11" w:rsidRPr="00DC4FD2">
        <w:rPr>
          <w:color w:val="000000" w:themeColor="text1"/>
        </w:rPr>
        <w:t>al</w:t>
      </w:r>
      <w:r w:rsidRPr="00DC4FD2">
        <w:rPr>
          <w:color w:val="000000" w:themeColor="text1"/>
        </w:rPr>
        <w:t xml:space="preserve"> changes during </w:t>
      </w:r>
      <w:r w:rsidR="005A3341" w:rsidRPr="00DC4FD2">
        <w:rPr>
          <w:color w:val="000000" w:themeColor="text1"/>
        </w:rPr>
        <w:t>ultra-fast heating, hot/warm stamping</w:t>
      </w:r>
      <w:r w:rsidRPr="00DC4FD2">
        <w:rPr>
          <w:color w:val="000000" w:themeColor="text1"/>
        </w:rPr>
        <w:t xml:space="preserve"> and multi-stage artificial ageing. The proposed PFS model is a</w:t>
      </w:r>
      <w:r w:rsidR="005F02C8" w:rsidRPr="00DC4FD2">
        <w:rPr>
          <w:color w:val="000000" w:themeColor="text1"/>
        </w:rPr>
        <w:t xml:space="preserve">n efficient </w:t>
      </w:r>
      <w:r w:rsidRPr="00DC4FD2">
        <w:rPr>
          <w:color w:val="000000" w:themeColor="text1"/>
        </w:rPr>
        <w:t xml:space="preserve">tool for understanding </w:t>
      </w:r>
      <w:r w:rsidR="005F02C8" w:rsidRPr="00DC4FD2">
        <w:rPr>
          <w:color w:val="000000" w:themeColor="text1"/>
        </w:rPr>
        <w:t xml:space="preserve">of </w:t>
      </w:r>
      <w:r w:rsidR="006D3C27" w:rsidRPr="00DC4FD2">
        <w:rPr>
          <w:color w:val="000000" w:themeColor="text1"/>
        </w:rPr>
        <w:t xml:space="preserve">the </w:t>
      </w:r>
      <w:r w:rsidRPr="00DC4FD2">
        <w:rPr>
          <w:color w:val="000000" w:themeColor="text1"/>
        </w:rPr>
        <w:t xml:space="preserve">complicated </w:t>
      </w:r>
      <w:r w:rsidR="00C62243" w:rsidRPr="00DC4FD2">
        <w:rPr>
          <w:color w:val="000000" w:themeColor="text1"/>
        </w:rPr>
        <w:t>thermo</w:t>
      </w:r>
      <w:r w:rsidR="00456E69" w:rsidRPr="00DC4FD2">
        <w:rPr>
          <w:color w:val="000000" w:themeColor="text1"/>
        </w:rPr>
        <w:t>-mechanical</w:t>
      </w:r>
      <w:r w:rsidRPr="00DC4FD2">
        <w:rPr>
          <w:color w:val="000000" w:themeColor="text1"/>
        </w:rPr>
        <w:t xml:space="preserve"> processes and optimi</w:t>
      </w:r>
      <w:r w:rsidR="00456E69" w:rsidRPr="00DC4FD2">
        <w:rPr>
          <w:color w:val="000000" w:themeColor="text1"/>
        </w:rPr>
        <w:t>s</w:t>
      </w:r>
      <w:r w:rsidRPr="00DC4FD2">
        <w:rPr>
          <w:color w:val="000000" w:themeColor="text1"/>
        </w:rPr>
        <w:t>ing the processing windows for manufacturing</w:t>
      </w:r>
      <w:r w:rsidR="00437115" w:rsidRPr="00DC4FD2">
        <w:rPr>
          <w:color w:val="000000" w:themeColor="text1"/>
        </w:rPr>
        <w:t xml:space="preserve"> of </w:t>
      </w:r>
      <w:r w:rsidR="00FA2FDE" w:rsidRPr="00DC4FD2">
        <w:rPr>
          <w:color w:val="000000" w:themeColor="text1"/>
        </w:rPr>
        <w:t xml:space="preserve">complicated parts made of </w:t>
      </w:r>
      <w:r w:rsidR="00437115" w:rsidRPr="00DC4FD2">
        <w:rPr>
          <w:color w:val="000000" w:themeColor="text1"/>
        </w:rPr>
        <w:t>high strength aluminium alloys</w:t>
      </w:r>
      <w:r w:rsidRPr="00DC4FD2">
        <w:rPr>
          <w:color w:val="000000" w:themeColor="text1"/>
        </w:rPr>
        <w:t xml:space="preserve">. Furthermore, the modelling framework and methodology </w:t>
      </w:r>
      <w:r w:rsidR="00FA2FDE" w:rsidRPr="00DC4FD2">
        <w:rPr>
          <w:color w:val="000000" w:themeColor="text1"/>
        </w:rPr>
        <w:t>propos</w:t>
      </w:r>
      <w:r w:rsidRPr="00DC4FD2">
        <w:rPr>
          <w:color w:val="000000" w:themeColor="text1"/>
        </w:rPr>
        <w:t xml:space="preserve">ed in this research </w:t>
      </w:r>
      <w:r w:rsidR="006D3C27" w:rsidRPr="00DC4FD2">
        <w:rPr>
          <w:color w:val="000000" w:themeColor="text1"/>
        </w:rPr>
        <w:t xml:space="preserve">could be used </w:t>
      </w:r>
      <w:r w:rsidRPr="00DC4FD2">
        <w:rPr>
          <w:color w:val="000000" w:themeColor="text1"/>
        </w:rPr>
        <w:t xml:space="preserve">as a useful </w:t>
      </w:r>
      <w:r w:rsidR="00FA2FDE" w:rsidRPr="00DC4FD2">
        <w:rPr>
          <w:color w:val="000000" w:themeColor="text1"/>
        </w:rPr>
        <w:t>protocol to analyse and optimise hot/warm stamping processes of other alloys.</w:t>
      </w:r>
    </w:p>
    <w:p w:rsidR="00AA2A1B" w:rsidRDefault="00AA2A1B" w:rsidP="00B35F20">
      <w:pPr>
        <w:jc w:val="both"/>
        <w:rPr>
          <w:color w:val="FF0000"/>
        </w:rPr>
      </w:pPr>
    </w:p>
    <w:p w:rsidR="008F3A4B" w:rsidRPr="006F21D7" w:rsidRDefault="008F3A4B" w:rsidP="008F3A4B">
      <w:pPr>
        <w:jc w:val="both"/>
        <w:rPr>
          <w:b/>
        </w:rPr>
      </w:pPr>
      <w:bookmarkStart w:id="35" w:name="_Toc475349012"/>
      <w:r w:rsidRPr="006F21D7">
        <w:rPr>
          <w:b/>
        </w:rPr>
        <w:t>Acknowledgements</w:t>
      </w:r>
    </w:p>
    <w:p w:rsidR="008F3A4B" w:rsidRDefault="008F3A4B" w:rsidP="008F3A4B">
      <w:pPr>
        <w:spacing w:line="360" w:lineRule="auto"/>
        <w:jc w:val="both"/>
      </w:pPr>
    </w:p>
    <w:p w:rsidR="008F3A4B" w:rsidRDefault="008F3A4B" w:rsidP="008F3A4B">
      <w:pPr>
        <w:spacing w:line="360" w:lineRule="auto"/>
        <w:jc w:val="both"/>
      </w:pPr>
      <w:r w:rsidRPr="002E1365">
        <w:t xml:space="preserve">The strong support from the </w:t>
      </w:r>
      <w:r>
        <w:t>H</w:t>
      </w:r>
      <w:r w:rsidRPr="008F3A4B">
        <w:t xml:space="preserve">eilongjiang </w:t>
      </w:r>
      <w:r>
        <w:t>A</w:t>
      </w:r>
      <w:r w:rsidRPr="008F3A4B">
        <w:t xml:space="preserve">cademy of </w:t>
      </w:r>
      <w:r>
        <w:t>S</w:t>
      </w:r>
      <w:r w:rsidRPr="008F3A4B">
        <w:t xml:space="preserve">ciences </w:t>
      </w:r>
      <w:r>
        <w:t>I</w:t>
      </w:r>
      <w:r w:rsidRPr="008F3A4B">
        <w:t xml:space="preserve">nstitute of </w:t>
      </w:r>
      <w:r>
        <w:t>A</w:t>
      </w:r>
      <w:r w:rsidRPr="008F3A4B">
        <w:t>utomation</w:t>
      </w:r>
      <w:r w:rsidRPr="002E1365">
        <w:t>, for this funded research is much appreciated.</w:t>
      </w:r>
    </w:p>
    <w:p w:rsidR="008F3A4B" w:rsidRDefault="008F3A4B" w:rsidP="008F02F7">
      <w:pPr>
        <w:pStyle w:val="Heading1"/>
        <w:numPr>
          <w:ilvl w:val="0"/>
          <w:numId w:val="0"/>
        </w:numPr>
        <w:rPr>
          <w:color w:val="000000" w:themeColor="text1"/>
        </w:rPr>
      </w:pPr>
    </w:p>
    <w:p w:rsidR="008D5317" w:rsidRPr="005B1602" w:rsidRDefault="008D5317" w:rsidP="008F02F7">
      <w:pPr>
        <w:pStyle w:val="Heading1"/>
        <w:numPr>
          <w:ilvl w:val="0"/>
          <w:numId w:val="0"/>
        </w:numPr>
        <w:rPr>
          <w:color w:val="000000" w:themeColor="text1"/>
        </w:rPr>
      </w:pPr>
      <w:r w:rsidRPr="005B1602">
        <w:rPr>
          <w:color w:val="000000" w:themeColor="text1"/>
        </w:rPr>
        <w:t>Reference</w:t>
      </w:r>
      <w:bookmarkEnd w:id="35"/>
      <w:r w:rsidR="002B246F" w:rsidRPr="005B1602">
        <w:rPr>
          <w:color w:val="000000" w:themeColor="text1"/>
        </w:rPr>
        <w:t>s</w:t>
      </w:r>
    </w:p>
    <w:p w:rsidR="00F6742F" w:rsidRPr="00F6742F" w:rsidRDefault="005E291A" w:rsidP="00F6742F">
      <w:pPr>
        <w:widowControl w:val="0"/>
        <w:autoSpaceDE w:val="0"/>
        <w:autoSpaceDN w:val="0"/>
        <w:adjustRightInd w:val="0"/>
        <w:ind w:left="480" w:hanging="480"/>
        <w:rPr>
          <w:noProof/>
          <w:sz w:val="22"/>
        </w:rPr>
      </w:pPr>
      <w:r w:rsidRPr="005B1602">
        <w:rPr>
          <w:color w:val="000000" w:themeColor="text1"/>
          <w:sz w:val="22"/>
          <w:szCs w:val="22"/>
        </w:rPr>
        <w:fldChar w:fldCharType="begin" w:fldLock="1"/>
      </w:r>
      <w:r w:rsidR="000A33A0" w:rsidRPr="005B1602">
        <w:rPr>
          <w:color w:val="000000" w:themeColor="text1"/>
          <w:sz w:val="22"/>
          <w:szCs w:val="22"/>
        </w:rPr>
        <w:instrText xml:space="preserve">ADDIN Mendeley Bibliography CSL_BIBLIOGRAPHY </w:instrText>
      </w:r>
      <w:r w:rsidRPr="005B1602">
        <w:rPr>
          <w:color w:val="000000" w:themeColor="text1"/>
          <w:sz w:val="22"/>
          <w:szCs w:val="22"/>
        </w:rPr>
        <w:fldChar w:fldCharType="separate"/>
      </w:r>
      <w:r w:rsidR="00F6742F" w:rsidRPr="00F6742F">
        <w:rPr>
          <w:noProof/>
          <w:sz w:val="22"/>
        </w:rPr>
        <w:t>Allwood, J.M., Shouler, D.R., 2009. Generalised forming limit diagrams showing increased forming limits with non-planar stress states. Int. J. Plast. 25, 1207–1230. https://doi.org/10.1016/j.ijplas.2008.11.001</w:t>
      </w:r>
    </w:p>
    <w:p w:rsidR="00F6742F" w:rsidRPr="00F6742F" w:rsidRDefault="00F6742F" w:rsidP="00F6742F">
      <w:pPr>
        <w:widowControl w:val="0"/>
        <w:autoSpaceDE w:val="0"/>
        <w:autoSpaceDN w:val="0"/>
        <w:adjustRightInd w:val="0"/>
        <w:ind w:left="480" w:hanging="480"/>
        <w:rPr>
          <w:noProof/>
          <w:sz w:val="22"/>
        </w:rPr>
      </w:pPr>
      <w:r w:rsidRPr="00F6742F">
        <w:rPr>
          <w:noProof/>
          <w:sz w:val="22"/>
        </w:rPr>
        <w:t>Birol, Y., 2005a. Pre-straining to improve the bake hardening response of a twin-roll cast Al-Mg-Si alloy. Scr. Mater. 52, 169–173. https://doi.org/10.1016/j.scriptamat.2004.10.001</w:t>
      </w:r>
    </w:p>
    <w:p w:rsidR="00F6742F" w:rsidRPr="00F6742F" w:rsidRDefault="00F6742F" w:rsidP="00F6742F">
      <w:pPr>
        <w:widowControl w:val="0"/>
        <w:autoSpaceDE w:val="0"/>
        <w:autoSpaceDN w:val="0"/>
        <w:adjustRightInd w:val="0"/>
        <w:ind w:left="480" w:hanging="480"/>
        <w:rPr>
          <w:noProof/>
          <w:sz w:val="22"/>
        </w:rPr>
      </w:pPr>
      <w:r w:rsidRPr="00F6742F">
        <w:rPr>
          <w:noProof/>
          <w:sz w:val="22"/>
        </w:rPr>
        <w:t>Birol, Y., 2005b. Pre-straining to improve the bake hardening response of a twin-roll cast Al–Mg–Si alloy. Scr. Mater. 52, 169–173.</w:t>
      </w:r>
    </w:p>
    <w:p w:rsidR="00F6742F" w:rsidRPr="00F6742F" w:rsidRDefault="00F6742F" w:rsidP="00F6742F">
      <w:pPr>
        <w:widowControl w:val="0"/>
        <w:autoSpaceDE w:val="0"/>
        <w:autoSpaceDN w:val="0"/>
        <w:adjustRightInd w:val="0"/>
        <w:ind w:left="480" w:hanging="480"/>
        <w:rPr>
          <w:noProof/>
          <w:sz w:val="22"/>
        </w:rPr>
      </w:pPr>
      <w:r w:rsidRPr="00F6742F">
        <w:rPr>
          <w:noProof/>
          <w:sz w:val="22"/>
        </w:rPr>
        <w:t>Birol, Y., 2005c. Pre-aging to improve bake hardening in a twin-roll cast Al – Mg – Si alloy. Mater. Sci. Eng. A 391, 175–180. https://doi.org/10.1016/j.msea.2004.08.069</w:t>
      </w:r>
    </w:p>
    <w:p w:rsidR="00F6742F" w:rsidRPr="00F6742F" w:rsidRDefault="00F6742F" w:rsidP="00F6742F">
      <w:pPr>
        <w:widowControl w:val="0"/>
        <w:autoSpaceDE w:val="0"/>
        <w:autoSpaceDN w:val="0"/>
        <w:adjustRightInd w:val="0"/>
        <w:ind w:left="480" w:hanging="480"/>
        <w:rPr>
          <w:noProof/>
          <w:sz w:val="22"/>
        </w:rPr>
      </w:pPr>
      <w:r w:rsidRPr="00F6742F">
        <w:rPr>
          <w:noProof/>
          <w:sz w:val="22"/>
        </w:rPr>
        <w:t>Csanádi, T., Chinh, N.Q., Gubicza, J., Vörös, G., Langdon, T.G., 2014. Characterization of stress-strain relationships in Al over a wide range of testing temperatures. Int. J. Plast. 54, 178–192. https://doi.org/10.1016/j.ijplas.2013.08.014</w:t>
      </w:r>
    </w:p>
    <w:p w:rsidR="00F6742F" w:rsidRPr="00F6742F" w:rsidRDefault="00F6742F" w:rsidP="00F6742F">
      <w:pPr>
        <w:widowControl w:val="0"/>
        <w:autoSpaceDE w:val="0"/>
        <w:autoSpaceDN w:val="0"/>
        <w:adjustRightInd w:val="0"/>
        <w:ind w:left="480" w:hanging="480"/>
        <w:rPr>
          <w:noProof/>
          <w:sz w:val="22"/>
        </w:rPr>
      </w:pPr>
      <w:r w:rsidRPr="00F6742F">
        <w:rPr>
          <w:noProof/>
          <w:sz w:val="22"/>
        </w:rPr>
        <w:t>Dieter, G.E., Bacon, D.J., 1986. Mechanical metallurgy. McGraw-hill New York.</w:t>
      </w:r>
    </w:p>
    <w:p w:rsidR="00F6742F" w:rsidRPr="00F6742F" w:rsidRDefault="00F6742F" w:rsidP="00F6742F">
      <w:pPr>
        <w:widowControl w:val="0"/>
        <w:autoSpaceDE w:val="0"/>
        <w:autoSpaceDN w:val="0"/>
        <w:adjustRightInd w:val="0"/>
        <w:ind w:left="480" w:hanging="480"/>
        <w:rPr>
          <w:noProof/>
          <w:sz w:val="22"/>
        </w:rPr>
      </w:pPr>
      <w:r w:rsidRPr="00F6742F">
        <w:rPr>
          <w:noProof/>
          <w:sz w:val="22"/>
        </w:rPr>
        <w:t>Du, Q., Holmedal, B., Friis, J., Marioara, C.D., 2016. Precipitation of Non-spherical Particles in Aluminum Alloys Part II : Numerical Simulation and Experimental Characterization During Aging Treatment of an Al-Mg-Si Alloy. Metall. Mater. Trans. A 47, 589–599. https://doi.org/10.1007/s11661-015-3196-6</w:t>
      </w:r>
    </w:p>
    <w:p w:rsidR="00F6742F" w:rsidRPr="00F6742F" w:rsidRDefault="00F6742F" w:rsidP="00F6742F">
      <w:pPr>
        <w:widowControl w:val="0"/>
        <w:autoSpaceDE w:val="0"/>
        <w:autoSpaceDN w:val="0"/>
        <w:adjustRightInd w:val="0"/>
        <w:ind w:left="480" w:hanging="480"/>
        <w:rPr>
          <w:noProof/>
          <w:sz w:val="22"/>
        </w:rPr>
      </w:pPr>
      <w:r w:rsidRPr="00F6742F">
        <w:rPr>
          <w:noProof/>
          <w:sz w:val="22"/>
        </w:rPr>
        <w:t>Du, Q., Tang, K., Marioara, C.D., Andersen, S.J., Holmedal, B., Holmestad, R., 2017. Modeling over-ageing in Al-Mg-Si alloys by a multi-phase CALPHAD-coupled Kampmann-Wagner Numerical model. Acta Mater. 122, 178–186. https://doi.org/10.1016/j.actamat.2016.09.052</w:t>
      </w:r>
    </w:p>
    <w:p w:rsidR="00F6742F" w:rsidRPr="00F6742F" w:rsidRDefault="00F6742F" w:rsidP="00F6742F">
      <w:pPr>
        <w:widowControl w:val="0"/>
        <w:autoSpaceDE w:val="0"/>
        <w:autoSpaceDN w:val="0"/>
        <w:adjustRightInd w:val="0"/>
        <w:ind w:left="480" w:hanging="480"/>
        <w:rPr>
          <w:noProof/>
          <w:sz w:val="22"/>
        </w:rPr>
      </w:pPr>
      <w:r w:rsidRPr="00F6742F">
        <w:rPr>
          <w:noProof/>
          <w:sz w:val="22"/>
        </w:rPr>
        <w:t>Engels, P., Ma, A., Hartmaier, A., 2012. Continuum simulation of the evolution of dislocation densities during nanoindentation. Int. J. Plast. 38, 159–169. https://doi.org/10.1016/j.ijplas.2012.05.010</w:t>
      </w:r>
    </w:p>
    <w:p w:rsidR="00F6742F" w:rsidRPr="00F6742F" w:rsidRDefault="00F6742F" w:rsidP="00F6742F">
      <w:pPr>
        <w:widowControl w:val="0"/>
        <w:autoSpaceDE w:val="0"/>
        <w:autoSpaceDN w:val="0"/>
        <w:adjustRightInd w:val="0"/>
        <w:ind w:left="480" w:hanging="480"/>
        <w:rPr>
          <w:noProof/>
          <w:sz w:val="22"/>
        </w:rPr>
      </w:pPr>
      <w:r w:rsidRPr="00F6742F">
        <w:rPr>
          <w:noProof/>
          <w:sz w:val="22"/>
        </w:rPr>
        <w:t>Esmaeili, S., Lloyd, D.J., Poole, W.J., 2005. Modeling of precipitation hardening in pre-aged AlMgSi(Cu) alloys. Acta Mater. 53, 5257–5271. https://doi.org/10.1016/j.actamat.2005.08.006</w:t>
      </w:r>
    </w:p>
    <w:p w:rsidR="00F6742F" w:rsidRPr="00F6742F" w:rsidRDefault="00F6742F" w:rsidP="00F6742F">
      <w:pPr>
        <w:widowControl w:val="0"/>
        <w:autoSpaceDE w:val="0"/>
        <w:autoSpaceDN w:val="0"/>
        <w:adjustRightInd w:val="0"/>
        <w:ind w:left="480" w:hanging="480"/>
        <w:rPr>
          <w:noProof/>
          <w:sz w:val="22"/>
        </w:rPr>
      </w:pPr>
      <w:r w:rsidRPr="00F6742F">
        <w:rPr>
          <w:noProof/>
          <w:sz w:val="22"/>
        </w:rPr>
        <w:t>Esmaeili, S., Lloyd, D.J., Poole, W.J., 2003a. Modeling of precipitation hardening for the naturally aged Al-Mg-Si-Cu alloy AA6111. Acta Mater. 51, 3467–3481. https://doi.org/10.1016/S1359-6454(03)00167-8</w:t>
      </w:r>
    </w:p>
    <w:p w:rsidR="00F6742F" w:rsidRPr="00F6742F" w:rsidRDefault="00F6742F" w:rsidP="00F6742F">
      <w:pPr>
        <w:widowControl w:val="0"/>
        <w:autoSpaceDE w:val="0"/>
        <w:autoSpaceDN w:val="0"/>
        <w:adjustRightInd w:val="0"/>
        <w:ind w:left="480" w:hanging="480"/>
        <w:rPr>
          <w:noProof/>
          <w:sz w:val="22"/>
        </w:rPr>
      </w:pPr>
      <w:r w:rsidRPr="00F6742F">
        <w:rPr>
          <w:noProof/>
          <w:sz w:val="22"/>
        </w:rPr>
        <w:t>Esmaeili, S., Lloyd, D.J., Poole, W.J., 2003b. A yield strength model for the Al-Mg-Si-Cu alloy AA6111. Acta Mater. 51, 2243–2257. https://doi.org/10.1016/S1359-6454(03)00028-4</w:t>
      </w:r>
    </w:p>
    <w:p w:rsidR="00F6742F" w:rsidRPr="00F6742F" w:rsidRDefault="00F6742F" w:rsidP="00F6742F">
      <w:pPr>
        <w:widowControl w:val="0"/>
        <w:autoSpaceDE w:val="0"/>
        <w:autoSpaceDN w:val="0"/>
        <w:adjustRightInd w:val="0"/>
        <w:ind w:left="480" w:hanging="480"/>
        <w:rPr>
          <w:noProof/>
          <w:sz w:val="22"/>
        </w:rPr>
      </w:pPr>
      <w:r w:rsidRPr="00F6742F">
        <w:rPr>
          <w:noProof/>
          <w:sz w:val="22"/>
        </w:rPr>
        <w:t>Garrett, R.P., Lin, J., Dean, T.A., 2005. An investigation of the effects of solution heat treatment on mechanical properties for AA 6xxx alloys: experimentation and modelling. Int. J. Plast. 21, 1640–1657.</w:t>
      </w:r>
    </w:p>
    <w:p w:rsidR="00F6742F" w:rsidRPr="00F6742F" w:rsidRDefault="00F6742F" w:rsidP="00F6742F">
      <w:pPr>
        <w:widowControl w:val="0"/>
        <w:autoSpaceDE w:val="0"/>
        <w:autoSpaceDN w:val="0"/>
        <w:adjustRightInd w:val="0"/>
        <w:ind w:left="480" w:hanging="480"/>
        <w:rPr>
          <w:noProof/>
          <w:sz w:val="22"/>
        </w:rPr>
      </w:pPr>
      <w:r w:rsidRPr="00F6742F">
        <w:rPr>
          <w:noProof/>
          <w:sz w:val="22"/>
        </w:rPr>
        <w:t>Gracio, J.J., Barlat, F., Rauch, E.F., Jones, P.T., Neto, V.F., Lopes, A.B., 2004. Artificial aging and shear deformation behaviour of 6022 aluminium alloy. Int. J. Plast. 20, 427–445. https://doi.org/10.1016/S0749-6419(03)00095-0</w:t>
      </w:r>
    </w:p>
    <w:p w:rsidR="00F6742F" w:rsidRPr="00F6742F" w:rsidRDefault="00F6742F" w:rsidP="00F6742F">
      <w:pPr>
        <w:widowControl w:val="0"/>
        <w:autoSpaceDE w:val="0"/>
        <w:autoSpaceDN w:val="0"/>
        <w:adjustRightInd w:val="0"/>
        <w:ind w:left="480" w:hanging="480"/>
        <w:rPr>
          <w:noProof/>
          <w:sz w:val="22"/>
        </w:rPr>
      </w:pPr>
      <w:r w:rsidRPr="00F6742F">
        <w:rPr>
          <w:noProof/>
          <w:sz w:val="22"/>
        </w:rPr>
        <w:t>He, B.B., Luo, H.W., Huang, M.X., 2016. Experimental investigation on a novel medium Mn steel combining transformation-induced plasticity and twinning-induced plasticity effects. Int. J. Plast. 78, 173–186. https://doi.org/10.1016/j.ijplas.2015.11.004</w:t>
      </w:r>
    </w:p>
    <w:p w:rsidR="00F6742F" w:rsidRPr="00F6742F" w:rsidRDefault="00F6742F" w:rsidP="00F6742F">
      <w:pPr>
        <w:widowControl w:val="0"/>
        <w:autoSpaceDE w:val="0"/>
        <w:autoSpaceDN w:val="0"/>
        <w:adjustRightInd w:val="0"/>
        <w:ind w:left="480" w:hanging="480"/>
        <w:rPr>
          <w:noProof/>
          <w:sz w:val="22"/>
        </w:rPr>
      </w:pPr>
      <w:r w:rsidRPr="00F6742F">
        <w:rPr>
          <w:noProof/>
          <w:sz w:val="22"/>
        </w:rPr>
        <w:t>Holmedal, B., Osmundsen, E., Du, Q., 2016. Precipitation of Non-Spherical Particles in Aluminum Alloys Part I : Generalization of the Kampmann – Wagner Numerical Model. Metall. Mater. Trans. A 47. https://doi.org/10.1007/s11661-015-3197-5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Hu, Q., Zhang, L., Ouyang, Q., Li, X., Zhu, X., Chen, J., 2018. Prediction of forming limits for anisotropic materials with nonlinear strain paths by an instability approach. Int. J. Plast. 103, 143–167. https://doi.org/10.1016/j.ijplas.2018.01.006</w:t>
      </w:r>
    </w:p>
    <w:p w:rsidR="00F6742F" w:rsidRPr="00F6742F" w:rsidRDefault="00F6742F" w:rsidP="00F6742F">
      <w:pPr>
        <w:widowControl w:val="0"/>
        <w:autoSpaceDE w:val="0"/>
        <w:autoSpaceDN w:val="0"/>
        <w:adjustRightInd w:val="0"/>
        <w:ind w:left="480" w:hanging="480"/>
        <w:rPr>
          <w:noProof/>
          <w:sz w:val="22"/>
        </w:rPr>
      </w:pPr>
      <w:r w:rsidRPr="00F6742F">
        <w:rPr>
          <w:noProof/>
          <w:sz w:val="22"/>
        </w:rPr>
        <w:t xml:space="preserve">Huang, M., Li, Z., Tong, J., 2014. The influence of dislocation climb on the mechanical behavior of </w:t>
      </w:r>
      <w:r w:rsidRPr="00F6742F">
        <w:rPr>
          <w:noProof/>
          <w:sz w:val="22"/>
        </w:rPr>
        <w:lastRenderedPageBreak/>
        <w:t>polycrystals and grain size effect at elevated temperature. Int. J. Plast. 61, 112–127. https://doi.org/10.1016/j.ijplas.2014.06.002</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Kabirian, F., Khan, A.S., Gnäupel-Herlod, T., 2015. Visco-plastic modeling of mechanical responses and texture evolution in extruded AZ31 magnesium alloy for various loading conditions. Int. J. Plast. 68, 1–20. https://doi.org/10.1016/j.ijplas.2014.10.012</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Kampmann, R., Eckerlebe, H., Wagner, R., 1985. Precipitation Kinetics in Metastable Solid Solutions – Theoretical Considerations and Application to Cu-Ti Alloys. MRS Proc. 57, 525. https://doi.org/10.1557/PROC-57-525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Khan, A.S., Kazmi, R., Pandey, A., Stoughton, T., 2009. Evolution of subsequent yield surfaces and elastic constants with finite plastic deformation. Part-I: A very low work hardening aluminum alloy (Al6061-T6511). Int. J. Plast. 25, 1611–1625. https://doi.org/10.1016/j.ijplas.2008.07.003</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Khan, A.S., Pandey, A., Stoughton, T., 2010. Evolution of subsequent yield surfaces and elastic constants with finite plastic deformation. Part III: Yield surface in tension-tension stress space (Al 6061-T 6511 and annealed 1100 Al). Int. J. Plast. 26, 1421–1431. https://doi.org/10.1016/j.ijplas.2009.07.008</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Kolar, M., Pedersen, K.O., Gulbrandsen-Dahl, S., Marthinsen, K., 2012. Combined effect of deformation and artificial aging on mechanical properties of Al-Mg-Si Alloy. Trans. Nonferrous Met. Soc. China (English Ed. 22, 1824–1830. https://doi.org/10.1016/S1003-6326(11)61393-9</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Kolar, M., Pedersen, K.O., Gulbrandsen-Dahl, S., Teichmann, K., Marthinsen, K., 2011. Effect of Pre-Deformation on Mechanical Response of an Artificially Aged Al-Mg-Si Alloy. Mater. Trans. 52, 1356–1362. https://doi.org/10.2320/matertrans.L-MZ201127</w:t>
      </w:r>
    </w:p>
    <w:p w:rsidR="00F6742F" w:rsidRPr="00F6742F" w:rsidRDefault="00F6742F" w:rsidP="00F6742F">
      <w:pPr>
        <w:widowControl w:val="0"/>
        <w:autoSpaceDE w:val="0"/>
        <w:autoSpaceDN w:val="0"/>
        <w:adjustRightInd w:val="0"/>
        <w:ind w:left="480" w:hanging="480"/>
        <w:rPr>
          <w:noProof/>
          <w:sz w:val="22"/>
        </w:rPr>
      </w:pPr>
      <w:r w:rsidRPr="00F6742F">
        <w:rPr>
          <w:noProof/>
          <w:sz w:val="22"/>
        </w:rPr>
        <w:t>Krasnikov, V.S., Mayer, A.E., 2018. Influence of local stresses on motion of edge dislocation in aluminum. Int. J. Plast. 101, 170–187. https://doi.org/10.1016/j.ijplas.2017.11.002</w:t>
      </w:r>
    </w:p>
    <w:p w:rsidR="00F6742F" w:rsidRPr="00F6742F" w:rsidRDefault="00F6742F" w:rsidP="00F6742F">
      <w:pPr>
        <w:widowControl w:val="0"/>
        <w:autoSpaceDE w:val="0"/>
        <w:autoSpaceDN w:val="0"/>
        <w:adjustRightInd w:val="0"/>
        <w:ind w:left="480" w:hanging="480"/>
        <w:rPr>
          <w:noProof/>
          <w:sz w:val="22"/>
        </w:rPr>
      </w:pPr>
      <w:r w:rsidRPr="00F6742F">
        <w:rPr>
          <w:noProof/>
          <w:sz w:val="22"/>
        </w:rPr>
        <w:t>Li, H., Wu, C., Yang, H., 2013. Crystal plasticity modeling of the dynamic recrystallization of two-phase titanium alloys during isothermal processing. Int. J. Plast. 51, 271–291. https://doi.org/10.1016/j.ijplas.2013.05.001</w:t>
      </w:r>
    </w:p>
    <w:p w:rsidR="00F6742F" w:rsidRPr="00F6742F" w:rsidRDefault="00F6742F" w:rsidP="00F6742F">
      <w:pPr>
        <w:widowControl w:val="0"/>
        <w:autoSpaceDE w:val="0"/>
        <w:autoSpaceDN w:val="0"/>
        <w:adjustRightInd w:val="0"/>
        <w:ind w:left="480" w:hanging="480"/>
        <w:rPr>
          <w:noProof/>
          <w:sz w:val="22"/>
        </w:rPr>
      </w:pPr>
      <w:r w:rsidRPr="00F6742F">
        <w:rPr>
          <w:noProof/>
          <w:sz w:val="22"/>
        </w:rPr>
        <w:t>Lin, J., Liu, Y., 2003. A set of unified constitutive equations for modelling microstructure evolution in hot deformation. J. Mater. Process. Technol. 143, 281–285.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Lin, S.L., Huang, B.H., Chen, F.K., 2014. Strength and formability designs of tube-hydroformed automotive front sub-frame. Procedia Eng. 81, 2198–2204. https://doi.org/10.1016/j.proeng.2014.10.308</w:t>
      </w:r>
    </w:p>
    <w:p w:rsidR="00F6742F" w:rsidRPr="00F6742F" w:rsidRDefault="00F6742F" w:rsidP="00F6742F">
      <w:pPr>
        <w:widowControl w:val="0"/>
        <w:autoSpaceDE w:val="0"/>
        <w:autoSpaceDN w:val="0"/>
        <w:adjustRightInd w:val="0"/>
        <w:ind w:left="480" w:hanging="480"/>
        <w:rPr>
          <w:noProof/>
          <w:sz w:val="22"/>
        </w:rPr>
      </w:pPr>
      <w:r w:rsidRPr="00F6742F">
        <w:rPr>
          <w:noProof/>
          <w:sz w:val="22"/>
        </w:rPr>
        <w:t>Luan, X., Zhang, Q., Fakir, O. El, Wang, L., 2016. Uni-Form : a pilot production line for hot / warm sheet metal forming integrated in a cloud based SMARTFORMING platform. Adv. High Strength Steel Press Hardening 1–5.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Marioara, C.D., Andersen, S.J., Jansen, J., Zandbergen, H.W., 2003. The influence of temperature and storage time at RT on nucleation of the β ″phase in a 6082 Al–Mg–Si alloy. Acta Mater. 51, 789–796.</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Marioara, C.D., Nordmark, H., Andersen, S.J., 2006. Post- β phases and their influence on microstructure and hardness in 6xxx Al-Mg-Si alloys 1, 471–478. https://doi.org/10.1007/s10853-005-2470-1</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Martinsen, F.A., Ehlers, F.J.H., Torsæter, M., Holmestad, R., 2012. Reversal of the negative natural aging effect in Al-Mg-Si alloys. Acta Mater. 60, 6091–6101. https://doi.org/10.1016/j.actamat.2012.07.047</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Milkereit, B., Wanderka, N., Schick, C., Kessler, O., 2012. Continuous cooling precipitation diagrams of Al-Mg-Si alloys. Mater. Sci. Eng. A 550, 87–96. https://doi.org/10.1016/j.msea.2012.04.033</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Myhr, O.R., Grong, O., Andersen, S.J., 2001. Modelling of the age hardening behaviour of Al-Mg-Si alloys. Acta Mater. 49, 65–75. https://doi.org/10.1016/S1359-6454(00)00301-3</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Myhr, O.R., Grong, Ø., Andersen, S.J., 2001. Modelling of the age hardening behaviour of Al-Mg-Si Alloys. Acta Mater. 49, 65–75.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Myhr, O.R., Grong, Ø., Fjær, H.G., Marioara, C.D., 2004. Modelling of the microstructure and strength evolution in al-mg-si alloys during multistage thermal processing. Acta Mater. 52, 4997–5008. https://doi.org/10.1016/j.actamat.2004.07.002</w:t>
      </w:r>
    </w:p>
    <w:p w:rsidR="00F6742F" w:rsidRPr="00F6742F" w:rsidRDefault="00F6742F" w:rsidP="00F6742F">
      <w:pPr>
        <w:widowControl w:val="0"/>
        <w:autoSpaceDE w:val="0"/>
        <w:autoSpaceDN w:val="0"/>
        <w:adjustRightInd w:val="0"/>
        <w:ind w:left="480" w:hanging="480"/>
        <w:rPr>
          <w:noProof/>
          <w:sz w:val="22"/>
        </w:rPr>
      </w:pPr>
      <w:r w:rsidRPr="00F6742F">
        <w:rPr>
          <w:noProof/>
          <w:sz w:val="22"/>
        </w:rPr>
        <w:t>Myhr, O.R., Grong, Ø., Pedersen, K.O., 2010. A combined precipitation, yield strength, and work hardening model for Al-Mg-Si alloys. Metall. Mater. Trans. A Phys. Metall. Mater. Sci. 41, 2276–2289. https://doi.org/10.1007/s11661-010-0258-7</w:t>
      </w:r>
    </w:p>
    <w:p w:rsidR="00F6742F" w:rsidRPr="00F6742F" w:rsidRDefault="00F6742F" w:rsidP="00F6742F">
      <w:pPr>
        <w:widowControl w:val="0"/>
        <w:autoSpaceDE w:val="0"/>
        <w:autoSpaceDN w:val="0"/>
        <w:adjustRightInd w:val="0"/>
        <w:ind w:left="480" w:hanging="480"/>
        <w:rPr>
          <w:noProof/>
          <w:sz w:val="22"/>
        </w:rPr>
      </w:pPr>
      <w:r w:rsidRPr="00F6742F">
        <w:rPr>
          <w:noProof/>
          <w:sz w:val="22"/>
        </w:rPr>
        <w:lastRenderedPageBreak/>
        <w:t>Myhr, O.R., Grong, Ø., Schäfer, C., 2015. An extended age-hardening model for Al-Mg-Si alloys incorporating the room-temperature storage and cold deformation process stages. Metall. Mater. Trans. A 46, 6018–6039.</w:t>
      </w:r>
    </w:p>
    <w:p w:rsidR="00F6742F" w:rsidRPr="00F6742F" w:rsidRDefault="00F6742F" w:rsidP="00F6742F">
      <w:pPr>
        <w:widowControl w:val="0"/>
        <w:autoSpaceDE w:val="0"/>
        <w:autoSpaceDN w:val="0"/>
        <w:adjustRightInd w:val="0"/>
        <w:ind w:left="480" w:hanging="480"/>
        <w:rPr>
          <w:noProof/>
          <w:sz w:val="22"/>
        </w:rPr>
      </w:pPr>
      <w:r w:rsidRPr="00F6742F">
        <w:rPr>
          <w:noProof/>
          <w:sz w:val="22"/>
        </w:rPr>
        <w:t>Nieto-Fuentes, J.C., Rittel, D., Osovski, S., 2018. On a dislocation-based constitutive model and dynamic thermomechanical considerations. Int. J. Plast. 108, 55–69. https://doi.org/10.1016/j.ijplas.2018.04.012</w:t>
      </w:r>
    </w:p>
    <w:p w:rsidR="00F6742F" w:rsidRPr="00F6742F" w:rsidRDefault="00F6742F" w:rsidP="00F6742F">
      <w:pPr>
        <w:widowControl w:val="0"/>
        <w:autoSpaceDE w:val="0"/>
        <w:autoSpaceDN w:val="0"/>
        <w:adjustRightInd w:val="0"/>
        <w:ind w:left="480" w:hanging="480"/>
        <w:rPr>
          <w:noProof/>
          <w:sz w:val="22"/>
        </w:rPr>
      </w:pPr>
      <w:r w:rsidRPr="00F6742F">
        <w:rPr>
          <w:noProof/>
          <w:sz w:val="22"/>
        </w:rPr>
        <w:t>Pei, Z., Stocks, G.M., 2018. Origin of the sensitivity in modeling the glide behaviour of dislocations. Int. J. Plast. 106, 48–56. https://doi.org/10.1016/j.ijplas.2018.02.017</w:t>
      </w:r>
    </w:p>
    <w:p w:rsidR="00F6742F" w:rsidRPr="00F6742F" w:rsidRDefault="00F6742F" w:rsidP="00F6742F">
      <w:pPr>
        <w:widowControl w:val="0"/>
        <w:autoSpaceDE w:val="0"/>
        <w:autoSpaceDN w:val="0"/>
        <w:adjustRightInd w:val="0"/>
        <w:ind w:left="480" w:hanging="480"/>
        <w:rPr>
          <w:noProof/>
          <w:sz w:val="22"/>
        </w:rPr>
      </w:pPr>
      <w:r w:rsidRPr="00F6742F">
        <w:rPr>
          <w:noProof/>
          <w:sz w:val="22"/>
        </w:rPr>
        <w:t>Saito, T., Muraishi, S., Marioara, C.D., Andersen, S.J., Røyset, J., Holmestad, R., 2013. The effects of low Cu additions and predeformation on the precipitation in a 6060 Al-Mg-Si alloy. Metall. Mater. Trans. A 44, 4124–4135.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Shercliff, H.R., Ashby, M.F., 1990. A process model for age hardening of aluminium alloys-I. The model. Acta Metall. Mater. 38, 1789–1802. https://doi.org/10.1016/0956-7151(90)90291-N</w:t>
      </w:r>
    </w:p>
    <w:p w:rsidR="00F6742F" w:rsidRPr="00F6742F" w:rsidRDefault="00F6742F" w:rsidP="00F6742F">
      <w:pPr>
        <w:widowControl w:val="0"/>
        <w:autoSpaceDE w:val="0"/>
        <w:autoSpaceDN w:val="0"/>
        <w:adjustRightInd w:val="0"/>
        <w:ind w:left="480" w:hanging="480"/>
        <w:rPr>
          <w:noProof/>
          <w:sz w:val="22"/>
        </w:rPr>
      </w:pPr>
      <w:r w:rsidRPr="00F6742F">
        <w:rPr>
          <w:noProof/>
          <w:sz w:val="22"/>
        </w:rPr>
        <w:t>Shewmon, P.G., 1963. Diffusion in Solids. McGraw-Hill, New York.</w:t>
      </w:r>
    </w:p>
    <w:p w:rsidR="00F6742F" w:rsidRPr="00F6742F" w:rsidRDefault="00F6742F" w:rsidP="00F6742F">
      <w:pPr>
        <w:widowControl w:val="0"/>
        <w:autoSpaceDE w:val="0"/>
        <w:autoSpaceDN w:val="0"/>
        <w:adjustRightInd w:val="0"/>
        <w:ind w:left="480" w:hanging="480"/>
        <w:rPr>
          <w:noProof/>
          <w:sz w:val="22"/>
        </w:rPr>
      </w:pPr>
      <w:r w:rsidRPr="00F6742F">
        <w:rPr>
          <w:noProof/>
          <w:sz w:val="22"/>
        </w:rPr>
        <w:t>Starink, M.J., Wang, S.C., 2003. A model for the yield strength of overaged Al-Zn-Mg-Cu alloys. Acta Mater. 51, 5131–5150. https://doi.org/10.1016/S1359-6454(03)00363-X</w:t>
      </w:r>
    </w:p>
    <w:p w:rsidR="00F6742F" w:rsidRPr="00F6742F" w:rsidRDefault="00F6742F" w:rsidP="00F6742F">
      <w:pPr>
        <w:widowControl w:val="0"/>
        <w:autoSpaceDE w:val="0"/>
        <w:autoSpaceDN w:val="0"/>
        <w:adjustRightInd w:val="0"/>
        <w:ind w:left="480" w:hanging="480"/>
        <w:rPr>
          <w:noProof/>
          <w:sz w:val="22"/>
        </w:rPr>
      </w:pPr>
      <w:r w:rsidRPr="00F6742F">
        <w:rPr>
          <w:noProof/>
          <w:sz w:val="22"/>
        </w:rPr>
        <w:t>Sun, C.Y., Guo, N., Fu, M.W., Wang, S.W., 2016. Modeling of slip, twinning and transformation induced plastic deformation for TWIP steel based on crystal plasticity. Int. J. Plast. 76, 186–212. https://doi.org/10.1016/j.ijplas.2015.08.003</w:t>
      </w:r>
    </w:p>
    <w:p w:rsidR="00F6742F" w:rsidRPr="00F6742F" w:rsidRDefault="00F6742F" w:rsidP="00F6742F">
      <w:pPr>
        <w:widowControl w:val="0"/>
        <w:autoSpaceDE w:val="0"/>
        <w:autoSpaceDN w:val="0"/>
        <w:adjustRightInd w:val="0"/>
        <w:ind w:left="480" w:hanging="480"/>
        <w:rPr>
          <w:noProof/>
          <w:sz w:val="22"/>
        </w:rPr>
      </w:pPr>
      <w:r w:rsidRPr="00F6742F">
        <w:rPr>
          <w:noProof/>
          <w:sz w:val="22"/>
        </w:rPr>
        <w:t>Torster, M., Hasting, H.S., Lefebvre, W., Marioara, C.D., Walmsley, J.C., Andersen, S.J., Holmestad, R., 2010. The influence of composition and natural aging on clustering during preaging in Al-Mg-Si alloys. J. Appl. Phys. 108. https://doi.org/10.1063/1.3481090</w:t>
      </w:r>
    </w:p>
    <w:p w:rsidR="00F6742F" w:rsidRPr="00F6742F" w:rsidRDefault="00F6742F" w:rsidP="00F6742F">
      <w:pPr>
        <w:widowControl w:val="0"/>
        <w:autoSpaceDE w:val="0"/>
        <w:autoSpaceDN w:val="0"/>
        <w:adjustRightInd w:val="0"/>
        <w:ind w:left="480" w:hanging="480"/>
        <w:rPr>
          <w:noProof/>
          <w:sz w:val="22"/>
        </w:rPr>
      </w:pPr>
      <w:r w:rsidRPr="00F6742F">
        <w:rPr>
          <w:noProof/>
          <w:sz w:val="22"/>
        </w:rPr>
        <w:t>Wang, A., Liu, J., Gao, H., Wang, L.L., Masen, M., 2017. Hot stamping of AA6082 tailor welded blanks: Experiments and knowledge-based cloud – finite element (KBC-FE) simulation. J. Mater. Process. Technol. 250, 228–238. https://doi.org/10.1016/j.jmatprotec.2017.07.025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Wang, L., Sun, Y., Ji, K., Luan, X., El Fakir, O., Cai, Z., Liu, X., 2017. Fast warm stamping of ultra-high strength steel sheets.</w:t>
      </w:r>
    </w:p>
    <w:p w:rsidR="00F6742F" w:rsidRPr="00F6742F" w:rsidRDefault="00F6742F" w:rsidP="00F6742F">
      <w:pPr>
        <w:widowControl w:val="0"/>
        <w:autoSpaceDE w:val="0"/>
        <w:autoSpaceDN w:val="0"/>
        <w:adjustRightInd w:val="0"/>
        <w:ind w:left="480" w:hanging="480"/>
        <w:rPr>
          <w:noProof/>
          <w:sz w:val="22"/>
        </w:rPr>
      </w:pPr>
      <w:r w:rsidRPr="00F6742F">
        <w:rPr>
          <w:noProof/>
          <w:sz w:val="22"/>
        </w:rPr>
        <w:t>Xiao, Y., Chen, J., Cao, J., 2012. A generalized thermodynamic approach for modeling nonlinear hardening behaviors. Int. J. Plast. 38, 102–122. https://doi.org/10.1016/j.ijplas.2012.05.004</w:t>
      </w:r>
    </w:p>
    <w:p w:rsidR="00F6742F" w:rsidRPr="00F6742F" w:rsidRDefault="00F6742F" w:rsidP="00F6742F">
      <w:pPr>
        <w:widowControl w:val="0"/>
        <w:autoSpaceDE w:val="0"/>
        <w:autoSpaceDN w:val="0"/>
        <w:adjustRightInd w:val="0"/>
        <w:ind w:left="480" w:hanging="480"/>
        <w:rPr>
          <w:noProof/>
          <w:sz w:val="22"/>
        </w:rPr>
      </w:pPr>
      <w:r w:rsidRPr="00F6742F">
        <w:rPr>
          <w:noProof/>
          <w:sz w:val="22"/>
        </w:rPr>
        <w:t>Yan, S., Yang, H., Li, H., Yao, X., 2016. A unified model for coupling constitutive behavior and micro-defects evolution of aluminum alloys under high-strain-rate deformation. Int. J. Plast. 85, 203–229. https://doi.org/10.1016/j.ijplas.2016.07.011</w:t>
      </w:r>
    </w:p>
    <w:p w:rsidR="00F6742F" w:rsidRPr="00F6742F" w:rsidRDefault="00F6742F" w:rsidP="00F6742F">
      <w:pPr>
        <w:widowControl w:val="0"/>
        <w:autoSpaceDE w:val="0"/>
        <w:autoSpaceDN w:val="0"/>
        <w:adjustRightInd w:val="0"/>
        <w:ind w:left="480" w:hanging="480"/>
        <w:rPr>
          <w:noProof/>
          <w:sz w:val="22"/>
        </w:rPr>
      </w:pPr>
      <w:r w:rsidRPr="00F6742F">
        <w:rPr>
          <w:noProof/>
          <w:sz w:val="22"/>
        </w:rPr>
        <w:t>Yin, D., Xiao, Q., Chen, Y., Liu, H., Yi, D., Wang, B., Pan, S., 2016. Effect of natural ageing and pre-straining on the hardening behaviour and microstructural response during artificial ageing of an Al-Mg-Si-Cu alloy. Mater. Des. 95, 329–339. https://doi.org/10.1016/j.matdes.2016.01.119</w:t>
      </w:r>
    </w:p>
    <w:p w:rsidR="00F6742F" w:rsidRPr="00F6742F" w:rsidRDefault="00F6742F" w:rsidP="00F6742F">
      <w:pPr>
        <w:widowControl w:val="0"/>
        <w:autoSpaceDE w:val="0"/>
        <w:autoSpaceDN w:val="0"/>
        <w:adjustRightInd w:val="0"/>
        <w:ind w:left="480" w:hanging="480"/>
        <w:rPr>
          <w:noProof/>
          <w:sz w:val="22"/>
        </w:rPr>
      </w:pPr>
      <w:r w:rsidRPr="00F6742F">
        <w:rPr>
          <w:noProof/>
          <w:sz w:val="22"/>
        </w:rPr>
        <w:t>Záležák, T., Svoboda, J., Dlouhý, A., 2017. High temperature dislocation processes in precipitation hardened crystals investigated by a 3D discrete dislocation dynamics. Int. J. Plast. 97, 1–23. https://doi.org/10.1016/j.ijplas.2017.04.017</w:t>
      </w:r>
    </w:p>
    <w:p w:rsidR="00F6742F" w:rsidRPr="00F6742F" w:rsidRDefault="00F6742F" w:rsidP="00F6742F">
      <w:pPr>
        <w:widowControl w:val="0"/>
        <w:autoSpaceDE w:val="0"/>
        <w:autoSpaceDN w:val="0"/>
        <w:adjustRightInd w:val="0"/>
        <w:ind w:left="480" w:hanging="480"/>
        <w:rPr>
          <w:noProof/>
          <w:sz w:val="22"/>
        </w:rPr>
      </w:pPr>
      <w:r w:rsidRPr="00F6742F">
        <w:rPr>
          <w:noProof/>
          <w:sz w:val="22"/>
        </w:rPr>
        <w:t>Zhan, L., Lin, J., Dean, T.A., Huang, M., 2011. Experimental studies and constitutive modelling of the hardening of aluminium alloy 7055 under creep age forming conditions. Int. J. Mech. Sci. 53, 595–605. https://doi.org/10.1016/j.ijmecsci.2011.05.006</w:t>
      </w:r>
    </w:p>
    <w:p w:rsidR="00F6742F" w:rsidRPr="00F6742F" w:rsidRDefault="00F6742F" w:rsidP="00F6742F">
      <w:pPr>
        <w:widowControl w:val="0"/>
        <w:autoSpaceDE w:val="0"/>
        <w:autoSpaceDN w:val="0"/>
        <w:adjustRightInd w:val="0"/>
        <w:ind w:left="480" w:hanging="480"/>
        <w:rPr>
          <w:noProof/>
          <w:sz w:val="22"/>
        </w:rPr>
      </w:pPr>
      <w:r w:rsidRPr="00F6742F">
        <w:rPr>
          <w:noProof/>
          <w:sz w:val="22"/>
        </w:rPr>
        <w:t>Zhang, J., Deng, Y., Zhang, X., 2013. Constitutive modeling for creep age forming of heat-treatable strengthening aluminum alloys containing plate or rod shaped precipitates. Mater. Sci. Eng. A 563, 8–15. https://doi.org/10.1016/j.msea.2012.10.055</w:t>
      </w:r>
    </w:p>
    <w:p w:rsidR="00F6742F" w:rsidRPr="00F6742F" w:rsidRDefault="00F6742F" w:rsidP="00F6742F">
      <w:pPr>
        <w:widowControl w:val="0"/>
        <w:autoSpaceDE w:val="0"/>
        <w:autoSpaceDN w:val="0"/>
        <w:adjustRightInd w:val="0"/>
        <w:ind w:left="480" w:hanging="480"/>
        <w:rPr>
          <w:noProof/>
          <w:sz w:val="22"/>
        </w:rPr>
      </w:pPr>
      <w:r w:rsidRPr="00F6742F">
        <w:rPr>
          <w:noProof/>
          <w:sz w:val="22"/>
        </w:rPr>
        <w:t>Zhang, Q., Luan, X., Dhawan, S., Politis, D.J., Cai, Z., 2018. Investigating the quench sensitivity of high strength AA6082 aluminium alloy during the new FAST forming process. IOP Conf. Ser. Mater. Sci. Eng. 418ó. https://doi.org/10.1088/1757-899X/418/1/012028</w:t>
      </w:r>
    </w:p>
    <w:p w:rsidR="00F6742F" w:rsidRPr="00F6742F" w:rsidRDefault="00F6742F" w:rsidP="00F6742F">
      <w:pPr>
        <w:widowControl w:val="0"/>
        <w:autoSpaceDE w:val="0"/>
        <w:autoSpaceDN w:val="0"/>
        <w:adjustRightInd w:val="0"/>
        <w:ind w:left="480" w:hanging="480"/>
        <w:rPr>
          <w:noProof/>
          <w:sz w:val="22"/>
        </w:rPr>
      </w:pPr>
      <w:r w:rsidRPr="00F6742F">
        <w:rPr>
          <w:noProof/>
          <w:sz w:val="22"/>
        </w:rPr>
        <w:t>Zhang, Y., Ngan, A.H.W., 2018. Dislocation-density dynamics for modeling the cores and Peierls stress of curved dislocations. Int. J. Plast. 104, 1–22. https://doi.org/10.1016/j.ijplas.2018.01.009</w:t>
      </w:r>
    </w:p>
    <w:p w:rsidR="00B34085" w:rsidRDefault="005E291A" w:rsidP="00271219">
      <w:pPr>
        <w:widowControl w:val="0"/>
        <w:autoSpaceDE w:val="0"/>
        <w:autoSpaceDN w:val="0"/>
        <w:adjustRightInd w:val="0"/>
        <w:ind w:left="480" w:hanging="480"/>
        <w:jc w:val="both"/>
        <w:rPr>
          <w:color w:val="000000" w:themeColor="text1"/>
          <w:sz w:val="22"/>
          <w:szCs w:val="22"/>
        </w:rPr>
      </w:pPr>
      <w:r w:rsidRPr="005B1602">
        <w:rPr>
          <w:color w:val="000000" w:themeColor="text1"/>
          <w:sz w:val="22"/>
          <w:szCs w:val="22"/>
        </w:rPr>
        <w:fldChar w:fldCharType="end"/>
      </w:r>
    </w:p>
    <w:p w:rsidR="00EF6AF9" w:rsidRDefault="00EF6AF9" w:rsidP="00271219">
      <w:pPr>
        <w:widowControl w:val="0"/>
        <w:autoSpaceDE w:val="0"/>
        <w:autoSpaceDN w:val="0"/>
        <w:adjustRightInd w:val="0"/>
        <w:ind w:left="480" w:hanging="480"/>
        <w:jc w:val="both"/>
        <w:rPr>
          <w:color w:val="000000" w:themeColor="text1"/>
          <w:sz w:val="22"/>
          <w:szCs w:val="22"/>
        </w:rPr>
      </w:pPr>
    </w:p>
    <w:p w:rsidR="00EF6AF9" w:rsidRDefault="00EF6AF9" w:rsidP="00271219">
      <w:pPr>
        <w:widowControl w:val="0"/>
        <w:autoSpaceDE w:val="0"/>
        <w:autoSpaceDN w:val="0"/>
        <w:adjustRightInd w:val="0"/>
        <w:ind w:left="480" w:hanging="480"/>
        <w:jc w:val="both"/>
        <w:rPr>
          <w:color w:val="000000" w:themeColor="text1"/>
          <w:sz w:val="22"/>
          <w:szCs w:val="22"/>
        </w:rPr>
      </w:pPr>
    </w:p>
    <w:p w:rsidR="00EF6AF9" w:rsidRPr="005B1602" w:rsidRDefault="00EF6AF9" w:rsidP="00271219">
      <w:pPr>
        <w:widowControl w:val="0"/>
        <w:autoSpaceDE w:val="0"/>
        <w:autoSpaceDN w:val="0"/>
        <w:adjustRightInd w:val="0"/>
        <w:ind w:left="480" w:hanging="480"/>
        <w:jc w:val="both"/>
        <w:rPr>
          <w:color w:val="000000" w:themeColor="text1"/>
          <w:sz w:val="22"/>
          <w:szCs w:val="22"/>
        </w:rPr>
      </w:pPr>
    </w:p>
    <w:p w:rsidR="00B35F20" w:rsidRPr="005B1602" w:rsidRDefault="00B35F20" w:rsidP="00B35F20">
      <w:pPr>
        <w:rPr>
          <w:b/>
          <w:color w:val="000000" w:themeColor="text1"/>
          <w:sz w:val="28"/>
        </w:rPr>
      </w:pPr>
      <w:r w:rsidRPr="005B1602">
        <w:rPr>
          <w:b/>
          <w:color w:val="000000" w:themeColor="text1"/>
          <w:sz w:val="28"/>
        </w:rPr>
        <w:t>Nomenclatures</w:t>
      </w:r>
    </w:p>
    <w:p w:rsidR="00B35F20" w:rsidRPr="005B1602" w:rsidRDefault="00B35F20" w:rsidP="00B35F20">
      <w:pPr>
        <w:rPr>
          <w:b/>
          <w:color w:val="000000" w:themeColor="text1"/>
          <w:sz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073"/>
      </w:tblGrid>
      <w:tr w:rsidR="005B1602" w:rsidRPr="005B1602" w:rsidTr="00B31FF3">
        <w:trPr>
          <w:jc w:val="center"/>
        </w:trPr>
        <w:tc>
          <w:tcPr>
            <w:tcW w:w="2943" w:type="dxa"/>
          </w:tcPr>
          <w:p w:rsidR="00B35F20" w:rsidRPr="005B1602" w:rsidRDefault="00B35F20" w:rsidP="00B31FF3">
            <w:pPr>
              <w:jc w:val="both"/>
              <w:rPr>
                <w:color w:val="000000" w:themeColor="text1"/>
              </w:rPr>
            </w:pPr>
            <w:r w:rsidRPr="005B1602">
              <w:rPr>
                <w:color w:val="000000" w:themeColor="text1"/>
              </w:rPr>
              <w:t>Variables or constants</w:t>
            </w:r>
          </w:p>
        </w:tc>
        <w:tc>
          <w:tcPr>
            <w:tcW w:w="6073" w:type="dxa"/>
          </w:tcPr>
          <w:p w:rsidR="00B35F20" w:rsidRPr="005B1602" w:rsidRDefault="00B35F20" w:rsidP="00B31FF3">
            <w:pPr>
              <w:jc w:val="both"/>
              <w:rPr>
                <w:color w:val="000000" w:themeColor="text1"/>
              </w:rPr>
            </w:pPr>
            <w:r w:rsidRPr="005B1602">
              <w:rPr>
                <w:color w:val="000000" w:themeColor="text1"/>
              </w:rPr>
              <w:t>Specification</w:t>
            </w:r>
          </w:p>
        </w:tc>
      </w:tr>
      <w:tr w:rsidR="005B1602"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total</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dis</m:t>
                    </m:r>
                  </m:sub>
                </m:sSub>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y</m:t>
                    </m:r>
                  </m:sub>
                </m:sSub>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ss</m:t>
                    </m:r>
                  </m:sub>
                </m:sSub>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i</m:t>
                    </m:r>
                  </m:sub>
                </m:sSub>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ppt</m:t>
                    </m:r>
                  </m:sub>
                </m:sSub>
                <m:r>
                  <w:rPr>
                    <w:rFonts w:ascii="Cambria Math" w:hAnsi="Cambria Math"/>
                    <w:color w:val="000000" w:themeColor="text1"/>
                  </w:rPr>
                  <m:t>,</m:t>
                </m:r>
                <m:r>
                  <m:rPr>
                    <m:sty m:val="p"/>
                  </m:rPr>
                  <w:rPr>
                    <w:rFonts w:ascii="Cambria Math" w:hAnsi="Cambria Math"/>
                    <w:color w:val="000000" w:themeColor="text1"/>
                  </w:rPr>
                  <w:br/>
                </m:r>
              </m:oMath>
              <m:oMath>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by</m:t>
                    </m:r>
                  </m:sub>
                </m:sSub>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sh</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Flow stress, dislocation hardening strength, yield stress, solid solution strength, intrinsic strength of aluminium matrix, strength of precipitates, strength of bypassing precipitates, strength of shearable precipitates</w:t>
            </w:r>
          </w:p>
        </w:tc>
      </w:tr>
      <w:tr w:rsidR="005B1602" w:rsidRPr="005B1602" w:rsidTr="00B31FF3">
        <w:trPr>
          <w:jc w:val="center"/>
        </w:trPr>
        <w:tc>
          <w:tcPr>
            <w:tcW w:w="2943" w:type="dxa"/>
          </w:tcPr>
          <w:p w:rsidR="00B35F20" w:rsidRPr="005B1602" w:rsidRDefault="00B35F20" w:rsidP="00B31FF3">
            <w:pPr>
              <w:jc w:val="both"/>
              <w:rPr>
                <w:color w:val="000000" w:themeColor="text1"/>
              </w:rPr>
            </w:pPr>
            <m:oMathPara>
              <m:oMathParaPr>
                <m:jc m:val="left"/>
              </m:oMathParaPr>
              <m:oMath>
                <m:r>
                  <w:rPr>
                    <w:rFonts w:ascii="Cambria Math" w:hAnsi="Cambria Math"/>
                    <w:color w:val="000000" w:themeColor="text1"/>
                  </w:rPr>
                  <m:t>E</m:t>
                </m:r>
              </m:oMath>
            </m:oMathPara>
          </w:p>
        </w:tc>
        <w:tc>
          <w:tcPr>
            <w:tcW w:w="6073" w:type="dxa"/>
          </w:tcPr>
          <w:p w:rsidR="00B35F20" w:rsidRPr="005B1602" w:rsidRDefault="00B35F20" w:rsidP="00B31FF3">
            <w:pPr>
              <w:jc w:val="both"/>
              <w:rPr>
                <w:color w:val="000000" w:themeColor="text1"/>
              </w:rPr>
            </w:pPr>
            <w:r w:rsidRPr="005B1602">
              <w:rPr>
                <w:color w:val="000000" w:themeColor="text1"/>
              </w:rPr>
              <w:t>Young’s modulus</w:t>
            </w:r>
          </w:p>
        </w:tc>
      </w:tr>
      <w:tr w:rsidR="005B1602"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T</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p</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Total strain, plastic strain</w:t>
            </w:r>
          </w:p>
        </w:tc>
      </w:tr>
      <w:tr w:rsidR="005B1602" w:rsidRPr="005B1602" w:rsidTr="00B31FF3">
        <w:trPr>
          <w:jc w:val="center"/>
        </w:trPr>
        <w:tc>
          <w:tcPr>
            <w:tcW w:w="2943" w:type="dxa"/>
          </w:tcPr>
          <w:p w:rsidR="00B35F20" w:rsidRPr="005B1602" w:rsidRDefault="007F4AC6" w:rsidP="00B31FF3">
            <w:pPr>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d</m:t>
                  </m:r>
                </m:sub>
              </m:sSub>
              <m:r>
                <w:rPr>
                  <w:rFonts w:ascii="Cambria Math" w:hAnsi="Cambria Math"/>
                  <w:color w:val="000000" w:themeColor="text1"/>
                </w:rPr>
                <m:t xml:space="preserve">, B,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r>
                <w:rPr>
                  <w:rFonts w:ascii="Cambria Math" w:hAnsi="Cambria Math"/>
                  <w:color w:val="000000" w:themeColor="text1"/>
                </w:rPr>
                <m:t>,k, K, α</m:t>
              </m:r>
            </m:oMath>
            <w:r w:rsidR="00B35F20" w:rsidRPr="005B1602">
              <w:rPr>
                <w:color w:val="000000" w:themeColor="text1"/>
              </w:rPr>
              <w:t xml:space="preserve"> </w:t>
            </w:r>
          </w:p>
        </w:tc>
        <w:tc>
          <w:tcPr>
            <w:tcW w:w="6073" w:type="dxa"/>
          </w:tcPr>
          <w:p w:rsidR="00B35F20" w:rsidRPr="005B1602" w:rsidRDefault="00B35F20" w:rsidP="00B31FF3">
            <w:pPr>
              <w:jc w:val="both"/>
              <w:rPr>
                <w:color w:val="000000" w:themeColor="text1"/>
              </w:rPr>
            </w:pPr>
            <w:r w:rsidRPr="005B1602">
              <w:rPr>
                <w:color w:val="000000" w:themeColor="text1"/>
              </w:rPr>
              <w:t>Material constants in the viscoplastic deformation sub-model</w:t>
            </w:r>
          </w:p>
        </w:tc>
      </w:tr>
      <w:tr w:rsidR="005B1602" w:rsidRPr="005B1602" w:rsidTr="00B31FF3">
        <w:trPr>
          <w:jc w:val="center"/>
        </w:trPr>
        <w:tc>
          <w:tcPr>
            <w:tcW w:w="2943" w:type="dxa"/>
          </w:tcPr>
          <w:p w:rsidR="00B35F20" w:rsidRPr="005B1602" w:rsidRDefault="00B35F20" w:rsidP="00B31FF3">
            <w:pPr>
              <w:jc w:val="both"/>
              <w:rPr>
                <w:color w:val="000000" w:themeColor="text1"/>
              </w:rPr>
            </w:pPr>
            <m:oMathPara>
              <m:oMathParaPr>
                <m:jc m:val="left"/>
              </m:oMathParaPr>
              <m:oMath>
                <m:r>
                  <w:rPr>
                    <w:rFonts w:ascii="Cambria Math" w:hAnsi="Cambria Math"/>
                    <w:color w:val="000000" w:themeColor="text1"/>
                  </w:rPr>
                  <m:t xml:space="preserve">ρ, </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i</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m</m:t>
                    </m:r>
                  </m:sub>
                </m:sSub>
                <m:r>
                  <w:rPr>
                    <w:rFonts w:ascii="Cambria Math" w:hAnsi="Cambria Math"/>
                    <w:color w:val="000000" w:themeColor="text1"/>
                  </w:rPr>
                  <m:t xml:space="preserve">, </m:t>
                </m:r>
                <m:bar>
                  <m:barPr>
                    <m:pos m:val="top"/>
                    <m:ctrlPr>
                      <w:rPr>
                        <w:rFonts w:ascii="Cambria Math" w:hAnsi="Cambria Math"/>
                        <w:color w:val="000000" w:themeColor="text1"/>
                      </w:rPr>
                    </m:ctrlPr>
                  </m:barPr>
                  <m:e>
                    <m:r>
                      <w:rPr>
                        <w:rFonts w:ascii="Cambria Math" w:hAnsi="Cambria Math"/>
                        <w:color w:val="000000" w:themeColor="text1"/>
                      </w:rPr>
                      <m:t>ρ</m:t>
                    </m:r>
                  </m:e>
                </m:bar>
              </m:oMath>
            </m:oMathPara>
          </w:p>
        </w:tc>
        <w:tc>
          <w:tcPr>
            <w:tcW w:w="6073" w:type="dxa"/>
          </w:tcPr>
          <w:p w:rsidR="00B35F20" w:rsidRPr="005B1602" w:rsidRDefault="00B35F20" w:rsidP="00B31FF3">
            <w:pPr>
              <w:jc w:val="both"/>
              <w:rPr>
                <w:color w:val="000000" w:themeColor="text1"/>
              </w:rPr>
            </w:pPr>
            <w:r w:rsidRPr="005B1602">
              <w:rPr>
                <w:color w:val="000000" w:themeColor="text1"/>
              </w:rPr>
              <w:t>Dislocation density, initial dislocation density, maximum dislocation density, normalized dislocation density</w:t>
            </w:r>
          </w:p>
        </w:tc>
      </w:tr>
      <w:tr w:rsidR="005B1602" w:rsidRPr="005B1602" w:rsidTr="00B31FF3">
        <w:trPr>
          <w:jc w:val="center"/>
        </w:trPr>
        <w:tc>
          <w:tcPr>
            <w:tcW w:w="2943" w:type="dxa"/>
          </w:tcPr>
          <w:p w:rsidR="00B35F20" w:rsidRPr="005B1602" w:rsidRDefault="00B35F20" w:rsidP="00B31FF3">
            <w:pPr>
              <w:jc w:val="both"/>
              <w:rPr>
                <w:i/>
                <w:color w:val="000000" w:themeColor="text1"/>
              </w:rPr>
            </w:pPr>
            <w:r w:rsidRPr="005B1602">
              <w:rPr>
                <w:i/>
                <w:color w:val="000000" w:themeColor="text1"/>
              </w:rPr>
              <w:t>M</w:t>
            </w:r>
          </w:p>
        </w:tc>
        <w:tc>
          <w:tcPr>
            <w:tcW w:w="6073" w:type="dxa"/>
          </w:tcPr>
          <w:p w:rsidR="00B35F20" w:rsidRPr="005B1602" w:rsidRDefault="00B35F20" w:rsidP="00B31FF3">
            <w:pPr>
              <w:jc w:val="both"/>
              <w:rPr>
                <w:color w:val="000000" w:themeColor="text1"/>
              </w:rPr>
            </w:pPr>
            <w:r w:rsidRPr="005B1602">
              <w:rPr>
                <w:color w:val="000000" w:themeColor="text1"/>
              </w:rPr>
              <w:t>Taylor factor</w:t>
            </w:r>
          </w:p>
        </w:tc>
      </w:tr>
      <w:tr w:rsidR="005B1602" w:rsidRPr="005B1602" w:rsidTr="00B31FF3">
        <w:trPr>
          <w:jc w:val="center"/>
        </w:trPr>
        <w:tc>
          <w:tcPr>
            <w:tcW w:w="2943" w:type="dxa"/>
          </w:tcPr>
          <w:p w:rsidR="00B35F20" w:rsidRPr="005B1602" w:rsidRDefault="00B35F20" w:rsidP="00B31FF3">
            <w:pPr>
              <w:jc w:val="both"/>
              <w:rPr>
                <w:color w:val="000000" w:themeColor="text1"/>
              </w:rPr>
            </w:pPr>
            <w:r w:rsidRPr="005B1602">
              <w:rPr>
                <w:color w:val="000000" w:themeColor="text1"/>
              </w:rPr>
              <w:t>G</w:t>
            </w:r>
          </w:p>
        </w:tc>
        <w:tc>
          <w:tcPr>
            <w:tcW w:w="6073" w:type="dxa"/>
          </w:tcPr>
          <w:p w:rsidR="00B35F20" w:rsidRPr="005B1602" w:rsidRDefault="00B35F20" w:rsidP="00B31FF3">
            <w:pPr>
              <w:jc w:val="both"/>
              <w:rPr>
                <w:color w:val="000000" w:themeColor="text1"/>
              </w:rPr>
            </w:pPr>
            <w:r w:rsidRPr="005B1602">
              <w:rPr>
                <w:color w:val="000000" w:themeColor="text1"/>
              </w:rPr>
              <w:t>Shear modulus</w:t>
            </w:r>
          </w:p>
        </w:tc>
      </w:tr>
      <w:tr w:rsidR="005B1602" w:rsidRPr="005B1602" w:rsidTr="00B31FF3">
        <w:trPr>
          <w:jc w:val="center"/>
        </w:trPr>
        <w:tc>
          <w:tcPr>
            <w:tcW w:w="2943" w:type="dxa"/>
          </w:tcPr>
          <w:p w:rsidR="00B35F20" w:rsidRPr="005B1602" w:rsidRDefault="00B35F20" w:rsidP="00B31FF3">
            <w:pPr>
              <w:jc w:val="both"/>
              <w:rPr>
                <w:i/>
                <w:color w:val="000000" w:themeColor="text1"/>
              </w:rPr>
            </w:pPr>
            <w:r w:rsidRPr="005B1602">
              <w:rPr>
                <w:i/>
                <w:color w:val="000000" w:themeColor="text1"/>
              </w:rPr>
              <w:t>b</w:t>
            </w:r>
          </w:p>
        </w:tc>
        <w:tc>
          <w:tcPr>
            <w:tcW w:w="6073" w:type="dxa"/>
          </w:tcPr>
          <w:p w:rsidR="00B35F20" w:rsidRPr="005B1602" w:rsidRDefault="00B35F20" w:rsidP="00B31FF3">
            <w:pPr>
              <w:jc w:val="both"/>
              <w:rPr>
                <w:color w:val="000000" w:themeColor="text1"/>
              </w:rPr>
            </w:pPr>
            <w:r w:rsidRPr="005B1602">
              <w:rPr>
                <w:color w:val="000000" w:themeColor="text1"/>
              </w:rPr>
              <w:t>Burgers vector</w:t>
            </w:r>
          </w:p>
        </w:tc>
      </w:tr>
      <w:tr w:rsidR="005B1602"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s</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t</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pep</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x</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Equilibrium solute concentration, maximum solute concentration, transient solute concentration, initial solute concentration, solute concentration at SSSS, loss of solute concentration due to pre-existing precipitates and solute concentration after first-stage ageing</w:t>
            </w:r>
          </w:p>
        </w:tc>
      </w:tr>
      <w:tr w:rsidR="005B1602" w:rsidRPr="005B1602" w:rsidTr="00B31FF3">
        <w:trPr>
          <w:jc w:val="center"/>
        </w:trPr>
        <w:tc>
          <w:tcPr>
            <w:tcW w:w="2943" w:type="dxa"/>
          </w:tcPr>
          <w:p w:rsidR="00B35F20" w:rsidRPr="005B1602" w:rsidRDefault="00B35F20" w:rsidP="00B31FF3">
            <w:pPr>
              <w:jc w:val="both"/>
              <w:rPr>
                <w:i/>
                <w:color w:val="000000" w:themeColor="text1"/>
              </w:rPr>
            </w:pPr>
            <w:r w:rsidRPr="005B1602">
              <w:rPr>
                <w:i/>
                <w:color w:val="000000" w:themeColor="text1"/>
              </w:rPr>
              <w:t>R</w:t>
            </w:r>
          </w:p>
        </w:tc>
        <w:tc>
          <w:tcPr>
            <w:tcW w:w="6073" w:type="dxa"/>
          </w:tcPr>
          <w:p w:rsidR="00B35F20" w:rsidRPr="005B1602" w:rsidRDefault="00B35F20" w:rsidP="00B31FF3">
            <w:pPr>
              <w:jc w:val="both"/>
              <w:rPr>
                <w:color w:val="000000" w:themeColor="text1"/>
              </w:rPr>
            </w:pPr>
            <w:r w:rsidRPr="005B1602">
              <w:rPr>
                <w:color w:val="000000" w:themeColor="text1"/>
              </w:rPr>
              <w:t>Universal gas constant</w:t>
            </w:r>
          </w:p>
        </w:tc>
      </w:tr>
      <w:tr w:rsidR="005B1602" w:rsidRPr="005B1602" w:rsidTr="00B31FF3">
        <w:trPr>
          <w:jc w:val="center"/>
        </w:trPr>
        <w:tc>
          <w:tcPr>
            <w:tcW w:w="2943" w:type="dxa"/>
          </w:tcPr>
          <w:p w:rsidR="00B35F20" w:rsidRPr="005B1602" w:rsidRDefault="007F4AC6" w:rsidP="00B31FF3">
            <w:pPr>
              <w:jc w:val="both"/>
              <w:rPr>
                <w:i/>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T, T</m:t>
                    </m:r>
                  </m:e>
                  <m:sub>
                    <m:r>
                      <w:rPr>
                        <w:rFonts w:ascii="Cambria Math" w:hAnsi="Cambria Math"/>
                        <w:color w:val="000000" w:themeColor="text1"/>
                      </w:rPr>
                      <m:t>s</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Temperature, solvus temperature</w:t>
            </w:r>
          </w:p>
        </w:tc>
      </w:tr>
      <w:tr w:rsidR="005B1602"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Q</m:t>
                    </m:r>
                  </m:e>
                  <m:sub>
                    <m:r>
                      <w:rPr>
                        <w:rFonts w:ascii="Cambria Math" w:hAnsi="Cambria Math"/>
                        <w:color w:val="000000" w:themeColor="text1"/>
                      </w:rPr>
                      <m:t>s</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Solvus boundary enthalpy, Activation energy for volume diffusion of atoms</w:t>
            </w:r>
          </w:p>
        </w:tc>
      </w:tr>
      <w:tr w:rsidR="005B1602" w:rsidRPr="005B1602" w:rsidTr="00B31FF3">
        <w:trPr>
          <w:jc w:val="center"/>
        </w:trPr>
        <w:tc>
          <w:tcPr>
            <w:tcW w:w="2943" w:type="dxa"/>
          </w:tcPr>
          <w:p w:rsidR="00B35F20" w:rsidRPr="005B1602" w:rsidRDefault="00B35F20" w:rsidP="00B31FF3">
            <w:pPr>
              <w:jc w:val="both"/>
              <w:rPr>
                <w:color w:val="000000" w:themeColor="text1"/>
              </w:rPr>
            </w:pPr>
            <m:oMathPara>
              <m:oMathParaPr>
                <m:jc m:val="left"/>
              </m:oMathParaPr>
              <m:oMath>
                <m:r>
                  <w:rPr>
                    <w:rFonts w:ascii="Cambria Math" w:hAnsi="Cambria Math"/>
                    <w:color w:val="000000" w:themeColor="text1"/>
                  </w:rPr>
                  <m:t>τ,</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ageing</m:t>
                    </m:r>
                  </m:sub>
                </m:sSub>
                <m:r>
                  <m:rPr>
                    <m:sty m:val="p"/>
                  </m:rPr>
                  <w:rPr>
                    <w:rFonts w:ascii="Cambria Math" w:hAnsi="Cambria Math"/>
                    <w:color w:val="000000" w:themeColor="text1"/>
                  </w:rPr>
                  <w:br/>
                </m:r>
              </m:oMath>
              <m:oMath>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w:rPr>
                        <w:rFonts w:ascii="Cambria Math" w:hAnsi="Cambria Math"/>
                        <w:color w:val="000000" w:themeColor="text1"/>
                      </w:rPr>
                      <m:t>, C</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3</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4</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Material constants for artificial ageing sub-model</w:t>
            </w:r>
          </w:p>
        </w:tc>
      </w:tr>
      <w:tr w:rsidR="005B1602"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t, t</m:t>
                    </m:r>
                  </m:e>
                  <m:sub>
                    <m:r>
                      <w:rPr>
                        <w:rFonts w:ascii="Cambria Math" w:hAnsi="Cambria Math"/>
                        <w:color w:val="000000" w:themeColor="text1"/>
                      </w:rPr>
                      <m:t>p</m:t>
                    </m:r>
                  </m:sub>
                </m:sSub>
                <m:sSub>
                  <m:sSubPr>
                    <m:ctrlPr>
                      <w:rPr>
                        <w:rFonts w:ascii="Cambria Math" w:hAnsi="Cambria Math"/>
                        <w:i/>
                        <w:iCs/>
                        <w:color w:val="000000" w:themeColor="text1"/>
                      </w:rPr>
                    </m:ctrlPr>
                  </m:sSubPr>
                  <m:e>
                    <m:r>
                      <w:rPr>
                        <w:rFonts w:ascii="Cambria Math" w:hAnsi="Cambria Math"/>
                        <w:color w:val="000000" w:themeColor="text1"/>
                      </w:rPr>
                      <m:t>, t</m:t>
                    </m:r>
                  </m:e>
                  <m:sub>
                    <m:r>
                      <w:rPr>
                        <w:rFonts w:ascii="Cambria Math" w:hAnsi="Cambria Math"/>
                        <w:color w:val="000000" w:themeColor="text1"/>
                      </w:rPr>
                      <m:t>eq,c</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t</m:t>
                    </m:r>
                  </m:e>
                  <m:sub>
                    <m:r>
                      <w:rPr>
                        <w:rFonts w:ascii="Cambria Math" w:hAnsi="Cambria Math"/>
                        <w:color w:val="000000" w:themeColor="text1"/>
                      </w:rPr>
                      <m:t>eq,r</m:t>
                    </m:r>
                  </m:sub>
                </m:sSub>
                <m:r>
                  <w:rPr>
                    <w:rFonts w:ascii="Cambria Math" w:hAnsi="Cambria Math"/>
                    <w:color w:val="000000" w:themeColor="text1"/>
                  </w:rPr>
                  <m:t xml:space="preserve"> </m:t>
                </m:r>
              </m:oMath>
            </m:oMathPara>
          </w:p>
        </w:tc>
        <w:tc>
          <w:tcPr>
            <w:tcW w:w="6073" w:type="dxa"/>
          </w:tcPr>
          <w:p w:rsidR="00B35F20" w:rsidRPr="005B1602" w:rsidRDefault="00B35F20" w:rsidP="00B31FF3">
            <w:pPr>
              <w:jc w:val="both"/>
              <w:rPr>
                <w:color w:val="000000" w:themeColor="text1"/>
              </w:rPr>
            </w:pPr>
            <w:r w:rsidRPr="005B1602">
              <w:rPr>
                <w:color w:val="000000" w:themeColor="text1"/>
              </w:rPr>
              <w:t>Artificial ageing time, time to achieve peak strength</w:t>
            </w:r>
          </w:p>
        </w:tc>
      </w:tr>
      <w:tr w:rsidR="005B1602"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i/>
                        <w:iCs/>
                        <w:color w:val="000000" w:themeColor="text1"/>
                      </w:rPr>
                    </m:ctrlPr>
                  </m:sSubPr>
                  <m:e>
                    <m:sSub>
                      <m:sSubPr>
                        <m:ctrlPr>
                          <w:rPr>
                            <w:rFonts w:ascii="Cambria Math" w:hAnsi="Cambria Math"/>
                            <w:i/>
                            <w:iCs/>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r>
                      <w:rPr>
                        <w:rFonts w:ascii="Cambria Math" w:hAnsi="Cambria Math"/>
                        <w:color w:val="000000" w:themeColor="text1"/>
                      </w:rPr>
                      <m:t>, f</m:t>
                    </m:r>
                  </m:e>
                  <m:sub>
                    <m:r>
                      <w:rPr>
                        <w:rFonts w:ascii="Cambria Math" w:hAnsi="Cambria Math"/>
                        <w:color w:val="000000" w:themeColor="text1"/>
                      </w:rPr>
                      <m:t>e</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f</m:t>
                    </m:r>
                  </m:e>
                  <m:sub>
                    <m:r>
                      <w:rPr>
                        <w:rFonts w:ascii="Cambria Math" w:hAnsi="Cambria Math"/>
                        <w:color w:val="000000" w:themeColor="text1"/>
                      </w:rPr>
                      <m:t>max</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f</m:t>
                    </m:r>
                  </m:e>
                  <m:sub>
                    <m:r>
                      <w:rPr>
                        <w:rFonts w:ascii="Cambria Math" w:hAnsi="Cambria Math"/>
                        <w:color w:val="000000" w:themeColor="text1"/>
                      </w:rPr>
                      <m:t>x</m:t>
                    </m:r>
                  </m:sub>
                </m:sSub>
                <m:r>
                  <w:rPr>
                    <w:rFonts w:ascii="Cambria Math" w:hAnsi="Cambria Math"/>
                    <w:color w:val="000000" w:themeColor="text1"/>
                  </w:rPr>
                  <m:t xml:space="preserve"> </m:t>
                </m:r>
              </m:oMath>
            </m:oMathPara>
          </w:p>
        </w:tc>
        <w:tc>
          <w:tcPr>
            <w:tcW w:w="6073" w:type="dxa"/>
          </w:tcPr>
          <w:p w:rsidR="00B35F20" w:rsidRPr="005B1602" w:rsidRDefault="00B35F20" w:rsidP="00B31FF3">
            <w:pPr>
              <w:jc w:val="both"/>
              <w:rPr>
                <w:color w:val="000000" w:themeColor="text1"/>
              </w:rPr>
            </w:pPr>
            <w:r w:rsidRPr="005B1602">
              <w:rPr>
                <w:color w:val="000000" w:themeColor="text1"/>
              </w:rPr>
              <w:t>Transient volume fraction, equilibrium volume fraction, maximum volume fraction and volume fraction after first-stage ageing of precipitates</w:t>
            </w:r>
          </w:p>
        </w:tc>
      </w:tr>
      <w:tr w:rsidR="00B35F20" w:rsidRPr="005B1602" w:rsidTr="00B31FF3">
        <w:trPr>
          <w:jc w:val="center"/>
        </w:trPr>
        <w:tc>
          <w:tcPr>
            <w:tcW w:w="2943" w:type="dxa"/>
          </w:tcPr>
          <w:p w:rsidR="00B35F20" w:rsidRPr="005B1602" w:rsidRDefault="007F4AC6" w:rsidP="00B31FF3">
            <w:pPr>
              <w:jc w:val="both"/>
              <w:rPr>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r, r</m:t>
                    </m:r>
                  </m:e>
                  <m:sub>
                    <m:r>
                      <w:rPr>
                        <w:rFonts w:ascii="Cambria Math" w:hAnsi="Cambria Math"/>
                        <w:color w:val="000000" w:themeColor="text1"/>
                      </w:rPr>
                      <m:t>0</m:t>
                    </m:r>
                  </m:sub>
                </m:sSub>
              </m:oMath>
            </m:oMathPara>
          </w:p>
        </w:tc>
        <w:tc>
          <w:tcPr>
            <w:tcW w:w="6073" w:type="dxa"/>
          </w:tcPr>
          <w:p w:rsidR="00B35F20" w:rsidRPr="005B1602" w:rsidRDefault="00B35F20" w:rsidP="00B31FF3">
            <w:pPr>
              <w:jc w:val="both"/>
              <w:rPr>
                <w:color w:val="000000" w:themeColor="text1"/>
              </w:rPr>
            </w:pPr>
            <w:r w:rsidRPr="005B1602">
              <w:rPr>
                <w:color w:val="000000" w:themeColor="text1"/>
              </w:rPr>
              <w:t>Average radius and initial average radius of precipitates</w:t>
            </w:r>
          </w:p>
        </w:tc>
      </w:tr>
    </w:tbl>
    <w:p w:rsidR="00B35F20" w:rsidRDefault="00B35F20" w:rsidP="008F3A4B">
      <w:pPr>
        <w:widowControl w:val="0"/>
        <w:autoSpaceDE w:val="0"/>
        <w:autoSpaceDN w:val="0"/>
        <w:adjustRightInd w:val="0"/>
        <w:rPr>
          <w:color w:val="000000" w:themeColor="text1"/>
          <w:sz w:val="28"/>
        </w:rPr>
      </w:pPr>
    </w:p>
    <w:sectPr w:rsidR="00B35F20" w:rsidSect="006E3F51">
      <w:footerReference w:type="default" r:id="rId3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AC6" w:rsidRDefault="007F4AC6" w:rsidP="00B23844">
      <w:r>
        <w:separator/>
      </w:r>
    </w:p>
  </w:endnote>
  <w:endnote w:type="continuationSeparator" w:id="0">
    <w:p w:rsidR="007F4AC6" w:rsidRDefault="007F4AC6" w:rsidP="00B2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Pi2">
    <w:altName w:val="Times New Roman"/>
    <w:panose1 w:val="00000000000000000000"/>
    <w:charset w:val="00"/>
    <w:family w:val="roman"/>
    <w:notTrueType/>
    <w:pitch w:val="default"/>
  </w:font>
  <w:font w:name="AdvP4DF60F">
    <w:altName w:val="Times New Roman"/>
    <w:panose1 w:val="00000000000000000000"/>
    <w:charset w:val="00"/>
    <w:family w:val="roman"/>
    <w:notTrueType/>
    <w:pitch w:val="default"/>
  </w:font>
  <w:font w:name="AdvP4DF60E">
    <w:altName w:val="Times New Roman"/>
    <w:panose1 w:val="00000000000000000000"/>
    <w:charset w:val="00"/>
    <w:family w:val="roman"/>
    <w:notTrueType/>
    <w:pitch w:val="default"/>
  </w:font>
  <w:font w:name="AdvEls-ent4">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P4069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dvTimes">
    <w:altName w:val="宋体"/>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BookAntiqua">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192443"/>
      <w:docPartObj>
        <w:docPartGallery w:val="Page Numbers (Bottom of Page)"/>
        <w:docPartUnique/>
      </w:docPartObj>
    </w:sdtPr>
    <w:sdtEndPr>
      <w:rPr>
        <w:noProof/>
      </w:rPr>
    </w:sdtEndPr>
    <w:sdtContent>
      <w:p w:rsidR="00204B04" w:rsidRDefault="00204B04">
        <w:pPr>
          <w:pStyle w:val="Footer"/>
          <w:jc w:val="center"/>
        </w:pPr>
        <w:r>
          <w:rPr>
            <w:noProof/>
          </w:rPr>
          <w:fldChar w:fldCharType="begin"/>
        </w:r>
        <w:r>
          <w:rPr>
            <w:noProof/>
          </w:rPr>
          <w:instrText xml:space="preserve"> PAGE   \* MERGEFORMAT </w:instrText>
        </w:r>
        <w:r>
          <w:rPr>
            <w:noProof/>
          </w:rPr>
          <w:fldChar w:fldCharType="separate"/>
        </w:r>
        <w:r w:rsidR="0060717D">
          <w:rPr>
            <w:noProof/>
          </w:rPr>
          <w:t>29</w:t>
        </w:r>
        <w:r>
          <w:rPr>
            <w:noProof/>
          </w:rPr>
          <w:fldChar w:fldCharType="end"/>
        </w:r>
      </w:p>
    </w:sdtContent>
  </w:sdt>
  <w:p w:rsidR="00204B04" w:rsidRDefault="0020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AC6" w:rsidRDefault="007F4AC6" w:rsidP="00B23844">
      <w:r>
        <w:separator/>
      </w:r>
    </w:p>
  </w:footnote>
  <w:footnote w:type="continuationSeparator" w:id="0">
    <w:p w:rsidR="007F4AC6" w:rsidRDefault="007F4AC6" w:rsidP="00B23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01ED"/>
    <w:multiLevelType w:val="hybridMultilevel"/>
    <w:tmpl w:val="2CB8E05C"/>
    <w:lvl w:ilvl="0" w:tplc="1DD83614">
      <w:start w:val="5"/>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244BC"/>
    <w:multiLevelType w:val="multilevel"/>
    <w:tmpl w:val="592697C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197EFC"/>
    <w:multiLevelType w:val="hybridMultilevel"/>
    <w:tmpl w:val="E11A51AA"/>
    <w:lvl w:ilvl="0" w:tplc="A88A32B8">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E03E5"/>
    <w:multiLevelType w:val="hybridMultilevel"/>
    <w:tmpl w:val="1D4A03E4"/>
    <w:lvl w:ilvl="0" w:tplc="C2ACFA32">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4" w15:restartNumberingAfterBreak="0">
    <w:nsid w:val="2F2C5585"/>
    <w:multiLevelType w:val="multilevel"/>
    <w:tmpl w:val="113A3CF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2E47513"/>
    <w:multiLevelType w:val="hybridMultilevel"/>
    <w:tmpl w:val="1D4A03E4"/>
    <w:lvl w:ilvl="0" w:tplc="C2ACFA32">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6" w15:restartNumberingAfterBreak="0">
    <w:nsid w:val="47F55360"/>
    <w:multiLevelType w:val="hybridMultilevel"/>
    <w:tmpl w:val="21BEF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AF4A68"/>
    <w:multiLevelType w:val="hybridMultilevel"/>
    <w:tmpl w:val="95E26288"/>
    <w:lvl w:ilvl="0" w:tplc="5766433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9E2193"/>
    <w:multiLevelType w:val="multilevel"/>
    <w:tmpl w:val="33CCA43A"/>
    <w:lvl w:ilvl="0">
      <w:start w:val="1"/>
      <w:numFmt w:val="decimal"/>
      <w:pStyle w:val="Heading1"/>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8B1271"/>
    <w:multiLevelType w:val="hybridMultilevel"/>
    <w:tmpl w:val="1D4A03E4"/>
    <w:lvl w:ilvl="0" w:tplc="C2ACFA32">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10" w15:restartNumberingAfterBreak="0">
    <w:nsid w:val="5A3435F3"/>
    <w:multiLevelType w:val="hybridMultilevel"/>
    <w:tmpl w:val="C0DEB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E2148B"/>
    <w:multiLevelType w:val="hybridMultilevel"/>
    <w:tmpl w:val="FD4CE0D8"/>
    <w:lvl w:ilvl="0" w:tplc="8D2E8670">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18C0DE2"/>
    <w:multiLevelType w:val="multilevel"/>
    <w:tmpl w:val="72E668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31B5C03"/>
    <w:multiLevelType w:val="multilevel"/>
    <w:tmpl w:val="6D864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tabs>
          <w:tab w:val="num" w:pos="1077"/>
        </w:tabs>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4E55D0"/>
    <w:multiLevelType w:val="multilevel"/>
    <w:tmpl w:val="7D14D3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F584E52"/>
    <w:multiLevelType w:val="hybridMultilevel"/>
    <w:tmpl w:val="4BB037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F1D44"/>
    <w:multiLevelType w:val="hybridMultilevel"/>
    <w:tmpl w:val="27BCC4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
  </w:num>
  <w:num w:numId="3">
    <w:abstractNumId w:val="4"/>
  </w:num>
  <w:num w:numId="4">
    <w:abstractNumId w:val="12"/>
  </w:num>
  <w:num w:numId="5">
    <w:abstractNumId w:val="0"/>
  </w:num>
  <w:num w:numId="6">
    <w:abstractNumId w:val="14"/>
  </w:num>
  <w:num w:numId="7">
    <w:abstractNumId w:val="1"/>
  </w:num>
  <w:num w:numId="8">
    <w:abstractNumId w:val="8"/>
  </w:num>
  <w:num w:numId="9">
    <w:abstractNumId w:val="11"/>
  </w:num>
  <w:num w:numId="10">
    <w:abstractNumId w:val="13"/>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720"/>
        </w:pPr>
        <w:rPr>
          <w:rFonts w:hint="default"/>
        </w:rPr>
      </w:lvl>
    </w:lvlOverride>
    <w:lvlOverride w:ilvl="2">
      <w:lvl w:ilvl="2">
        <w:start w:val="1"/>
        <w:numFmt w:val="decimal"/>
        <w:isLgl/>
        <w:lvlText w:val="%1.%2.%3"/>
        <w:lvlJc w:val="left"/>
        <w:pPr>
          <w:tabs>
            <w:tab w:val="num" w:pos="1077"/>
          </w:tabs>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1">
    <w:abstractNumId w:val="5"/>
  </w:num>
  <w:num w:numId="12">
    <w:abstractNumId w:val="3"/>
  </w:num>
  <w:num w:numId="13">
    <w:abstractNumId w:val="9"/>
  </w:num>
  <w:num w:numId="14">
    <w:abstractNumId w:val="10"/>
  </w:num>
  <w:num w:numId="15">
    <w:abstractNumId w:val="16"/>
  </w:num>
  <w:num w:numId="16">
    <w:abstractNumId w:val="6"/>
  </w:num>
  <w:num w:numId="17">
    <w:abstractNumId w:val="8"/>
  </w:num>
  <w:num w:numId="1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1NDc3NzE1NTSyMDdS0lEKTi0uzszPAymwsKwFAIfHP3YtAAAA"/>
  </w:docVars>
  <w:rsids>
    <w:rsidRoot w:val="00907F58"/>
    <w:rsid w:val="00000221"/>
    <w:rsid w:val="0000022C"/>
    <w:rsid w:val="000002A1"/>
    <w:rsid w:val="000006D5"/>
    <w:rsid w:val="00001E69"/>
    <w:rsid w:val="00002C8B"/>
    <w:rsid w:val="00003854"/>
    <w:rsid w:val="00004EB1"/>
    <w:rsid w:val="0000584E"/>
    <w:rsid w:val="00006132"/>
    <w:rsid w:val="000062E9"/>
    <w:rsid w:val="00006529"/>
    <w:rsid w:val="000076F6"/>
    <w:rsid w:val="000077DC"/>
    <w:rsid w:val="000119B1"/>
    <w:rsid w:val="00011B67"/>
    <w:rsid w:val="0001270C"/>
    <w:rsid w:val="00013CF6"/>
    <w:rsid w:val="0001510E"/>
    <w:rsid w:val="00015AE9"/>
    <w:rsid w:val="00015D2C"/>
    <w:rsid w:val="00016919"/>
    <w:rsid w:val="000206DF"/>
    <w:rsid w:val="0002103C"/>
    <w:rsid w:val="00021949"/>
    <w:rsid w:val="00021FEF"/>
    <w:rsid w:val="000222AB"/>
    <w:rsid w:val="000235E0"/>
    <w:rsid w:val="0002370B"/>
    <w:rsid w:val="00023CB0"/>
    <w:rsid w:val="00024648"/>
    <w:rsid w:val="00024675"/>
    <w:rsid w:val="00024B5D"/>
    <w:rsid w:val="0002633F"/>
    <w:rsid w:val="000277AA"/>
    <w:rsid w:val="00027876"/>
    <w:rsid w:val="0003025A"/>
    <w:rsid w:val="000318A6"/>
    <w:rsid w:val="0003197E"/>
    <w:rsid w:val="00031AE4"/>
    <w:rsid w:val="00033E43"/>
    <w:rsid w:val="00034373"/>
    <w:rsid w:val="00034630"/>
    <w:rsid w:val="00034ED5"/>
    <w:rsid w:val="00035921"/>
    <w:rsid w:val="00035D69"/>
    <w:rsid w:val="00036C43"/>
    <w:rsid w:val="000379AD"/>
    <w:rsid w:val="0004093E"/>
    <w:rsid w:val="00040D0B"/>
    <w:rsid w:val="000416CE"/>
    <w:rsid w:val="00043CD3"/>
    <w:rsid w:val="0004449E"/>
    <w:rsid w:val="00044771"/>
    <w:rsid w:val="00044779"/>
    <w:rsid w:val="00044974"/>
    <w:rsid w:val="00045FC5"/>
    <w:rsid w:val="0004707E"/>
    <w:rsid w:val="00047222"/>
    <w:rsid w:val="00047579"/>
    <w:rsid w:val="00050C7D"/>
    <w:rsid w:val="000512A7"/>
    <w:rsid w:val="00052316"/>
    <w:rsid w:val="000530B9"/>
    <w:rsid w:val="00056497"/>
    <w:rsid w:val="00056685"/>
    <w:rsid w:val="00057721"/>
    <w:rsid w:val="00060439"/>
    <w:rsid w:val="00061BFC"/>
    <w:rsid w:val="000623DE"/>
    <w:rsid w:val="0006254C"/>
    <w:rsid w:val="00062DD2"/>
    <w:rsid w:val="0006342A"/>
    <w:rsid w:val="00064713"/>
    <w:rsid w:val="000652E1"/>
    <w:rsid w:val="000658F4"/>
    <w:rsid w:val="00066072"/>
    <w:rsid w:val="00066BB3"/>
    <w:rsid w:val="00067348"/>
    <w:rsid w:val="00067DCE"/>
    <w:rsid w:val="00070986"/>
    <w:rsid w:val="00070ACF"/>
    <w:rsid w:val="00070F4E"/>
    <w:rsid w:val="000718BF"/>
    <w:rsid w:val="00073349"/>
    <w:rsid w:val="000738C2"/>
    <w:rsid w:val="000748A5"/>
    <w:rsid w:val="00074D0B"/>
    <w:rsid w:val="00075848"/>
    <w:rsid w:val="00075E1D"/>
    <w:rsid w:val="00075F41"/>
    <w:rsid w:val="00077297"/>
    <w:rsid w:val="00077300"/>
    <w:rsid w:val="00077393"/>
    <w:rsid w:val="000773B0"/>
    <w:rsid w:val="00077642"/>
    <w:rsid w:val="00080312"/>
    <w:rsid w:val="00081201"/>
    <w:rsid w:val="000818DF"/>
    <w:rsid w:val="00082203"/>
    <w:rsid w:val="00082644"/>
    <w:rsid w:val="000834E4"/>
    <w:rsid w:val="000835AC"/>
    <w:rsid w:val="0008382B"/>
    <w:rsid w:val="000839AE"/>
    <w:rsid w:val="000845D1"/>
    <w:rsid w:val="00084765"/>
    <w:rsid w:val="00085BBB"/>
    <w:rsid w:val="0008613B"/>
    <w:rsid w:val="000861CB"/>
    <w:rsid w:val="00087E88"/>
    <w:rsid w:val="00087EAD"/>
    <w:rsid w:val="00090EC9"/>
    <w:rsid w:val="000920C8"/>
    <w:rsid w:val="000920CB"/>
    <w:rsid w:val="000921B0"/>
    <w:rsid w:val="0009258D"/>
    <w:rsid w:val="00092E62"/>
    <w:rsid w:val="00093166"/>
    <w:rsid w:val="00093622"/>
    <w:rsid w:val="00093A8C"/>
    <w:rsid w:val="00093B7C"/>
    <w:rsid w:val="0009435E"/>
    <w:rsid w:val="000947A5"/>
    <w:rsid w:val="000947CE"/>
    <w:rsid w:val="00096876"/>
    <w:rsid w:val="00097666"/>
    <w:rsid w:val="00097C5B"/>
    <w:rsid w:val="000A007F"/>
    <w:rsid w:val="000A087E"/>
    <w:rsid w:val="000A122F"/>
    <w:rsid w:val="000A1237"/>
    <w:rsid w:val="000A18A4"/>
    <w:rsid w:val="000A1AA7"/>
    <w:rsid w:val="000A1CA2"/>
    <w:rsid w:val="000A2616"/>
    <w:rsid w:val="000A28C6"/>
    <w:rsid w:val="000A2BB0"/>
    <w:rsid w:val="000A33A0"/>
    <w:rsid w:val="000A351D"/>
    <w:rsid w:val="000A396F"/>
    <w:rsid w:val="000A3A94"/>
    <w:rsid w:val="000A4820"/>
    <w:rsid w:val="000A5787"/>
    <w:rsid w:val="000A6161"/>
    <w:rsid w:val="000A7BAC"/>
    <w:rsid w:val="000B0B28"/>
    <w:rsid w:val="000B0E0F"/>
    <w:rsid w:val="000B1473"/>
    <w:rsid w:val="000B206D"/>
    <w:rsid w:val="000B2E79"/>
    <w:rsid w:val="000B324A"/>
    <w:rsid w:val="000B32C0"/>
    <w:rsid w:val="000B5148"/>
    <w:rsid w:val="000B54F4"/>
    <w:rsid w:val="000B57C9"/>
    <w:rsid w:val="000B5D16"/>
    <w:rsid w:val="000B63B8"/>
    <w:rsid w:val="000B684B"/>
    <w:rsid w:val="000C020D"/>
    <w:rsid w:val="000C0E4F"/>
    <w:rsid w:val="000C127F"/>
    <w:rsid w:val="000C240F"/>
    <w:rsid w:val="000C293C"/>
    <w:rsid w:val="000C2B27"/>
    <w:rsid w:val="000C371E"/>
    <w:rsid w:val="000C3ED2"/>
    <w:rsid w:val="000C44AD"/>
    <w:rsid w:val="000C4F72"/>
    <w:rsid w:val="000C4FE8"/>
    <w:rsid w:val="000C5979"/>
    <w:rsid w:val="000C5AD4"/>
    <w:rsid w:val="000C5E23"/>
    <w:rsid w:val="000C6174"/>
    <w:rsid w:val="000C74C3"/>
    <w:rsid w:val="000D0991"/>
    <w:rsid w:val="000D0FD9"/>
    <w:rsid w:val="000D1044"/>
    <w:rsid w:val="000D119B"/>
    <w:rsid w:val="000D3FEF"/>
    <w:rsid w:val="000D5261"/>
    <w:rsid w:val="000D5EA4"/>
    <w:rsid w:val="000D7827"/>
    <w:rsid w:val="000E09ED"/>
    <w:rsid w:val="000E10F2"/>
    <w:rsid w:val="000E2798"/>
    <w:rsid w:val="000E30A3"/>
    <w:rsid w:val="000E38A9"/>
    <w:rsid w:val="000E3A75"/>
    <w:rsid w:val="000E3BFF"/>
    <w:rsid w:val="000E4929"/>
    <w:rsid w:val="000E4954"/>
    <w:rsid w:val="000E5FDE"/>
    <w:rsid w:val="000F005F"/>
    <w:rsid w:val="000F05E5"/>
    <w:rsid w:val="000F0B4B"/>
    <w:rsid w:val="000F1706"/>
    <w:rsid w:val="000F2CCD"/>
    <w:rsid w:val="000F2DAA"/>
    <w:rsid w:val="000F301D"/>
    <w:rsid w:val="000F46AE"/>
    <w:rsid w:val="000F636E"/>
    <w:rsid w:val="000F6FFE"/>
    <w:rsid w:val="000F7584"/>
    <w:rsid w:val="000F78F5"/>
    <w:rsid w:val="000F7CA4"/>
    <w:rsid w:val="00100680"/>
    <w:rsid w:val="00101BFF"/>
    <w:rsid w:val="00102F4D"/>
    <w:rsid w:val="00103077"/>
    <w:rsid w:val="001046BE"/>
    <w:rsid w:val="00104F10"/>
    <w:rsid w:val="00105354"/>
    <w:rsid w:val="001056FC"/>
    <w:rsid w:val="00105984"/>
    <w:rsid w:val="00105B37"/>
    <w:rsid w:val="00106544"/>
    <w:rsid w:val="001069DB"/>
    <w:rsid w:val="001100E7"/>
    <w:rsid w:val="0011161D"/>
    <w:rsid w:val="00111ABA"/>
    <w:rsid w:val="00111DE8"/>
    <w:rsid w:val="001122FB"/>
    <w:rsid w:val="00113252"/>
    <w:rsid w:val="001136B9"/>
    <w:rsid w:val="001136FC"/>
    <w:rsid w:val="00114372"/>
    <w:rsid w:val="001152C4"/>
    <w:rsid w:val="00115B66"/>
    <w:rsid w:val="001173D2"/>
    <w:rsid w:val="001179E0"/>
    <w:rsid w:val="00117CFC"/>
    <w:rsid w:val="0012027D"/>
    <w:rsid w:val="001214BA"/>
    <w:rsid w:val="00122870"/>
    <w:rsid w:val="00122BE8"/>
    <w:rsid w:val="00123516"/>
    <w:rsid w:val="00123D3E"/>
    <w:rsid w:val="00123E7E"/>
    <w:rsid w:val="00124B7C"/>
    <w:rsid w:val="0012530D"/>
    <w:rsid w:val="0012754C"/>
    <w:rsid w:val="00127EC3"/>
    <w:rsid w:val="0013049B"/>
    <w:rsid w:val="00131033"/>
    <w:rsid w:val="0013117C"/>
    <w:rsid w:val="0013141F"/>
    <w:rsid w:val="00131706"/>
    <w:rsid w:val="001317DB"/>
    <w:rsid w:val="001319CC"/>
    <w:rsid w:val="00131B90"/>
    <w:rsid w:val="00133297"/>
    <w:rsid w:val="001337B4"/>
    <w:rsid w:val="001339CB"/>
    <w:rsid w:val="0013401D"/>
    <w:rsid w:val="00134080"/>
    <w:rsid w:val="001342B8"/>
    <w:rsid w:val="00134D7F"/>
    <w:rsid w:val="00134DB6"/>
    <w:rsid w:val="00135087"/>
    <w:rsid w:val="00136189"/>
    <w:rsid w:val="0013696A"/>
    <w:rsid w:val="001373F8"/>
    <w:rsid w:val="0014041D"/>
    <w:rsid w:val="00140969"/>
    <w:rsid w:val="00140B27"/>
    <w:rsid w:val="00140B88"/>
    <w:rsid w:val="00140E4E"/>
    <w:rsid w:val="00140EFD"/>
    <w:rsid w:val="0014292A"/>
    <w:rsid w:val="00142E4F"/>
    <w:rsid w:val="00143368"/>
    <w:rsid w:val="00143F98"/>
    <w:rsid w:val="001445F7"/>
    <w:rsid w:val="00144712"/>
    <w:rsid w:val="00144A64"/>
    <w:rsid w:val="00144B36"/>
    <w:rsid w:val="0014615B"/>
    <w:rsid w:val="00146D86"/>
    <w:rsid w:val="0014745A"/>
    <w:rsid w:val="00147DCA"/>
    <w:rsid w:val="001507B7"/>
    <w:rsid w:val="00150D5A"/>
    <w:rsid w:val="001513B5"/>
    <w:rsid w:val="001519AE"/>
    <w:rsid w:val="00151D4D"/>
    <w:rsid w:val="00152B95"/>
    <w:rsid w:val="00153874"/>
    <w:rsid w:val="00154291"/>
    <w:rsid w:val="001546DB"/>
    <w:rsid w:val="00155D16"/>
    <w:rsid w:val="001561BA"/>
    <w:rsid w:val="00156631"/>
    <w:rsid w:val="00157707"/>
    <w:rsid w:val="00161EB0"/>
    <w:rsid w:val="00163095"/>
    <w:rsid w:val="001634BF"/>
    <w:rsid w:val="001641BC"/>
    <w:rsid w:val="00164879"/>
    <w:rsid w:val="00164E36"/>
    <w:rsid w:val="00165365"/>
    <w:rsid w:val="00165C85"/>
    <w:rsid w:val="00166483"/>
    <w:rsid w:val="0016703F"/>
    <w:rsid w:val="001674B2"/>
    <w:rsid w:val="00167795"/>
    <w:rsid w:val="00167A62"/>
    <w:rsid w:val="00167FC2"/>
    <w:rsid w:val="001702E7"/>
    <w:rsid w:val="001702F9"/>
    <w:rsid w:val="001707D1"/>
    <w:rsid w:val="00170B6B"/>
    <w:rsid w:val="001710F2"/>
    <w:rsid w:val="001711D1"/>
    <w:rsid w:val="00171400"/>
    <w:rsid w:val="00171465"/>
    <w:rsid w:val="0017177B"/>
    <w:rsid w:val="00171A8B"/>
    <w:rsid w:val="00171D52"/>
    <w:rsid w:val="00171D82"/>
    <w:rsid w:val="00175C0A"/>
    <w:rsid w:val="0017663A"/>
    <w:rsid w:val="001767AE"/>
    <w:rsid w:val="00176A09"/>
    <w:rsid w:val="00176FBA"/>
    <w:rsid w:val="00177CF7"/>
    <w:rsid w:val="00180A42"/>
    <w:rsid w:val="00181A52"/>
    <w:rsid w:val="0018225E"/>
    <w:rsid w:val="00183270"/>
    <w:rsid w:val="00184603"/>
    <w:rsid w:val="001846B6"/>
    <w:rsid w:val="001858CC"/>
    <w:rsid w:val="001861F2"/>
    <w:rsid w:val="001868E5"/>
    <w:rsid w:val="001872D2"/>
    <w:rsid w:val="00187B4F"/>
    <w:rsid w:val="001923EA"/>
    <w:rsid w:val="00192C23"/>
    <w:rsid w:val="00192FB0"/>
    <w:rsid w:val="00192FD9"/>
    <w:rsid w:val="00193182"/>
    <w:rsid w:val="00193AC5"/>
    <w:rsid w:val="001940F5"/>
    <w:rsid w:val="0019541A"/>
    <w:rsid w:val="001954E3"/>
    <w:rsid w:val="00195664"/>
    <w:rsid w:val="0019585C"/>
    <w:rsid w:val="00195AE4"/>
    <w:rsid w:val="00195EE1"/>
    <w:rsid w:val="00197E85"/>
    <w:rsid w:val="001A10BF"/>
    <w:rsid w:val="001A1581"/>
    <w:rsid w:val="001A236B"/>
    <w:rsid w:val="001A2B60"/>
    <w:rsid w:val="001A400A"/>
    <w:rsid w:val="001A56C5"/>
    <w:rsid w:val="001A5D57"/>
    <w:rsid w:val="001A6137"/>
    <w:rsid w:val="001A66FE"/>
    <w:rsid w:val="001A6C0E"/>
    <w:rsid w:val="001A7BED"/>
    <w:rsid w:val="001A7F89"/>
    <w:rsid w:val="001B0464"/>
    <w:rsid w:val="001B058F"/>
    <w:rsid w:val="001B067B"/>
    <w:rsid w:val="001B106C"/>
    <w:rsid w:val="001B10CD"/>
    <w:rsid w:val="001B167B"/>
    <w:rsid w:val="001B17BF"/>
    <w:rsid w:val="001B1ED1"/>
    <w:rsid w:val="001B33D5"/>
    <w:rsid w:val="001B3981"/>
    <w:rsid w:val="001B41D7"/>
    <w:rsid w:val="001B42E3"/>
    <w:rsid w:val="001B4CA2"/>
    <w:rsid w:val="001B617F"/>
    <w:rsid w:val="001B6CA4"/>
    <w:rsid w:val="001B758A"/>
    <w:rsid w:val="001B7863"/>
    <w:rsid w:val="001B7F63"/>
    <w:rsid w:val="001C0D0A"/>
    <w:rsid w:val="001C0EF1"/>
    <w:rsid w:val="001C17E4"/>
    <w:rsid w:val="001C1858"/>
    <w:rsid w:val="001C20DC"/>
    <w:rsid w:val="001C21CE"/>
    <w:rsid w:val="001C2B67"/>
    <w:rsid w:val="001C2C72"/>
    <w:rsid w:val="001C3024"/>
    <w:rsid w:val="001C3042"/>
    <w:rsid w:val="001C37AA"/>
    <w:rsid w:val="001C3CAE"/>
    <w:rsid w:val="001C44C1"/>
    <w:rsid w:val="001C46B1"/>
    <w:rsid w:val="001C6795"/>
    <w:rsid w:val="001C6797"/>
    <w:rsid w:val="001C739B"/>
    <w:rsid w:val="001C7CE6"/>
    <w:rsid w:val="001D0D9A"/>
    <w:rsid w:val="001D1375"/>
    <w:rsid w:val="001D1684"/>
    <w:rsid w:val="001D172B"/>
    <w:rsid w:val="001D1BEA"/>
    <w:rsid w:val="001D1D54"/>
    <w:rsid w:val="001D2C5F"/>
    <w:rsid w:val="001D2FF4"/>
    <w:rsid w:val="001D363D"/>
    <w:rsid w:val="001D38EF"/>
    <w:rsid w:val="001D59D2"/>
    <w:rsid w:val="001D61A0"/>
    <w:rsid w:val="001D669A"/>
    <w:rsid w:val="001E0714"/>
    <w:rsid w:val="001E3A23"/>
    <w:rsid w:val="001E4E07"/>
    <w:rsid w:val="001E570F"/>
    <w:rsid w:val="001E5D06"/>
    <w:rsid w:val="001E6AC2"/>
    <w:rsid w:val="001E6C05"/>
    <w:rsid w:val="001F011F"/>
    <w:rsid w:val="001F090E"/>
    <w:rsid w:val="001F29C9"/>
    <w:rsid w:val="001F2A4B"/>
    <w:rsid w:val="001F3142"/>
    <w:rsid w:val="001F3697"/>
    <w:rsid w:val="001F38D1"/>
    <w:rsid w:val="001F3F50"/>
    <w:rsid w:val="001F4A00"/>
    <w:rsid w:val="001F53F4"/>
    <w:rsid w:val="001F588A"/>
    <w:rsid w:val="001F6976"/>
    <w:rsid w:val="001F6BE1"/>
    <w:rsid w:val="001F6CA5"/>
    <w:rsid w:val="001F6FCD"/>
    <w:rsid w:val="001F700C"/>
    <w:rsid w:val="002006A8"/>
    <w:rsid w:val="00200A43"/>
    <w:rsid w:val="00200B96"/>
    <w:rsid w:val="002023BD"/>
    <w:rsid w:val="00202B00"/>
    <w:rsid w:val="00204B04"/>
    <w:rsid w:val="00204D0F"/>
    <w:rsid w:val="00205053"/>
    <w:rsid w:val="002052E3"/>
    <w:rsid w:val="00206015"/>
    <w:rsid w:val="00207D7B"/>
    <w:rsid w:val="00210BF6"/>
    <w:rsid w:val="002115AD"/>
    <w:rsid w:val="00211995"/>
    <w:rsid w:val="00211C12"/>
    <w:rsid w:val="00212A01"/>
    <w:rsid w:val="00213DF0"/>
    <w:rsid w:val="002142B2"/>
    <w:rsid w:val="0021450F"/>
    <w:rsid w:val="00214931"/>
    <w:rsid w:val="00214B57"/>
    <w:rsid w:val="002153E2"/>
    <w:rsid w:val="002160F6"/>
    <w:rsid w:val="00216469"/>
    <w:rsid w:val="00216675"/>
    <w:rsid w:val="00217285"/>
    <w:rsid w:val="00217ADC"/>
    <w:rsid w:val="00220483"/>
    <w:rsid w:val="00220D1D"/>
    <w:rsid w:val="0022140A"/>
    <w:rsid w:val="00221B0B"/>
    <w:rsid w:val="00222476"/>
    <w:rsid w:val="00222765"/>
    <w:rsid w:val="0022351B"/>
    <w:rsid w:val="00224063"/>
    <w:rsid w:val="0022433E"/>
    <w:rsid w:val="0022457F"/>
    <w:rsid w:val="00224664"/>
    <w:rsid w:val="00224A89"/>
    <w:rsid w:val="00225A56"/>
    <w:rsid w:val="0022614D"/>
    <w:rsid w:val="00226E84"/>
    <w:rsid w:val="00226FBB"/>
    <w:rsid w:val="002279A2"/>
    <w:rsid w:val="00227B76"/>
    <w:rsid w:val="0023013A"/>
    <w:rsid w:val="002305A1"/>
    <w:rsid w:val="0023233F"/>
    <w:rsid w:val="00232D05"/>
    <w:rsid w:val="00233D00"/>
    <w:rsid w:val="00233E6F"/>
    <w:rsid w:val="00233F59"/>
    <w:rsid w:val="0023434B"/>
    <w:rsid w:val="002349E6"/>
    <w:rsid w:val="00235D64"/>
    <w:rsid w:val="00236095"/>
    <w:rsid w:val="002360ED"/>
    <w:rsid w:val="00236E2D"/>
    <w:rsid w:val="002370B2"/>
    <w:rsid w:val="00237106"/>
    <w:rsid w:val="00237DCB"/>
    <w:rsid w:val="00237E7E"/>
    <w:rsid w:val="0024004F"/>
    <w:rsid w:val="00240168"/>
    <w:rsid w:val="00241BE0"/>
    <w:rsid w:val="0024200A"/>
    <w:rsid w:val="00242F83"/>
    <w:rsid w:val="002436FE"/>
    <w:rsid w:val="00243CE7"/>
    <w:rsid w:val="002445BF"/>
    <w:rsid w:val="00244B60"/>
    <w:rsid w:val="002455D9"/>
    <w:rsid w:val="00245BE9"/>
    <w:rsid w:val="00245CAB"/>
    <w:rsid w:val="00245E26"/>
    <w:rsid w:val="00245F31"/>
    <w:rsid w:val="00245F35"/>
    <w:rsid w:val="00246DDE"/>
    <w:rsid w:val="00246F14"/>
    <w:rsid w:val="00250366"/>
    <w:rsid w:val="00250869"/>
    <w:rsid w:val="00250C8C"/>
    <w:rsid w:val="00251151"/>
    <w:rsid w:val="00251A29"/>
    <w:rsid w:val="00251B00"/>
    <w:rsid w:val="00251B6D"/>
    <w:rsid w:val="00251DB8"/>
    <w:rsid w:val="002528E5"/>
    <w:rsid w:val="00252A15"/>
    <w:rsid w:val="00254797"/>
    <w:rsid w:val="00256A13"/>
    <w:rsid w:val="00256D5C"/>
    <w:rsid w:val="00256D6D"/>
    <w:rsid w:val="00257605"/>
    <w:rsid w:val="00257C42"/>
    <w:rsid w:val="002610C3"/>
    <w:rsid w:val="00262458"/>
    <w:rsid w:val="00262976"/>
    <w:rsid w:val="002632C6"/>
    <w:rsid w:val="00263455"/>
    <w:rsid w:val="002638D5"/>
    <w:rsid w:val="00264306"/>
    <w:rsid w:val="00265788"/>
    <w:rsid w:val="0026744A"/>
    <w:rsid w:val="00267BAF"/>
    <w:rsid w:val="00270D86"/>
    <w:rsid w:val="00271219"/>
    <w:rsid w:val="0027335B"/>
    <w:rsid w:val="0027394F"/>
    <w:rsid w:val="00273984"/>
    <w:rsid w:val="002757B9"/>
    <w:rsid w:val="00276EFD"/>
    <w:rsid w:val="00276FA4"/>
    <w:rsid w:val="0027726E"/>
    <w:rsid w:val="00277937"/>
    <w:rsid w:val="00277E05"/>
    <w:rsid w:val="00277EEF"/>
    <w:rsid w:val="00280CE4"/>
    <w:rsid w:val="0028264D"/>
    <w:rsid w:val="002827ED"/>
    <w:rsid w:val="0028322F"/>
    <w:rsid w:val="00283428"/>
    <w:rsid w:val="0028418E"/>
    <w:rsid w:val="002841E9"/>
    <w:rsid w:val="00285567"/>
    <w:rsid w:val="0028594D"/>
    <w:rsid w:val="00285EB8"/>
    <w:rsid w:val="002871BD"/>
    <w:rsid w:val="002919C2"/>
    <w:rsid w:val="00292BA2"/>
    <w:rsid w:val="00294428"/>
    <w:rsid w:val="002961DA"/>
    <w:rsid w:val="00296E22"/>
    <w:rsid w:val="00296E89"/>
    <w:rsid w:val="002977A3"/>
    <w:rsid w:val="00297B5F"/>
    <w:rsid w:val="002A0462"/>
    <w:rsid w:val="002A0A34"/>
    <w:rsid w:val="002A0AF5"/>
    <w:rsid w:val="002A1484"/>
    <w:rsid w:val="002A1B40"/>
    <w:rsid w:val="002A23AE"/>
    <w:rsid w:val="002A2443"/>
    <w:rsid w:val="002A400A"/>
    <w:rsid w:val="002A5A31"/>
    <w:rsid w:val="002A5F6C"/>
    <w:rsid w:val="002A62F9"/>
    <w:rsid w:val="002A6F5D"/>
    <w:rsid w:val="002A7A7B"/>
    <w:rsid w:val="002A7E92"/>
    <w:rsid w:val="002B01B1"/>
    <w:rsid w:val="002B0204"/>
    <w:rsid w:val="002B0555"/>
    <w:rsid w:val="002B06B2"/>
    <w:rsid w:val="002B142F"/>
    <w:rsid w:val="002B15BB"/>
    <w:rsid w:val="002B1B72"/>
    <w:rsid w:val="002B1D22"/>
    <w:rsid w:val="002B246F"/>
    <w:rsid w:val="002B2514"/>
    <w:rsid w:val="002B2551"/>
    <w:rsid w:val="002B27EF"/>
    <w:rsid w:val="002B395A"/>
    <w:rsid w:val="002B3D29"/>
    <w:rsid w:val="002B4338"/>
    <w:rsid w:val="002B44BB"/>
    <w:rsid w:val="002B5186"/>
    <w:rsid w:val="002B6454"/>
    <w:rsid w:val="002B759C"/>
    <w:rsid w:val="002B7CA7"/>
    <w:rsid w:val="002C10C0"/>
    <w:rsid w:val="002C157D"/>
    <w:rsid w:val="002C1A5F"/>
    <w:rsid w:val="002C1A96"/>
    <w:rsid w:val="002C1F63"/>
    <w:rsid w:val="002C2A1B"/>
    <w:rsid w:val="002C420D"/>
    <w:rsid w:val="002C4FE3"/>
    <w:rsid w:val="002C55D6"/>
    <w:rsid w:val="002C6069"/>
    <w:rsid w:val="002C6399"/>
    <w:rsid w:val="002C65B5"/>
    <w:rsid w:val="002C67A1"/>
    <w:rsid w:val="002C6811"/>
    <w:rsid w:val="002C718A"/>
    <w:rsid w:val="002C73AB"/>
    <w:rsid w:val="002C772A"/>
    <w:rsid w:val="002D00AF"/>
    <w:rsid w:val="002D0C80"/>
    <w:rsid w:val="002D1907"/>
    <w:rsid w:val="002D1E51"/>
    <w:rsid w:val="002D2CE0"/>
    <w:rsid w:val="002D2EB4"/>
    <w:rsid w:val="002D31CF"/>
    <w:rsid w:val="002D3A3E"/>
    <w:rsid w:val="002D4342"/>
    <w:rsid w:val="002D465F"/>
    <w:rsid w:val="002D5321"/>
    <w:rsid w:val="002D560A"/>
    <w:rsid w:val="002D5EE1"/>
    <w:rsid w:val="002D60C2"/>
    <w:rsid w:val="002D70D6"/>
    <w:rsid w:val="002D75C6"/>
    <w:rsid w:val="002E055A"/>
    <w:rsid w:val="002E0615"/>
    <w:rsid w:val="002E0ACD"/>
    <w:rsid w:val="002E0FF0"/>
    <w:rsid w:val="002E1FFE"/>
    <w:rsid w:val="002E2AB7"/>
    <w:rsid w:val="002E300C"/>
    <w:rsid w:val="002E3061"/>
    <w:rsid w:val="002E3FCC"/>
    <w:rsid w:val="002E54B5"/>
    <w:rsid w:val="002E5704"/>
    <w:rsid w:val="002E5D98"/>
    <w:rsid w:val="002E6A3E"/>
    <w:rsid w:val="002E79E8"/>
    <w:rsid w:val="002E7C25"/>
    <w:rsid w:val="002F05AD"/>
    <w:rsid w:val="002F38AF"/>
    <w:rsid w:val="002F38FE"/>
    <w:rsid w:val="002F502A"/>
    <w:rsid w:val="002F5709"/>
    <w:rsid w:val="002F6058"/>
    <w:rsid w:val="002F6E9A"/>
    <w:rsid w:val="002F7143"/>
    <w:rsid w:val="00300C9F"/>
    <w:rsid w:val="00301A63"/>
    <w:rsid w:val="00301CB5"/>
    <w:rsid w:val="0030290C"/>
    <w:rsid w:val="00303604"/>
    <w:rsid w:val="00303C0E"/>
    <w:rsid w:val="00304828"/>
    <w:rsid w:val="00305478"/>
    <w:rsid w:val="00305660"/>
    <w:rsid w:val="00305B05"/>
    <w:rsid w:val="00305DF7"/>
    <w:rsid w:val="00306366"/>
    <w:rsid w:val="00307551"/>
    <w:rsid w:val="003077E1"/>
    <w:rsid w:val="00307C43"/>
    <w:rsid w:val="0031012A"/>
    <w:rsid w:val="00310552"/>
    <w:rsid w:val="003108FE"/>
    <w:rsid w:val="00311454"/>
    <w:rsid w:val="0031156E"/>
    <w:rsid w:val="00311833"/>
    <w:rsid w:val="00312289"/>
    <w:rsid w:val="00313A24"/>
    <w:rsid w:val="00314E25"/>
    <w:rsid w:val="00315156"/>
    <w:rsid w:val="0031525C"/>
    <w:rsid w:val="00316C56"/>
    <w:rsid w:val="003172AB"/>
    <w:rsid w:val="003178F2"/>
    <w:rsid w:val="00317DB8"/>
    <w:rsid w:val="0032040F"/>
    <w:rsid w:val="0032199E"/>
    <w:rsid w:val="00321ABC"/>
    <w:rsid w:val="003226D9"/>
    <w:rsid w:val="00322F33"/>
    <w:rsid w:val="00323986"/>
    <w:rsid w:val="00323EB1"/>
    <w:rsid w:val="0032432D"/>
    <w:rsid w:val="0032440E"/>
    <w:rsid w:val="00324A1C"/>
    <w:rsid w:val="00324B87"/>
    <w:rsid w:val="00325133"/>
    <w:rsid w:val="00325250"/>
    <w:rsid w:val="00326C9A"/>
    <w:rsid w:val="00327336"/>
    <w:rsid w:val="00327A43"/>
    <w:rsid w:val="00327B42"/>
    <w:rsid w:val="00327EE4"/>
    <w:rsid w:val="00327F3E"/>
    <w:rsid w:val="003301D0"/>
    <w:rsid w:val="00330A81"/>
    <w:rsid w:val="00330D7E"/>
    <w:rsid w:val="0033137E"/>
    <w:rsid w:val="00331536"/>
    <w:rsid w:val="00332348"/>
    <w:rsid w:val="00333141"/>
    <w:rsid w:val="003339C0"/>
    <w:rsid w:val="00333BEE"/>
    <w:rsid w:val="00333E7C"/>
    <w:rsid w:val="00334D93"/>
    <w:rsid w:val="00334F7D"/>
    <w:rsid w:val="00336BE4"/>
    <w:rsid w:val="00336D4C"/>
    <w:rsid w:val="00337086"/>
    <w:rsid w:val="0033751A"/>
    <w:rsid w:val="003375D8"/>
    <w:rsid w:val="003378D5"/>
    <w:rsid w:val="00340017"/>
    <w:rsid w:val="00340430"/>
    <w:rsid w:val="00340986"/>
    <w:rsid w:val="00341476"/>
    <w:rsid w:val="00341FAB"/>
    <w:rsid w:val="0034234A"/>
    <w:rsid w:val="0034249E"/>
    <w:rsid w:val="00342505"/>
    <w:rsid w:val="00342E7C"/>
    <w:rsid w:val="00342EDB"/>
    <w:rsid w:val="0034319D"/>
    <w:rsid w:val="0034398F"/>
    <w:rsid w:val="00344336"/>
    <w:rsid w:val="00344939"/>
    <w:rsid w:val="003454F7"/>
    <w:rsid w:val="003456D9"/>
    <w:rsid w:val="00345D2C"/>
    <w:rsid w:val="00347833"/>
    <w:rsid w:val="00350AF5"/>
    <w:rsid w:val="00351335"/>
    <w:rsid w:val="003520D3"/>
    <w:rsid w:val="003525CD"/>
    <w:rsid w:val="00352C1B"/>
    <w:rsid w:val="00352C5C"/>
    <w:rsid w:val="00354CDE"/>
    <w:rsid w:val="00355E13"/>
    <w:rsid w:val="0035662F"/>
    <w:rsid w:val="0035711C"/>
    <w:rsid w:val="00361100"/>
    <w:rsid w:val="00361EFB"/>
    <w:rsid w:val="00362FA8"/>
    <w:rsid w:val="00363764"/>
    <w:rsid w:val="00363890"/>
    <w:rsid w:val="0036422D"/>
    <w:rsid w:val="00364537"/>
    <w:rsid w:val="00366D83"/>
    <w:rsid w:val="00366E24"/>
    <w:rsid w:val="00367711"/>
    <w:rsid w:val="003678DC"/>
    <w:rsid w:val="00367F77"/>
    <w:rsid w:val="0037062E"/>
    <w:rsid w:val="0037090F"/>
    <w:rsid w:val="00372E9B"/>
    <w:rsid w:val="00372EC8"/>
    <w:rsid w:val="00373219"/>
    <w:rsid w:val="00373754"/>
    <w:rsid w:val="00373F7D"/>
    <w:rsid w:val="00373F88"/>
    <w:rsid w:val="003747AB"/>
    <w:rsid w:val="00375174"/>
    <w:rsid w:val="0037568A"/>
    <w:rsid w:val="003758C5"/>
    <w:rsid w:val="00376C68"/>
    <w:rsid w:val="00376DE9"/>
    <w:rsid w:val="00380CEF"/>
    <w:rsid w:val="003811A9"/>
    <w:rsid w:val="0038135B"/>
    <w:rsid w:val="00382C6B"/>
    <w:rsid w:val="0038388C"/>
    <w:rsid w:val="00383EE9"/>
    <w:rsid w:val="00383FD0"/>
    <w:rsid w:val="003841AE"/>
    <w:rsid w:val="00384EBF"/>
    <w:rsid w:val="003853CA"/>
    <w:rsid w:val="0038545C"/>
    <w:rsid w:val="003858FE"/>
    <w:rsid w:val="00385D62"/>
    <w:rsid w:val="00387541"/>
    <w:rsid w:val="0039086A"/>
    <w:rsid w:val="00393640"/>
    <w:rsid w:val="00393AFC"/>
    <w:rsid w:val="00394C49"/>
    <w:rsid w:val="00394DF0"/>
    <w:rsid w:val="003957DD"/>
    <w:rsid w:val="00395E0F"/>
    <w:rsid w:val="003A01C2"/>
    <w:rsid w:val="003A0356"/>
    <w:rsid w:val="003A0E8C"/>
    <w:rsid w:val="003A103E"/>
    <w:rsid w:val="003A1063"/>
    <w:rsid w:val="003A1406"/>
    <w:rsid w:val="003A28F5"/>
    <w:rsid w:val="003A2A20"/>
    <w:rsid w:val="003A2E42"/>
    <w:rsid w:val="003A3129"/>
    <w:rsid w:val="003A3AFC"/>
    <w:rsid w:val="003A3E60"/>
    <w:rsid w:val="003A488F"/>
    <w:rsid w:val="003A597C"/>
    <w:rsid w:val="003A6811"/>
    <w:rsid w:val="003A6FD1"/>
    <w:rsid w:val="003B0F7D"/>
    <w:rsid w:val="003B10B5"/>
    <w:rsid w:val="003B10C2"/>
    <w:rsid w:val="003B147C"/>
    <w:rsid w:val="003B1588"/>
    <w:rsid w:val="003B1831"/>
    <w:rsid w:val="003B1BEB"/>
    <w:rsid w:val="003B1EA3"/>
    <w:rsid w:val="003B23C5"/>
    <w:rsid w:val="003B2F3A"/>
    <w:rsid w:val="003B306E"/>
    <w:rsid w:val="003B36A2"/>
    <w:rsid w:val="003B43ED"/>
    <w:rsid w:val="003B43F2"/>
    <w:rsid w:val="003B45BD"/>
    <w:rsid w:val="003B5A67"/>
    <w:rsid w:val="003B6001"/>
    <w:rsid w:val="003B6345"/>
    <w:rsid w:val="003B63F7"/>
    <w:rsid w:val="003B67FB"/>
    <w:rsid w:val="003B7371"/>
    <w:rsid w:val="003B7BCC"/>
    <w:rsid w:val="003B7ED2"/>
    <w:rsid w:val="003B7F3D"/>
    <w:rsid w:val="003B7FA6"/>
    <w:rsid w:val="003C002C"/>
    <w:rsid w:val="003C0A84"/>
    <w:rsid w:val="003C2026"/>
    <w:rsid w:val="003C266B"/>
    <w:rsid w:val="003C29E5"/>
    <w:rsid w:val="003C3579"/>
    <w:rsid w:val="003C473F"/>
    <w:rsid w:val="003C491C"/>
    <w:rsid w:val="003C55C6"/>
    <w:rsid w:val="003C5765"/>
    <w:rsid w:val="003C5FDB"/>
    <w:rsid w:val="003C6428"/>
    <w:rsid w:val="003C645D"/>
    <w:rsid w:val="003C656F"/>
    <w:rsid w:val="003C768E"/>
    <w:rsid w:val="003C7D26"/>
    <w:rsid w:val="003D028F"/>
    <w:rsid w:val="003D0AE5"/>
    <w:rsid w:val="003D24E3"/>
    <w:rsid w:val="003D2E13"/>
    <w:rsid w:val="003D3973"/>
    <w:rsid w:val="003D39CA"/>
    <w:rsid w:val="003D4D4D"/>
    <w:rsid w:val="003D507E"/>
    <w:rsid w:val="003D590D"/>
    <w:rsid w:val="003D664B"/>
    <w:rsid w:val="003D7746"/>
    <w:rsid w:val="003D7850"/>
    <w:rsid w:val="003E1429"/>
    <w:rsid w:val="003E14DA"/>
    <w:rsid w:val="003E1B0E"/>
    <w:rsid w:val="003E1F15"/>
    <w:rsid w:val="003E21F5"/>
    <w:rsid w:val="003E2985"/>
    <w:rsid w:val="003E344E"/>
    <w:rsid w:val="003E3DEC"/>
    <w:rsid w:val="003E4425"/>
    <w:rsid w:val="003E49E9"/>
    <w:rsid w:val="003E4C6E"/>
    <w:rsid w:val="003E50FA"/>
    <w:rsid w:val="003E61AB"/>
    <w:rsid w:val="003E69DC"/>
    <w:rsid w:val="003E6B99"/>
    <w:rsid w:val="003E707F"/>
    <w:rsid w:val="003E7BCA"/>
    <w:rsid w:val="003F1408"/>
    <w:rsid w:val="003F1837"/>
    <w:rsid w:val="003F1B9B"/>
    <w:rsid w:val="003F2072"/>
    <w:rsid w:val="003F2C03"/>
    <w:rsid w:val="003F3E53"/>
    <w:rsid w:val="003F417E"/>
    <w:rsid w:val="003F59C7"/>
    <w:rsid w:val="003F5BB4"/>
    <w:rsid w:val="003F75B7"/>
    <w:rsid w:val="0040036A"/>
    <w:rsid w:val="00400D2F"/>
    <w:rsid w:val="00401606"/>
    <w:rsid w:val="004017A7"/>
    <w:rsid w:val="00401A28"/>
    <w:rsid w:val="00402412"/>
    <w:rsid w:val="004025EC"/>
    <w:rsid w:val="004029A3"/>
    <w:rsid w:val="004038EF"/>
    <w:rsid w:val="00403A58"/>
    <w:rsid w:val="00403B73"/>
    <w:rsid w:val="004042D2"/>
    <w:rsid w:val="00404524"/>
    <w:rsid w:val="00404617"/>
    <w:rsid w:val="00404B91"/>
    <w:rsid w:val="00404EC4"/>
    <w:rsid w:val="004052EE"/>
    <w:rsid w:val="00405EAE"/>
    <w:rsid w:val="004060B8"/>
    <w:rsid w:val="00406611"/>
    <w:rsid w:val="00406ECF"/>
    <w:rsid w:val="00407053"/>
    <w:rsid w:val="00410C31"/>
    <w:rsid w:val="0041106B"/>
    <w:rsid w:val="004114E0"/>
    <w:rsid w:val="004124CF"/>
    <w:rsid w:val="0041499B"/>
    <w:rsid w:val="00415297"/>
    <w:rsid w:val="004155CF"/>
    <w:rsid w:val="004157CD"/>
    <w:rsid w:val="004159C6"/>
    <w:rsid w:val="004159EB"/>
    <w:rsid w:val="00415DC6"/>
    <w:rsid w:val="004160A0"/>
    <w:rsid w:val="00416735"/>
    <w:rsid w:val="00421D58"/>
    <w:rsid w:val="00422808"/>
    <w:rsid w:val="00423585"/>
    <w:rsid w:val="0042520D"/>
    <w:rsid w:val="00425B69"/>
    <w:rsid w:val="0042611A"/>
    <w:rsid w:val="004261FF"/>
    <w:rsid w:val="00427261"/>
    <w:rsid w:val="004272B6"/>
    <w:rsid w:val="00427B2B"/>
    <w:rsid w:val="00427E61"/>
    <w:rsid w:val="004306F8"/>
    <w:rsid w:val="004308D3"/>
    <w:rsid w:val="00430BEF"/>
    <w:rsid w:val="00431AE3"/>
    <w:rsid w:val="00432169"/>
    <w:rsid w:val="004324F9"/>
    <w:rsid w:val="0043394D"/>
    <w:rsid w:val="00433A13"/>
    <w:rsid w:val="00434DF1"/>
    <w:rsid w:val="00435E40"/>
    <w:rsid w:val="00436354"/>
    <w:rsid w:val="00437115"/>
    <w:rsid w:val="0043725B"/>
    <w:rsid w:val="00437958"/>
    <w:rsid w:val="00437CDA"/>
    <w:rsid w:val="00440738"/>
    <w:rsid w:val="004416AA"/>
    <w:rsid w:val="00441FBF"/>
    <w:rsid w:val="00443107"/>
    <w:rsid w:val="0044340E"/>
    <w:rsid w:val="00444468"/>
    <w:rsid w:val="004447A6"/>
    <w:rsid w:val="00446CA0"/>
    <w:rsid w:val="00446CD2"/>
    <w:rsid w:val="0044749A"/>
    <w:rsid w:val="004476E5"/>
    <w:rsid w:val="0044790F"/>
    <w:rsid w:val="00447CAD"/>
    <w:rsid w:val="00447DD5"/>
    <w:rsid w:val="00447FAF"/>
    <w:rsid w:val="00450400"/>
    <w:rsid w:val="004504A8"/>
    <w:rsid w:val="00450530"/>
    <w:rsid w:val="0045055E"/>
    <w:rsid w:val="0045131F"/>
    <w:rsid w:val="004516F1"/>
    <w:rsid w:val="00451DA1"/>
    <w:rsid w:val="004521D2"/>
    <w:rsid w:val="004521E4"/>
    <w:rsid w:val="00452B9A"/>
    <w:rsid w:val="00452EC6"/>
    <w:rsid w:val="0045370F"/>
    <w:rsid w:val="0045526C"/>
    <w:rsid w:val="004553AE"/>
    <w:rsid w:val="00455B11"/>
    <w:rsid w:val="00455EB6"/>
    <w:rsid w:val="004566D7"/>
    <w:rsid w:val="00456E69"/>
    <w:rsid w:val="004572CB"/>
    <w:rsid w:val="00457DB5"/>
    <w:rsid w:val="004600F6"/>
    <w:rsid w:val="00460516"/>
    <w:rsid w:val="00460DBE"/>
    <w:rsid w:val="004635AC"/>
    <w:rsid w:val="004643AF"/>
    <w:rsid w:val="004647E5"/>
    <w:rsid w:val="004662AE"/>
    <w:rsid w:val="0046642D"/>
    <w:rsid w:val="0046684B"/>
    <w:rsid w:val="004674AA"/>
    <w:rsid w:val="00467A8C"/>
    <w:rsid w:val="00470208"/>
    <w:rsid w:val="00470467"/>
    <w:rsid w:val="00470DB0"/>
    <w:rsid w:val="004719A5"/>
    <w:rsid w:val="0047206E"/>
    <w:rsid w:val="0047294C"/>
    <w:rsid w:val="00472BB4"/>
    <w:rsid w:val="00472D6B"/>
    <w:rsid w:val="00472D7A"/>
    <w:rsid w:val="0047364B"/>
    <w:rsid w:val="004737FF"/>
    <w:rsid w:val="00474312"/>
    <w:rsid w:val="00475063"/>
    <w:rsid w:val="0047516B"/>
    <w:rsid w:val="004751B8"/>
    <w:rsid w:val="0047617E"/>
    <w:rsid w:val="0047672D"/>
    <w:rsid w:val="004770D2"/>
    <w:rsid w:val="004771A9"/>
    <w:rsid w:val="004777A3"/>
    <w:rsid w:val="00477B32"/>
    <w:rsid w:val="00477BD2"/>
    <w:rsid w:val="00481508"/>
    <w:rsid w:val="00481860"/>
    <w:rsid w:val="00482348"/>
    <w:rsid w:val="00482D43"/>
    <w:rsid w:val="0048419A"/>
    <w:rsid w:val="00484884"/>
    <w:rsid w:val="004851DB"/>
    <w:rsid w:val="0048526C"/>
    <w:rsid w:val="004852AB"/>
    <w:rsid w:val="00486058"/>
    <w:rsid w:val="00487631"/>
    <w:rsid w:val="004876D8"/>
    <w:rsid w:val="00491612"/>
    <w:rsid w:val="00491621"/>
    <w:rsid w:val="0049163A"/>
    <w:rsid w:val="00491E08"/>
    <w:rsid w:val="0049300B"/>
    <w:rsid w:val="00493801"/>
    <w:rsid w:val="004939D3"/>
    <w:rsid w:val="00493CE8"/>
    <w:rsid w:val="00494B29"/>
    <w:rsid w:val="00494D53"/>
    <w:rsid w:val="0049523F"/>
    <w:rsid w:val="00495349"/>
    <w:rsid w:val="00495D03"/>
    <w:rsid w:val="0049702F"/>
    <w:rsid w:val="0049753B"/>
    <w:rsid w:val="004A062F"/>
    <w:rsid w:val="004A1289"/>
    <w:rsid w:val="004A1E25"/>
    <w:rsid w:val="004A20AC"/>
    <w:rsid w:val="004A29E2"/>
    <w:rsid w:val="004A3080"/>
    <w:rsid w:val="004A5A5C"/>
    <w:rsid w:val="004A64AC"/>
    <w:rsid w:val="004A64B8"/>
    <w:rsid w:val="004A6B19"/>
    <w:rsid w:val="004A7B93"/>
    <w:rsid w:val="004B0477"/>
    <w:rsid w:val="004B09DF"/>
    <w:rsid w:val="004B145E"/>
    <w:rsid w:val="004B14D0"/>
    <w:rsid w:val="004B4BA7"/>
    <w:rsid w:val="004B5498"/>
    <w:rsid w:val="004B56E4"/>
    <w:rsid w:val="004B5DA9"/>
    <w:rsid w:val="004B64FA"/>
    <w:rsid w:val="004B67AE"/>
    <w:rsid w:val="004B6FA8"/>
    <w:rsid w:val="004C0328"/>
    <w:rsid w:val="004C09B7"/>
    <w:rsid w:val="004C0CC8"/>
    <w:rsid w:val="004C1BDC"/>
    <w:rsid w:val="004C1C0B"/>
    <w:rsid w:val="004C2317"/>
    <w:rsid w:val="004C2B57"/>
    <w:rsid w:val="004C47CB"/>
    <w:rsid w:val="004C4816"/>
    <w:rsid w:val="004C521A"/>
    <w:rsid w:val="004C5E98"/>
    <w:rsid w:val="004C617E"/>
    <w:rsid w:val="004C75A1"/>
    <w:rsid w:val="004C7624"/>
    <w:rsid w:val="004C7B64"/>
    <w:rsid w:val="004C7D17"/>
    <w:rsid w:val="004D0C4C"/>
    <w:rsid w:val="004D0C56"/>
    <w:rsid w:val="004D0D89"/>
    <w:rsid w:val="004D157B"/>
    <w:rsid w:val="004D1965"/>
    <w:rsid w:val="004D1BE5"/>
    <w:rsid w:val="004D1E0A"/>
    <w:rsid w:val="004D25EB"/>
    <w:rsid w:val="004D315D"/>
    <w:rsid w:val="004D344B"/>
    <w:rsid w:val="004D57B8"/>
    <w:rsid w:val="004D65ED"/>
    <w:rsid w:val="004D6639"/>
    <w:rsid w:val="004E1460"/>
    <w:rsid w:val="004E1AD0"/>
    <w:rsid w:val="004E2932"/>
    <w:rsid w:val="004E4D01"/>
    <w:rsid w:val="004E4DB5"/>
    <w:rsid w:val="004E4E38"/>
    <w:rsid w:val="004E5235"/>
    <w:rsid w:val="004E56F6"/>
    <w:rsid w:val="004E59CC"/>
    <w:rsid w:val="004E7102"/>
    <w:rsid w:val="004E730C"/>
    <w:rsid w:val="004F0A34"/>
    <w:rsid w:val="004F0CB2"/>
    <w:rsid w:val="004F0EBC"/>
    <w:rsid w:val="004F1538"/>
    <w:rsid w:val="004F1647"/>
    <w:rsid w:val="004F1E68"/>
    <w:rsid w:val="004F3414"/>
    <w:rsid w:val="004F3584"/>
    <w:rsid w:val="004F3885"/>
    <w:rsid w:val="004F4799"/>
    <w:rsid w:val="004F5C7D"/>
    <w:rsid w:val="004F600F"/>
    <w:rsid w:val="004F6F80"/>
    <w:rsid w:val="004F722F"/>
    <w:rsid w:val="005005AE"/>
    <w:rsid w:val="00501174"/>
    <w:rsid w:val="00501A93"/>
    <w:rsid w:val="00501D85"/>
    <w:rsid w:val="005022A6"/>
    <w:rsid w:val="005022DD"/>
    <w:rsid w:val="00502678"/>
    <w:rsid w:val="0050291B"/>
    <w:rsid w:val="00502940"/>
    <w:rsid w:val="005029FB"/>
    <w:rsid w:val="005031B2"/>
    <w:rsid w:val="0050652E"/>
    <w:rsid w:val="005075F4"/>
    <w:rsid w:val="00507CBB"/>
    <w:rsid w:val="00507E7D"/>
    <w:rsid w:val="00512EE3"/>
    <w:rsid w:val="005132C5"/>
    <w:rsid w:val="0051369A"/>
    <w:rsid w:val="00513ABD"/>
    <w:rsid w:val="00514AC2"/>
    <w:rsid w:val="005159EA"/>
    <w:rsid w:val="0051625F"/>
    <w:rsid w:val="005165AD"/>
    <w:rsid w:val="00516B6F"/>
    <w:rsid w:val="0051753A"/>
    <w:rsid w:val="005177DF"/>
    <w:rsid w:val="00517AF6"/>
    <w:rsid w:val="00520283"/>
    <w:rsid w:val="00520AA0"/>
    <w:rsid w:val="00520CF8"/>
    <w:rsid w:val="005223F5"/>
    <w:rsid w:val="0052391B"/>
    <w:rsid w:val="00523DE0"/>
    <w:rsid w:val="00523FA3"/>
    <w:rsid w:val="005241BF"/>
    <w:rsid w:val="00525146"/>
    <w:rsid w:val="00525EAD"/>
    <w:rsid w:val="005265C4"/>
    <w:rsid w:val="0053010A"/>
    <w:rsid w:val="00530559"/>
    <w:rsid w:val="005309DD"/>
    <w:rsid w:val="00530FD9"/>
    <w:rsid w:val="00531020"/>
    <w:rsid w:val="00532082"/>
    <w:rsid w:val="00532577"/>
    <w:rsid w:val="00533531"/>
    <w:rsid w:val="00533E21"/>
    <w:rsid w:val="00534E77"/>
    <w:rsid w:val="00535157"/>
    <w:rsid w:val="00535E6A"/>
    <w:rsid w:val="0053647A"/>
    <w:rsid w:val="00537350"/>
    <w:rsid w:val="00537946"/>
    <w:rsid w:val="00537D79"/>
    <w:rsid w:val="00541946"/>
    <w:rsid w:val="005426D2"/>
    <w:rsid w:val="00542B94"/>
    <w:rsid w:val="0054395F"/>
    <w:rsid w:val="00543B4C"/>
    <w:rsid w:val="00543C41"/>
    <w:rsid w:val="00543DC9"/>
    <w:rsid w:val="00544F7D"/>
    <w:rsid w:val="005456A6"/>
    <w:rsid w:val="00545873"/>
    <w:rsid w:val="00546785"/>
    <w:rsid w:val="00551075"/>
    <w:rsid w:val="00551493"/>
    <w:rsid w:val="005517E4"/>
    <w:rsid w:val="00552014"/>
    <w:rsid w:val="005538C3"/>
    <w:rsid w:val="00553EF0"/>
    <w:rsid w:val="00554922"/>
    <w:rsid w:val="00554967"/>
    <w:rsid w:val="00554C4D"/>
    <w:rsid w:val="00554D31"/>
    <w:rsid w:val="00555B71"/>
    <w:rsid w:val="00556946"/>
    <w:rsid w:val="00556DA5"/>
    <w:rsid w:val="00557164"/>
    <w:rsid w:val="00557F5C"/>
    <w:rsid w:val="00561FAF"/>
    <w:rsid w:val="005622EF"/>
    <w:rsid w:val="005623B8"/>
    <w:rsid w:val="00562545"/>
    <w:rsid w:val="0056348D"/>
    <w:rsid w:val="00563752"/>
    <w:rsid w:val="00563EF6"/>
    <w:rsid w:val="005642F3"/>
    <w:rsid w:val="005643F0"/>
    <w:rsid w:val="00565E3D"/>
    <w:rsid w:val="00566658"/>
    <w:rsid w:val="00566973"/>
    <w:rsid w:val="00567E3A"/>
    <w:rsid w:val="00571B60"/>
    <w:rsid w:val="00572E82"/>
    <w:rsid w:val="00573216"/>
    <w:rsid w:val="00573AE3"/>
    <w:rsid w:val="00574D39"/>
    <w:rsid w:val="00574F66"/>
    <w:rsid w:val="0057651B"/>
    <w:rsid w:val="00576623"/>
    <w:rsid w:val="00580A9F"/>
    <w:rsid w:val="00580BF3"/>
    <w:rsid w:val="00581E29"/>
    <w:rsid w:val="005820B0"/>
    <w:rsid w:val="005821E4"/>
    <w:rsid w:val="00582937"/>
    <w:rsid w:val="005829D7"/>
    <w:rsid w:val="00584118"/>
    <w:rsid w:val="00584568"/>
    <w:rsid w:val="00584CA7"/>
    <w:rsid w:val="00585508"/>
    <w:rsid w:val="00585539"/>
    <w:rsid w:val="005861B6"/>
    <w:rsid w:val="005868D4"/>
    <w:rsid w:val="00586999"/>
    <w:rsid w:val="00586FDB"/>
    <w:rsid w:val="00587374"/>
    <w:rsid w:val="00590E35"/>
    <w:rsid w:val="00590E7E"/>
    <w:rsid w:val="00591AEB"/>
    <w:rsid w:val="00591D03"/>
    <w:rsid w:val="00592EBE"/>
    <w:rsid w:val="0059346F"/>
    <w:rsid w:val="0059368A"/>
    <w:rsid w:val="00593EFF"/>
    <w:rsid w:val="00593F82"/>
    <w:rsid w:val="00594E26"/>
    <w:rsid w:val="0059514F"/>
    <w:rsid w:val="005954AD"/>
    <w:rsid w:val="005969F9"/>
    <w:rsid w:val="00596A92"/>
    <w:rsid w:val="00597EB4"/>
    <w:rsid w:val="00597FA3"/>
    <w:rsid w:val="005A0437"/>
    <w:rsid w:val="005A1642"/>
    <w:rsid w:val="005A17AD"/>
    <w:rsid w:val="005A3341"/>
    <w:rsid w:val="005A38D1"/>
    <w:rsid w:val="005A401C"/>
    <w:rsid w:val="005A4D8F"/>
    <w:rsid w:val="005A4FB8"/>
    <w:rsid w:val="005A5F3C"/>
    <w:rsid w:val="005A6B10"/>
    <w:rsid w:val="005A7CC4"/>
    <w:rsid w:val="005B0C31"/>
    <w:rsid w:val="005B1602"/>
    <w:rsid w:val="005B25D3"/>
    <w:rsid w:val="005B2D1F"/>
    <w:rsid w:val="005B2FFA"/>
    <w:rsid w:val="005B30C4"/>
    <w:rsid w:val="005B3543"/>
    <w:rsid w:val="005B41E7"/>
    <w:rsid w:val="005B4485"/>
    <w:rsid w:val="005B5720"/>
    <w:rsid w:val="005B6D5A"/>
    <w:rsid w:val="005C0080"/>
    <w:rsid w:val="005C0C55"/>
    <w:rsid w:val="005C1334"/>
    <w:rsid w:val="005C2847"/>
    <w:rsid w:val="005C303A"/>
    <w:rsid w:val="005C34EA"/>
    <w:rsid w:val="005C3C6C"/>
    <w:rsid w:val="005C42A6"/>
    <w:rsid w:val="005C47C0"/>
    <w:rsid w:val="005C4D4C"/>
    <w:rsid w:val="005C4DFC"/>
    <w:rsid w:val="005C5392"/>
    <w:rsid w:val="005C5871"/>
    <w:rsid w:val="005C5EA6"/>
    <w:rsid w:val="005C6037"/>
    <w:rsid w:val="005C6806"/>
    <w:rsid w:val="005C6BC0"/>
    <w:rsid w:val="005C7CA6"/>
    <w:rsid w:val="005D0FFB"/>
    <w:rsid w:val="005D1283"/>
    <w:rsid w:val="005D13FE"/>
    <w:rsid w:val="005D14C6"/>
    <w:rsid w:val="005D316B"/>
    <w:rsid w:val="005D32F8"/>
    <w:rsid w:val="005D3CF1"/>
    <w:rsid w:val="005D4211"/>
    <w:rsid w:val="005D4700"/>
    <w:rsid w:val="005D55C0"/>
    <w:rsid w:val="005D57E9"/>
    <w:rsid w:val="005D5A88"/>
    <w:rsid w:val="005D691D"/>
    <w:rsid w:val="005D7009"/>
    <w:rsid w:val="005D71BA"/>
    <w:rsid w:val="005E0034"/>
    <w:rsid w:val="005E0A8C"/>
    <w:rsid w:val="005E1202"/>
    <w:rsid w:val="005E1957"/>
    <w:rsid w:val="005E2677"/>
    <w:rsid w:val="005E270B"/>
    <w:rsid w:val="005E2823"/>
    <w:rsid w:val="005E291A"/>
    <w:rsid w:val="005E2BFC"/>
    <w:rsid w:val="005E2FCE"/>
    <w:rsid w:val="005E454A"/>
    <w:rsid w:val="005E46F6"/>
    <w:rsid w:val="005E56D4"/>
    <w:rsid w:val="005E583E"/>
    <w:rsid w:val="005E7EF9"/>
    <w:rsid w:val="005F02C8"/>
    <w:rsid w:val="005F0554"/>
    <w:rsid w:val="005F102B"/>
    <w:rsid w:val="005F19FF"/>
    <w:rsid w:val="005F2B2E"/>
    <w:rsid w:val="005F34E8"/>
    <w:rsid w:val="005F488E"/>
    <w:rsid w:val="005F50DF"/>
    <w:rsid w:val="005F5913"/>
    <w:rsid w:val="005F67D2"/>
    <w:rsid w:val="006005F9"/>
    <w:rsid w:val="00601063"/>
    <w:rsid w:val="00604C1B"/>
    <w:rsid w:val="00605C6F"/>
    <w:rsid w:val="00605C89"/>
    <w:rsid w:val="006062FA"/>
    <w:rsid w:val="00606A21"/>
    <w:rsid w:val="0060717D"/>
    <w:rsid w:val="006076F1"/>
    <w:rsid w:val="00610108"/>
    <w:rsid w:val="00610732"/>
    <w:rsid w:val="006116B9"/>
    <w:rsid w:val="006117AC"/>
    <w:rsid w:val="00612667"/>
    <w:rsid w:val="00613E26"/>
    <w:rsid w:val="0061568C"/>
    <w:rsid w:val="00615F32"/>
    <w:rsid w:val="006165D0"/>
    <w:rsid w:val="00616C3C"/>
    <w:rsid w:val="00616F50"/>
    <w:rsid w:val="00617E1D"/>
    <w:rsid w:val="00620075"/>
    <w:rsid w:val="006203AE"/>
    <w:rsid w:val="00620C2D"/>
    <w:rsid w:val="00621D2D"/>
    <w:rsid w:val="00621E87"/>
    <w:rsid w:val="00622295"/>
    <w:rsid w:val="00622C4A"/>
    <w:rsid w:val="00622CC0"/>
    <w:rsid w:val="006248C3"/>
    <w:rsid w:val="006255CD"/>
    <w:rsid w:val="006261B1"/>
    <w:rsid w:val="00626CFD"/>
    <w:rsid w:val="00626D77"/>
    <w:rsid w:val="00627628"/>
    <w:rsid w:val="006303BA"/>
    <w:rsid w:val="00630575"/>
    <w:rsid w:val="006314BD"/>
    <w:rsid w:val="00631DB4"/>
    <w:rsid w:val="006325C1"/>
    <w:rsid w:val="00633A8B"/>
    <w:rsid w:val="0063447A"/>
    <w:rsid w:val="00634BFF"/>
    <w:rsid w:val="00634CCF"/>
    <w:rsid w:val="00634E40"/>
    <w:rsid w:val="00635807"/>
    <w:rsid w:val="00635DAE"/>
    <w:rsid w:val="0063628F"/>
    <w:rsid w:val="00636667"/>
    <w:rsid w:val="006369EF"/>
    <w:rsid w:val="0063706D"/>
    <w:rsid w:val="00641CB1"/>
    <w:rsid w:val="00641CBF"/>
    <w:rsid w:val="00643412"/>
    <w:rsid w:val="00644664"/>
    <w:rsid w:val="00644697"/>
    <w:rsid w:val="0064673B"/>
    <w:rsid w:val="00650819"/>
    <w:rsid w:val="006514D4"/>
    <w:rsid w:val="00652653"/>
    <w:rsid w:val="00652E1F"/>
    <w:rsid w:val="00653D40"/>
    <w:rsid w:val="006541DB"/>
    <w:rsid w:val="006542B3"/>
    <w:rsid w:val="00654D4E"/>
    <w:rsid w:val="00654F7B"/>
    <w:rsid w:val="0065578B"/>
    <w:rsid w:val="006562AB"/>
    <w:rsid w:val="006564B1"/>
    <w:rsid w:val="00656FB9"/>
    <w:rsid w:val="006576EC"/>
    <w:rsid w:val="006578D4"/>
    <w:rsid w:val="006578F1"/>
    <w:rsid w:val="00660614"/>
    <w:rsid w:val="006613B4"/>
    <w:rsid w:val="006613E7"/>
    <w:rsid w:val="00661E77"/>
    <w:rsid w:val="00662B65"/>
    <w:rsid w:val="006649F1"/>
    <w:rsid w:val="006653CA"/>
    <w:rsid w:val="0066540A"/>
    <w:rsid w:val="00665636"/>
    <w:rsid w:val="00666DE8"/>
    <w:rsid w:val="00667016"/>
    <w:rsid w:val="006675D9"/>
    <w:rsid w:val="00670096"/>
    <w:rsid w:val="00670D0B"/>
    <w:rsid w:val="006720CB"/>
    <w:rsid w:val="00672985"/>
    <w:rsid w:val="00672FF4"/>
    <w:rsid w:val="0067318B"/>
    <w:rsid w:val="00673C6A"/>
    <w:rsid w:val="00674501"/>
    <w:rsid w:val="00674747"/>
    <w:rsid w:val="00675172"/>
    <w:rsid w:val="00675A13"/>
    <w:rsid w:val="00675B94"/>
    <w:rsid w:val="00675F58"/>
    <w:rsid w:val="00676670"/>
    <w:rsid w:val="006768FD"/>
    <w:rsid w:val="00677951"/>
    <w:rsid w:val="006818C2"/>
    <w:rsid w:val="006825AA"/>
    <w:rsid w:val="00682C93"/>
    <w:rsid w:val="0068544F"/>
    <w:rsid w:val="00685CB0"/>
    <w:rsid w:val="00686256"/>
    <w:rsid w:val="00690EB8"/>
    <w:rsid w:val="00691564"/>
    <w:rsid w:val="00691E8B"/>
    <w:rsid w:val="00692620"/>
    <w:rsid w:val="0069395F"/>
    <w:rsid w:val="0069617B"/>
    <w:rsid w:val="00697739"/>
    <w:rsid w:val="00697993"/>
    <w:rsid w:val="006A09A2"/>
    <w:rsid w:val="006A168D"/>
    <w:rsid w:val="006A1DDB"/>
    <w:rsid w:val="006A2C67"/>
    <w:rsid w:val="006A3649"/>
    <w:rsid w:val="006A43F8"/>
    <w:rsid w:val="006A5880"/>
    <w:rsid w:val="006A7526"/>
    <w:rsid w:val="006A763B"/>
    <w:rsid w:val="006A786E"/>
    <w:rsid w:val="006A7B3C"/>
    <w:rsid w:val="006A7BA6"/>
    <w:rsid w:val="006A7C55"/>
    <w:rsid w:val="006B089D"/>
    <w:rsid w:val="006B0B32"/>
    <w:rsid w:val="006B1B8B"/>
    <w:rsid w:val="006B1CFE"/>
    <w:rsid w:val="006B2D78"/>
    <w:rsid w:val="006B2F18"/>
    <w:rsid w:val="006B396F"/>
    <w:rsid w:val="006B4718"/>
    <w:rsid w:val="006B4B33"/>
    <w:rsid w:val="006B5859"/>
    <w:rsid w:val="006B61D2"/>
    <w:rsid w:val="006B6B20"/>
    <w:rsid w:val="006B6EED"/>
    <w:rsid w:val="006B7D51"/>
    <w:rsid w:val="006C0737"/>
    <w:rsid w:val="006C117A"/>
    <w:rsid w:val="006C12CC"/>
    <w:rsid w:val="006C1AAA"/>
    <w:rsid w:val="006C1EB6"/>
    <w:rsid w:val="006C2B50"/>
    <w:rsid w:val="006C2B64"/>
    <w:rsid w:val="006C346C"/>
    <w:rsid w:val="006C3642"/>
    <w:rsid w:val="006C4ACF"/>
    <w:rsid w:val="006C4C8E"/>
    <w:rsid w:val="006C4CAE"/>
    <w:rsid w:val="006C4D3C"/>
    <w:rsid w:val="006C6929"/>
    <w:rsid w:val="006C6F56"/>
    <w:rsid w:val="006C7517"/>
    <w:rsid w:val="006C7F0A"/>
    <w:rsid w:val="006D004C"/>
    <w:rsid w:val="006D08AC"/>
    <w:rsid w:val="006D0B12"/>
    <w:rsid w:val="006D16DF"/>
    <w:rsid w:val="006D1DC5"/>
    <w:rsid w:val="006D1EDC"/>
    <w:rsid w:val="006D20D0"/>
    <w:rsid w:val="006D237F"/>
    <w:rsid w:val="006D306B"/>
    <w:rsid w:val="006D3569"/>
    <w:rsid w:val="006D3C27"/>
    <w:rsid w:val="006D452A"/>
    <w:rsid w:val="006D47D1"/>
    <w:rsid w:val="006D4BB0"/>
    <w:rsid w:val="006D5E29"/>
    <w:rsid w:val="006D5FE7"/>
    <w:rsid w:val="006D70A6"/>
    <w:rsid w:val="006D71EA"/>
    <w:rsid w:val="006D7EC7"/>
    <w:rsid w:val="006D7EE9"/>
    <w:rsid w:val="006D7F0F"/>
    <w:rsid w:val="006E0119"/>
    <w:rsid w:val="006E0C15"/>
    <w:rsid w:val="006E1788"/>
    <w:rsid w:val="006E1EB2"/>
    <w:rsid w:val="006E2671"/>
    <w:rsid w:val="006E2A3B"/>
    <w:rsid w:val="006E2E4F"/>
    <w:rsid w:val="006E3429"/>
    <w:rsid w:val="006E3955"/>
    <w:rsid w:val="006E3C0B"/>
    <w:rsid w:val="006E3F51"/>
    <w:rsid w:val="006E4337"/>
    <w:rsid w:val="006E544B"/>
    <w:rsid w:val="006E6606"/>
    <w:rsid w:val="006E7A6D"/>
    <w:rsid w:val="006E7B61"/>
    <w:rsid w:val="006E7C6D"/>
    <w:rsid w:val="006E7EF2"/>
    <w:rsid w:val="006F010D"/>
    <w:rsid w:val="006F0A2A"/>
    <w:rsid w:val="006F0C8C"/>
    <w:rsid w:val="006F130B"/>
    <w:rsid w:val="006F1A11"/>
    <w:rsid w:val="006F2928"/>
    <w:rsid w:val="006F2B13"/>
    <w:rsid w:val="006F304A"/>
    <w:rsid w:val="006F3CF2"/>
    <w:rsid w:val="006F500B"/>
    <w:rsid w:val="006F5220"/>
    <w:rsid w:val="006F649D"/>
    <w:rsid w:val="006F656B"/>
    <w:rsid w:val="006F660B"/>
    <w:rsid w:val="006F6B81"/>
    <w:rsid w:val="006F7756"/>
    <w:rsid w:val="006F7ADF"/>
    <w:rsid w:val="006F7ECF"/>
    <w:rsid w:val="00700421"/>
    <w:rsid w:val="00701400"/>
    <w:rsid w:val="0070173F"/>
    <w:rsid w:val="00701C6E"/>
    <w:rsid w:val="00702B1D"/>
    <w:rsid w:val="00703F42"/>
    <w:rsid w:val="00703FF5"/>
    <w:rsid w:val="00704459"/>
    <w:rsid w:val="0070473F"/>
    <w:rsid w:val="007053DD"/>
    <w:rsid w:val="0070578A"/>
    <w:rsid w:val="007067A4"/>
    <w:rsid w:val="00706BBF"/>
    <w:rsid w:val="00710062"/>
    <w:rsid w:val="0071169C"/>
    <w:rsid w:val="00711D60"/>
    <w:rsid w:val="00711FA3"/>
    <w:rsid w:val="007120C6"/>
    <w:rsid w:val="0071299D"/>
    <w:rsid w:val="00712ABC"/>
    <w:rsid w:val="00712B87"/>
    <w:rsid w:val="00714C13"/>
    <w:rsid w:val="00715E7A"/>
    <w:rsid w:val="00716AB6"/>
    <w:rsid w:val="00716C7A"/>
    <w:rsid w:val="00717DE8"/>
    <w:rsid w:val="007202DB"/>
    <w:rsid w:val="00721B1F"/>
    <w:rsid w:val="00721DD7"/>
    <w:rsid w:val="00721F60"/>
    <w:rsid w:val="007226B9"/>
    <w:rsid w:val="0072297C"/>
    <w:rsid w:val="00722A4D"/>
    <w:rsid w:val="007231F4"/>
    <w:rsid w:val="00723B65"/>
    <w:rsid w:val="0072466B"/>
    <w:rsid w:val="00724745"/>
    <w:rsid w:val="00724E05"/>
    <w:rsid w:val="0072583A"/>
    <w:rsid w:val="00725D15"/>
    <w:rsid w:val="007266D1"/>
    <w:rsid w:val="00726B7E"/>
    <w:rsid w:val="00726BA6"/>
    <w:rsid w:val="00727413"/>
    <w:rsid w:val="00727A0B"/>
    <w:rsid w:val="00730EBB"/>
    <w:rsid w:val="00731355"/>
    <w:rsid w:val="00731771"/>
    <w:rsid w:val="00732044"/>
    <w:rsid w:val="00732E77"/>
    <w:rsid w:val="0073306A"/>
    <w:rsid w:val="0073512F"/>
    <w:rsid w:val="00736916"/>
    <w:rsid w:val="00736F07"/>
    <w:rsid w:val="00736F42"/>
    <w:rsid w:val="007376C7"/>
    <w:rsid w:val="007377ED"/>
    <w:rsid w:val="00740EC7"/>
    <w:rsid w:val="00741AFC"/>
    <w:rsid w:val="007420C8"/>
    <w:rsid w:val="00742B15"/>
    <w:rsid w:val="00742DE9"/>
    <w:rsid w:val="007436A1"/>
    <w:rsid w:val="00743C5D"/>
    <w:rsid w:val="00744DEF"/>
    <w:rsid w:val="00745B89"/>
    <w:rsid w:val="007474A4"/>
    <w:rsid w:val="00750656"/>
    <w:rsid w:val="00750675"/>
    <w:rsid w:val="00750BBB"/>
    <w:rsid w:val="007515AF"/>
    <w:rsid w:val="007517F4"/>
    <w:rsid w:val="00751FB3"/>
    <w:rsid w:val="00752612"/>
    <w:rsid w:val="0075327B"/>
    <w:rsid w:val="00753681"/>
    <w:rsid w:val="00753992"/>
    <w:rsid w:val="0075438F"/>
    <w:rsid w:val="007545A9"/>
    <w:rsid w:val="007548D8"/>
    <w:rsid w:val="00754D5F"/>
    <w:rsid w:val="00755555"/>
    <w:rsid w:val="007555F4"/>
    <w:rsid w:val="007570C8"/>
    <w:rsid w:val="007571A4"/>
    <w:rsid w:val="00760621"/>
    <w:rsid w:val="007609C9"/>
    <w:rsid w:val="00762B11"/>
    <w:rsid w:val="00763DCD"/>
    <w:rsid w:val="00764296"/>
    <w:rsid w:val="007643D2"/>
    <w:rsid w:val="00764B47"/>
    <w:rsid w:val="00764D06"/>
    <w:rsid w:val="00765BB4"/>
    <w:rsid w:val="0076673B"/>
    <w:rsid w:val="00766FAB"/>
    <w:rsid w:val="00767637"/>
    <w:rsid w:val="007676E9"/>
    <w:rsid w:val="0077010F"/>
    <w:rsid w:val="007708EB"/>
    <w:rsid w:val="00771E92"/>
    <w:rsid w:val="007721B8"/>
    <w:rsid w:val="0077336E"/>
    <w:rsid w:val="00773DC1"/>
    <w:rsid w:val="00774008"/>
    <w:rsid w:val="00774D1A"/>
    <w:rsid w:val="00775052"/>
    <w:rsid w:val="00775515"/>
    <w:rsid w:val="00775860"/>
    <w:rsid w:val="00775A84"/>
    <w:rsid w:val="00775B89"/>
    <w:rsid w:val="0077714A"/>
    <w:rsid w:val="007776B8"/>
    <w:rsid w:val="007815DB"/>
    <w:rsid w:val="00781BAF"/>
    <w:rsid w:val="007822B6"/>
    <w:rsid w:val="00782359"/>
    <w:rsid w:val="007823E4"/>
    <w:rsid w:val="00782BC8"/>
    <w:rsid w:val="00785E1C"/>
    <w:rsid w:val="00786387"/>
    <w:rsid w:val="007864C0"/>
    <w:rsid w:val="00787625"/>
    <w:rsid w:val="00787A8A"/>
    <w:rsid w:val="00787B78"/>
    <w:rsid w:val="007903BA"/>
    <w:rsid w:val="00790F3C"/>
    <w:rsid w:val="00791ACA"/>
    <w:rsid w:val="00792F73"/>
    <w:rsid w:val="007930E9"/>
    <w:rsid w:val="007938B2"/>
    <w:rsid w:val="00794219"/>
    <w:rsid w:val="0079430C"/>
    <w:rsid w:val="00795434"/>
    <w:rsid w:val="007954C2"/>
    <w:rsid w:val="00795D7B"/>
    <w:rsid w:val="0079640F"/>
    <w:rsid w:val="0079646E"/>
    <w:rsid w:val="007967C3"/>
    <w:rsid w:val="00796DA7"/>
    <w:rsid w:val="007974D1"/>
    <w:rsid w:val="007976B0"/>
    <w:rsid w:val="007A0C95"/>
    <w:rsid w:val="007A13B0"/>
    <w:rsid w:val="007A141E"/>
    <w:rsid w:val="007A1499"/>
    <w:rsid w:val="007A14A8"/>
    <w:rsid w:val="007A18D8"/>
    <w:rsid w:val="007A2588"/>
    <w:rsid w:val="007A357F"/>
    <w:rsid w:val="007A42BF"/>
    <w:rsid w:val="007A4A28"/>
    <w:rsid w:val="007A62D6"/>
    <w:rsid w:val="007A69F8"/>
    <w:rsid w:val="007A6C04"/>
    <w:rsid w:val="007A6D0B"/>
    <w:rsid w:val="007A714D"/>
    <w:rsid w:val="007B065F"/>
    <w:rsid w:val="007B1549"/>
    <w:rsid w:val="007B24D6"/>
    <w:rsid w:val="007B310F"/>
    <w:rsid w:val="007B3B03"/>
    <w:rsid w:val="007B45D3"/>
    <w:rsid w:val="007B4A96"/>
    <w:rsid w:val="007B5DB6"/>
    <w:rsid w:val="007B5F7D"/>
    <w:rsid w:val="007B623C"/>
    <w:rsid w:val="007B631A"/>
    <w:rsid w:val="007B6BF7"/>
    <w:rsid w:val="007B6C18"/>
    <w:rsid w:val="007B6F61"/>
    <w:rsid w:val="007B7AC9"/>
    <w:rsid w:val="007C0512"/>
    <w:rsid w:val="007C10AB"/>
    <w:rsid w:val="007C23B4"/>
    <w:rsid w:val="007C28CC"/>
    <w:rsid w:val="007C3377"/>
    <w:rsid w:val="007C381C"/>
    <w:rsid w:val="007C40B7"/>
    <w:rsid w:val="007C452F"/>
    <w:rsid w:val="007C4D2A"/>
    <w:rsid w:val="007C521E"/>
    <w:rsid w:val="007C5B44"/>
    <w:rsid w:val="007C606C"/>
    <w:rsid w:val="007C61F3"/>
    <w:rsid w:val="007C6215"/>
    <w:rsid w:val="007C6AB9"/>
    <w:rsid w:val="007C707A"/>
    <w:rsid w:val="007C71A4"/>
    <w:rsid w:val="007C75AF"/>
    <w:rsid w:val="007C7710"/>
    <w:rsid w:val="007C7D56"/>
    <w:rsid w:val="007C7FD2"/>
    <w:rsid w:val="007D000B"/>
    <w:rsid w:val="007D0B21"/>
    <w:rsid w:val="007D0C13"/>
    <w:rsid w:val="007D104F"/>
    <w:rsid w:val="007D1D4B"/>
    <w:rsid w:val="007D3C9F"/>
    <w:rsid w:val="007D4856"/>
    <w:rsid w:val="007D5483"/>
    <w:rsid w:val="007D5A24"/>
    <w:rsid w:val="007D5EB6"/>
    <w:rsid w:val="007D7016"/>
    <w:rsid w:val="007D7334"/>
    <w:rsid w:val="007D78CD"/>
    <w:rsid w:val="007E0FD8"/>
    <w:rsid w:val="007E13AD"/>
    <w:rsid w:val="007E1511"/>
    <w:rsid w:val="007E1BF9"/>
    <w:rsid w:val="007E1F0B"/>
    <w:rsid w:val="007E1FA9"/>
    <w:rsid w:val="007E3849"/>
    <w:rsid w:val="007E46D1"/>
    <w:rsid w:val="007E5173"/>
    <w:rsid w:val="007E5374"/>
    <w:rsid w:val="007E5F62"/>
    <w:rsid w:val="007E63DB"/>
    <w:rsid w:val="007E6596"/>
    <w:rsid w:val="007E70C0"/>
    <w:rsid w:val="007E71BE"/>
    <w:rsid w:val="007E77EB"/>
    <w:rsid w:val="007E7D7A"/>
    <w:rsid w:val="007E7E12"/>
    <w:rsid w:val="007F03DC"/>
    <w:rsid w:val="007F062D"/>
    <w:rsid w:val="007F082A"/>
    <w:rsid w:val="007F0F91"/>
    <w:rsid w:val="007F106E"/>
    <w:rsid w:val="007F10B6"/>
    <w:rsid w:val="007F2DE7"/>
    <w:rsid w:val="007F2EC2"/>
    <w:rsid w:val="007F2EF5"/>
    <w:rsid w:val="007F3002"/>
    <w:rsid w:val="007F30F8"/>
    <w:rsid w:val="007F3605"/>
    <w:rsid w:val="007F383A"/>
    <w:rsid w:val="007F4262"/>
    <w:rsid w:val="007F4AC6"/>
    <w:rsid w:val="007F52B0"/>
    <w:rsid w:val="007F611B"/>
    <w:rsid w:val="007F7B60"/>
    <w:rsid w:val="00800D1F"/>
    <w:rsid w:val="00800FB9"/>
    <w:rsid w:val="00801CF7"/>
    <w:rsid w:val="0080220F"/>
    <w:rsid w:val="00803EB3"/>
    <w:rsid w:val="008047B8"/>
    <w:rsid w:val="00804958"/>
    <w:rsid w:val="008073C9"/>
    <w:rsid w:val="008075E3"/>
    <w:rsid w:val="0081029F"/>
    <w:rsid w:val="008103C0"/>
    <w:rsid w:val="0081132C"/>
    <w:rsid w:val="00811C85"/>
    <w:rsid w:val="0081296C"/>
    <w:rsid w:val="0081319E"/>
    <w:rsid w:val="00814FDF"/>
    <w:rsid w:val="00815277"/>
    <w:rsid w:val="0081556A"/>
    <w:rsid w:val="00815888"/>
    <w:rsid w:val="00815B4D"/>
    <w:rsid w:val="00815C7B"/>
    <w:rsid w:val="00815CDF"/>
    <w:rsid w:val="0081645E"/>
    <w:rsid w:val="008170BB"/>
    <w:rsid w:val="00820107"/>
    <w:rsid w:val="00820463"/>
    <w:rsid w:val="008216EA"/>
    <w:rsid w:val="00821E60"/>
    <w:rsid w:val="00822EAD"/>
    <w:rsid w:val="00823239"/>
    <w:rsid w:val="008237C2"/>
    <w:rsid w:val="0082455A"/>
    <w:rsid w:val="008246D7"/>
    <w:rsid w:val="00824CA6"/>
    <w:rsid w:val="008251C5"/>
    <w:rsid w:val="00825478"/>
    <w:rsid w:val="00826392"/>
    <w:rsid w:val="00827C52"/>
    <w:rsid w:val="00827D5A"/>
    <w:rsid w:val="008307F7"/>
    <w:rsid w:val="00830A16"/>
    <w:rsid w:val="00831997"/>
    <w:rsid w:val="00832442"/>
    <w:rsid w:val="00832802"/>
    <w:rsid w:val="0083408B"/>
    <w:rsid w:val="00834AAC"/>
    <w:rsid w:val="00834F59"/>
    <w:rsid w:val="008357DB"/>
    <w:rsid w:val="00836002"/>
    <w:rsid w:val="00836737"/>
    <w:rsid w:val="0083718D"/>
    <w:rsid w:val="00837345"/>
    <w:rsid w:val="008375FF"/>
    <w:rsid w:val="00837BC8"/>
    <w:rsid w:val="0084065C"/>
    <w:rsid w:val="00840883"/>
    <w:rsid w:val="0084140D"/>
    <w:rsid w:val="00841595"/>
    <w:rsid w:val="008419A4"/>
    <w:rsid w:val="00842C8C"/>
    <w:rsid w:val="00842CAB"/>
    <w:rsid w:val="0084384B"/>
    <w:rsid w:val="00844492"/>
    <w:rsid w:val="00844B26"/>
    <w:rsid w:val="00845E96"/>
    <w:rsid w:val="00846AE7"/>
    <w:rsid w:val="00846AF4"/>
    <w:rsid w:val="00846F74"/>
    <w:rsid w:val="00847B09"/>
    <w:rsid w:val="008501C5"/>
    <w:rsid w:val="00850534"/>
    <w:rsid w:val="0085074F"/>
    <w:rsid w:val="00850E33"/>
    <w:rsid w:val="0085113B"/>
    <w:rsid w:val="0085150F"/>
    <w:rsid w:val="00851997"/>
    <w:rsid w:val="00851E1E"/>
    <w:rsid w:val="00852532"/>
    <w:rsid w:val="00852B5E"/>
    <w:rsid w:val="00852DA1"/>
    <w:rsid w:val="00853416"/>
    <w:rsid w:val="0085402E"/>
    <w:rsid w:val="00854453"/>
    <w:rsid w:val="00854FCC"/>
    <w:rsid w:val="008558E3"/>
    <w:rsid w:val="00855A23"/>
    <w:rsid w:val="008570C8"/>
    <w:rsid w:val="00857273"/>
    <w:rsid w:val="00857A1B"/>
    <w:rsid w:val="00857B0B"/>
    <w:rsid w:val="00860817"/>
    <w:rsid w:val="00860E44"/>
    <w:rsid w:val="008615F9"/>
    <w:rsid w:val="0086197A"/>
    <w:rsid w:val="00861DD1"/>
    <w:rsid w:val="00861DED"/>
    <w:rsid w:val="00861DEE"/>
    <w:rsid w:val="00863091"/>
    <w:rsid w:val="008646AF"/>
    <w:rsid w:val="008647E3"/>
    <w:rsid w:val="00866477"/>
    <w:rsid w:val="00866DA4"/>
    <w:rsid w:val="00867719"/>
    <w:rsid w:val="00867AEA"/>
    <w:rsid w:val="00867E23"/>
    <w:rsid w:val="008706DE"/>
    <w:rsid w:val="00870DFE"/>
    <w:rsid w:val="008711DC"/>
    <w:rsid w:val="008718BF"/>
    <w:rsid w:val="0087282F"/>
    <w:rsid w:val="00873B77"/>
    <w:rsid w:val="00874211"/>
    <w:rsid w:val="0087555D"/>
    <w:rsid w:val="00876104"/>
    <w:rsid w:val="00876351"/>
    <w:rsid w:val="008765A0"/>
    <w:rsid w:val="00876A2C"/>
    <w:rsid w:val="00876F88"/>
    <w:rsid w:val="008771C0"/>
    <w:rsid w:val="00877B7A"/>
    <w:rsid w:val="00880085"/>
    <w:rsid w:val="008800E8"/>
    <w:rsid w:val="0088086B"/>
    <w:rsid w:val="00880B09"/>
    <w:rsid w:val="00880E9F"/>
    <w:rsid w:val="00881610"/>
    <w:rsid w:val="00881E9B"/>
    <w:rsid w:val="00881F65"/>
    <w:rsid w:val="00882897"/>
    <w:rsid w:val="00882E40"/>
    <w:rsid w:val="00883D1B"/>
    <w:rsid w:val="00883DCB"/>
    <w:rsid w:val="008849B2"/>
    <w:rsid w:val="00884F64"/>
    <w:rsid w:val="00885464"/>
    <w:rsid w:val="00885527"/>
    <w:rsid w:val="0088578D"/>
    <w:rsid w:val="00885AF5"/>
    <w:rsid w:val="00886D43"/>
    <w:rsid w:val="00887C11"/>
    <w:rsid w:val="00887DF6"/>
    <w:rsid w:val="00890293"/>
    <w:rsid w:val="008906AF"/>
    <w:rsid w:val="00890A0A"/>
    <w:rsid w:val="00891137"/>
    <w:rsid w:val="008915AC"/>
    <w:rsid w:val="00891B93"/>
    <w:rsid w:val="00892C1F"/>
    <w:rsid w:val="00892E78"/>
    <w:rsid w:val="00893133"/>
    <w:rsid w:val="00894ED9"/>
    <w:rsid w:val="00895003"/>
    <w:rsid w:val="008952FA"/>
    <w:rsid w:val="008962E2"/>
    <w:rsid w:val="00896D60"/>
    <w:rsid w:val="008A0AE4"/>
    <w:rsid w:val="008A27C6"/>
    <w:rsid w:val="008A2B8B"/>
    <w:rsid w:val="008A331F"/>
    <w:rsid w:val="008A3478"/>
    <w:rsid w:val="008A3673"/>
    <w:rsid w:val="008A4022"/>
    <w:rsid w:val="008A422B"/>
    <w:rsid w:val="008A4654"/>
    <w:rsid w:val="008A47F8"/>
    <w:rsid w:val="008A5210"/>
    <w:rsid w:val="008A6549"/>
    <w:rsid w:val="008A6BFB"/>
    <w:rsid w:val="008A787D"/>
    <w:rsid w:val="008A7EC6"/>
    <w:rsid w:val="008B0129"/>
    <w:rsid w:val="008B0257"/>
    <w:rsid w:val="008B02AA"/>
    <w:rsid w:val="008B040D"/>
    <w:rsid w:val="008B0912"/>
    <w:rsid w:val="008B1CA4"/>
    <w:rsid w:val="008B1F07"/>
    <w:rsid w:val="008B233C"/>
    <w:rsid w:val="008B27EC"/>
    <w:rsid w:val="008B322F"/>
    <w:rsid w:val="008B3B9B"/>
    <w:rsid w:val="008B4464"/>
    <w:rsid w:val="008B46C9"/>
    <w:rsid w:val="008B4748"/>
    <w:rsid w:val="008B4A0F"/>
    <w:rsid w:val="008B56FD"/>
    <w:rsid w:val="008B5EB5"/>
    <w:rsid w:val="008B7040"/>
    <w:rsid w:val="008B7130"/>
    <w:rsid w:val="008B752F"/>
    <w:rsid w:val="008B769D"/>
    <w:rsid w:val="008B772A"/>
    <w:rsid w:val="008C014A"/>
    <w:rsid w:val="008C02A7"/>
    <w:rsid w:val="008C07BB"/>
    <w:rsid w:val="008C0812"/>
    <w:rsid w:val="008C0BEA"/>
    <w:rsid w:val="008C0E79"/>
    <w:rsid w:val="008C1006"/>
    <w:rsid w:val="008C2347"/>
    <w:rsid w:val="008C2C35"/>
    <w:rsid w:val="008C2FCE"/>
    <w:rsid w:val="008C364A"/>
    <w:rsid w:val="008C6030"/>
    <w:rsid w:val="008C633B"/>
    <w:rsid w:val="008C6BBC"/>
    <w:rsid w:val="008C7BF2"/>
    <w:rsid w:val="008C7D79"/>
    <w:rsid w:val="008D1A39"/>
    <w:rsid w:val="008D268B"/>
    <w:rsid w:val="008D28D4"/>
    <w:rsid w:val="008D2903"/>
    <w:rsid w:val="008D29A2"/>
    <w:rsid w:val="008D30E5"/>
    <w:rsid w:val="008D36E0"/>
    <w:rsid w:val="008D3E10"/>
    <w:rsid w:val="008D3E3C"/>
    <w:rsid w:val="008D414A"/>
    <w:rsid w:val="008D487F"/>
    <w:rsid w:val="008D5317"/>
    <w:rsid w:val="008D537A"/>
    <w:rsid w:val="008D58D0"/>
    <w:rsid w:val="008D647E"/>
    <w:rsid w:val="008D6BFD"/>
    <w:rsid w:val="008D6C44"/>
    <w:rsid w:val="008D74AC"/>
    <w:rsid w:val="008D7C39"/>
    <w:rsid w:val="008E0D28"/>
    <w:rsid w:val="008E18FB"/>
    <w:rsid w:val="008E4981"/>
    <w:rsid w:val="008E603F"/>
    <w:rsid w:val="008E63E9"/>
    <w:rsid w:val="008E6550"/>
    <w:rsid w:val="008E751C"/>
    <w:rsid w:val="008E7BF4"/>
    <w:rsid w:val="008F02F7"/>
    <w:rsid w:val="008F05F7"/>
    <w:rsid w:val="008F2063"/>
    <w:rsid w:val="008F233B"/>
    <w:rsid w:val="008F32E5"/>
    <w:rsid w:val="008F389C"/>
    <w:rsid w:val="008F3A4B"/>
    <w:rsid w:val="008F3CFA"/>
    <w:rsid w:val="008F48F7"/>
    <w:rsid w:val="008F4DA6"/>
    <w:rsid w:val="008F551A"/>
    <w:rsid w:val="008F58D7"/>
    <w:rsid w:val="008F662F"/>
    <w:rsid w:val="008F69F7"/>
    <w:rsid w:val="008F7BD0"/>
    <w:rsid w:val="009000B1"/>
    <w:rsid w:val="00901180"/>
    <w:rsid w:val="00901EFB"/>
    <w:rsid w:val="009021A8"/>
    <w:rsid w:val="009025A8"/>
    <w:rsid w:val="009038AD"/>
    <w:rsid w:val="00904218"/>
    <w:rsid w:val="00904B52"/>
    <w:rsid w:val="009057F3"/>
    <w:rsid w:val="00907074"/>
    <w:rsid w:val="00907603"/>
    <w:rsid w:val="00907F58"/>
    <w:rsid w:val="009107AD"/>
    <w:rsid w:val="00911A74"/>
    <w:rsid w:val="00911D56"/>
    <w:rsid w:val="009128C0"/>
    <w:rsid w:val="00912B9A"/>
    <w:rsid w:val="00912D2C"/>
    <w:rsid w:val="009131C1"/>
    <w:rsid w:val="00914448"/>
    <w:rsid w:val="00914742"/>
    <w:rsid w:val="00916F3A"/>
    <w:rsid w:val="00920DB0"/>
    <w:rsid w:val="00920DBC"/>
    <w:rsid w:val="009217C7"/>
    <w:rsid w:val="00921943"/>
    <w:rsid w:val="00922769"/>
    <w:rsid w:val="00922AC2"/>
    <w:rsid w:val="00922EEA"/>
    <w:rsid w:val="00923561"/>
    <w:rsid w:val="00923E64"/>
    <w:rsid w:val="00926638"/>
    <w:rsid w:val="009307D3"/>
    <w:rsid w:val="00930C01"/>
    <w:rsid w:val="0093153C"/>
    <w:rsid w:val="009326C8"/>
    <w:rsid w:val="00932B2D"/>
    <w:rsid w:val="00932D75"/>
    <w:rsid w:val="009331DB"/>
    <w:rsid w:val="009334C6"/>
    <w:rsid w:val="009336B4"/>
    <w:rsid w:val="00933FD0"/>
    <w:rsid w:val="00934E4A"/>
    <w:rsid w:val="00935FF7"/>
    <w:rsid w:val="0093662F"/>
    <w:rsid w:val="00936975"/>
    <w:rsid w:val="00936C4E"/>
    <w:rsid w:val="00936D36"/>
    <w:rsid w:val="00937A0D"/>
    <w:rsid w:val="00940166"/>
    <w:rsid w:val="00940BB8"/>
    <w:rsid w:val="00940C52"/>
    <w:rsid w:val="00941139"/>
    <w:rsid w:val="00941D5E"/>
    <w:rsid w:val="0094250C"/>
    <w:rsid w:val="0094293F"/>
    <w:rsid w:val="009431F0"/>
    <w:rsid w:val="00944DC3"/>
    <w:rsid w:val="0094548E"/>
    <w:rsid w:val="009458A7"/>
    <w:rsid w:val="00945E0F"/>
    <w:rsid w:val="0094610E"/>
    <w:rsid w:val="00946BD2"/>
    <w:rsid w:val="00947337"/>
    <w:rsid w:val="00947FB9"/>
    <w:rsid w:val="009502F4"/>
    <w:rsid w:val="009509B7"/>
    <w:rsid w:val="00950D3E"/>
    <w:rsid w:val="009522D9"/>
    <w:rsid w:val="009523C8"/>
    <w:rsid w:val="00952486"/>
    <w:rsid w:val="009538F9"/>
    <w:rsid w:val="0095454E"/>
    <w:rsid w:val="00954552"/>
    <w:rsid w:val="009549B2"/>
    <w:rsid w:val="00954D73"/>
    <w:rsid w:val="00954DFD"/>
    <w:rsid w:val="00955837"/>
    <w:rsid w:val="009560FC"/>
    <w:rsid w:val="0095626D"/>
    <w:rsid w:val="009579E4"/>
    <w:rsid w:val="0096065A"/>
    <w:rsid w:val="00960E10"/>
    <w:rsid w:val="009614E9"/>
    <w:rsid w:val="0096183A"/>
    <w:rsid w:val="00961FAD"/>
    <w:rsid w:val="009627FD"/>
    <w:rsid w:val="00962AF9"/>
    <w:rsid w:val="00963271"/>
    <w:rsid w:val="00964798"/>
    <w:rsid w:val="009648E0"/>
    <w:rsid w:val="00965C4B"/>
    <w:rsid w:val="00967A70"/>
    <w:rsid w:val="00967E39"/>
    <w:rsid w:val="009711B7"/>
    <w:rsid w:val="00971A13"/>
    <w:rsid w:val="00971B18"/>
    <w:rsid w:val="00971C16"/>
    <w:rsid w:val="00972185"/>
    <w:rsid w:val="00972304"/>
    <w:rsid w:val="009731E8"/>
    <w:rsid w:val="00973847"/>
    <w:rsid w:val="00974082"/>
    <w:rsid w:val="0097466C"/>
    <w:rsid w:val="00974AC7"/>
    <w:rsid w:val="00974BDB"/>
    <w:rsid w:val="00975559"/>
    <w:rsid w:val="00975997"/>
    <w:rsid w:val="00975CB2"/>
    <w:rsid w:val="00976325"/>
    <w:rsid w:val="0097644E"/>
    <w:rsid w:val="00977ECA"/>
    <w:rsid w:val="0098016A"/>
    <w:rsid w:val="00980BF2"/>
    <w:rsid w:val="00981339"/>
    <w:rsid w:val="00981D03"/>
    <w:rsid w:val="00981D0B"/>
    <w:rsid w:val="00981D11"/>
    <w:rsid w:val="0098201E"/>
    <w:rsid w:val="009828AD"/>
    <w:rsid w:val="00983607"/>
    <w:rsid w:val="00984738"/>
    <w:rsid w:val="00984B4A"/>
    <w:rsid w:val="00984BD6"/>
    <w:rsid w:val="0098559C"/>
    <w:rsid w:val="00985DC8"/>
    <w:rsid w:val="009862F4"/>
    <w:rsid w:val="00986707"/>
    <w:rsid w:val="00986806"/>
    <w:rsid w:val="00986E68"/>
    <w:rsid w:val="009878C9"/>
    <w:rsid w:val="0099109D"/>
    <w:rsid w:val="009921FA"/>
    <w:rsid w:val="009928CC"/>
    <w:rsid w:val="0099319C"/>
    <w:rsid w:val="00993466"/>
    <w:rsid w:val="009939DF"/>
    <w:rsid w:val="00994020"/>
    <w:rsid w:val="009945DD"/>
    <w:rsid w:val="009949B8"/>
    <w:rsid w:val="009952B2"/>
    <w:rsid w:val="00995758"/>
    <w:rsid w:val="00995780"/>
    <w:rsid w:val="00995979"/>
    <w:rsid w:val="00996802"/>
    <w:rsid w:val="00997384"/>
    <w:rsid w:val="00997B20"/>
    <w:rsid w:val="009A003A"/>
    <w:rsid w:val="009A1277"/>
    <w:rsid w:val="009A1E5A"/>
    <w:rsid w:val="009A1E98"/>
    <w:rsid w:val="009A1F40"/>
    <w:rsid w:val="009A1FC0"/>
    <w:rsid w:val="009A1FEC"/>
    <w:rsid w:val="009A244F"/>
    <w:rsid w:val="009A2709"/>
    <w:rsid w:val="009A3CDE"/>
    <w:rsid w:val="009A4484"/>
    <w:rsid w:val="009A4BDA"/>
    <w:rsid w:val="009A4D5A"/>
    <w:rsid w:val="009A604C"/>
    <w:rsid w:val="009A63D4"/>
    <w:rsid w:val="009A6DD2"/>
    <w:rsid w:val="009A73AA"/>
    <w:rsid w:val="009B0241"/>
    <w:rsid w:val="009B0745"/>
    <w:rsid w:val="009B0D41"/>
    <w:rsid w:val="009B0E28"/>
    <w:rsid w:val="009B157C"/>
    <w:rsid w:val="009B203A"/>
    <w:rsid w:val="009B28D3"/>
    <w:rsid w:val="009B30FD"/>
    <w:rsid w:val="009B3533"/>
    <w:rsid w:val="009B3ACC"/>
    <w:rsid w:val="009B3B94"/>
    <w:rsid w:val="009B3BC8"/>
    <w:rsid w:val="009B3F64"/>
    <w:rsid w:val="009B47ED"/>
    <w:rsid w:val="009B4A90"/>
    <w:rsid w:val="009B4CD0"/>
    <w:rsid w:val="009B56F4"/>
    <w:rsid w:val="009B5F58"/>
    <w:rsid w:val="009B6104"/>
    <w:rsid w:val="009B61F5"/>
    <w:rsid w:val="009B6A52"/>
    <w:rsid w:val="009C0A09"/>
    <w:rsid w:val="009C1C1C"/>
    <w:rsid w:val="009C2D48"/>
    <w:rsid w:val="009C3D7E"/>
    <w:rsid w:val="009C4AE9"/>
    <w:rsid w:val="009C4B46"/>
    <w:rsid w:val="009C5297"/>
    <w:rsid w:val="009C6937"/>
    <w:rsid w:val="009C6E57"/>
    <w:rsid w:val="009C722F"/>
    <w:rsid w:val="009C7BD5"/>
    <w:rsid w:val="009D0A0D"/>
    <w:rsid w:val="009D11F1"/>
    <w:rsid w:val="009D19E0"/>
    <w:rsid w:val="009D30BC"/>
    <w:rsid w:val="009D36CD"/>
    <w:rsid w:val="009D3830"/>
    <w:rsid w:val="009D487F"/>
    <w:rsid w:val="009D49DD"/>
    <w:rsid w:val="009D5A83"/>
    <w:rsid w:val="009D5E05"/>
    <w:rsid w:val="009D6BE8"/>
    <w:rsid w:val="009D7099"/>
    <w:rsid w:val="009D75F0"/>
    <w:rsid w:val="009D7B03"/>
    <w:rsid w:val="009D7D55"/>
    <w:rsid w:val="009E00EF"/>
    <w:rsid w:val="009E0540"/>
    <w:rsid w:val="009E119F"/>
    <w:rsid w:val="009E1E19"/>
    <w:rsid w:val="009E1E8E"/>
    <w:rsid w:val="009E2CA9"/>
    <w:rsid w:val="009E3071"/>
    <w:rsid w:val="009E3442"/>
    <w:rsid w:val="009E4C1C"/>
    <w:rsid w:val="009E4E19"/>
    <w:rsid w:val="009E5145"/>
    <w:rsid w:val="009E532F"/>
    <w:rsid w:val="009E5C3B"/>
    <w:rsid w:val="009E764C"/>
    <w:rsid w:val="009E7AF2"/>
    <w:rsid w:val="009F06E8"/>
    <w:rsid w:val="009F0940"/>
    <w:rsid w:val="009F10F7"/>
    <w:rsid w:val="009F144B"/>
    <w:rsid w:val="009F1840"/>
    <w:rsid w:val="009F1AEE"/>
    <w:rsid w:val="009F3619"/>
    <w:rsid w:val="009F3A2F"/>
    <w:rsid w:val="009F3BB7"/>
    <w:rsid w:val="009F463D"/>
    <w:rsid w:val="009F4C5C"/>
    <w:rsid w:val="009F592D"/>
    <w:rsid w:val="009F5B15"/>
    <w:rsid w:val="009F792B"/>
    <w:rsid w:val="009F7ED4"/>
    <w:rsid w:val="00A00892"/>
    <w:rsid w:val="00A0098C"/>
    <w:rsid w:val="00A0098E"/>
    <w:rsid w:val="00A0128A"/>
    <w:rsid w:val="00A01DBC"/>
    <w:rsid w:val="00A02E56"/>
    <w:rsid w:val="00A03118"/>
    <w:rsid w:val="00A031D3"/>
    <w:rsid w:val="00A03301"/>
    <w:rsid w:val="00A03D91"/>
    <w:rsid w:val="00A04894"/>
    <w:rsid w:val="00A04CC7"/>
    <w:rsid w:val="00A04D5F"/>
    <w:rsid w:val="00A052EA"/>
    <w:rsid w:val="00A05735"/>
    <w:rsid w:val="00A06D5E"/>
    <w:rsid w:val="00A06F67"/>
    <w:rsid w:val="00A07907"/>
    <w:rsid w:val="00A10B67"/>
    <w:rsid w:val="00A12206"/>
    <w:rsid w:val="00A137ED"/>
    <w:rsid w:val="00A138D4"/>
    <w:rsid w:val="00A143DD"/>
    <w:rsid w:val="00A14832"/>
    <w:rsid w:val="00A15969"/>
    <w:rsid w:val="00A15E4E"/>
    <w:rsid w:val="00A1643F"/>
    <w:rsid w:val="00A1699A"/>
    <w:rsid w:val="00A16B05"/>
    <w:rsid w:val="00A17825"/>
    <w:rsid w:val="00A2014A"/>
    <w:rsid w:val="00A2111E"/>
    <w:rsid w:val="00A230D0"/>
    <w:rsid w:val="00A267FC"/>
    <w:rsid w:val="00A27222"/>
    <w:rsid w:val="00A27865"/>
    <w:rsid w:val="00A303A5"/>
    <w:rsid w:val="00A30B00"/>
    <w:rsid w:val="00A312B8"/>
    <w:rsid w:val="00A32A47"/>
    <w:rsid w:val="00A32F69"/>
    <w:rsid w:val="00A332A4"/>
    <w:rsid w:val="00A334FF"/>
    <w:rsid w:val="00A347DB"/>
    <w:rsid w:val="00A3609D"/>
    <w:rsid w:val="00A3754F"/>
    <w:rsid w:val="00A37755"/>
    <w:rsid w:val="00A37E30"/>
    <w:rsid w:val="00A37F8F"/>
    <w:rsid w:val="00A40E27"/>
    <w:rsid w:val="00A41B58"/>
    <w:rsid w:val="00A41C85"/>
    <w:rsid w:val="00A420A4"/>
    <w:rsid w:val="00A420FD"/>
    <w:rsid w:val="00A423EC"/>
    <w:rsid w:val="00A4253F"/>
    <w:rsid w:val="00A4272B"/>
    <w:rsid w:val="00A4295A"/>
    <w:rsid w:val="00A42D80"/>
    <w:rsid w:val="00A43AF7"/>
    <w:rsid w:val="00A43DC6"/>
    <w:rsid w:val="00A44020"/>
    <w:rsid w:val="00A44378"/>
    <w:rsid w:val="00A446AE"/>
    <w:rsid w:val="00A44888"/>
    <w:rsid w:val="00A44A72"/>
    <w:rsid w:val="00A460E9"/>
    <w:rsid w:val="00A47B45"/>
    <w:rsid w:val="00A50606"/>
    <w:rsid w:val="00A50D99"/>
    <w:rsid w:val="00A5145F"/>
    <w:rsid w:val="00A51548"/>
    <w:rsid w:val="00A51C40"/>
    <w:rsid w:val="00A532AD"/>
    <w:rsid w:val="00A53532"/>
    <w:rsid w:val="00A541A1"/>
    <w:rsid w:val="00A558DA"/>
    <w:rsid w:val="00A55F2B"/>
    <w:rsid w:val="00A56080"/>
    <w:rsid w:val="00A566B2"/>
    <w:rsid w:val="00A568E4"/>
    <w:rsid w:val="00A56B67"/>
    <w:rsid w:val="00A57391"/>
    <w:rsid w:val="00A5761D"/>
    <w:rsid w:val="00A5787B"/>
    <w:rsid w:val="00A57AAA"/>
    <w:rsid w:val="00A57CAA"/>
    <w:rsid w:val="00A601D5"/>
    <w:rsid w:val="00A605F1"/>
    <w:rsid w:val="00A60ED6"/>
    <w:rsid w:val="00A6105F"/>
    <w:rsid w:val="00A6114E"/>
    <w:rsid w:val="00A6144D"/>
    <w:rsid w:val="00A624B4"/>
    <w:rsid w:val="00A62D7D"/>
    <w:rsid w:val="00A64663"/>
    <w:rsid w:val="00A65136"/>
    <w:rsid w:val="00A65601"/>
    <w:rsid w:val="00A66C11"/>
    <w:rsid w:val="00A66E06"/>
    <w:rsid w:val="00A67522"/>
    <w:rsid w:val="00A676F5"/>
    <w:rsid w:val="00A67AC2"/>
    <w:rsid w:val="00A67D42"/>
    <w:rsid w:val="00A705F2"/>
    <w:rsid w:val="00A7158B"/>
    <w:rsid w:val="00A71D34"/>
    <w:rsid w:val="00A73260"/>
    <w:rsid w:val="00A7359F"/>
    <w:rsid w:val="00A74B9D"/>
    <w:rsid w:val="00A753DC"/>
    <w:rsid w:val="00A75654"/>
    <w:rsid w:val="00A758C9"/>
    <w:rsid w:val="00A76552"/>
    <w:rsid w:val="00A77F9C"/>
    <w:rsid w:val="00A8001D"/>
    <w:rsid w:val="00A80049"/>
    <w:rsid w:val="00A804C4"/>
    <w:rsid w:val="00A81661"/>
    <w:rsid w:val="00A81BBD"/>
    <w:rsid w:val="00A82ACC"/>
    <w:rsid w:val="00A8329D"/>
    <w:rsid w:val="00A832B1"/>
    <w:rsid w:val="00A833D0"/>
    <w:rsid w:val="00A83A4D"/>
    <w:rsid w:val="00A8425F"/>
    <w:rsid w:val="00A850C4"/>
    <w:rsid w:val="00A851E9"/>
    <w:rsid w:val="00A8523F"/>
    <w:rsid w:val="00A85BE7"/>
    <w:rsid w:val="00A86653"/>
    <w:rsid w:val="00A871C2"/>
    <w:rsid w:val="00A87215"/>
    <w:rsid w:val="00A874C4"/>
    <w:rsid w:val="00A87812"/>
    <w:rsid w:val="00A87F7B"/>
    <w:rsid w:val="00A903AE"/>
    <w:rsid w:val="00A90985"/>
    <w:rsid w:val="00A90AFF"/>
    <w:rsid w:val="00A918B4"/>
    <w:rsid w:val="00A92336"/>
    <w:rsid w:val="00A92508"/>
    <w:rsid w:val="00A931B9"/>
    <w:rsid w:val="00A93355"/>
    <w:rsid w:val="00A93CAF"/>
    <w:rsid w:val="00A946EF"/>
    <w:rsid w:val="00A94CB8"/>
    <w:rsid w:val="00A962A4"/>
    <w:rsid w:val="00A96B73"/>
    <w:rsid w:val="00A97054"/>
    <w:rsid w:val="00A97584"/>
    <w:rsid w:val="00A97A58"/>
    <w:rsid w:val="00A97D39"/>
    <w:rsid w:val="00AA0D4F"/>
    <w:rsid w:val="00AA1425"/>
    <w:rsid w:val="00AA158A"/>
    <w:rsid w:val="00AA2A1B"/>
    <w:rsid w:val="00AA56B5"/>
    <w:rsid w:val="00AA6329"/>
    <w:rsid w:val="00AA6718"/>
    <w:rsid w:val="00AB025B"/>
    <w:rsid w:val="00AB1F21"/>
    <w:rsid w:val="00AB32C4"/>
    <w:rsid w:val="00AB3456"/>
    <w:rsid w:val="00AB364D"/>
    <w:rsid w:val="00AB36F3"/>
    <w:rsid w:val="00AB3E28"/>
    <w:rsid w:val="00AB44B3"/>
    <w:rsid w:val="00AB44FD"/>
    <w:rsid w:val="00AB5C09"/>
    <w:rsid w:val="00AB5EFA"/>
    <w:rsid w:val="00AB6865"/>
    <w:rsid w:val="00AB6D84"/>
    <w:rsid w:val="00AB7405"/>
    <w:rsid w:val="00AC014C"/>
    <w:rsid w:val="00AC074F"/>
    <w:rsid w:val="00AC12C2"/>
    <w:rsid w:val="00AC12D1"/>
    <w:rsid w:val="00AC1706"/>
    <w:rsid w:val="00AC177A"/>
    <w:rsid w:val="00AC1F23"/>
    <w:rsid w:val="00AC2081"/>
    <w:rsid w:val="00AC3136"/>
    <w:rsid w:val="00AC31F8"/>
    <w:rsid w:val="00AC3DC4"/>
    <w:rsid w:val="00AC3E1A"/>
    <w:rsid w:val="00AC4C4C"/>
    <w:rsid w:val="00AC4F5B"/>
    <w:rsid w:val="00AC4FE3"/>
    <w:rsid w:val="00AC53C1"/>
    <w:rsid w:val="00AC68B2"/>
    <w:rsid w:val="00AC69B9"/>
    <w:rsid w:val="00AC734E"/>
    <w:rsid w:val="00AC74AD"/>
    <w:rsid w:val="00AC756D"/>
    <w:rsid w:val="00AD184B"/>
    <w:rsid w:val="00AD1881"/>
    <w:rsid w:val="00AD27E1"/>
    <w:rsid w:val="00AD2DD7"/>
    <w:rsid w:val="00AD3456"/>
    <w:rsid w:val="00AD42C6"/>
    <w:rsid w:val="00AD5121"/>
    <w:rsid w:val="00AD5FB9"/>
    <w:rsid w:val="00AD69F6"/>
    <w:rsid w:val="00AD7D02"/>
    <w:rsid w:val="00AE030C"/>
    <w:rsid w:val="00AE0709"/>
    <w:rsid w:val="00AE0812"/>
    <w:rsid w:val="00AE0B84"/>
    <w:rsid w:val="00AE13C6"/>
    <w:rsid w:val="00AE1B5A"/>
    <w:rsid w:val="00AE27A8"/>
    <w:rsid w:val="00AE2B5C"/>
    <w:rsid w:val="00AE2F45"/>
    <w:rsid w:val="00AE343E"/>
    <w:rsid w:val="00AE3AB7"/>
    <w:rsid w:val="00AE4AF6"/>
    <w:rsid w:val="00AE526E"/>
    <w:rsid w:val="00AE582A"/>
    <w:rsid w:val="00AE5EF4"/>
    <w:rsid w:val="00AE7823"/>
    <w:rsid w:val="00AF0BDF"/>
    <w:rsid w:val="00AF139E"/>
    <w:rsid w:val="00AF1734"/>
    <w:rsid w:val="00AF199C"/>
    <w:rsid w:val="00AF1A90"/>
    <w:rsid w:val="00AF35DC"/>
    <w:rsid w:val="00AF4592"/>
    <w:rsid w:val="00AF51FC"/>
    <w:rsid w:val="00AF7827"/>
    <w:rsid w:val="00B0016B"/>
    <w:rsid w:val="00B00794"/>
    <w:rsid w:val="00B01761"/>
    <w:rsid w:val="00B02328"/>
    <w:rsid w:val="00B02375"/>
    <w:rsid w:val="00B02EBE"/>
    <w:rsid w:val="00B03BD3"/>
    <w:rsid w:val="00B04E8B"/>
    <w:rsid w:val="00B05DF1"/>
    <w:rsid w:val="00B07DD7"/>
    <w:rsid w:val="00B1009D"/>
    <w:rsid w:val="00B10EFA"/>
    <w:rsid w:val="00B10EFB"/>
    <w:rsid w:val="00B10F07"/>
    <w:rsid w:val="00B1204E"/>
    <w:rsid w:val="00B1217D"/>
    <w:rsid w:val="00B122C2"/>
    <w:rsid w:val="00B1301B"/>
    <w:rsid w:val="00B134DA"/>
    <w:rsid w:val="00B1354D"/>
    <w:rsid w:val="00B140F4"/>
    <w:rsid w:val="00B155BA"/>
    <w:rsid w:val="00B16729"/>
    <w:rsid w:val="00B16DFD"/>
    <w:rsid w:val="00B16E13"/>
    <w:rsid w:val="00B17808"/>
    <w:rsid w:val="00B2009E"/>
    <w:rsid w:val="00B20959"/>
    <w:rsid w:val="00B214AB"/>
    <w:rsid w:val="00B220A3"/>
    <w:rsid w:val="00B23033"/>
    <w:rsid w:val="00B23093"/>
    <w:rsid w:val="00B23844"/>
    <w:rsid w:val="00B26A0A"/>
    <w:rsid w:val="00B306DB"/>
    <w:rsid w:val="00B31095"/>
    <w:rsid w:val="00B310C7"/>
    <w:rsid w:val="00B310FA"/>
    <w:rsid w:val="00B31142"/>
    <w:rsid w:val="00B31FF3"/>
    <w:rsid w:val="00B3279F"/>
    <w:rsid w:val="00B33787"/>
    <w:rsid w:val="00B339B4"/>
    <w:rsid w:val="00B34085"/>
    <w:rsid w:val="00B35156"/>
    <w:rsid w:val="00B35F20"/>
    <w:rsid w:val="00B36D58"/>
    <w:rsid w:val="00B370E0"/>
    <w:rsid w:val="00B375ED"/>
    <w:rsid w:val="00B377B9"/>
    <w:rsid w:val="00B37A7A"/>
    <w:rsid w:val="00B40391"/>
    <w:rsid w:val="00B417CD"/>
    <w:rsid w:val="00B41DD9"/>
    <w:rsid w:val="00B42477"/>
    <w:rsid w:val="00B42C11"/>
    <w:rsid w:val="00B436E0"/>
    <w:rsid w:val="00B4411B"/>
    <w:rsid w:val="00B4430C"/>
    <w:rsid w:val="00B445BA"/>
    <w:rsid w:val="00B44B0C"/>
    <w:rsid w:val="00B45209"/>
    <w:rsid w:val="00B46B3A"/>
    <w:rsid w:val="00B472C8"/>
    <w:rsid w:val="00B47436"/>
    <w:rsid w:val="00B47A5A"/>
    <w:rsid w:val="00B47FF8"/>
    <w:rsid w:val="00B50163"/>
    <w:rsid w:val="00B50C6B"/>
    <w:rsid w:val="00B5117B"/>
    <w:rsid w:val="00B51348"/>
    <w:rsid w:val="00B515B1"/>
    <w:rsid w:val="00B51A49"/>
    <w:rsid w:val="00B51F15"/>
    <w:rsid w:val="00B536B9"/>
    <w:rsid w:val="00B5441C"/>
    <w:rsid w:val="00B568DC"/>
    <w:rsid w:val="00B572EB"/>
    <w:rsid w:val="00B57B36"/>
    <w:rsid w:val="00B60960"/>
    <w:rsid w:val="00B61309"/>
    <w:rsid w:val="00B61B63"/>
    <w:rsid w:val="00B6282C"/>
    <w:rsid w:val="00B62F08"/>
    <w:rsid w:val="00B63514"/>
    <w:rsid w:val="00B636AB"/>
    <w:rsid w:val="00B6372B"/>
    <w:rsid w:val="00B650E0"/>
    <w:rsid w:val="00B65150"/>
    <w:rsid w:val="00B6542A"/>
    <w:rsid w:val="00B65987"/>
    <w:rsid w:val="00B65ADE"/>
    <w:rsid w:val="00B66171"/>
    <w:rsid w:val="00B66BE1"/>
    <w:rsid w:val="00B70AA7"/>
    <w:rsid w:val="00B71601"/>
    <w:rsid w:val="00B71F12"/>
    <w:rsid w:val="00B7236B"/>
    <w:rsid w:val="00B733B6"/>
    <w:rsid w:val="00B736D0"/>
    <w:rsid w:val="00B74706"/>
    <w:rsid w:val="00B75323"/>
    <w:rsid w:val="00B75A5A"/>
    <w:rsid w:val="00B75E2A"/>
    <w:rsid w:val="00B7670D"/>
    <w:rsid w:val="00B77192"/>
    <w:rsid w:val="00B77506"/>
    <w:rsid w:val="00B775A4"/>
    <w:rsid w:val="00B7778C"/>
    <w:rsid w:val="00B778D0"/>
    <w:rsid w:val="00B77C1A"/>
    <w:rsid w:val="00B80AB1"/>
    <w:rsid w:val="00B80B28"/>
    <w:rsid w:val="00B812ED"/>
    <w:rsid w:val="00B815E9"/>
    <w:rsid w:val="00B818D8"/>
    <w:rsid w:val="00B81DD7"/>
    <w:rsid w:val="00B825BB"/>
    <w:rsid w:val="00B8261D"/>
    <w:rsid w:val="00B8283A"/>
    <w:rsid w:val="00B82ADD"/>
    <w:rsid w:val="00B82DD3"/>
    <w:rsid w:val="00B82EB4"/>
    <w:rsid w:val="00B82F1B"/>
    <w:rsid w:val="00B83233"/>
    <w:rsid w:val="00B83521"/>
    <w:rsid w:val="00B8486B"/>
    <w:rsid w:val="00B848D0"/>
    <w:rsid w:val="00B905CB"/>
    <w:rsid w:val="00B918DB"/>
    <w:rsid w:val="00B923CF"/>
    <w:rsid w:val="00B936BF"/>
    <w:rsid w:val="00B93AF3"/>
    <w:rsid w:val="00B95308"/>
    <w:rsid w:val="00B960BC"/>
    <w:rsid w:val="00B9674C"/>
    <w:rsid w:val="00BA0CEC"/>
    <w:rsid w:val="00BA0D52"/>
    <w:rsid w:val="00BA0DC5"/>
    <w:rsid w:val="00BA1050"/>
    <w:rsid w:val="00BA1A5B"/>
    <w:rsid w:val="00BA2CE6"/>
    <w:rsid w:val="00BA3023"/>
    <w:rsid w:val="00BA57A6"/>
    <w:rsid w:val="00BA5BF6"/>
    <w:rsid w:val="00BA6C33"/>
    <w:rsid w:val="00BA7AEA"/>
    <w:rsid w:val="00BA7B72"/>
    <w:rsid w:val="00BB03E6"/>
    <w:rsid w:val="00BB0F12"/>
    <w:rsid w:val="00BB167F"/>
    <w:rsid w:val="00BB16AF"/>
    <w:rsid w:val="00BB1B4C"/>
    <w:rsid w:val="00BB47C8"/>
    <w:rsid w:val="00BB5256"/>
    <w:rsid w:val="00BB6BFE"/>
    <w:rsid w:val="00BC0621"/>
    <w:rsid w:val="00BC1626"/>
    <w:rsid w:val="00BC1B3F"/>
    <w:rsid w:val="00BC21DD"/>
    <w:rsid w:val="00BC2536"/>
    <w:rsid w:val="00BC2580"/>
    <w:rsid w:val="00BC2CEB"/>
    <w:rsid w:val="00BC3A38"/>
    <w:rsid w:val="00BC3C97"/>
    <w:rsid w:val="00BC57DE"/>
    <w:rsid w:val="00BC5AEB"/>
    <w:rsid w:val="00BC5B0B"/>
    <w:rsid w:val="00BC5E4D"/>
    <w:rsid w:val="00BC7824"/>
    <w:rsid w:val="00BD05CD"/>
    <w:rsid w:val="00BD0D82"/>
    <w:rsid w:val="00BD106E"/>
    <w:rsid w:val="00BD2D72"/>
    <w:rsid w:val="00BD2E94"/>
    <w:rsid w:val="00BD40B5"/>
    <w:rsid w:val="00BD4F1A"/>
    <w:rsid w:val="00BD5496"/>
    <w:rsid w:val="00BD71F8"/>
    <w:rsid w:val="00BE013C"/>
    <w:rsid w:val="00BE1077"/>
    <w:rsid w:val="00BE1B1E"/>
    <w:rsid w:val="00BE29D0"/>
    <w:rsid w:val="00BE3C2B"/>
    <w:rsid w:val="00BE4E25"/>
    <w:rsid w:val="00BE604A"/>
    <w:rsid w:val="00BE6D3F"/>
    <w:rsid w:val="00BE7939"/>
    <w:rsid w:val="00BF13DD"/>
    <w:rsid w:val="00BF1745"/>
    <w:rsid w:val="00BF277E"/>
    <w:rsid w:val="00BF4310"/>
    <w:rsid w:val="00BF43EE"/>
    <w:rsid w:val="00BF4535"/>
    <w:rsid w:val="00BF6785"/>
    <w:rsid w:val="00BF6FE7"/>
    <w:rsid w:val="00C006FB"/>
    <w:rsid w:val="00C00ACF"/>
    <w:rsid w:val="00C01516"/>
    <w:rsid w:val="00C01536"/>
    <w:rsid w:val="00C027A7"/>
    <w:rsid w:val="00C04F78"/>
    <w:rsid w:val="00C05855"/>
    <w:rsid w:val="00C06B72"/>
    <w:rsid w:val="00C0728C"/>
    <w:rsid w:val="00C07F3B"/>
    <w:rsid w:val="00C12624"/>
    <w:rsid w:val="00C13403"/>
    <w:rsid w:val="00C14134"/>
    <w:rsid w:val="00C14B93"/>
    <w:rsid w:val="00C157C7"/>
    <w:rsid w:val="00C15812"/>
    <w:rsid w:val="00C164E2"/>
    <w:rsid w:val="00C16F08"/>
    <w:rsid w:val="00C171A7"/>
    <w:rsid w:val="00C175EB"/>
    <w:rsid w:val="00C2092F"/>
    <w:rsid w:val="00C20A7C"/>
    <w:rsid w:val="00C20F13"/>
    <w:rsid w:val="00C2151C"/>
    <w:rsid w:val="00C22970"/>
    <w:rsid w:val="00C23C4D"/>
    <w:rsid w:val="00C2434C"/>
    <w:rsid w:val="00C268C1"/>
    <w:rsid w:val="00C26C48"/>
    <w:rsid w:val="00C2755C"/>
    <w:rsid w:val="00C27D8A"/>
    <w:rsid w:val="00C3020D"/>
    <w:rsid w:val="00C30655"/>
    <w:rsid w:val="00C3091D"/>
    <w:rsid w:val="00C30B33"/>
    <w:rsid w:val="00C335ED"/>
    <w:rsid w:val="00C34435"/>
    <w:rsid w:val="00C3472C"/>
    <w:rsid w:val="00C34A58"/>
    <w:rsid w:val="00C3549A"/>
    <w:rsid w:val="00C35525"/>
    <w:rsid w:val="00C35758"/>
    <w:rsid w:val="00C35936"/>
    <w:rsid w:val="00C35A68"/>
    <w:rsid w:val="00C362AF"/>
    <w:rsid w:val="00C36755"/>
    <w:rsid w:val="00C36FE4"/>
    <w:rsid w:val="00C3719F"/>
    <w:rsid w:val="00C4009A"/>
    <w:rsid w:val="00C41236"/>
    <w:rsid w:val="00C41493"/>
    <w:rsid w:val="00C42DA1"/>
    <w:rsid w:val="00C438A9"/>
    <w:rsid w:val="00C441D6"/>
    <w:rsid w:val="00C44738"/>
    <w:rsid w:val="00C44DDD"/>
    <w:rsid w:val="00C45A75"/>
    <w:rsid w:val="00C45F7E"/>
    <w:rsid w:val="00C46287"/>
    <w:rsid w:val="00C46514"/>
    <w:rsid w:val="00C46867"/>
    <w:rsid w:val="00C4725F"/>
    <w:rsid w:val="00C50108"/>
    <w:rsid w:val="00C50C6E"/>
    <w:rsid w:val="00C516D1"/>
    <w:rsid w:val="00C52323"/>
    <w:rsid w:val="00C5303C"/>
    <w:rsid w:val="00C5344F"/>
    <w:rsid w:val="00C53949"/>
    <w:rsid w:val="00C54AAD"/>
    <w:rsid w:val="00C54D4C"/>
    <w:rsid w:val="00C54FF1"/>
    <w:rsid w:val="00C5620D"/>
    <w:rsid w:val="00C56769"/>
    <w:rsid w:val="00C56D61"/>
    <w:rsid w:val="00C5753F"/>
    <w:rsid w:val="00C61932"/>
    <w:rsid w:val="00C61A76"/>
    <w:rsid w:val="00C62243"/>
    <w:rsid w:val="00C622A5"/>
    <w:rsid w:val="00C62E90"/>
    <w:rsid w:val="00C6339C"/>
    <w:rsid w:val="00C6342A"/>
    <w:rsid w:val="00C63F60"/>
    <w:rsid w:val="00C645BC"/>
    <w:rsid w:val="00C65559"/>
    <w:rsid w:val="00C65920"/>
    <w:rsid w:val="00C65CA9"/>
    <w:rsid w:val="00C66790"/>
    <w:rsid w:val="00C67CF4"/>
    <w:rsid w:val="00C67EC9"/>
    <w:rsid w:val="00C70AC1"/>
    <w:rsid w:val="00C71199"/>
    <w:rsid w:val="00C729D7"/>
    <w:rsid w:val="00C72B9B"/>
    <w:rsid w:val="00C744D9"/>
    <w:rsid w:val="00C75591"/>
    <w:rsid w:val="00C755DB"/>
    <w:rsid w:val="00C75892"/>
    <w:rsid w:val="00C761C4"/>
    <w:rsid w:val="00C76417"/>
    <w:rsid w:val="00C7650F"/>
    <w:rsid w:val="00C76A00"/>
    <w:rsid w:val="00C76D56"/>
    <w:rsid w:val="00C76ED1"/>
    <w:rsid w:val="00C774CD"/>
    <w:rsid w:val="00C77C7D"/>
    <w:rsid w:val="00C80111"/>
    <w:rsid w:val="00C8189D"/>
    <w:rsid w:val="00C82FF7"/>
    <w:rsid w:val="00C83003"/>
    <w:rsid w:val="00C833CF"/>
    <w:rsid w:val="00C864F8"/>
    <w:rsid w:val="00C86541"/>
    <w:rsid w:val="00C86A0D"/>
    <w:rsid w:val="00C872DA"/>
    <w:rsid w:val="00C87C61"/>
    <w:rsid w:val="00C910BC"/>
    <w:rsid w:val="00C91F6E"/>
    <w:rsid w:val="00C922C5"/>
    <w:rsid w:val="00C92CAD"/>
    <w:rsid w:val="00C935F6"/>
    <w:rsid w:val="00C94810"/>
    <w:rsid w:val="00C949AA"/>
    <w:rsid w:val="00C954FE"/>
    <w:rsid w:val="00C96963"/>
    <w:rsid w:val="00C96DE6"/>
    <w:rsid w:val="00C96F6B"/>
    <w:rsid w:val="00C97468"/>
    <w:rsid w:val="00C97B5D"/>
    <w:rsid w:val="00C97E6A"/>
    <w:rsid w:val="00CA1669"/>
    <w:rsid w:val="00CA2ECF"/>
    <w:rsid w:val="00CA3C6B"/>
    <w:rsid w:val="00CA414D"/>
    <w:rsid w:val="00CA4713"/>
    <w:rsid w:val="00CA51E4"/>
    <w:rsid w:val="00CA5991"/>
    <w:rsid w:val="00CA7300"/>
    <w:rsid w:val="00CA7390"/>
    <w:rsid w:val="00CA7ABF"/>
    <w:rsid w:val="00CA7BFD"/>
    <w:rsid w:val="00CA7ED0"/>
    <w:rsid w:val="00CB034B"/>
    <w:rsid w:val="00CB097E"/>
    <w:rsid w:val="00CB1761"/>
    <w:rsid w:val="00CB1BF7"/>
    <w:rsid w:val="00CB1E4A"/>
    <w:rsid w:val="00CB277B"/>
    <w:rsid w:val="00CB382D"/>
    <w:rsid w:val="00CB44F7"/>
    <w:rsid w:val="00CB4E8D"/>
    <w:rsid w:val="00CB5124"/>
    <w:rsid w:val="00CB60AE"/>
    <w:rsid w:val="00CB60CD"/>
    <w:rsid w:val="00CB6BC0"/>
    <w:rsid w:val="00CB710D"/>
    <w:rsid w:val="00CC011F"/>
    <w:rsid w:val="00CC0354"/>
    <w:rsid w:val="00CC066A"/>
    <w:rsid w:val="00CC20AF"/>
    <w:rsid w:val="00CC286D"/>
    <w:rsid w:val="00CC41CA"/>
    <w:rsid w:val="00CD0418"/>
    <w:rsid w:val="00CD09A5"/>
    <w:rsid w:val="00CD1D02"/>
    <w:rsid w:val="00CD1FDB"/>
    <w:rsid w:val="00CD2301"/>
    <w:rsid w:val="00CD347D"/>
    <w:rsid w:val="00CD3C8D"/>
    <w:rsid w:val="00CD4035"/>
    <w:rsid w:val="00CD4716"/>
    <w:rsid w:val="00CD5170"/>
    <w:rsid w:val="00CD648A"/>
    <w:rsid w:val="00CD6678"/>
    <w:rsid w:val="00CE01ED"/>
    <w:rsid w:val="00CE0D2D"/>
    <w:rsid w:val="00CE12BE"/>
    <w:rsid w:val="00CE159E"/>
    <w:rsid w:val="00CE34A8"/>
    <w:rsid w:val="00CE3505"/>
    <w:rsid w:val="00CE6136"/>
    <w:rsid w:val="00CE63BF"/>
    <w:rsid w:val="00CE66FA"/>
    <w:rsid w:val="00CE6750"/>
    <w:rsid w:val="00CE7489"/>
    <w:rsid w:val="00CE796E"/>
    <w:rsid w:val="00CF00D1"/>
    <w:rsid w:val="00CF04F5"/>
    <w:rsid w:val="00CF0C61"/>
    <w:rsid w:val="00CF0CD0"/>
    <w:rsid w:val="00CF0EC9"/>
    <w:rsid w:val="00CF1BC6"/>
    <w:rsid w:val="00CF2025"/>
    <w:rsid w:val="00CF53FB"/>
    <w:rsid w:val="00CF66B9"/>
    <w:rsid w:val="00CF6AAE"/>
    <w:rsid w:val="00CF74C5"/>
    <w:rsid w:val="00CF74C9"/>
    <w:rsid w:val="00CF776A"/>
    <w:rsid w:val="00CF78B5"/>
    <w:rsid w:val="00CF7D32"/>
    <w:rsid w:val="00CF7DF2"/>
    <w:rsid w:val="00D003A6"/>
    <w:rsid w:val="00D00A45"/>
    <w:rsid w:val="00D0148C"/>
    <w:rsid w:val="00D0154F"/>
    <w:rsid w:val="00D016BB"/>
    <w:rsid w:val="00D01D4B"/>
    <w:rsid w:val="00D03F9B"/>
    <w:rsid w:val="00D04308"/>
    <w:rsid w:val="00D045C1"/>
    <w:rsid w:val="00D05764"/>
    <w:rsid w:val="00D058FF"/>
    <w:rsid w:val="00D0672A"/>
    <w:rsid w:val="00D06FAE"/>
    <w:rsid w:val="00D071B5"/>
    <w:rsid w:val="00D117F4"/>
    <w:rsid w:val="00D118BE"/>
    <w:rsid w:val="00D11CBF"/>
    <w:rsid w:val="00D12BA8"/>
    <w:rsid w:val="00D1349B"/>
    <w:rsid w:val="00D13CD5"/>
    <w:rsid w:val="00D141D4"/>
    <w:rsid w:val="00D1598B"/>
    <w:rsid w:val="00D17061"/>
    <w:rsid w:val="00D214C1"/>
    <w:rsid w:val="00D23B3B"/>
    <w:rsid w:val="00D2406B"/>
    <w:rsid w:val="00D2420C"/>
    <w:rsid w:val="00D244D8"/>
    <w:rsid w:val="00D24FEF"/>
    <w:rsid w:val="00D257B6"/>
    <w:rsid w:val="00D2681E"/>
    <w:rsid w:val="00D26C6C"/>
    <w:rsid w:val="00D27042"/>
    <w:rsid w:val="00D27F44"/>
    <w:rsid w:val="00D3089F"/>
    <w:rsid w:val="00D31003"/>
    <w:rsid w:val="00D31B78"/>
    <w:rsid w:val="00D31EE3"/>
    <w:rsid w:val="00D31EE9"/>
    <w:rsid w:val="00D32685"/>
    <w:rsid w:val="00D344FE"/>
    <w:rsid w:val="00D35C26"/>
    <w:rsid w:val="00D36804"/>
    <w:rsid w:val="00D36891"/>
    <w:rsid w:val="00D37ACA"/>
    <w:rsid w:val="00D37BCC"/>
    <w:rsid w:val="00D40737"/>
    <w:rsid w:val="00D4176E"/>
    <w:rsid w:val="00D44F7A"/>
    <w:rsid w:val="00D46360"/>
    <w:rsid w:val="00D471B8"/>
    <w:rsid w:val="00D47F30"/>
    <w:rsid w:val="00D512BB"/>
    <w:rsid w:val="00D516CC"/>
    <w:rsid w:val="00D51726"/>
    <w:rsid w:val="00D52459"/>
    <w:rsid w:val="00D529E8"/>
    <w:rsid w:val="00D52C37"/>
    <w:rsid w:val="00D53EA1"/>
    <w:rsid w:val="00D545BA"/>
    <w:rsid w:val="00D5489F"/>
    <w:rsid w:val="00D554F3"/>
    <w:rsid w:val="00D558D3"/>
    <w:rsid w:val="00D55EB6"/>
    <w:rsid w:val="00D5600B"/>
    <w:rsid w:val="00D56736"/>
    <w:rsid w:val="00D56C45"/>
    <w:rsid w:val="00D56E29"/>
    <w:rsid w:val="00D57335"/>
    <w:rsid w:val="00D60D3F"/>
    <w:rsid w:val="00D62898"/>
    <w:rsid w:val="00D631C3"/>
    <w:rsid w:val="00D633A8"/>
    <w:rsid w:val="00D636D5"/>
    <w:rsid w:val="00D638FF"/>
    <w:rsid w:val="00D639DC"/>
    <w:rsid w:val="00D63A54"/>
    <w:rsid w:val="00D63AD8"/>
    <w:rsid w:val="00D63C3E"/>
    <w:rsid w:val="00D644FF"/>
    <w:rsid w:val="00D6673B"/>
    <w:rsid w:val="00D66798"/>
    <w:rsid w:val="00D6785F"/>
    <w:rsid w:val="00D67E1E"/>
    <w:rsid w:val="00D700C3"/>
    <w:rsid w:val="00D70EDE"/>
    <w:rsid w:val="00D71F7D"/>
    <w:rsid w:val="00D72684"/>
    <w:rsid w:val="00D74D30"/>
    <w:rsid w:val="00D7585D"/>
    <w:rsid w:val="00D7604B"/>
    <w:rsid w:val="00D76C6A"/>
    <w:rsid w:val="00D76D4A"/>
    <w:rsid w:val="00D771DD"/>
    <w:rsid w:val="00D80680"/>
    <w:rsid w:val="00D806A0"/>
    <w:rsid w:val="00D81F4E"/>
    <w:rsid w:val="00D829C7"/>
    <w:rsid w:val="00D83A4A"/>
    <w:rsid w:val="00D84183"/>
    <w:rsid w:val="00D84797"/>
    <w:rsid w:val="00D84ABF"/>
    <w:rsid w:val="00D866DF"/>
    <w:rsid w:val="00D876E3"/>
    <w:rsid w:val="00D87CA2"/>
    <w:rsid w:val="00D9058F"/>
    <w:rsid w:val="00D92FEB"/>
    <w:rsid w:val="00D9348F"/>
    <w:rsid w:val="00D9380F"/>
    <w:rsid w:val="00D93D7A"/>
    <w:rsid w:val="00D94033"/>
    <w:rsid w:val="00D94385"/>
    <w:rsid w:val="00D96314"/>
    <w:rsid w:val="00D96B1C"/>
    <w:rsid w:val="00D972F8"/>
    <w:rsid w:val="00D9770D"/>
    <w:rsid w:val="00DA10C7"/>
    <w:rsid w:val="00DA172B"/>
    <w:rsid w:val="00DA1ECA"/>
    <w:rsid w:val="00DA2507"/>
    <w:rsid w:val="00DA34EA"/>
    <w:rsid w:val="00DA413A"/>
    <w:rsid w:val="00DA6D52"/>
    <w:rsid w:val="00DA7249"/>
    <w:rsid w:val="00DA7866"/>
    <w:rsid w:val="00DA7D05"/>
    <w:rsid w:val="00DB1A33"/>
    <w:rsid w:val="00DB1E1C"/>
    <w:rsid w:val="00DB26E4"/>
    <w:rsid w:val="00DB3145"/>
    <w:rsid w:val="00DB3246"/>
    <w:rsid w:val="00DB32F0"/>
    <w:rsid w:val="00DB3848"/>
    <w:rsid w:val="00DB4913"/>
    <w:rsid w:val="00DB4C4E"/>
    <w:rsid w:val="00DB4E45"/>
    <w:rsid w:val="00DB51B2"/>
    <w:rsid w:val="00DB591C"/>
    <w:rsid w:val="00DB6002"/>
    <w:rsid w:val="00DB6191"/>
    <w:rsid w:val="00DB6530"/>
    <w:rsid w:val="00DB65EB"/>
    <w:rsid w:val="00DB7629"/>
    <w:rsid w:val="00DC1288"/>
    <w:rsid w:val="00DC1F42"/>
    <w:rsid w:val="00DC27DD"/>
    <w:rsid w:val="00DC2B7B"/>
    <w:rsid w:val="00DC38BE"/>
    <w:rsid w:val="00DC3B95"/>
    <w:rsid w:val="00DC3D37"/>
    <w:rsid w:val="00DC40A8"/>
    <w:rsid w:val="00DC424C"/>
    <w:rsid w:val="00DC4EDD"/>
    <w:rsid w:val="00DC4FA5"/>
    <w:rsid w:val="00DC4FD2"/>
    <w:rsid w:val="00DC5237"/>
    <w:rsid w:val="00DC5831"/>
    <w:rsid w:val="00DC7322"/>
    <w:rsid w:val="00DC7670"/>
    <w:rsid w:val="00DD1398"/>
    <w:rsid w:val="00DD1759"/>
    <w:rsid w:val="00DD367B"/>
    <w:rsid w:val="00DD452F"/>
    <w:rsid w:val="00DD47F1"/>
    <w:rsid w:val="00DD4B60"/>
    <w:rsid w:val="00DD4E4E"/>
    <w:rsid w:val="00DD4FB7"/>
    <w:rsid w:val="00DD5C09"/>
    <w:rsid w:val="00DD5CFA"/>
    <w:rsid w:val="00DD6062"/>
    <w:rsid w:val="00DD616A"/>
    <w:rsid w:val="00DD6178"/>
    <w:rsid w:val="00DD6DE3"/>
    <w:rsid w:val="00DD7580"/>
    <w:rsid w:val="00DD759B"/>
    <w:rsid w:val="00DE03DB"/>
    <w:rsid w:val="00DE0627"/>
    <w:rsid w:val="00DE110F"/>
    <w:rsid w:val="00DE12C1"/>
    <w:rsid w:val="00DE202E"/>
    <w:rsid w:val="00DE238D"/>
    <w:rsid w:val="00DE2D48"/>
    <w:rsid w:val="00DE3543"/>
    <w:rsid w:val="00DE3DDB"/>
    <w:rsid w:val="00DE40F8"/>
    <w:rsid w:val="00DE464F"/>
    <w:rsid w:val="00DE54AE"/>
    <w:rsid w:val="00DE5AFE"/>
    <w:rsid w:val="00DE6426"/>
    <w:rsid w:val="00DE737A"/>
    <w:rsid w:val="00DE78D2"/>
    <w:rsid w:val="00DF1A68"/>
    <w:rsid w:val="00DF1C95"/>
    <w:rsid w:val="00DF27BE"/>
    <w:rsid w:val="00DF2D41"/>
    <w:rsid w:val="00DF303F"/>
    <w:rsid w:val="00DF3C93"/>
    <w:rsid w:val="00DF45C4"/>
    <w:rsid w:val="00DF483F"/>
    <w:rsid w:val="00DF6172"/>
    <w:rsid w:val="00E00700"/>
    <w:rsid w:val="00E00D20"/>
    <w:rsid w:val="00E01333"/>
    <w:rsid w:val="00E0153C"/>
    <w:rsid w:val="00E01D33"/>
    <w:rsid w:val="00E01FDF"/>
    <w:rsid w:val="00E027F1"/>
    <w:rsid w:val="00E03359"/>
    <w:rsid w:val="00E03930"/>
    <w:rsid w:val="00E03D0D"/>
    <w:rsid w:val="00E040C2"/>
    <w:rsid w:val="00E05408"/>
    <w:rsid w:val="00E05B14"/>
    <w:rsid w:val="00E05B7B"/>
    <w:rsid w:val="00E0653B"/>
    <w:rsid w:val="00E07ECF"/>
    <w:rsid w:val="00E11089"/>
    <w:rsid w:val="00E114B8"/>
    <w:rsid w:val="00E11B19"/>
    <w:rsid w:val="00E124C9"/>
    <w:rsid w:val="00E12982"/>
    <w:rsid w:val="00E12A0F"/>
    <w:rsid w:val="00E12C48"/>
    <w:rsid w:val="00E132BD"/>
    <w:rsid w:val="00E13ABE"/>
    <w:rsid w:val="00E14A6A"/>
    <w:rsid w:val="00E14AAC"/>
    <w:rsid w:val="00E14DA5"/>
    <w:rsid w:val="00E15919"/>
    <w:rsid w:val="00E1673A"/>
    <w:rsid w:val="00E1737D"/>
    <w:rsid w:val="00E1759E"/>
    <w:rsid w:val="00E20031"/>
    <w:rsid w:val="00E20824"/>
    <w:rsid w:val="00E20FB5"/>
    <w:rsid w:val="00E22EAF"/>
    <w:rsid w:val="00E24C55"/>
    <w:rsid w:val="00E24F01"/>
    <w:rsid w:val="00E25FDC"/>
    <w:rsid w:val="00E267C9"/>
    <w:rsid w:val="00E26861"/>
    <w:rsid w:val="00E27060"/>
    <w:rsid w:val="00E27736"/>
    <w:rsid w:val="00E27B91"/>
    <w:rsid w:val="00E3011B"/>
    <w:rsid w:val="00E30C81"/>
    <w:rsid w:val="00E30E68"/>
    <w:rsid w:val="00E30F1A"/>
    <w:rsid w:val="00E32B62"/>
    <w:rsid w:val="00E33039"/>
    <w:rsid w:val="00E337E8"/>
    <w:rsid w:val="00E33DC9"/>
    <w:rsid w:val="00E342F2"/>
    <w:rsid w:val="00E34A39"/>
    <w:rsid w:val="00E34C24"/>
    <w:rsid w:val="00E34E45"/>
    <w:rsid w:val="00E35534"/>
    <w:rsid w:val="00E35AF8"/>
    <w:rsid w:val="00E36515"/>
    <w:rsid w:val="00E36607"/>
    <w:rsid w:val="00E36944"/>
    <w:rsid w:val="00E36F85"/>
    <w:rsid w:val="00E40106"/>
    <w:rsid w:val="00E40F40"/>
    <w:rsid w:val="00E413EE"/>
    <w:rsid w:val="00E42870"/>
    <w:rsid w:val="00E430BE"/>
    <w:rsid w:val="00E433BD"/>
    <w:rsid w:val="00E438CC"/>
    <w:rsid w:val="00E43AF1"/>
    <w:rsid w:val="00E45A0A"/>
    <w:rsid w:val="00E46855"/>
    <w:rsid w:val="00E46F13"/>
    <w:rsid w:val="00E470D7"/>
    <w:rsid w:val="00E51626"/>
    <w:rsid w:val="00E51E27"/>
    <w:rsid w:val="00E51E62"/>
    <w:rsid w:val="00E52B70"/>
    <w:rsid w:val="00E5399F"/>
    <w:rsid w:val="00E5628A"/>
    <w:rsid w:val="00E56933"/>
    <w:rsid w:val="00E56D94"/>
    <w:rsid w:val="00E60A17"/>
    <w:rsid w:val="00E60C5B"/>
    <w:rsid w:val="00E614D4"/>
    <w:rsid w:val="00E61926"/>
    <w:rsid w:val="00E61D57"/>
    <w:rsid w:val="00E62479"/>
    <w:rsid w:val="00E6470F"/>
    <w:rsid w:val="00E65604"/>
    <w:rsid w:val="00E65979"/>
    <w:rsid w:val="00E65983"/>
    <w:rsid w:val="00E65C48"/>
    <w:rsid w:val="00E71199"/>
    <w:rsid w:val="00E7153E"/>
    <w:rsid w:val="00E72258"/>
    <w:rsid w:val="00E73DA9"/>
    <w:rsid w:val="00E74892"/>
    <w:rsid w:val="00E75B16"/>
    <w:rsid w:val="00E75F8D"/>
    <w:rsid w:val="00E772EC"/>
    <w:rsid w:val="00E77354"/>
    <w:rsid w:val="00E77653"/>
    <w:rsid w:val="00E80B2A"/>
    <w:rsid w:val="00E811B3"/>
    <w:rsid w:val="00E814A1"/>
    <w:rsid w:val="00E816D6"/>
    <w:rsid w:val="00E8196E"/>
    <w:rsid w:val="00E819C3"/>
    <w:rsid w:val="00E82E97"/>
    <w:rsid w:val="00E82ED7"/>
    <w:rsid w:val="00E83678"/>
    <w:rsid w:val="00E84003"/>
    <w:rsid w:val="00E84E68"/>
    <w:rsid w:val="00E84F36"/>
    <w:rsid w:val="00E859B5"/>
    <w:rsid w:val="00E86850"/>
    <w:rsid w:val="00E868E9"/>
    <w:rsid w:val="00E869A1"/>
    <w:rsid w:val="00E90312"/>
    <w:rsid w:val="00E904D5"/>
    <w:rsid w:val="00E909EA"/>
    <w:rsid w:val="00E90E4A"/>
    <w:rsid w:val="00E918AD"/>
    <w:rsid w:val="00E91B4F"/>
    <w:rsid w:val="00E9210A"/>
    <w:rsid w:val="00E92E9E"/>
    <w:rsid w:val="00E930ED"/>
    <w:rsid w:val="00E935F6"/>
    <w:rsid w:val="00E93D2E"/>
    <w:rsid w:val="00E93FB0"/>
    <w:rsid w:val="00E94525"/>
    <w:rsid w:val="00E945E1"/>
    <w:rsid w:val="00E95006"/>
    <w:rsid w:val="00E9530F"/>
    <w:rsid w:val="00E95816"/>
    <w:rsid w:val="00E96C08"/>
    <w:rsid w:val="00E97CFE"/>
    <w:rsid w:val="00E97D5F"/>
    <w:rsid w:val="00EA0C8C"/>
    <w:rsid w:val="00EA0DD5"/>
    <w:rsid w:val="00EA124F"/>
    <w:rsid w:val="00EA1C6B"/>
    <w:rsid w:val="00EA270E"/>
    <w:rsid w:val="00EA352A"/>
    <w:rsid w:val="00EA3C3F"/>
    <w:rsid w:val="00EA3D6C"/>
    <w:rsid w:val="00EA3F86"/>
    <w:rsid w:val="00EA43B5"/>
    <w:rsid w:val="00EA51D1"/>
    <w:rsid w:val="00EA56C5"/>
    <w:rsid w:val="00EA6EF3"/>
    <w:rsid w:val="00EA7460"/>
    <w:rsid w:val="00EA75C1"/>
    <w:rsid w:val="00EA7C95"/>
    <w:rsid w:val="00EA7D29"/>
    <w:rsid w:val="00EB01E7"/>
    <w:rsid w:val="00EB0DB0"/>
    <w:rsid w:val="00EB1850"/>
    <w:rsid w:val="00EB2E2D"/>
    <w:rsid w:val="00EB35AA"/>
    <w:rsid w:val="00EB3E4B"/>
    <w:rsid w:val="00EB4640"/>
    <w:rsid w:val="00EB5175"/>
    <w:rsid w:val="00EB6544"/>
    <w:rsid w:val="00EB6818"/>
    <w:rsid w:val="00EC0545"/>
    <w:rsid w:val="00EC0A06"/>
    <w:rsid w:val="00EC0E81"/>
    <w:rsid w:val="00EC1DFA"/>
    <w:rsid w:val="00EC2B91"/>
    <w:rsid w:val="00EC3142"/>
    <w:rsid w:val="00EC346D"/>
    <w:rsid w:val="00EC5143"/>
    <w:rsid w:val="00EC51B7"/>
    <w:rsid w:val="00EC7043"/>
    <w:rsid w:val="00EC70D5"/>
    <w:rsid w:val="00EC71DA"/>
    <w:rsid w:val="00EC782A"/>
    <w:rsid w:val="00ED07A3"/>
    <w:rsid w:val="00ED0FFB"/>
    <w:rsid w:val="00ED1B50"/>
    <w:rsid w:val="00ED1D77"/>
    <w:rsid w:val="00ED1EAD"/>
    <w:rsid w:val="00ED3068"/>
    <w:rsid w:val="00ED3942"/>
    <w:rsid w:val="00ED3A29"/>
    <w:rsid w:val="00ED3B06"/>
    <w:rsid w:val="00ED4CDC"/>
    <w:rsid w:val="00ED595F"/>
    <w:rsid w:val="00ED6403"/>
    <w:rsid w:val="00ED6A38"/>
    <w:rsid w:val="00ED6A83"/>
    <w:rsid w:val="00EE0423"/>
    <w:rsid w:val="00EE0837"/>
    <w:rsid w:val="00EE0ACA"/>
    <w:rsid w:val="00EE1872"/>
    <w:rsid w:val="00EE1CEB"/>
    <w:rsid w:val="00EE1D80"/>
    <w:rsid w:val="00EE36B2"/>
    <w:rsid w:val="00EE3A84"/>
    <w:rsid w:val="00EE3EA1"/>
    <w:rsid w:val="00EE4141"/>
    <w:rsid w:val="00EE41FD"/>
    <w:rsid w:val="00EE490F"/>
    <w:rsid w:val="00EE4F4F"/>
    <w:rsid w:val="00EE5C88"/>
    <w:rsid w:val="00EE7266"/>
    <w:rsid w:val="00EE791C"/>
    <w:rsid w:val="00EF0458"/>
    <w:rsid w:val="00EF06A3"/>
    <w:rsid w:val="00EF0F38"/>
    <w:rsid w:val="00EF1227"/>
    <w:rsid w:val="00EF1635"/>
    <w:rsid w:val="00EF29ED"/>
    <w:rsid w:val="00EF2C8C"/>
    <w:rsid w:val="00EF2FF9"/>
    <w:rsid w:val="00EF3C7A"/>
    <w:rsid w:val="00EF3E70"/>
    <w:rsid w:val="00EF4191"/>
    <w:rsid w:val="00EF4CE6"/>
    <w:rsid w:val="00EF6220"/>
    <w:rsid w:val="00EF667B"/>
    <w:rsid w:val="00EF6906"/>
    <w:rsid w:val="00EF6A02"/>
    <w:rsid w:val="00EF6AF9"/>
    <w:rsid w:val="00EF6FB4"/>
    <w:rsid w:val="00EF7111"/>
    <w:rsid w:val="00EF7181"/>
    <w:rsid w:val="00EF7397"/>
    <w:rsid w:val="00F00463"/>
    <w:rsid w:val="00F00856"/>
    <w:rsid w:val="00F00F66"/>
    <w:rsid w:val="00F0133D"/>
    <w:rsid w:val="00F02E33"/>
    <w:rsid w:val="00F031C6"/>
    <w:rsid w:val="00F03481"/>
    <w:rsid w:val="00F0454B"/>
    <w:rsid w:val="00F054EC"/>
    <w:rsid w:val="00F05B5C"/>
    <w:rsid w:val="00F05F0F"/>
    <w:rsid w:val="00F06535"/>
    <w:rsid w:val="00F06DC9"/>
    <w:rsid w:val="00F075FF"/>
    <w:rsid w:val="00F10719"/>
    <w:rsid w:val="00F10BCE"/>
    <w:rsid w:val="00F10CF7"/>
    <w:rsid w:val="00F116CC"/>
    <w:rsid w:val="00F11A07"/>
    <w:rsid w:val="00F11D42"/>
    <w:rsid w:val="00F124AB"/>
    <w:rsid w:val="00F12AA7"/>
    <w:rsid w:val="00F13037"/>
    <w:rsid w:val="00F1354C"/>
    <w:rsid w:val="00F1439C"/>
    <w:rsid w:val="00F14C40"/>
    <w:rsid w:val="00F15082"/>
    <w:rsid w:val="00F1532F"/>
    <w:rsid w:val="00F15937"/>
    <w:rsid w:val="00F15A7D"/>
    <w:rsid w:val="00F16885"/>
    <w:rsid w:val="00F1728F"/>
    <w:rsid w:val="00F175FF"/>
    <w:rsid w:val="00F1790E"/>
    <w:rsid w:val="00F203F0"/>
    <w:rsid w:val="00F20950"/>
    <w:rsid w:val="00F20C1D"/>
    <w:rsid w:val="00F2110B"/>
    <w:rsid w:val="00F21194"/>
    <w:rsid w:val="00F21614"/>
    <w:rsid w:val="00F21741"/>
    <w:rsid w:val="00F21B43"/>
    <w:rsid w:val="00F2225B"/>
    <w:rsid w:val="00F22819"/>
    <w:rsid w:val="00F23C67"/>
    <w:rsid w:val="00F24174"/>
    <w:rsid w:val="00F24533"/>
    <w:rsid w:val="00F248DF"/>
    <w:rsid w:val="00F25935"/>
    <w:rsid w:val="00F25DE0"/>
    <w:rsid w:val="00F2696C"/>
    <w:rsid w:val="00F269D3"/>
    <w:rsid w:val="00F26C59"/>
    <w:rsid w:val="00F26CF1"/>
    <w:rsid w:val="00F2712C"/>
    <w:rsid w:val="00F27565"/>
    <w:rsid w:val="00F279B2"/>
    <w:rsid w:val="00F30F7E"/>
    <w:rsid w:val="00F32C64"/>
    <w:rsid w:val="00F3531B"/>
    <w:rsid w:val="00F373A3"/>
    <w:rsid w:val="00F37905"/>
    <w:rsid w:val="00F40027"/>
    <w:rsid w:val="00F4044A"/>
    <w:rsid w:val="00F404A1"/>
    <w:rsid w:val="00F40E3C"/>
    <w:rsid w:val="00F41948"/>
    <w:rsid w:val="00F42F38"/>
    <w:rsid w:val="00F4465F"/>
    <w:rsid w:val="00F45185"/>
    <w:rsid w:val="00F45ADA"/>
    <w:rsid w:val="00F45E2B"/>
    <w:rsid w:val="00F4615C"/>
    <w:rsid w:val="00F46559"/>
    <w:rsid w:val="00F47BB6"/>
    <w:rsid w:val="00F47D47"/>
    <w:rsid w:val="00F47E23"/>
    <w:rsid w:val="00F503C5"/>
    <w:rsid w:val="00F5193B"/>
    <w:rsid w:val="00F52249"/>
    <w:rsid w:val="00F52429"/>
    <w:rsid w:val="00F5298C"/>
    <w:rsid w:val="00F52C03"/>
    <w:rsid w:val="00F52D5E"/>
    <w:rsid w:val="00F54056"/>
    <w:rsid w:val="00F543DD"/>
    <w:rsid w:val="00F549E0"/>
    <w:rsid w:val="00F55867"/>
    <w:rsid w:val="00F607F0"/>
    <w:rsid w:val="00F60933"/>
    <w:rsid w:val="00F609A7"/>
    <w:rsid w:val="00F63532"/>
    <w:rsid w:val="00F63A6A"/>
    <w:rsid w:val="00F63BB0"/>
    <w:rsid w:val="00F63DF6"/>
    <w:rsid w:val="00F65747"/>
    <w:rsid w:val="00F6695F"/>
    <w:rsid w:val="00F66B18"/>
    <w:rsid w:val="00F672F4"/>
    <w:rsid w:val="00F6742F"/>
    <w:rsid w:val="00F707A8"/>
    <w:rsid w:val="00F708DF"/>
    <w:rsid w:val="00F71003"/>
    <w:rsid w:val="00F717C4"/>
    <w:rsid w:val="00F73038"/>
    <w:rsid w:val="00F75B01"/>
    <w:rsid w:val="00F762DE"/>
    <w:rsid w:val="00F76432"/>
    <w:rsid w:val="00F76832"/>
    <w:rsid w:val="00F7692A"/>
    <w:rsid w:val="00F77258"/>
    <w:rsid w:val="00F7782D"/>
    <w:rsid w:val="00F80120"/>
    <w:rsid w:val="00F80A83"/>
    <w:rsid w:val="00F80F3F"/>
    <w:rsid w:val="00F812E2"/>
    <w:rsid w:val="00F8161C"/>
    <w:rsid w:val="00F81CC4"/>
    <w:rsid w:val="00F82A97"/>
    <w:rsid w:val="00F833AD"/>
    <w:rsid w:val="00F83D54"/>
    <w:rsid w:val="00F8418A"/>
    <w:rsid w:val="00F84F3C"/>
    <w:rsid w:val="00F857C3"/>
    <w:rsid w:val="00F86A72"/>
    <w:rsid w:val="00F8707B"/>
    <w:rsid w:val="00F8742E"/>
    <w:rsid w:val="00F87EA9"/>
    <w:rsid w:val="00F90BFB"/>
    <w:rsid w:val="00F91B99"/>
    <w:rsid w:val="00F9279F"/>
    <w:rsid w:val="00F92929"/>
    <w:rsid w:val="00F92EEF"/>
    <w:rsid w:val="00F93197"/>
    <w:rsid w:val="00F9372D"/>
    <w:rsid w:val="00F94436"/>
    <w:rsid w:val="00F944C7"/>
    <w:rsid w:val="00F947AD"/>
    <w:rsid w:val="00F94BC9"/>
    <w:rsid w:val="00F94E28"/>
    <w:rsid w:val="00F950C5"/>
    <w:rsid w:val="00F952AF"/>
    <w:rsid w:val="00F95AB0"/>
    <w:rsid w:val="00F97434"/>
    <w:rsid w:val="00F979A3"/>
    <w:rsid w:val="00FA07F3"/>
    <w:rsid w:val="00FA1056"/>
    <w:rsid w:val="00FA1B36"/>
    <w:rsid w:val="00FA1EB0"/>
    <w:rsid w:val="00FA255F"/>
    <w:rsid w:val="00FA2FDE"/>
    <w:rsid w:val="00FA3499"/>
    <w:rsid w:val="00FA352F"/>
    <w:rsid w:val="00FA396A"/>
    <w:rsid w:val="00FA706E"/>
    <w:rsid w:val="00FA71E5"/>
    <w:rsid w:val="00FB0B2D"/>
    <w:rsid w:val="00FB17F8"/>
    <w:rsid w:val="00FB238A"/>
    <w:rsid w:val="00FB397A"/>
    <w:rsid w:val="00FB3F17"/>
    <w:rsid w:val="00FB5565"/>
    <w:rsid w:val="00FB5B4C"/>
    <w:rsid w:val="00FB6FF4"/>
    <w:rsid w:val="00FC03B6"/>
    <w:rsid w:val="00FC05B4"/>
    <w:rsid w:val="00FC08E0"/>
    <w:rsid w:val="00FC1997"/>
    <w:rsid w:val="00FC2952"/>
    <w:rsid w:val="00FC2D4C"/>
    <w:rsid w:val="00FC2D8D"/>
    <w:rsid w:val="00FC3A35"/>
    <w:rsid w:val="00FC5735"/>
    <w:rsid w:val="00FC6D3C"/>
    <w:rsid w:val="00FC71D3"/>
    <w:rsid w:val="00FC7F3E"/>
    <w:rsid w:val="00FD0262"/>
    <w:rsid w:val="00FD03CC"/>
    <w:rsid w:val="00FD0482"/>
    <w:rsid w:val="00FD15AE"/>
    <w:rsid w:val="00FD18B6"/>
    <w:rsid w:val="00FD1EDB"/>
    <w:rsid w:val="00FD1FF6"/>
    <w:rsid w:val="00FD214F"/>
    <w:rsid w:val="00FD3A59"/>
    <w:rsid w:val="00FD3D40"/>
    <w:rsid w:val="00FD3E82"/>
    <w:rsid w:val="00FD3F76"/>
    <w:rsid w:val="00FD72F0"/>
    <w:rsid w:val="00FD7648"/>
    <w:rsid w:val="00FD7889"/>
    <w:rsid w:val="00FD7AD0"/>
    <w:rsid w:val="00FE08F4"/>
    <w:rsid w:val="00FE1810"/>
    <w:rsid w:val="00FE34AF"/>
    <w:rsid w:val="00FE358F"/>
    <w:rsid w:val="00FE48A1"/>
    <w:rsid w:val="00FE4B52"/>
    <w:rsid w:val="00FE4E8F"/>
    <w:rsid w:val="00FE5078"/>
    <w:rsid w:val="00FE50C1"/>
    <w:rsid w:val="00FE5808"/>
    <w:rsid w:val="00FE611E"/>
    <w:rsid w:val="00FE6BF6"/>
    <w:rsid w:val="00FE6F79"/>
    <w:rsid w:val="00FE71A5"/>
    <w:rsid w:val="00FE7DEB"/>
    <w:rsid w:val="00FF02AC"/>
    <w:rsid w:val="00FF0498"/>
    <w:rsid w:val="00FF16AA"/>
    <w:rsid w:val="00FF2C42"/>
    <w:rsid w:val="00FF3212"/>
    <w:rsid w:val="00FF35DF"/>
    <w:rsid w:val="00FF3996"/>
    <w:rsid w:val="00FF3BF3"/>
    <w:rsid w:val="00FF4921"/>
    <w:rsid w:val="00FF5C33"/>
    <w:rsid w:val="00FF5C5A"/>
    <w:rsid w:val="00FF5F83"/>
    <w:rsid w:val="00FF6227"/>
    <w:rsid w:val="00FF6378"/>
    <w:rsid w:val="00FF649D"/>
    <w:rsid w:val="00FF675C"/>
    <w:rsid w:val="00FF6B63"/>
    <w:rsid w:val="00FF72F8"/>
    <w:rsid w:val="00FF76B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2B7E57-BF0B-4D34-82CE-0F7CD97A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44A"/>
    <w:rPr>
      <w:rFonts w:ascii="Times New Roman" w:eastAsia="SimSun" w:hAnsi="Times New Roman" w:cs="Times New Roman"/>
      <w:bCs/>
      <w:sz w:val="24"/>
      <w:szCs w:val="24"/>
    </w:rPr>
  </w:style>
  <w:style w:type="paragraph" w:styleId="Heading1">
    <w:name w:val="heading 1"/>
    <w:basedOn w:val="Normal"/>
    <w:next w:val="Normal"/>
    <w:link w:val="Heading1Char"/>
    <w:autoRedefine/>
    <w:uiPriority w:val="9"/>
    <w:qFormat/>
    <w:rsid w:val="008F02F7"/>
    <w:pPr>
      <w:keepNext/>
      <w:keepLines/>
      <w:numPr>
        <w:numId w:val="8"/>
      </w:numPr>
      <w:spacing w:line="360" w:lineRule="auto"/>
      <w:ind w:left="360"/>
      <w:outlineLvl w:val="0"/>
    </w:pPr>
    <w:rPr>
      <w:rFonts w:eastAsiaTheme="majorEastAsia" w:cstheme="majorBidi"/>
      <w:b/>
      <w:sz w:val="28"/>
      <w:szCs w:val="28"/>
    </w:rPr>
  </w:style>
  <w:style w:type="paragraph" w:styleId="Heading2">
    <w:name w:val="heading 2"/>
    <w:basedOn w:val="Normal"/>
    <w:next w:val="Normal"/>
    <w:link w:val="Heading2Char"/>
    <w:uiPriority w:val="9"/>
    <w:unhideWhenUsed/>
    <w:qFormat/>
    <w:rsid w:val="00921943"/>
    <w:pPr>
      <w:keepNext/>
      <w:keepLines/>
      <w:spacing w:beforeLines="100" w:line="360" w:lineRule="auto"/>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0B2E79"/>
    <w:pPr>
      <w:keepNext/>
      <w:keepLines/>
      <w:spacing w:beforeLines="100" w:line="415" w:lineRule="auto"/>
      <w:outlineLvl w:val="2"/>
    </w:pPr>
    <w:rPr>
      <w:b/>
      <w:szCs w:val="32"/>
    </w:rPr>
  </w:style>
  <w:style w:type="paragraph" w:styleId="Heading4">
    <w:name w:val="heading 4"/>
    <w:basedOn w:val="Normal"/>
    <w:next w:val="Normal"/>
    <w:link w:val="Heading4Char"/>
    <w:uiPriority w:val="9"/>
    <w:unhideWhenUsed/>
    <w:qFormat/>
    <w:rsid w:val="000E4929"/>
    <w:pPr>
      <w:keepNext/>
      <w:keepLines/>
      <w:spacing w:beforeLines="100" w:line="360" w:lineRule="auto"/>
      <w:outlineLvl w:val="3"/>
    </w:pPr>
    <w:rPr>
      <w:rFonts w:eastAsiaTheme="majorEastAsia" w:cstheme="majorBidi"/>
      <w:b/>
      <w:iCs/>
      <w:color w:val="000000" w:themeColor="text1"/>
      <w:sz w:val="32"/>
    </w:rPr>
  </w:style>
  <w:style w:type="paragraph" w:styleId="Heading5">
    <w:name w:val="heading 5"/>
    <w:basedOn w:val="Normal"/>
    <w:next w:val="Normal"/>
    <w:link w:val="Heading5Char"/>
    <w:uiPriority w:val="9"/>
    <w:unhideWhenUsed/>
    <w:qFormat/>
    <w:rsid w:val="00F4044A"/>
    <w:pPr>
      <w:keepNext/>
      <w:keepLines/>
      <w:spacing w:before="280" w:after="290" w:line="376" w:lineRule="auto"/>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2F7"/>
    <w:rPr>
      <w:rFonts w:ascii="Times New Roman" w:eastAsiaTheme="majorEastAsia" w:hAnsi="Times New Roman" w:cstheme="majorBidi"/>
      <w:b/>
      <w:bCs/>
      <w:sz w:val="28"/>
      <w:szCs w:val="28"/>
    </w:rPr>
  </w:style>
  <w:style w:type="paragraph" w:styleId="NoSpacing">
    <w:name w:val="No Spacing"/>
    <w:link w:val="NoSpacingChar"/>
    <w:uiPriority w:val="1"/>
    <w:qFormat/>
    <w:rsid w:val="0079640F"/>
  </w:style>
  <w:style w:type="paragraph" w:styleId="Subtitle">
    <w:name w:val="Subtitle"/>
    <w:basedOn w:val="NoSpacing"/>
    <w:next w:val="Normal"/>
    <w:link w:val="SubtitleChar"/>
    <w:uiPriority w:val="11"/>
    <w:qFormat/>
    <w:rsid w:val="0079640F"/>
    <w:pPr>
      <w:numPr>
        <w:ilvl w:val="1"/>
      </w:numPr>
    </w:pPr>
    <w:rPr>
      <w:rFonts w:ascii="Times New Roman" w:hAnsi="Times New Roman"/>
      <w:iCs/>
      <w:spacing w:val="15"/>
      <w:sz w:val="36"/>
      <w:szCs w:val="24"/>
    </w:rPr>
  </w:style>
  <w:style w:type="character" w:customStyle="1" w:styleId="SubtitleChar">
    <w:name w:val="Subtitle Char"/>
    <w:basedOn w:val="DefaultParagraphFont"/>
    <w:link w:val="Subtitle"/>
    <w:uiPriority w:val="11"/>
    <w:rsid w:val="0079640F"/>
    <w:rPr>
      <w:rFonts w:ascii="Times New Roman" w:hAnsi="Times New Roman"/>
      <w:iCs/>
      <w:spacing w:val="15"/>
      <w:sz w:val="36"/>
      <w:szCs w:val="24"/>
    </w:rPr>
  </w:style>
  <w:style w:type="character" w:customStyle="1" w:styleId="NoSpacingChar">
    <w:name w:val="No Spacing Char"/>
    <w:basedOn w:val="DefaultParagraphFont"/>
    <w:link w:val="NoSpacing"/>
    <w:uiPriority w:val="1"/>
    <w:rsid w:val="0079640F"/>
  </w:style>
  <w:style w:type="paragraph" w:styleId="ListParagraph">
    <w:name w:val="List Paragraph"/>
    <w:basedOn w:val="Normal"/>
    <w:uiPriority w:val="34"/>
    <w:qFormat/>
    <w:rsid w:val="0079640F"/>
    <w:pPr>
      <w:ind w:left="720"/>
      <w:contextualSpacing/>
    </w:pPr>
  </w:style>
  <w:style w:type="character" w:styleId="PlaceholderText">
    <w:name w:val="Placeholder Text"/>
    <w:basedOn w:val="DefaultParagraphFont"/>
    <w:uiPriority w:val="99"/>
    <w:semiHidden/>
    <w:rsid w:val="009A1E5A"/>
    <w:rPr>
      <w:color w:val="808080"/>
    </w:rPr>
  </w:style>
  <w:style w:type="paragraph" w:styleId="NormalWeb">
    <w:name w:val="Normal (Web)"/>
    <w:basedOn w:val="Normal"/>
    <w:uiPriority w:val="99"/>
    <w:semiHidden/>
    <w:unhideWhenUsed/>
    <w:rsid w:val="009A1E5A"/>
    <w:pPr>
      <w:spacing w:before="100" w:beforeAutospacing="1" w:after="100" w:afterAutospacing="1"/>
    </w:pPr>
    <w:rPr>
      <w:rFonts w:ascii="SimSun" w:hAnsi="SimSun" w:cs="SimSun"/>
      <w:b/>
      <w:bCs w:val="0"/>
      <w:lang w:val="en-US"/>
    </w:rPr>
  </w:style>
  <w:style w:type="character" w:customStyle="1" w:styleId="fontstyle01">
    <w:name w:val="fontstyle01"/>
    <w:basedOn w:val="DefaultParagraphFont"/>
    <w:rsid w:val="009A1E5A"/>
    <w:rPr>
      <w:rFonts w:ascii="AdvPi2" w:hAnsi="AdvPi2" w:hint="default"/>
      <w:b w:val="0"/>
      <w:bCs w:val="0"/>
      <w:i w:val="0"/>
      <w:iCs w:val="0"/>
      <w:color w:val="000000"/>
      <w:sz w:val="20"/>
      <w:szCs w:val="20"/>
    </w:rPr>
  </w:style>
  <w:style w:type="character" w:customStyle="1" w:styleId="fontstyle11">
    <w:name w:val="fontstyle11"/>
    <w:basedOn w:val="DefaultParagraphFont"/>
    <w:rsid w:val="009A1E5A"/>
    <w:rPr>
      <w:rFonts w:ascii="AdvP4DF60F" w:hAnsi="AdvP4DF60F" w:hint="default"/>
      <w:b w:val="0"/>
      <w:bCs w:val="0"/>
      <w:i w:val="0"/>
      <w:iCs w:val="0"/>
      <w:color w:val="000000"/>
      <w:sz w:val="12"/>
      <w:szCs w:val="12"/>
    </w:rPr>
  </w:style>
  <w:style w:type="character" w:customStyle="1" w:styleId="fontstyle31">
    <w:name w:val="fontstyle31"/>
    <w:basedOn w:val="DefaultParagraphFont"/>
    <w:rsid w:val="009A1E5A"/>
    <w:rPr>
      <w:rFonts w:ascii="AdvP4DF60E" w:hAnsi="AdvP4DF60E" w:hint="default"/>
      <w:b w:val="0"/>
      <w:bCs w:val="0"/>
      <w:i w:val="0"/>
      <w:iCs w:val="0"/>
      <w:color w:val="000000"/>
      <w:sz w:val="16"/>
      <w:szCs w:val="16"/>
    </w:rPr>
  </w:style>
  <w:style w:type="character" w:customStyle="1" w:styleId="fontstyle41">
    <w:name w:val="fontstyle41"/>
    <w:basedOn w:val="DefaultParagraphFont"/>
    <w:rsid w:val="009A1E5A"/>
    <w:rPr>
      <w:rFonts w:ascii="AdvEls-ent4" w:hAnsi="AdvEls-ent4" w:hint="default"/>
      <w:b w:val="0"/>
      <w:bCs w:val="0"/>
      <w:i w:val="0"/>
      <w:iCs w:val="0"/>
      <w:color w:val="000000"/>
      <w:sz w:val="16"/>
      <w:szCs w:val="16"/>
    </w:rPr>
  </w:style>
  <w:style w:type="character" w:customStyle="1" w:styleId="fontstyle21">
    <w:name w:val="fontstyle21"/>
    <w:basedOn w:val="DefaultParagraphFont"/>
    <w:rsid w:val="009A1E5A"/>
    <w:rPr>
      <w:rFonts w:ascii="TimesNewRoman" w:hAnsi="TimesNewRoman" w:hint="default"/>
      <w:b w:val="0"/>
      <w:bCs w:val="0"/>
      <w:i/>
      <w:iCs/>
      <w:color w:val="000000"/>
      <w:sz w:val="18"/>
      <w:szCs w:val="18"/>
    </w:rPr>
  </w:style>
  <w:style w:type="paragraph" w:customStyle="1" w:styleId="TTPParagraphothers">
    <w:name w:val="TTP Paragraph (others)"/>
    <w:basedOn w:val="Normal"/>
    <w:uiPriority w:val="99"/>
    <w:rsid w:val="005456A6"/>
    <w:pPr>
      <w:autoSpaceDE w:val="0"/>
      <w:autoSpaceDN w:val="0"/>
      <w:ind w:firstLine="283"/>
      <w:jc w:val="both"/>
    </w:pPr>
    <w:rPr>
      <w:rFonts w:eastAsiaTheme="minorEastAsia"/>
      <w:b/>
      <w:bCs w:val="0"/>
      <w:lang w:val="en-US" w:eastAsia="en-US"/>
    </w:rPr>
  </w:style>
  <w:style w:type="paragraph" w:customStyle="1" w:styleId="TTPAbstract">
    <w:name w:val="TTP Abstract"/>
    <w:basedOn w:val="Normal"/>
    <w:next w:val="Normal"/>
    <w:uiPriority w:val="99"/>
    <w:rsid w:val="00C42DA1"/>
    <w:pPr>
      <w:autoSpaceDE w:val="0"/>
      <w:autoSpaceDN w:val="0"/>
      <w:spacing w:before="360"/>
      <w:jc w:val="both"/>
    </w:pPr>
    <w:rPr>
      <w:rFonts w:eastAsiaTheme="minorEastAsia"/>
      <w:b/>
      <w:bCs w:val="0"/>
      <w:lang w:val="en-US" w:eastAsia="en-US"/>
    </w:rPr>
  </w:style>
  <w:style w:type="character" w:customStyle="1" w:styleId="apple-converted-space">
    <w:name w:val="apple-converted-space"/>
    <w:basedOn w:val="DefaultParagraphFont"/>
    <w:rsid w:val="002F05AD"/>
  </w:style>
  <w:style w:type="character" w:styleId="Hyperlink">
    <w:name w:val="Hyperlink"/>
    <w:basedOn w:val="DefaultParagraphFont"/>
    <w:uiPriority w:val="99"/>
    <w:unhideWhenUsed/>
    <w:rsid w:val="002F05AD"/>
    <w:rPr>
      <w:color w:val="0000FF"/>
      <w:u w:val="single"/>
    </w:rPr>
  </w:style>
  <w:style w:type="character" w:customStyle="1" w:styleId="Heading4Char">
    <w:name w:val="Heading 4 Char"/>
    <w:basedOn w:val="DefaultParagraphFont"/>
    <w:link w:val="Heading4"/>
    <w:uiPriority w:val="9"/>
    <w:rsid w:val="000E4929"/>
    <w:rPr>
      <w:rFonts w:ascii="Times New Roman" w:eastAsiaTheme="majorEastAsia" w:hAnsi="Times New Roman" w:cstheme="majorBidi"/>
      <w:b/>
      <w:bCs/>
      <w:iCs/>
      <w:color w:val="000000" w:themeColor="text1"/>
      <w:sz w:val="32"/>
      <w:szCs w:val="24"/>
    </w:rPr>
  </w:style>
  <w:style w:type="paragraph" w:customStyle="1" w:styleId="svarticle">
    <w:name w:val="svarticle"/>
    <w:basedOn w:val="Normal"/>
    <w:rsid w:val="00A81BBD"/>
    <w:pPr>
      <w:spacing w:before="100" w:beforeAutospacing="1" w:after="100" w:afterAutospacing="1"/>
    </w:pPr>
    <w:rPr>
      <w:rFonts w:eastAsia="Times New Roman"/>
      <w:b/>
      <w:bCs w:val="0"/>
    </w:rPr>
  </w:style>
  <w:style w:type="character" w:customStyle="1" w:styleId="Heading2Char">
    <w:name w:val="Heading 2 Char"/>
    <w:basedOn w:val="DefaultParagraphFont"/>
    <w:link w:val="Heading2"/>
    <w:uiPriority w:val="9"/>
    <w:rsid w:val="00921943"/>
    <w:rPr>
      <w:rFonts w:ascii="Times New Roman" w:eastAsiaTheme="majorEastAsia" w:hAnsi="Times New Roman" w:cstheme="majorBidi"/>
      <w:b/>
      <w:bCs/>
      <w:sz w:val="24"/>
      <w:szCs w:val="32"/>
    </w:rPr>
  </w:style>
  <w:style w:type="character" w:customStyle="1" w:styleId="Heading3Char">
    <w:name w:val="Heading 3 Char"/>
    <w:basedOn w:val="DefaultParagraphFont"/>
    <w:link w:val="Heading3"/>
    <w:uiPriority w:val="9"/>
    <w:rsid w:val="000B2E79"/>
    <w:rPr>
      <w:rFonts w:ascii="Times New Roman" w:eastAsia="SimSun" w:hAnsi="Times New Roman" w:cs="Times New Roman"/>
      <w:b/>
      <w:bCs/>
      <w:sz w:val="24"/>
      <w:szCs w:val="32"/>
    </w:rPr>
  </w:style>
  <w:style w:type="character" w:customStyle="1" w:styleId="Heading5Char">
    <w:name w:val="Heading 5 Char"/>
    <w:basedOn w:val="DefaultParagraphFont"/>
    <w:link w:val="Heading5"/>
    <w:uiPriority w:val="9"/>
    <w:rsid w:val="00F4044A"/>
    <w:rPr>
      <w:rFonts w:ascii="Times New Roman" w:eastAsia="SimSun" w:hAnsi="Times New Roman" w:cs="Times New Roman"/>
      <w:b/>
      <w:bCs/>
      <w:sz w:val="28"/>
      <w:szCs w:val="28"/>
    </w:rPr>
  </w:style>
  <w:style w:type="paragraph" w:styleId="Title">
    <w:name w:val="Title"/>
    <w:basedOn w:val="Normal"/>
    <w:next w:val="Normal"/>
    <w:link w:val="TitleChar"/>
    <w:uiPriority w:val="10"/>
    <w:qFormat/>
    <w:rsid w:val="00F4044A"/>
    <w:pPr>
      <w:spacing w:before="240" w:after="60"/>
      <w:jc w:val="center"/>
      <w:outlineLvl w:val="0"/>
    </w:pPr>
    <w:rPr>
      <w:rFonts w:asciiTheme="majorHAnsi" w:eastAsiaTheme="majorEastAsia" w:hAnsiTheme="majorHAnsi" w:cstheme="majorBidi"/>
      <w:sz w:val="32"/>
      <w:szCs w:val="32"/>
    </w:rPr>
  </w:style>
  <w:style w:type="character" w:customStyle="1" w:styleId="TitleChar">
    <w:name w:val="Title Char"/>
    <w:basedOn w:val="DefaultParagraphFont"/>
    <w:link w:val="Title"/>
    <w:uiPriority w:val="10"/>
    <w:rsid w:val="00F4044A"/>
    <w:rPr>
      <w:rFonts w:asciiTheme="majorHAnsi" w:eastAsiaTheme="majorEastAsia" w:hAnsiTheme="majorHAnsi" w:cstheme="majorBidi"/>
      <w:b/>
      <w:bCs/>
      <w:sz w:val="32"/>
      <w:szCs w:val="32"/>
    </w:rPr>
  </w:style>
  <w:style w:type="character" w:styleId="Strong">
    <w:name w:val="Strong"/>
    <w:basedOn w:val="DefaultParagraphFont"/>
    <w:uiPriority w:val="22"/>
    <w:qFormat/>
    <w:rsid w:val="00F4044A"/>
    <w:rPr>
      <w:b/>
      <w:bCs/>
    </w:rPr>
  </w:style>
  <w:style w:type="paragraph" w:styleId="Quote">
    <w:name w:val="Quote"/>
    <w:basedOn w:val="Normal"/>
    <w:next w:val="Normal"/>
    <w:link w:val="QuoteChar"/>
    <w:uiPriority w:val="29"/>
    <w:qFormat/>
    <w:rsid w:val="00F4044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4044A"/>
    <w:rPr>
      <w:rFonts w:ascii="Times New Roman" w:eastAsia="SimSun" w:hAnsi="Times New Roman" w:cs="Times New Roman"/>
      <w:b/>
      <w:bCs/>
      <w:i/>
      <w:iCs/>
      <w:color w:val="404040" w:themeColor="text1" w:themeTint="BF"/>
      <w:sz w:val="24"/>
      <w:szCs w:val="24"/>
    </w:rPr>
  </w:style>
  <w:style w:type="character" w:styleId="SubtleReference">
    <w:name w:val="Subtle Reference"/>
    <w:basedOn w:val="DefaultParagraphFont"/>
    <w:uiPriority w:val="31"/>
    <w:qFormat/>
    <w:rsid w:val="00F4044A"/>
    <w:rPr>
      <w:smallCaps/>
      <w:color w:val="5A5A5A" w:themeColor="text1" w:themeTint="A5"/>
    </w:rPr>
  </w:style>
  <w:style w:type="character" w:styleId="IntenseReference">
    <w:name w:val="Intense Reference"/>
    <w:basedOn w:val="DefaultParagraphFont"/>
    <w:uiPriority w:val="32"/>
    <w:qFormat/>
    <w:rsid w:val="00F4044A"/>
    <w:rPr>
      <w:b/>
      <w:bCs/>
      <w:smallCaps/>
      <w:color w:val="5B9BD5" w:themeColor="accent1"/>
      <w:spacing w:val="5"/>
    </w:rPr>
  </w:style>
  <w:style w:type="character" w:styleId="BookTitle">
    <w:name w:val="Book Title"/>
    <w:basedOn w:val="DefaultParagraphFont"/>
    <w:uiPriority w:val="33"/>
    <w:qFormat/>
    <w:rsid w:val="00F4044A"/>
    <w:rPr>
      <w:b/>
      <w:bCs/>
      <w:i/>
      <w:iCs/>
      <w:spacing w:val="5"/>
    </w:rPr>
  </w:style>
  <w:style w:type="paragraph" w:styleId="IntenseQuote">
    <w:name w:val="Intense Quote"/>
    <w:basedOn w:val="Normal"/>
    <w:next w:val="Normal"/>
    <w:link w:val="IntenseQuoteChar"/>
    <w:uiPriority w:val="30"/>
    <w:qFormat/>
    <w:rsid w:val="00F4044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4044A"/>
    <w:rPr>
      <w:rFonts w:ascii="Times New Roman" w:eastAsia="SimSun" w:hAnsi="Times New Roman" w:cs="Times New Roman"/>
      <w:b/>
      <w:bCs/>
      <w:i/>
      <w:iCs/>
      <w:color w:val="5B9BD5" w:themeColor="accent1"/>
      <w:sz w:val="24"/>
      <w:szCs w:val="24"/>
    </w:rPr>
  </w:style>
  <w:style w:type="table" w:styleId="TableGrid">
    <w:name w:val="Table Grid"/>
    <w:basedOn w:val="TableNormal"/>
    <w:uiPriority w:val="39"/>
    <w:rsid w:val="00DB2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37E"/>
    <w:rPr>
      <w:sz w:val="16"/>
      <w:szCs w:val="16"/>
    </w:rPr>
  </w:style>
  <w:style w:type="paragraph" w:styleId="CommentText">
    <w:name w:val="annotation text"/>
    <w:basedOn w:val="Normal"/>
    <w:link w:val="CommentTextChar"/>
    <w:uiPriority w:val="99"/>
    <w:unhideWhenUsed/>
    <w:rsid w:val="0033137E"/>
    <w:rPr>
      <w:sz w:val="20"/>
      <w:szCs w:val="20"/>
    </w:rPr>
  </w:style>
  <w:style w:type="character" w:customStyle="1" w:styleId="CommentTextChar">
    <w:name w:val="Comment Text Char"/>
    <w:basedOn w:val="DefaultParagraphFont"/>
    <w:link w:val="CommentText"/>
    <w:uiPriority w:val="99"/>
    <w:rsid w:val="0033137E"/>
    <w:rPr>
      <w:rFonts w:ascii="Times New Roman" w:eastAsia="SimSun"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33137E"/>
    <w:rPr>
      <w:b/>
    </w:rPr>
  </w:style>
  <w:style w:type="character" w:customStyle="1" w:styleId="CommentSubjectChar">
    <w:name w:val="Comment Subject Char"/>
    <w:basedOn w:val="CommentTextChar"/>
    <w:link w:val="CommentSubject"/>
    <w:uiPriority w:val="99"/>
    <w:semiHidden/>
    <w:rsid w:val="0033137E"/>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3313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37E"/>
    <w:rPr>
      <w:rFonts w:ascii="Segoe UI" w:eastAsia="SimSun" w:hAnsi="Segoe UI" w:cs="Segoe UI"/>
      <w:bCs/>
      <w:sz w:val="18"/>
      <w:szCs w:val="18"/>
    </w:rPr>
  </w:style>
  <w:style w:type="paragraph" w:styleId="TOCHeading">
    <w:name w:val="TOC Heading"/>
    <w:basedOn w:val="Heading1"/>
    <w:next w:val="Normal"/>
    <w:uiPriority w:val="39"/>
    <w:unhideWhenUsed/>
    <w:qFormat/>
    <w:rsid w:val="00FD72F0"/>
    <w:pPr>
      <w:spacing w:line="259" w:lineRule="auto"/>
      <w:outlineLvl w:val="9"/>
    </w:pPr>
    <w:rPr>
      <w:bCs w:val="0"/>
      <w:color w:val="2E74B5" w:themeColor="accent1" w:themeShade="BF"/>
      <w:szCs w:val="32"/>
      <w:lang w:val="en-US" w:eastAsia="en-US"/>
    </w:rPr>
  </w:style>
  <w:style w:type="paragraph" w:styleId="Header">
    <w:name w:val="header"/>
    <w:basedOn w:val="Normal"/>
    <w:link w:val="HeaderChar"/>
    <w:uiPriority w:val="99"/>
    <w:unhideWhenUsed/>
    <w:rsid w:val="00B238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23844"/>
    <w:rPr>
      <w:rFonts w:ascii="Times New Roman" w:eastAsia="SimSun" w:hAnsi="Times New Roman" w:cs="Times New Roman"/>
      <w:bCs/>
      <w:sz w:val="18"/>
      <w:szCs w:val="18"/>
    </w:rPr>
  </w:style>
  <w:style w:type="paragraph" w:styleId="Footer">
    <w:name w:val="footer"/>
    <w:basedOn w:val="Normal"/>
    <w:link w:val="FooterChar"/>
    <w:uiPriority w:val="99"/>
    <w:unhideWhenUsed/>
    <w:rsid w:val="00B2384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23844"/>
    <w:rPr>
      <w:rFonts w:ascii="Times New Roman" w:eastAsia="SimSun" w:hAnsi="Times New Roman" w:cs="Times New Roman"/>
      <w:bCs/>
      <w:sz w:val="18"/>
      <w:szCs w:val="18"/>
    </w:rPr>
  </w:style>
  <w:style w:type="paragraph" w:styleId="TOC1">
    <w:name w:val="toc 1"/>
    <w:basedOn w:val="Normal"/>
    <w:next w:val="Normal"/>
    <w:autoRedefine/>
    <w:uiPriority w:val="39"/>
    <w:unhideWhenUsed/>
    <w:rsid w:val="000B2E79"/>
    <w:pPr>
      <w:spacing w:after="100"/>
    </w:pPr>
  </w:style>
  <w:style w:type="paragraph" w:styleId="TOC2">
    <w:name w:val="toc 2"/>
    <w:basedOn w:val="Normal"/>
    <w:next w:val="Normal"/>
    <w:autoRedefine/>
    <w:uiPriority w:val="39"/>
    <w:unhideWhenUsed/>
    <w:rsid w:val="000B2E79"/>
    <w:pPr>
      <w:spacing w:after="100"/>
      <w:ind w:left="240"/>
    </w:pPr>
  </w:style>
  <w:style w:type="paragraph" w:styleId="TOC3">
    <w:name w:val="toc 3"/>
    <w:basedOn w:val="Normal"/>
    <w:next w:val="Normal"/>
    <w:autoRedefine/>
    <w:uiPriority w:val="39"/>
    <w:unhideWhenUsed/>
    <w:rsid w:val="000B2E79"/>
    <w:pPr>
      <w:spacing w:after="100"/>
      <w:ind w:left="480"/>
    </w:pPr>
  </w:style>
  <w:style w:type="paragraph" w:styleId="Revision">
    <w:name w:val="Revision"/>
    <w:hidden/>
    <w:uiPriority w:val="99"/>
    <w:semiHidden/>
    <w:rsid w:val="00A44020"/>
    <w:rPr>
      <w:rFonts w:ascii="Times New Roman" w:eastAsia="SimSun" w:hAnsi="Times New Roman" w:cs="Times New Roman"/>
      <w:bCs/>
      <w:sz w:val="24"/>
      <w:szCs w:val="24"/>
    </w:rPr>
  </w:style>
  <w:style w:type="paragraph" w:customStyle="1" w:styleId="TTPTitle">
    <w:name w:val="TTP Title"/>
    <w:basedOn w:val="Normal"/>
    <w:next w:val="TTPAuthors"/>
    <w:uiPriority w:val="99"/>
    <w:rsid w:val="00082203"/>
    <w:pPr>
      <w:autoSpaceDE w:val="0"/>
      <w:autoSpaceDN w:val="0"/>
      <w:spacing w:after="120"/>
      <w:jc w:val="center"/>
    </w:pPr>
    <w:rPr>
      <w:rFonts w:ascii="Arial" w:eastAsiaTheme="minorEastAsia" w:hAnsi="Arial" w:cs="Arial"/>
      <w:b/>
      <w:sz w:val="30"/>
      <w:szCs w:val="30"/>
      <w:lang w:val="en-US" w:eastAsia="en-US"/>
    </w:rPr>
  </w:style>
  <w:style w:type="paragraph" w:customStyle="1" w:styleId="TTPAuthors">
    <w:name w:val="TTP Author(s)"/>
    <w:basedOn w:val="Normal"/>
    <w:next w:val="TTPAddress"/>
    <w:uiPriority w:val="99"/>
    <w:rsid w:val="00082203"/>
    <w:pPr>
      <w:autoSpaceDE w:val="0"/>
      <w:autoSpaceDN w:val="0"/>
      <w:spacing w:before="120"/>
      <w:jc w:val="center"/>
    </w:pPr>
    <w:rPr>
      <w:rFonts w:ascii="Arial" w:eastAsiaTheme="minorEastAsia" w:hAnsi="Arial" w:cs="Arial"/>
      <w:bCs w:val="0"/>
      <w:sz w:val="28"/>
      <w:szCs w:val="28"/>
      <w:lang w:val="en-US" w:eastAsia="en-US"/>
    </w:rPr>
  </w:style>
  <w:style w:type="paragraph" w:customStyle="1" w:styleId="TTPAddress">
    <w:name w:val="TTP Address"/>
    <w:basedOn w:val="Normal"/>
    <w:uiPriority w:val="99"/>
    <w:rsid w:val="00082203"/>
    <w:pPr>
      <w:autoSpaceDE w:val="0"/>
      <w:autoSpaceDN w:val="0"/>
      <w:spacing w:before="120"/>
      <w:jc w:val="center"/>
    </w:pPr>
    <w:rPr>
      <w:rFonts w:ascii="Arial" w:eastAsiaTheme="minorEastAsia" w:hAnsi="Arial" w:cs="Arial"/>
      <w:bCs w:val="0"/>
      <w:sz w:val="22"/>
      <w:szCs w:val="22"/>
      <w:lang w:val="en-US" w:eastAsia="en-US"/>
    </w:rPr>
  </w:style>
  <w:style w:type="paragraph" w:customStyle="1" w:styleId="TTPKeywords">
    <w:name w:val="TTP Keywords"/>
    <w:basedOn w:val="Normal"/>
    <w:next w:val="TTPAbstract"/>
    <w:uiPriority w:val="99"/>
    <w:rsid w:val="00082203"/>
    <w:pPr>
      <w:autoSpaceDE w:val="0"/>
      <w:autoSpaceDN w:val="0"/>
      <w:spacing w:before="360"/>
      <w:jc w:val="both"/>
    </w:pPr>
    <w:rPr>
      <w:rFonts w:ascii="Arial" w:eastAsiaTheme="minorEastAsia" w:hAnsi="Arial" w:cs="Arial"/>
      <w:bCs w:val="0"/>
      <w:sz w:val="22"/>
      <w:szCs w:val="22"/>
      <w:lang w:val="en-US" w:eastAsia="en-US"/>
    </w:rPr>
  </w:style>
  <w:style w:type="character" w:customStyle="1" w:styleId="fontstyle51">
    <w:name w:val="fontstyle51"/>
    <w:basedOn w:val="DefaultParagraphFont"/>
    <w:rsid w:val="004324F9"/>
    <w:rPr>
      <w:rFonts w:ascii="AdvP4069E" w:hAnsi="AdvP4069E" w:hint="default"/>
      <w:b w:val="0"/>
      <w:bCs w:val="0"/>
      <w:i w:val="0"/>
      <w:iCs w:val="0"/>
      <w:color w:val="000000"/>
      <w:sz w:val="18"/>
      <w:szCs w:val="18"/>
    </w:rPr>
  </w:style>
  <w:style w:type="character" w:styleId="Emphasis">
    <w:name w:val="Emphasis"/>
    <w:basedOn w:val="DefaultParagraphFont"/>
    <w:uiPriority w:val="20"/>
    <w:qFormat/>
    <w:rsid w:val="00393640"/>
    <w:rPr>
      <w:i/>
      <w:iCs/>
    </w:rPr>
  </w:style>
  <w:style w:type="paragraph" w:styleId="FootnoteText">
    <w:name w:val="footnote text"/>
    <w:basedOn w:val="Normal"/>
    <w:link w:val="FootnoteTextChar"/>
    <w:uiPriority w:val="99"/>
    <w:semiHidden/>
    <w:unhideWhenUsed/>
    <w:rsid w:val="00766FAB"/>
    <w:rPr>
      <w:sz w:val="20"/>
      <w:szCs w:val="20"/>
    </w:rPr>
  </w:style>
  <w:style w:type="character" w:customStyle="1" w:styleId="FootnoteTextChar">
    <w:name w:val="Footnote Text Char"/>
    <w:basedOn w:val="DefaultParagraphFont"/>
    <w:link w:val="FootnoteText"/>
    <w:uiPriority w:val="99"/>
    <w:semiHidden/>
    <w:rsid w:val="00766FAB"/>
    <w:rPr>
      <w:rFonts w:ascii="Times New Roman" w:eastAsia="SimSun" w:hAnsi="Times New Roman" w:cs="Times New Roman"/>
      <w:bCs/>
      <w:sz w:val="20"/>
      <w:szCs w:val="20"/>
    </w:rPr>
  </w:style>
  <w:style w:type="character" w:styleId="FootnoteReference">
    <w:name w:val="footnote reference"/>
    <w:basedOn w:val="DefaultParagraphFont"/>
    <w:uiPriority w:val="99"/>
    <w:semiHidden/>
    <w:unhideWhenUsed/>
    <w:rsid w:val="00766F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5618">
      <w:bodyDiv w:val="1"/>
      <w:marLeft w:val="0"/>
      <w:marRight w:val="0"/>
      <w:marTop w:val="0"/>
      <w:marBottom w:val="0"/>
      <w:divBdr>
        <w:top w:val="none" w:sz="0" w:space="0" w:color="auto"/>
        <w:left w:val="none" w:sz="0" w:space="0" w:color="auto"/>
        <w:bottom w:val="none" w:sz="0" w:space="0" w:color="auto"/>
        <w:right w:val="none" w:sz="0" w:space="0" w:color="auto"/>
      </w:divBdr>
    </w:div>
    <w:div w:id="112986369">
      <w:bodyDiv w:val="1"/>
      <w:marLeft w:val="0"/>
      <w:marRight w:val="0"/>
      <w:marTop w:val="0"/>
      <w:marBottom w:val="0"/>
      <w:divBdr>
        <w:top w:val="none" w:sz="0" w:space="0" w:color="auto"/>
        <w:left w:val="none" w:sz="0" w:space="0" w:color="auto"/>
        <w:bottom w:val="none" w:sz="0" w:space="0" w:color="auto"/>
        <w:right w:val="none" w:sz="0" w:space="0" w:color="auto"/>
      </w:divBdr>
    </w:div>
    <w:div w:id="428738611">
      <w:bodyDiv w:val="1"/>
      <w:marLeft w:val="0"/>
      <w:marRight w:val="0"/>
      <w:marTop w:val="0"/>
      <w:marBottom w:val="0"/>
      <w:divBdr>
        <w:top w:val="none" w:sz="0" w:space="0" w:color="auto"/>
        <w:left w:val="none" w:sz="0" w:space="0" w:color="auto"/>
        <w:bottom w:val="none" w:sz="0" w:space="0" w:color="auto"/>
        <w:right w:val="none" w:sz="0" w:space="0" w:color="auto"/>
      </w:divBdr>
    </w:div>
    <w:div w:id="1969237921">
      <w:bodyDiv w:val="1"/>
      <w:marLeft w:val="0"/>
      <w:marRight w:val="0"/>
      <w:marTop w:val="0"/>
      <w:marBottom w:val="0"/>
      <w:divBdr>
        <w:top w:val="none" w:sz="0" w:space="0" w:color="auto"/>
        <w:left w:val="none" w:sz="0" w:space="0" w:color="auto"/>
        <w:bottom w:val="none" w:sz="0" w:space="0" w:color="auto"/>
        <w:right w:val="none" w:sz="0" w:space="0" w:color="auto"/>
      </w:divBdr>
      <w:divsChild>
        <w:div w:id="1421025251">
          <w:marLeft w:val="0"/>
          <w:marRight w:val="0"/>
          <w:marTop w:val="0"/>
          <w:marBottom w:val="0"/>
          <w:divBdr>
            <w:top w:val="none" w:sz="0" w:space="0" w:color="auto"/>
            <w:left w:val="none" w:sz="0" w:space="0" w:color="auto"/>
            <w:bottom w:val="none" w:sz="0" w:space="0" w:color="auto"/>
            <w:right w:val="none" w:sz="0" w:space="0" w:color="auto"/>
          </w:divBdr>
        </w:div>
        <w:div w:id="1446316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yperlink" Target="file:///C:\Users\qz314\AppData\Local\youdao\dict\Application\7.2.0.0703\resultui\dict\?keyword=quadrilatera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8C6C3-CDE2-4CF9-BC20-761A548AF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36910</Words>
  <Characters>210389</Characters>
  <Application>Microsoft Office Word</Application>
  <DocSecurity>0</DocSecurity>
  <Lines>1753</Lines>
  <Paragraphs>493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246806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Zhang, Qunli</dc:creator>
  <cp:lastModifiedBy>Wang, Liliang</cp:lastModifiedBy>
  <cp:revision>2</cp:revision>
  <cp:lastPrinted>2018-10-15T14:48:00Z</cp:lastPrinted>
  <dcterms:created xsi:type="dcterms:W3CDTF">2019-04-01T10:34:00Z</dcterms:created>
  <dcterms:modified xsi:type="dcterms:W3CDTF">2019-04-01T10:34:00Z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04e23696-729a-3f55-82c8-aa2a48d7c184</vt:lpwstr>
  </property>
  <property fmtid="{D5CDD505-2E9C-101B-9397-08002B2CF9AE}" pid="4" name="Mendeley Citation Style_1">
    <vt:lpwstr>http://www.zotero.org/styles/international-journal-of-plasticity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http://www.zotero.org/styles/international-journal-of-plasticity</vt:lpwstr>
  </property>
  <property fmtid="{D5CDD505-2E9C-101B-9397-08002B2CF9AE}" pid="18" name="Mendeley Recent Style Name 6_1">
    <vt:lpwstr>International Journal of Plasticity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_NewReviewCycle">
    <vt:lpwstr/>
  </property>
</Properties>
</file>