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D5F10" w14:textId="3ACCA125" w:rsidR="0064521D" w:rsidRPr="007F30FB" w:rsidRDefault="0064521D" w:rsidP="0064521D">
      <w:pPr>
        <w:shd w:val="clear" w:color="auto" w:fill="FFFFFF"/>
        <w:spacing w:after="0" w:line="240" w:lineRule="auto"/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  <w:r w:rsidRPr="00A123D7">
        <w:rPr>
          <w:rFonts w:ascii="Arial" w:hAnsi="Arial" w:cs="Arial"/>
          <w:b/>
          <w:bCs/>
          <w:sz w:val="24"/>
          <w:szCs w:val="24"/>
          <w:shd w:val="clear" w:color="auto" w:fill="FFFFFF"/>
        </w:rPr>
        <w:t>Title: </w:t>
      </w:r>
      <w:r w:rsidRPr="007F30FB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*P-values provide evidence for associations in the population, assuming random sampling from this population. </w:t>
      </w:r>
      <w:r w:rsidR="00CF66C3" w:rsidRPr="007F30FB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Discussing the value of r</w:t>
      </w:r>
      <w:r w:rsidRPr="007F30FB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egularly reminding students of this fact</w:t>
      </w:r>
      <w:r w:rsidR="003610A5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7C4F1D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including referring to compatibility</w:t>
      </w:r>
      <w:r w:rsidRPr="007F30FB"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.</w:t>
      </w:r>
    </w:p>
    <w:p w14:paraId="7B7FE24B" w14:textId="74195CB1" w:rsidR="00556210" w:rsidRPr="007F30FB" w:rsidRDefault="00556210" w:rsidP="0064521D">
      <w:pPr>
        <w:shd w:val="clear" w:color="auto" w:fill="FFFFFF"/>
        <w:spacing w:after="0" w:line="240" w:lineRule="auto"/>
        <w:rPr>
          <w:rStyle w:val="form-required"/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</w:pPr>
    </w:p>
    <w:p w14:paraId="585AF175" w14:textId="6A5C9ECB" w:rsidR="00556210" w:rsidRPr="007F30FB" w:rsidRDefault="001622CC" w:rsidP="0055621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7F30F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Background:</w:t>
      </w:r>
      <w:r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McShane and Gal </w:t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  <w:t>(20</w:t>
      </w:r>
      <w:r w:rsidR="0077041C">
        <w:rPr>
          <w:rFonts w:ascii="Arial" w:eastAsia="Times New Roman" w:hAnsi="Arial" w:cs="Arial"/>
          <w:sz w:val="24"/>
          <w:szCs w:val="24"/>
          <w:lang w:eastAsia="en-GB"/>
        </w:rPr>
        <w:t xml:space="preserve">15; 2017) </w:t>
      </w:r>
      <w:r w:rsidR="00B22135">
        <w:rPr>
          <w:rFonts w:ascii="Arial" w:eastAsia="Times New Roman" w:hAnsi="Arial" w:cs="Arial"/>
          <w:sz w:val="24"/>
          <w:szCs w:val="24"/>
          <w:lang w:eastAsia="en-GB"/>
        </w:rPr>
        <w:fldChar w:fldCharType="begin">
          <w:fldData xml:space="preserve">PEVuZE5vdGU+PENpdGU+PEF1dGhvcj5NY1NoYW5lPC9BdXRob3I+PFllYXI+MjAxNTwvWWVhcj48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</w:fldData>
        </w:fldChar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  <w:instrText xml:space="preserve"> ADDIN EN.CITE </w:instrText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  <w:fldChar w:fldCharType="begin">
          <w:fldData xml:space="preserve">PEVuZE5vdGU+PENpdGU+PEF1dGhvcj5NY1NoYW5lPC9BdXRob3I+PFllYXI+MjAxNTwvWWVhcj48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</w:fldData>
        </w:fldChar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  <w:instrText xml:space="preserve"> ADDIN EN.CITE.DATA </w:instrText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</w:r>
      <w:r w:rsidR="004B4A97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  <w:r w:rsidR="00B22135">
        <w:rPr>
          <w:rFonts w:ascii="Arial" w:eastAsia="Times New Roman" w:hAnsi="Arial" w:cs="Arial"/>
          <w:sz w:val="24"/>
          <w:szCs w:val="24"/>
          <w:lang w:eastAsia="en-GB"/>
        </w:rPr>
      </w:r>
      <w:r w:rsidR="00B22135">
        <w:rPr>
          <w:rFonts w:ascii="Arial" w:eastAsia="Times New Roman" w:hAnsi="Arial" w:cs="Arial"/>
          <w:sz w:val="24"/>
          <w:szCs w:val="24"/>
          <w:lang w:eastAsia="en-GB"/>
        </w:rPr>
        <w:fldChar w:fldCharType="separate"/>
      </w:r>
      <w:r w:rsidR="004B4A97" w:rsidRPr="004B4A97">
        <w:rPr>
          <w:rFonts w:ascii="Arial" w:eastAsia="Times New Roman" w:hAnsi="Arial" w:cs="Arial"/>
          <w:noProof/>
          <w:sz w:val="24"/>
          <w:szCs w:val="24"/>
          <w:vertAlign w:val="superscript"/>
          <w:lang w:eastAsia="en-GB"/>
        </w:rPr>
        <w:t>1 2</w:t>
      </w:r>
      <w:r w:rsidR="00B22135">
        <w:rPr>
          <w:rFonts w:ascii="Arial" w:eastAsia="Times New Roman" w:hAnsi="Arial" w:cs="Arial"/>
          <w:sz w:val="24"/>
          <w:szCs w:val="24"/>
          <w:lang w:eastAsia="en-GB"/>
        </w:rPr>
        <w:fldChar w:fldCharType="end"/>
      </w:r>
      <w:r w:rsidR="00BF749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>carried out surveys amongst researchers (including statisticians) and students (who had and had not be</w:t>
      </w:r>
      <w:r w:rsidR="00CF6EA5">
        <w:rPr>
          <w:rFonts w:ascii="Arial" w:eastAsia="Times New Roman" w:hAnsi="Arial" w:cs="Arial"/>
          <w:sz w:val="24"/>
          <w:szCs w:val="24"/>
          <w:lang w:eastAsia="en-GB"/>
        </w:rPr>
        <w:t>en</w:t>
      </w:r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taught p-values). They found the majority of researchers (including around half of statistician researchers) responses implied that p&gt;0.10 </w:t>
      </w:r>
      <w:proofErr w:type="gramStart"/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>evidences</w:t>
      </w:r>
      <w:proofErr w:type="gramEnd"/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lack of association amongst participants</w:t>
      </w:r>
      <w:r w:rsidR="00CF6EA5">
        <w:rPr>
          <w:rFonts w:ascii="Arial" w:eastAsia="Times New Roman" w:hAnsi="Arial" w:cs="Arial"/>
          <w:sz w:val="24"/>
          <w:szCs w:val="24"/>
          <w:lang w:eastAsia="en-GB"/>
        </w:rPr>
        <w:t>/ observations</w:t>
      </w:r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>, despite the evidence from p-values applying only to the population (from which participants</w:t>
      </w:r>
      <w:r w:rsidR="00752DF2">
        <w:rPr>
          <w:rFonts w:ascii="Arial" w:eastAsia="Times New Roman" w:hAnsi="Arial" w:cs="Arial"/>
          <w:sz w:val="24"/>
          <w:szCs w:val="24"/>
          <w:lang w:eastAsia="en-GB"/>
        </w:rPr>
        <w:t>/ observations</w:t>
      </w:r>
      <w:r w:rsidR="00556210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were assuming to be drawn at random).</w:t>
      </w:r>
      <w:r w:rsidR="00C533FF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91759">
        <w:rPr>
          <w:rFonts w:ascii="Arial" w:eastAsia="Times New Roman" w:hAnsi="Arial" w:cs="Arial"/>
          <w:sz w:val="24"/>
          <w:szCs w:val="24"/>
          <w:lang w:eastAsia="en-GB"/>
        </w:rPr>
        <w:t>When presented with ‘p=0.01’ most responded correctly</w:t>
      </w:r>
      <w:r w:rsidR="007832D0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C533FF" w:rsidRPr="007F30FB">
        <w:rPr>
          <w:rFonts w:ascii="Arial" w:eastAsia="Times New Roman" w:hAnsi="Arial" w:cs="Arial"/>
          <w:sz w:val="24"/>
          <w:szCs w:val="24"/>
          <w:lang w:eastAsia="en-GB"/>
        </w:rPr>
        <w:t>Such responses may reflect genuine lack of understanding or carelessness, resulting from common focus on popu</w:t>
      </w:r>
      <w:r w:rsidR="0039076A" w:rsidRPr="007F30FB">
        <w:rPr>
          <w:rFonts w:ascii="Arial" w:eastAsia="Times New Roman" w:hAnsi="Arial" w:cs="Arial"/>
          <w:sz w:val="24"/>
          <w:szCs w:val="24"/>
          <w:lang w:eastAsia="en-GB"/>
        </w:rPr>
        <w:t>lation inferences.</w:t>
      </w:r>
      <w:r w:rsidR="007832D0" w:rsidRPr="007832D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832D0">
        <w:rPr>
          <w:rFonts w:ascii="Arial" w:eastAsia="Times New Roman" w:hAnsi="Arial" w:cs="Arial"/>
          <w:sz w:val="24"/>
          <w:szCs w:val="24"/>
          <w:lang w:eastAsia="en-GB"/>
        </w:rPr>
        <w:t>Students who had not learnt p-values were not influenced by the p-value in their response.</w:t>
      </w:r>
    </w:p>
    <w:p w14:paraId="30FFC13C" w14:textId="2C3E3878" w:rsidR="00D64163" w:rsidRPr="007F30FB" w:rsidRDefault="00D64163">
      <w:pPr>
        <w:rPr>
          <w:rFonts w:ascii="Arial" w:hAnsi="Arial" w:cs="Arial"/>
          <w:sz w:val="24"/>
          <w:szCs w:val="24"/>
        </w:rPr>
      </w:pPr>
    </w:p>
    <w:p w14:paraId="0E87048C" w14:textId="570AF297" w:rsidR="0064521D" w:rsidRDefault="008B1791" w:rsidP="006452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B179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Our data results: </w:t>
      </w:r>
      <w:r w:rsidR="0064521D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We have survey data from 60 medical statistics educators. </w:t>
      </w:r>
      <w:r w:rsidR="00355600">
        <w:rPr>
          <w:rFonts w:ascii="Arial" w:eastAsia="Times New Roman" w:hAnsi="Arial" w:cs="Arial"/>
          <w:sz w:val="24"/>
          <w:szCs w:val="24"/>
          <w:lang w:eastAsia="en-GB"/>
        </w:rPr>
        <w:t>Nearly all (</w:t>
      </w:r>
      <w:r w:rsidR="0064521D" w:rsidRPr="007F30FB">
        <w:rPr>
          <w:rFonts w:ascii="Arial" w:eastAsia="Times New Roman" w:hAnsi="Arial" w:cs="Arial"/>
          <w:sz w:val="24"/>
          <w:szCs w:val="24"/>
          <w:lang w:eastAsia="en-GB"/>
        </w:rPr>
        <w:t>51/56</w:t>
      </w:r>
      <w:r w:rsidR="00355600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="0064521D" w:rsidRPr="007F30FB">
        <w:rPr>
          <w:rFonts w:ascii="Arial" w:eastAsia="Times New Roman" w:hAnsi="Arial" w:cs="Arial"/>
          <w:sz w:val="24"/>
          <w:szCs w:val="24"/>
          <w:lang w:eastAsia="en-GB"/>
        </w:rPr>
        <w:t xml:space="preserve"> survey responders include ‘population’ (or real or true) within their confidence interval interpretation. Yet only 24/58 include this into their p-value interpretation. Further survey question</w:t>
      </w:r>
      <w:r w:rsidR="0064521D" w:rsidRPr="0064521D">
        <w:rPr>
          <w:rFonts w:ascii="Arial" w:eastAsia="Times New Roman" w:hAnsi="Arial" w:cs="Arial"/>
          <w:sz w:val="24"/>
          <w:szCs w:val="24"/>
          <w:lang w:eastAsia="en-GB"/>
        </w:rPr>
        <w:t xml:space="preserve">: We gave participants’ mean in two group. When presented with ‘p=0.27’ for this mean comparison, many educators’ responses denied the existence of a mean difference amongst participants. We find a statistical association between responders erroneously responding in this manner and their omitting “population” (or </w:t>
      </w:r>
      <w:r w:rsidR="00663199">
        <w:rPr>
          <w:rFonts w:ascii="Arial" w:eastAsia="Times New Roman" w:hAnsi="Arial" w:cs="Arial"/>
          <w:sz w:val="24"/>
          <w:szCs w:val="24"/>
          <w:lang w:eastAsia="en-GB"/>
        </w:rPr>
        <w:t>real or true</w:t>
      </w:r>
      <w:r w:rsidR="0064521D" w:rsidRPr="0064521D">
        <w:rPr>
          <w:rFonts w:ascii="Arial" w:eastAsia="Times New Roman" w:hAnsi="Arial" w:cs="Arial"/>
          <w:sz w:val="24"/>
          <w:szCs w:val="24"/>
          <w:lang w:eastAsia="en-GB"/>
        </w:rPr>
        <w:t xml:space="preserve">) from their p-value interpretation (odds ratio </w:t>
      </w:r>
      <w:r w:rsidR="0064521D" w:rsidRPr="0064521D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9.8, CI 1.8-130)</w:t>
      </w:r>
      <w:r w:rsidR="0064521D" w:rsidRPr="0064521D">
        <w:rPr>
          <w:rFonts w:ascii="Arial" w:eastAsia="Times New Roman" w:hAnsi="Arial" w:cs="Arial"/>
          <w:sz w:val="24"/>
          <w:szCs w:val="24"/>
          <w:lang w:eastAsia="en-GB"/>
        </w:rPr>
        <w:t>. This erroneous response either reflects carelessness or ignorance that p-values evidence associations in population, not amongst participants. Within statistics education, stating distinct means in two groups, then reporting “no evidence for a difference in mean” may feel contradictory, without clarifying that this evidence applies to the population (assuming random sampling from this population). We encourage such clarity within p-value interpretations.</w:t>
      </w:r>
    </w:p>
    <w:p w14:paraId="5A09812A" w14:textId="39AD2131" w:rsidR="001C7167" w:rsidRDefault="001C7167" w:rsidP="006452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DF3515" w14:textId="48F4CC0B" w:rsidR="001C7167" w:rsidRDefault="00C773D4" w:rsidP="006452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EB4B8A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Suggested wording for p-value interpretations: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This data is highly compatible (p=0.34) with random selection from a population where there is no such association. Or this p-value has negligible compatibility </w:t>
      </w:r>
      <w:r w:rsidR="00EB4B8A">
        <w:rPr>
          <w:rFonts w:ascii="Arial" w:eastAsia="Times New Roman" w:hAnsi="Arial" w:cs="Arial"/>
          <w:sz w:val="24"/>
          <w:szCs w:val="24"/>
          <w:lang w:eastAsia="en-GB"/>
        </w:rPr>
        <w:t xml:space="preserve">(p&lt;0.0001)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with random selection </w:t>
      </w:r>
      <w:r w:rsidR="00340A80">
        <w:rPr>
          <w:rFonts w:ascii="Arial" w:eastAsia="Times New Roman" w:hAnsi="Arial" w:cs="Arial"/>
          <w:sz w:val="24"/>
          <w:szCs w:val="24"/>
          <w:lang w:eastAsia="en-GB"/>
        </w:rPr>
        <w:t>from a population where there is no such association,</w:t>
      </w:r>
      <w:r w:rsidR="00EB4B8A">
        <w:rPr>
          <w:rFonts w:ascii="Arial" w:eastAsia="Times New Roman" w:hAnsi="Arial" w:cs="Arial"/>
          <w:sz w:val="24"/>
          <w:szCs w:val="24"/>
          <w:lang w:eastAsia="en-GB"/>
        </w:rPr>
        <w:t xml:space="preserve"> assuming that the assumptions of the statistical model are correct.</w:t>
      </w:r>
    </w:p>
    <w:p w14:paraId="2B6F549B" w14:textId="690D7B99" w:rsidR="00CC4463" w:rsidRDefault="00CC4463" w:rsidP="006452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4B8CC0" w14:textId="609C1376" w:rsidR="00CC4463" w:rsidRPr="0064521D" w:rsidRDefault="00B37C11" w:rsidP="006452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Novel g</w:t>
      </w:r>
      <w:r w:rsidR="00CC4463" w:rsidRPr="003F6BD2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raph illustrating the continuous nature of p-values</w:t>
      </w:r>
      <w:r w:rsidR="000E58E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(Watt 2020 </w:t>
      </w:r>
      <w:r w:rsidR="00B22135">
        <w:rPr>
          <w:rFonts w:ascii="Arial" w:eastAsia="Times New Roman" w:hAnsi="Arial" w:cs="Arial"/>
          <w:b/>
          <w:bCs/>
          <w:sz w:val="24"/>
          <w:szCs w:val="24"/>
          <w:lang w:eastAsia="en-GB"/>
        </w:rPr>
        <w:fldChar w:fldCharType="begin">
          <w:fldData xml:space="preserve">PEVuZE5vdGU+PENpdGU+PEF1dGhvcj5XYXR0PC9BdXRob3I+PFllYXI+MjAyMDwvWWVhcj48UmVj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</w:fldData>
        </w:fldChar>
      </w:r>
      <w:r w:rsidR="004B4A97">
        <w:rPr>
          <w:rFonts w:ascii="Arial" w:eastAsia="Times New Roman" w:hAnsi="Arial" w:cs="Arial"/>
          <w:b/>
          <w:bCs/>
          <w:sz w:val="24"/>
          <w:szCs w:val="24"/>
          <w:lang w:eastAsia="en-GB"/>
        </w:rPr>
        <w:instrText xml:space="preserve"> ADDIN EN.CITE </w:instrText>
      </w:r>
      <w:r w:rsidR="004B4A97">
        <w:rPr>
          <w:rFonts w:ascii="Arial" w:eastAsia="Times New Roman" w:hAnsi="Arial" w:cs="Arial"/>
          <w:b/>
          <w:bCs/>
          <w:sz w:val="24"/>
          <w:szCs w:val="24"/>
          <w:lang w:eastAsia="en-GB"/>
        </w:rPr>
        <w:fldChar w:fldCharType="begin">
          <w:fldData xml:space="preserve">PEVuZE5vdGU+PENpdGU+PEF1dGhvcj5XYXR0PC9BdXRob3I+PFllYXI+MjAyMDwvWWVhcj48UmVj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</w:fldData>
        </w:fldChar>
      </w:r>
      <w:r w:rsidR="004B4A97">
        <w:rPr>
          <w:rFonts w:ascii="Arial" w:eastAsia="Times New Roman" w:hAnsi="Arial" w:cs="Arial"/>
          <w:b/>
          <w:bCs/>
          <w:sz w:val="24"/>
          <w:szCs w:val="24"/>
          <w:lang w:eastAsia="en-GB"/>
        </w:rPr>
        <w:instrText xml:space="preserve"> ADDIN EN.CITE.DATA </w:instrText>
      </w:r>
      <w:r w:rsidR="004B4A97">
        <w:rPr>
          <w:rFonts w:ascii="Arial" w:eastAsia="Times New Roman" w:hAnsi="Arial" w:cs="Arial"/>
          <w:b/>
          <w:bCs/>
          <w:sz w:val="24"/>
          <w:szCs w:val="24"/>
          <w:lang w:eastAsia="en-GB"/>
        </w:rPr>
      </w:r>
      <w:r w:rsidR="004B4A97">
        <w:rPr>
          <w:rFonts w:ascii="Arial" w:eastAsia="Times New Roman" w:hAnsi="Arial" w:cs="Arial"/>
          <w:b/>
          <w:bCs/>
          <w:sz w:val="24"/>
          <w:szCs w:val="24"/>
          <w:lang w:eastAsia="en-GB"/>
        </w:rPr>
        <w:fldChar w:fldCharType="end"/>
      </w:r>
      <w:r w:rsidR="00B22135">
        <w:rPr>
          <w:rFonts w:ascii="Arial" w:eastAsia="Times New Roman" w:hAnsi="Arial" w:cs="Arial"/>
          <w:b/>
          <w:bCs/>
          <w:sz w:val="24"/>
          <w:szCs w:val="24"/>
          <w:lang w:eastAsia="en-GB"/>
        </w:rPr>
      </w:r>
      <w:r w:rsidR="00B22135">
        <w:rPr>
          <w:rFonts w:ascii="Arial" w:eastAsia="Times New Roman" w:hAnsi="Arial" w:cs="Arial"/>
          <w:b/>
          <w:bCs/>
          <w:sz w:val="24"/>
          <w:szCs w:val="24"/>
          <w:lang w:eastAsia="en-GB"/>
        </w:rPr>
        <w:fldChar w:fldCharType="separate"/>
      </w:r>
      <w:r w:rsidR="004B4A97" w:rsidRPr="004B4A97">
        <w:rPr>
          <w:rFonts w:ascii="Arial" w:eastAsia="Times New Roman" w:hAnsi="Arial" w:cs="Arial"/>
          <w:b/>
          <w:bCs/>
          <w:noProof/>
          <w:sz w:val="24"/>
          <w:szCs w:val="24"/>
          <w:vertAlign w:val="superscript"/>
          <w:lang w:eastAsia="en-GB"/>
        </w:rPr>
        <w:t>3</w:t>
      </w:r>
      <w:r w:rsidR="00B22135">
        <w:rPr>
          <w:rFonts w:ascii="Arial" w:eastAsia="Times New Roman" w:hAnsi="Arial" w:cs="Arial"/>
          <w:b/>
          <w:bCs/>
          <w:sz w:val="24"/>
          <w:szCs w:val="24"/>
          <w:lang w:eastAsia="en-GB"/>
        </w:rPr>
        <w:fldChar w:fldCharType="end"/>
      </w:r>
      <w:hyperlink r:id="rId5" w:history="1">
        <w:r w:rsidR="007F2548">
          <w:rPr>
            <w:rStyle w:val="Hyperlink"/>
          </w:rPr>
          <w:t>https://academic.oup.com/ije/article/49/6/2083/5876177</w:t>
        </w:r>
      </w:hyperlink>
      <w:r w:rsidR="000E58E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)</w:t>
      </w:r>
      <w:r w:rsidR="00CC4463" w:rsidRPr="003F6BD2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: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16465">
        <w:rPr>
          <w:rFonts w:ascii="Arial" w:eastAsia="Times New Roman" w:hAnsi="Arial" w:cs="Arial"/>
          <w:sz w:val="24"/>
          <w:szCs w:val="24"/>
          <w:lang w:eastAsia="en-GB"/>
        </w:rPr>
        <w:t xml:space="preserve">Distributions of sampling statistics are notoriously hard to understand. Hence 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>standard graph</w:t>
      </w:r>
      <w:r w:rsidR="00A16465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 xml:space="preserve"> showing the</w:t>
      </w:r>
      <w:r w:rsidR="00AC3DBC">
        <w:rPr>
          <w:rFonts w:ascii="Arial" w:eastAsia="Times New Roman" w:hAnsi="Arial" w:cs="Arial"/>
          <w:sz w:val="24"/>
          <w:szCs w:val="24"/>
          <w:lang w:eastAsia="en-GB"/>
        </w:rPr>
        <w:t>se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C3DBC">
        <w:rPr>
          <w:rFonts w:ascii="Arial" w:eastAsia="Times New Roman" w:hAnsi="Arial" w:cs="Arial"/>
          <w:sz w:val="24"/>
          <w:szCs w:val="24"/>
          <w:lang w:eastAsia="en-GB"/>
        </w:rPr>
        <w:t xml:space="preserve">(perhaps 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>Normal or t-distribution</w:t>
      </w:r>
      <w:r w:rsidR="00227179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AC3DBC">
        <w:rPr>
          <w:rFonts w:ascii="Arial" w:eastAsia="Times New Roman" w:hAnsi="Arial" w:cs="Arial"/>
          <w:sz w:val="24"/>
          <w:szCs w:val="24"/>
          <w:lang w:eastAsia="en-GB"/>
        </w:rPr>
        <w:t>)</w:t>
      </w:r>
      <w:r w:rsidR="00CC4463">
        <w:rPr>
          <w:rFonts w:ascii="Arial" w:eastAsia="Times New Roman" w:hAnsi="Arial" w:cs="Arial"/>
          <w:sz w:val="24"/>
          <w:szCs w:val="24"/>
          <w:lang w:eastAsia="en-GB"/>
        </w:rPr>
        <w:t>, with a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n area reflecting </w:t>
      </w:r>
      <w:r w:rsidR="00227179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p-value, </w:t>
      </w:r>
      <w:r w:rsidR="00AC3DBC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 not easy to understand. </w:t>
      </w:r>
      <w:r w:rsidR="001F1BAF">
        <w:rPr>
          <w:rFonts w:ascii="Arial" w:eastAsia="Times New Roman" w:hAnsi="Arial" w:cs="Arial"/>
          <w:sz w:val="24"/>
          <w:szCs w:val="24"/>
          <w:lang w:eastAsia="en-GB"/>
        </w:rPr>
        <w:t>Furthermore, t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>he</w:t>
      </w:r>
      <w:r w:rsidR="00AC3DBC">
        <w:rPr>
          <w:rFonts w:ascii="Arial" w:eastAsia="Times New Roman" w:hAnsi="Arial" w:cs="Arial"/>
          <w:sz w:val="24"/>
          <w:szCs w:val="24"/>
          <w:lang w:eastAsia="en-GB"/>
        </w:rPr>
        <w:t>se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 graph</w:t>
      </w:r>
      <w:r w:rsidR="008513CC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 sho</w:t>
      </w:r>
      <w:r w:rsidR="008513CC">
        <w:rPr>
          <w:rFonts w:ascii="Arial" w:eastAsia="Times New Roman" w:hAnsi="Arial" w:cs="Arial"/>
          <w:sz w:val="24"/>
          <w:szCs w:val="24"/>
          <w:lang w:eastAsia="en-GB"/>
        </w:rPr>
        <w:t xml:space="preserve">w distribution </w:t>
      </w:r>
      <w:r w:rsidR="003F6BD2">
        <w:rPr>
          <w:rFonts w:ascii="Arial" w:eastAsia="Times New Roman" w:hAnsi="Arial" w:cs="Arial"/>
          <w:sz w:val="24"/>
          <w:szCs w:val="24"/>
          <w:lang w:eastAsia="en-GB"/>
        </w:rPr>
        <w:t xml:space="preserve">only assuming that the null hypothesis is true. </w:t>
      </w:r>
      <w:r w:rsidR="008513CC">
        <w:rPr>
          <w:rFonts w:ascii="Arial" w:eastAsia="Times New Roman" w:hAnsi="Arial" w:cs="Arial"/>
          <w:sz w:val="24"/>
          <w:szCs w:val="24"/>
          <w:lang w:eastAsia="en-GB"/>
        </w:rPr>
        <w:t xml:space="preserve">By contrast, it is possible to draw a graph that directly shows p-values against z-values, by using an inverted log scale for p-values. </w:t>
      </w:r>
      <w:r w:rsidR="008D39BF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="000C792B">
        <w:rPr>
          <w:rFonts w:ascii="Arial" w:eastAsia="Times New Roman" w:hAnsi="Arial" w:cs="Arial"/>
          <w:sz w:val="24"/>
          <w:szCs w:val="24"/>
          <w:lang w:eastAsia="en-GB"/>
        </w:rPr>
        <w:t xml:space="preserve">t-value/ </w:t>
      </w:r>
      <w:r w:rsidR="008D39BF">
        <w:rPr>
          <w:rFonts w:ascii="Arial" w:eastAsia="Times New Roman" w:hAnsi="Arial" w:cs="Arial"/>
          <w:sz w:val="24"/>
          <w:szCs w:val="24"/>
          <w:lang w:eastAsia="en-GB"/>
        </w:rPr>
        <w:t xml:space="preserve">z-value can be described as a difference in mean amongst observations/ participants, </w:t>
      </w:r>
      <w:r w:rsidR="002C391D">
        <w:rPr>
          <w:rFonts w:ascii="Arial" w:eastAsia="Times New Roman" w:hAnsi="Arial" w:cs="Arial"/>
          <w:sz w:val="24"/>
          <w:szCs w:val="24"/>
          <w:lang w:eastAsia="en-GB"/>
        </w:rPr>
        <w:t xml:space="preserve">relative to its precision of estimation (standard error). This precision </w:t>
      </w:r>
      <w:r w:rsidR="000C792B">
        <w:rPr>
          <w:rFonts w:ascii="Arial" w:eastAsia="Times New Roman" w:hAnsi="Arial" w:cs="Arial"/>
          <w:sz w:val="24"/>
          <w:szCs w:val="24"/>
          <w:lang w:eastAsia="en-GB"/>
        </w:rPr>
        <w:t xml:space="preserve">(standard error) </w:t>
      </w:r>
      <w:r w:rsidR="002C391D">
        <w:rPr>
          <w:rFonts w:ascii="Arial" w:eastAsia="Times New Roman" w:hAnsi="Arial" w:cs="Arial"/>
          <w:sz w:val="24"/>
          <w:szCs w:val="24"/>
          <w:lang w:eastAsia="en-GB"/>
        </w:rPr>
        <w:t xml:space="preserve">reflects how precisely the difference in means amongst </w:t>
      </w:r>
      <w:r w:rsidR="00D47654">
        <w:rPr>
          <w:rFonts w:ascii="Arial" w:eastAsia="Times New Roman" w:hAnsi="Arial" w:cs="Arial"/>
          <w:sz w:val="24"/>
          <w:szCs w:val="24"/>
          <w:lang w:eastAsia="en-GB"/>
        </w:rPr>
        <w:t>participants estimates the difference in means amongst the population, assuming random sampling of participants from the population.</w:t>
      </w:r>
      <w:r w:rsidR="00531F1D">
        <w:rPr>
          <w:rFonts w:ascii="Arial" w:eastAsia="Times New Roman" w:hAnsi="Arial" w:cs="Arial"/>
          <w:sz w:val="24"/>
          <w:szCs w:val="24"/>
          <w:lang w:eastAsia="en-GB"/>
        </w:rPr>
        <w:t xml:space="preserve"> This may help students to encourage the continuous nature of p-values, which may support more skilful p-value and wider </w:t>
      </w:r>
      <w:r w:rsidR="00531F1D">
        <w:rPr>
          <w:rFonts w:ascii="Arial" w:eastAsia="Times New Roman" w:hAnsi="Arial" w:cs="Arial"/>
          <w:sz w:val="24"/>
          <w:szCs w:val="24"/>
          <w:lang w:eastAsia="en-GB"/>
        </w:rPr>
        <w:lastRenderedPageBreak/>
        <w:t>data interpretation. This is intended to address concerns over excessive focus on whe</w:t>
      </w:r>
      <w:r w:rsidR="00805C06">
        <w:rPr>
          <w:rFonts w:ascii="Arial" w:eastAsia="Times New Roman" w:hAnsi="Arial" w:cs="Arial"/>
          <w:sz w:val="24"/>
          <w:szCs w:val="24"/>
          <w:lang w:eastAsia="en-GB"/>
        </w:rPr>
        <w:t>ther p&lt;0.05.</w:t>
      </w:r>
      <w:r w:rsidR="007C72D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6A091468" w14:textId="6538E8AA" w:rsidR="0064521D" w:rsidRPr="0064521D" w:rsidRDefault="0064521D">
      <w:pPr>
        <w:rPr>
          <w:rFonts w:ascii="Arial" w:hAnsi="Arial" w:cs="Arial"/>
          <w:b/>
          <w:bCs/>
          <w:sz w:val="24"/>
          <w:szCs w:val="24"/>
        </w:rPr>
      </w:pPr>
    </w:p>
    <w:p w14:paraId="4BC3B98E" w14:textId="77777777" w:rsidR="004207BD" w:rsidRDefault="0064521D">
      <w:pPr>
        <w:rPr>
          <w:rFonts w:ascii="Arial" w:hAnsi="Arial" w:cs="Arial"/>
          <w:sz w:val="24"/>
          <w:szCs w:val="24"/>
        </w:rPr>
      </w:pPr>
      <w:r w:rsidRPr="0064521D">
        <w:rPr>
          <w:rFonts w:ascii="Arial" w:hAnsi="Arial" w:cs="Arial"/>
          <w:b/>
          <w:bCs/>
          <w:sz w:val="24"/>
          <w:szCs w:val="24"/>
        </w:rPr>
        <w:t>For Discussion:</w:t>
      </w:r>
      <w:r w:rsidRPr="0064521D">
        <w:rPr>
          <w:rFonts w:ascii="Arial" w:hAnsi="Arial" w:cs="Arial"/>
          <w:sz w:val="24"/>
          <w:szCs w:val="24"/>
        </w:rPr>
        <w:t xml:space="preserve"> </w:t>
      </w:r>
    </w:p>
    <w:p w14:paraId="5342A7CF" w14:textId="0DA69C38" w:rsidR="0064521D" w:rsidRPr="00105E6F" w:rsidRDefault="0064521D" w:rsidP="00105E6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05E6F">
        <w:rPr>
          <w:rFonts w:ascii="Arial" w:hAnsi="Arial" w:cs="Arial"/>
          <w:sz w:val="24"/>
          <w:szCs w:val="24"/>
        </w:rPr>
        <w:t xml:space="preserve">Does it matter that many respond erroneously when asked about differences in the mean specifically amongst participants, when presented with ‘p=0.27’ (but rarely when presented with ‘p=0.01’)? </w:t>
      </w:r>
    </w:p>
    <w:p w14:paraId="547CE4B8" w14:textId="40D5182A" w:rsidR="006D45ED" w:rsidRDefault="0064521D" w:rsidP="00105E6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05E6F">
        <w:rPr>
          <w:rFonts w:ascii="Arial" w:hAnsi="Arial" w:cs="Arial"/>
          <w:sz w:val="24"/>
          <w:szCs w:val="24"/>
        </w:rPr>
        <w:t xml:space="preserve">If we say mean=4.5 in group A, mean=5.7 in group B, but no </w:t>
      </w:r>
      <w:r w:rsidR="006D45ED" w:rsidRPr="00105E6F">
        <w:rPr>
          <w:rFonts w:ascii="Arial" w:hAnsi="Arial" w:cs="Arial"/>
          <w:sz w:val="24"/>
          <w:szCs w:val="24"/>
        </w:rPr>
        <w:t>evidence for a</w:t>
      </w:r>
      <w:r w:rsidRPr="00105E6F">
        <w:rPr>
          <w:rFonts w:ascii="Arial" w:hAnsi="Arial" w:cs="Arial"/>
          <w:sz w:val="24"/>
          <w:szCs w:val="24"/>
        </w:rPr>
        <w:t xml:space="preserve"> difference between the</w:t>
      </w:r>
      <w:r w:rsidR="006D45ED" w:rsidRPr="00105E6F">
        <w:rPr>
          <w:rFonts w:ascii="Arial" w:hAnsi="Arial" w:cs="Arial"/>
          <w:sz w:val="24"/>
          <w:szCs w:val="24"/>
        </w:rPr>
        <w:t>se two means</w:t>
      </w:r>
      <w:r w:rsidRPr="00105E6F">
        <w:rPr>
          <w:rFonts w:ascii="Arial" w:hAnsi="Arial" w:cs="Arial"/>
          <w:sz w:val="24"/>
          <w:szCs w:val="24"/>
        </w:rPr>
        <w:t xml:space="preserve">. </w:t>
      </w:r>
      <w:r w:rsidR="006D45ED" w:rsidRPr="00105E6F">
        <w:rPr>
          <w:rFonts w:ascii="Arial" w:hAnsi="Arial" w:cs="Arial"/>
          <w:sz w:val="24"/>
          <w:szCs w:val="24"/>
        </w:rPr>
        <w:t>Should we be concerned about the apparent contradiction with the fact that these means are clearly different? Should we add “no evidence for a difference between these two means in the population, assuming that participants/ observations are sampled at random from this population?”</w:t>
      </w:r>
    </w:p>
    <w:p w14:paraId="0BE688B4" w14:textId="5A0B973C" w:rsidR="007E7AA3" w:rsidRDefault="007E7AA3" w:rsidP="00105E6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is it best to encourage interpretation of </w:t>
      </w:r>
      <w:r w:rsidR="002602FB">
        <w:rPr>
          <w:rFonts w:ascii="Arial" w:hAnsi="Arial" w:cs="Arial"/>
          <w:sz w:val="24"/>
          <w:szCs w:val="24"/>
        </w:rPr>
        <w:t>p-values on a</w:t>
      </w:r>
      <w:r>
        <w:rPr>
          <w:rFonts w:ascii="Arial" w:hAnsi="Arial" w:cs="Arial"/>
          <w:sz w:val="24"/>
          <w:szCs w:val="24"/>
        </w:rPr>
        <w:t xml:space="preserve"> continuous </w:t>
      </w:r>
      <w:r w:rsidR="002602FB">
        <w:rPr>
          <w:rFonts w:ascii="Arial" w:hAnsi="Arial" w:cs="Arial"/>
          <w:sz w:val="24"/>
          <w:szCs w:val="24"/>
        </w:rPr>
        <w:t>scale</w:t>
      </w:r>
      <w:r>
        <w:rPr>
          <w:rFonts w:ascii="Arial" w:hAnsi="Arial" w:cs="Arial"/>
          <w:sz w:val="24"/>
          <w:szCs w:val="24"/>
        </w:rPr>
        <w:t>?</w:t>
      </w:r>
    </w:p>
    <w:p w14:paraId="2978A9DF" w14:textId="77777777" w:rsidR="006542DC" w:rsidRPr="00105E6F" w:rsidRDefault="006542DC" w:rsidP="00672810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1D7AD32" w14:textId="6E1C3EF9" w:rsidR="0064521D" w:rsidRPr="0064521D" w:rsidRDefault="00F32D8A">
      <w:pPr>
        <w:rPr>
          <w:rFonts w:ascii="Arial" w:hAnsi="Arial" w:cs="Arial"/>
          <w:sz w:val="24"/>
          <w:szCs w:val="24"/>
        </w:rPr>
      </w:pPr>
      <w:r w:rsidRPr="00340A80">
        <w:rPr>
          <w:rFonts w:ascii="Arial" w:hAnsi="Arial" w:cs="Arial"/>
          <w:b/>
          <w:bCs/>
          <w:sz w:val="24"/>
          <w:szCs w:val="24"/>
        </w:rPr>
        <w:t>Authors:</w:t>
      </w:r>
      <w:r>
        <w:rPr>
          <w:rFonts w:ascii="Arial" w:hAnsi="Arial" w:cs="Arial"/>
          <w:sz w:val="24"/>
          <w:szCs w:val="24"/>
        </w:rPr>
        <w:t xml:space="preserve"> Hilary C Watt (Imperial College UK), </w:t>
      </w:r>
      <w:r w:rsidR="00CF0218">
        <w:rPr>
          <w:rFonts w:ascii="Arial" w:hAnsi="Arial" w:cs="Arial"/>
          <w:sz w:val="24"/>
          <w:szCs w:val="24"/>
        </w:rPr>
        <w:t xml:space="preserve">Kay Leedham-Green (Imperial College UK), </w:t>
      </w:r>
      <w:r w:rsidR="0037005D">
        <w:rPr>
          <w:rFonts w:ascii="Arial" w:hAnsi="Arial" w:cs="Arial"/>
          <w:sz w:val="24"/>
          <w:szCs w:val="24"/>
        </w:rPr>
        <w:t>Kat</w:t>
      </w:r>
      <w:r w:rsidR="006D393D">
        <w:rPr>
          <w:rFonts w:ascii="Arial" w:hAnsi="Arial" w:cs="Arial"/>
          <w:sz w:val="24"/>
          <w:szCs w:val="24"/>
        </w:rPr>
        <w:t>e Honeyford</w:t>
      </w:r>
      <w:r w:rsidR="0037005D">
        <w:rPr>
          <w:rFonts w:ascii="Arial" w:hAnsi="Arial" w:cs="Arial"/>
          <w:sz w:val="24"/>
          <w:szCs w:val="24"/>
        </w:rPr>
        <w:t xml:space="preserve"> (I</w:t>
      </w:r>
      <w:r w:rsidR="00947446">
        <w:rPr>
          <w:rFonts w:ascii="Arial" w:hAnsi="Arial" w:cs="Arial"/>
          <w:sz w:val="24"/>
          <w:szCs w:val="24"/>
        </w:rPr>
        <w:t>nstitute of Cancer Research</w:t>
      </w:r>
      <w:r w:rsidR="0037005D">
        <w:rPr>
          <w:rFonts w:ascii="Arial" w:hAnsi="Arial" w:cs="Arial"/>
          <w:sz w:val="24"/>
          <w:szCs w:val="24"/>
        </w:rPr>
        <w:t xml:space="preserve"> UK), </w:t>
      </w:r>
      <w:r w:rsidR="00D00033">
        <w:rPr>
          <w:rFonts w:ascii="Arial" w:hAnsi="Arial" w:cs="Arial"/>
          <w:sz w:val="24"/>
          <w:szCs w:val="24"/>
        </w:rPr>
        <w:t xml:space="preserve">Damian </w:t>
      </w:r>
      <w:r w:rsidR="00094AEA">
        <w:rPr>
          <w:rFonts w:ascii="Arial" w:hAnsi="Arial" w:cs="Arial"/>
          <w:sz w:val="24"/>
          <w:szCs w:val="24"/>
        </w:rPr>
        <w:t xml:space="preserve">Farnell (Cardiff University UK), </w:t>
      </w:r>
      <w:r w:rsidR="00611FBE">
        <w:rPr>
          <w:rFonts w:ascii="Arial" w:hAnsi="Arial" w:cs="Arial"/>
          <w:sz w:val="24"/>
          <w:szCs w:val="24"/>
        </w:rPr>
        <w:t xml:space="preserve">Mintu Nath (Aberdeen university, UK), </w:t>
      </w:r>
      <w:r>
        <w:rPr>
          <w:rFonts w:ascii="Arial" w:hAnsi="Arial" w:cs="Arial"/>
          <w:sz w:val="24"/>
          <w:szCs w:val="24"/>
        </w:rPr>
        <w:t>Renata Medeiros Mirra (</w:t>
      </w:r>
      <w:r w:rsidR="00CF0218">
        <w:rPr>
          <w:rFonts w:ascii="Arial" w:hAnsi="Arial" w:cs="Arial"/>
          <w:sz w:val="24"/>
          <w:szCs w:val="24"/>
        </w:rPr>
        <w:t>Cardiff University UK).</w:t>
      </w:r>
    </w:p>
    <w:p w14:paraId="54EA380C" w14:textId="23A10240" w:rsidR="0064521D" w:rsidRPr="0077041C" w:rsidRDefault="00B37C11">
      <w:pPr>
        <w:rPr>
          <w:rFonts w:ascii="Arial" w:hAnsi="Arial" w:cs="Arial"/>
          <w:b/>
          <w:bCs/>
          <w:sz w:val="24"/>
          <w:szCs w:val="24"/>
        </w:rPr>
      </w:pPr>
      <w:r w:rsidRPr="0077041C">
        <w:rPr>
          <w:rFonts w:ascii="Arial" w:hAnsi="Arial" w:cs="Arial"/>
          <w:b/>
          <w:bCs/>
          <w:sz w:val="24"/>
          <w:szCs w:val="24"/>
        </w:rPr>
        <w:t>References</w:t>
      </w:r>
    </w:p>
    <w:p w14:paraId="08AE02A9" w14:textId="77777777" w:rsidR="004B4A97" w:rsidRPr="0077041C" w:rsidRDefault="00B22135" w:rsidP="004B4A97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r w:rsidRPr="0077041C">
        <w:rPr>
          <w:rFonts w:ascii="Arial" w:hAnsi="Arial" w:cs="Arial"/>
          <w:sz w:val="24"/>
          <w:szCs w:val="24"/>
        </w:rPr>
        <w:t xml:space="preserve"> </w:t>
      </w:r>
      <w:r w:rsidR="00180E3F" w:rsidRPr="0077041C">
        <w:rPr>
          <w:rFonts w:ascii="Arial" w:hAnsi="Arial" w:cs="Arial"/>
          <w:sz w:val="24"/>
          <w:szCs w:val="24"/>
        </w:rPr>
        <w:fldChar w:fldCharType="begin"/>
      </w:r>
      <w:r w:rsidR="00180E3F" w:rsidRPr="0077041C">
        <w:rPr>
          <w:rFonts w:ascii="Arial" w:hAnsi="Arial" w:cs="Arial"/>
          <w:sz w:val="24"/>
          <w:szCs w:val="24"/>
        </w:rPr>
        <w:instrText xml:space="preserve"> ADDIN EN.REFLIST </w:instrText>
      </w:r>
      <w:r w:rsidR="00180E3F" w:rsidRPr="0077041C">
        <w:rPr>
          <w:rFonts w:ascii="Arial" w:hAnsi="Arial" w:cs="Arial"/>
          <w:sz w:val="24"/>
          <w:szCs w:val="24"/>
        </w:rPr>
        <w:fldChar w:fldCharType="separate"/>
      </w:r>
      <w:r w:rsidR="004B4A97" w:rsidRPr="0077041C">
        <w:rPr>
          <w:rFonts w:ascii="Arial" w:hAnsi="Arial" w:cs="Arial"/>
          <w:sz w:val="24"/>
          <w:szCs w:val="24"/>
        </w:rPr>
        <w:t xml:space="preserve">1. McShane B, Gal D. Blinding Us to the Obvious? The Effect of Statistical Training on the Evaluation of Evidence. </w:t>
      </w:r>
      <w:r w:rsidR="004B4A97" w:rsidRPr="0077041C">
        <w:rPr>
          <w:rFonts w:ascii="Arial" w:hAnsi="Arial" w:cs="Arial"/>
          <w:i/>
          <w:sz w:val="24"/>
          <w:szCs w:val="24"/>
        </w:rPr>
        <w:t>Management Science</w:t>
      </w:r>
      <w:r w:rsidR="004B4A97" w:rsidRPr="0077041C">
        <w:rPr>
          <w:rFonts w:ascii="Arial" w:hAnsi="Arial" w:cs="Arial"/>
          <w:sz w:val="24"/>
          <w:szCs w:val="24"/>
        </w:rPr>
        <w:t xml:space="preserve"> 2015;62(6):1707-18. doi: 10.1287/mnsc.2015.2212</w:t>
      </w:r>
    </w:p>
    <w:p w14:paraId="430BF9BE" w14:textId="77777777" w:rsidR="004B4A97" w:rsidRPr="0077041C" w:rsidRDefault="004B4A97" w:rsidP="004B4A97">
      <w:pPr>
        <w:pStyle w:val="EndNoteBibliography"/>
        <w:spacing w:after="0"/>
        <w:ind w:left="720" w:hanging="720"/>
        <w:rPr>
          <w:rFonts w:ascii="Arial" w:hAnsi="Arial" w:cs="Arial"/>
          <w:sz w:val="24"/>
          <w:szCs w:val="24"/>
        </w:rPr>
      </w:pPr>
      <w:r w:rsidRPr="0077041C">
        <w:rPr>
          <w:rFonts w:ascii="Arial" w:hAnsi="Arial" w:cs="Arial"/>
          <w:sz w:val="24"/>
          <w:szCs w:val="24"/>
        </w:rPr>
        <w:t xml:space="preserve">2. McShane BB, Gal D. Statistical Significance and the Dichotomization of Evidence. </w:t>
      </w:r>
      <w:r w:rsidRPr="0077041C">
        <w:rPr>
          <w:rFonts w:ascii="Arial" w:hAnsi="Arial" w:cs="Arial"/>
          <w:i/>
          <w:sz w:val="24"/>
          <w:szCs w:val="24"/>
        </w:rPr>
        <w:t>Journal of the American Statistical Association</w:t>
      </w:r>
      <w:r w:rsidRPr="0077041C">
        <w:rPr>
          <w:rFonts w:ascii="Arial" w:hAnsi="Arial" w:cs="Arial"/>
          <w:sz w:val="24"/>
          <w:szCs w:val="24"/>
        </w:rPr>
        <w:t xml:space="preserve"> 2017;112(519):885-95. doi: 10.1080/01621459.2017.1289846</w:t>
      </w:r>
    </w:p>
    <w:p w14:paraId="73081340" w14:textId="77777777" w:rsidR="004B4A97" w:rsidRPr="0077041C" w:rsidRDefault="004B4A97" w:rsidP="004B4A97">
      <w:pPr>
        <w:pStyle w:val="EndNoteBibliography"/>
        <w:ind w:left="720" w:hanging="720"/>
        <w:rPr>
          <w:rFonts w:ascii="Arial" w:hAnsi="Arial" w:cs="Arial"/>
          <w:sz w:val="24"/>
          <w:szCs w:val="24"/>
        </w:rPr>
      </w:pPr>
      <w:r w:rsidRPr="0077041C">
        <w:rPr>
          <w:rFonts w:ascii="Arial" w:hAnsi="Arial" w:cs="Arial"/>
          <w:sz w:val="24"/>
          <w:szCs w:val="24"/>
        </w:rPr>
        <w:t xml:space="preserve">3. Watt HC. Reflection on modern methods: Statistics education beyond ‘significance’: novel plain English interpretations to deepen understanding of statistics and to steer away from misinterpretations. </w:t>
      </w:r>
      <w:r w:rsidRPr="0077041C">
        <w:rPr>
          <w:rFonts w:ascii="Arial" w:hAnsi="Arial" w:cs="Arial"/>
          <w:i/>
          <w:sz w:val="24"/>
          <w:szCs w:val="24"/>
        </w:rPr>
        <w:t>International Journal of Epidemiology</w:t>
      </w:r>
      <w:r w:rsidRPr="0077041C">
        <w:rPr>
          <w:rFonts w:ascii="Arial" w:hAnsi="Arial" w:cs="Arial"/>
          <w:sz w:val="24"/>
          <w:szCs w:val="24"/>
        </w:rPr>
        <w:t xml:space="preserve"> 2020;49(6):2083-88. doi: 10.1093/ije/dyaa080</w:t>
      </w:r>
    </w:p>
    <w:p w14:paraId="0AA3F1F3" w14:textId="5E1F54E1" w:rsidR="0064521D" w:rsidRDefault="00180E3F">
      <w:pPr>
        <w:rPr>
          <w:rFonts w:ascii="Arial" w:hAnsi="Arial" w:cs="Arial"/>
          <w:sz w:val="24"/>
          <w:szCs w:val="24"/>
        </w:rPr>
      </w:pPr>
      <w:r w:rsidRPr="0077041C">
        <w:rPr>
          <w:rFonts w:ascii="Arial" w:hAnsi="Arial" w:cs="Arial"/>
          <w:sz w:val="24"/>
          <w:szCs w:val="24"/>
        </w:rPr>
        <w:fldChar w:fldCharType="end"/>
      </w:r>
    </w:p>
    <w:sectPr w:rsidR="00645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E15E8"/>
    <w:multiLevelType w:val="hybridMultilevel"/>
    <w:tmpl w:val="572CCEE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7473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f59zfrke9x24edvp8vt0alre009p5tda9x&quot;&gt;My EndNote LibraryDec21&lt;record-ids&gt;&lt;item&gt;31&lt;/item&gt;&lt;item&gt;32&lt;/item&gt;&lt;item&gt;47&lt;/item&gt;&lt;/record-ids&gt;&lt;/item&gt;&lt;/Libraries&gt;"/>
  </w:docVars>
  <w:rsids>
    <w:rsidRoot w:val="0064521D"/>
    <w:rsid w:val="00094AEA"/>
    <w:rsid w:val="000C792B"/>
    <w:rsid w:val="000E58E6"/>
    <w:rsid w:val="00105E6F"/>
    <w:rsid w:val="001622CC"/>
    <w:rsid w:val="00180E3F"/>
    <w:rsid w:val="001C7167"/>
    <w:rsid w:val="001F1BAF"/>
    <w:rsid w:val="00227179"/>
    <w:rsid w:val="002602FB"/>
    <w:rsid w:val="00286A77"/>
    <w:rsid w:val="002C391D"/>
    <w:rsid w:val="00340A80"/>
    <w:rsid w:val="00355600"/>
    <w:rsid w:val="003610A5"/>
    <w:rsid w:val="0037005D"/>
    <w:rsid w:val="0039076A"/>
    <w:rsid w:val="003E1D83"/>
    <w:rsid w:val="003F6BD2"/>
    <w:rsid w:val="00405A0C"/>
    <w:rsid w:val="004207BD"/>
    <w:rsid w:val="00491759"/>
    <w:rsid w:val="004B4A97"/>
    <w:rsid w:val="00531F1D"/>
    <w:rsid w:val="00556210"/>
    <w:rsid w:val="00611FBE"/>
    <w:rsid w:val="0064521D"/>
    <w:rsid w:val="006542DC"/>
    <w:rsid w:val="00663199"/>
    <w:rsid w:val="00672810"/>
    <w:rsid w:val="006D393D"/>
    <w:rsid w:val="006D45ED"/>
    <w:rsid w:val="00752DF2"/>
    <w:rsid w:val="0077041C"/>
    <w:rsid w:val="007832D0"/>
    <w:rsid w:val="007C4F1D"/>
    <w:rsid w:val="007C72D9"/>
    <w:rsid w:val="007E7AA3"/>
    <w:rsid w:val="007F2548"/>
    <w:rsid w:val="007F30FB"/>
    <w:rsid w:val="00805C06"/>
    <w:rsid w:val="008513CC"/>
    <w:rsid w:val="008B1791"/>
    <w:rsid w:val="008D39BF"/>
    <w:rsid w:val="00947446"/>
    <w:rsid w:val="00A123D7"/>
    <w:rsid w:val="00A16465"/>
    <w:rsid w:val="00AC3DBC"/>
    <w:rsid w:val="00B22135"/>
    <w:rsid w:val="00B37C11"/>
    <w:rsid w:val="00BF7493"/>
    <w:rsid w:val="00C533FF"/>
    <w:rsid w:val="00C773D4"/>
    <w:rsid w:val="00CC4463"/>
    <w:rsid w:val="00CF0218"/>
    <w:rsid w:val="00CF66C3"/>
    <w:rsid w:val="00CF6EA5"/>
    <w:rsid w:val="00D00033"/>
    <w:rsid w:val="00D47654"/>
    <w:rsid w:val="00D64163"/>
    <w:rsid w:val="00EB4B8A"/>
    <w:rsid w:val="00F3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8AB7"/>
  <w15:chartTrackingRefBased/>
  <w15:docId w15:val="{A072D26F-CA7E-4742-B044-1E65FA21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rm-required">
    <w:name w:val="form-required"/>
    <w:basedOn w:val="DefaultParagraphFont"/>
    <w:rsid w:val="0064521D"/>
  </w:style>
  <w:style w:type="paragraph" w:styleId="ListParagraph">
    <w:name w:val="List Paragraph"/>
    <w:basedOn w:val="Normal"/>
    <w:uiPriority w:val="34"/>
    <w:qFormat/>
    <w:rsid w:val="00105E6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80E3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0E3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80E3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80E3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F2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ademic.oup.com/ije/article/49/6/2083/58761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Watt, Hilary C</dc:creator>
  <cp:keywords/>
  <dc:description/>
  <cp:lastModifiedBy>Watt, Hilary C</cp:lastModifiedBy>
  <cp:revision>60</cp:revision>
  <dcterms:created xsi:type="dcterms:W3CDTF">2024-03-20T17:14:00Z</dcterms:created>
  <dcterms:modified xsi:type="dcterms:W3CDTF">2024-05-30T21:41:00Z</dcterms:modified>
</cp:coreProperties>
</file>