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07015" w14:textId="04F37C6F" w:rsidR="00080173" w:rsidRPr="00210D30" w:rsidRDefault="004D4DEF" w:rsidP="003048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REPOSITORY</w:t>
      </w:r>
    </w:p>
    <w:p w14:paraId="11B83656" w14:textId="77777777" w:rsidR="00654B0D" w:rsidRPr="00C738A9" w:rsidRDefault="00654B0D" w:rsidP="00C738A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38A9">
        <w:rPr>
          <w:rFonts w:ascii="Times New Roman" w:hAnsi="Times New Roman" w:cs="Times New Roman"/>
          <w:b/>
          <w:bCs/>
          <w:sz w:val="24"/>
          <w:szCs w:val="24"/>
        </w:rPr>
        <w:t xml:space="preserve">Title: Immunologic mechanisms of short-course of </w:t>
      </w:r>
      <w:proofErr w:type="spellStart"/>
      <w:r w:rsidRPr="00C738A9">
        <w:rPr>
          <w:rFonts w:ascii="Times New Roman" w:hAnsi="Times New Roman" w:cs="Times New Roman"/>
          <w:b/>
          <w:bCs/>
          <w:i/>
          <w:sz w:val="24"/>
          <w:szCs w:val="24"/>
        </w:rPr>
        <w:t>Lolium</w:t>
      </w:r>
      <w:proofErr w:type="spellEnd"/>
      <w:r w:rsidRPr="00C738A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738A9">
        <w:rPr>
          <w:rFonts w:ascii="Times New Roman" w:hAnsi="Times New Roman" w:cs="Times New Roman"/>
          <w:b/>
          <w:bCs/>
          <w:i/>
          <w:sz w:val="24"/>
          <w:szCs w:val="24"/>
        </w:rPr>
        <w:t>Perenne</w:t>
      </w:r>
      <w:proofErr w:type="spellEnd"/>
      <w:r w:rsidRPr="00C738A9">
        <w:rPr>
          <w:rFonts w:ascii="Times New Roman" w:hAnsi="Times New Roman" w:cs="Times New Roman"/>
          <w:b/>
          <w:bCs/>
          <w:sz w:val="24"/>
          <w:szCs w:val="24"/>
        </w:rPr>
        <w:t xml:space="preserve"> Peptide Immunotherapy: A Randomized Double-Blind Placebo-Controlled Trial</w:t>
      </w:r>
    </w:p>
    <w:p w14:paraId="63092C40" w14:textId="77777777" w:rsidR="00654B0D" w:rsidRPr="00C738A9" w:rsidRDefault="00654B0D" w:rsidP="00C738A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738A9">
        <w:rPr>
          <w:rFonts w:ascii="Times New Roman" w:hAnsi="Times New Roman" w:cs="Times New Roman"/>
          <w:sz w:val="24"/>
          <w:szCs w:val="24"/>
        </w:rPr>
        <w:t xml:space="preserve">Hanisah Sharif,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MSc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738A9">
        <w:rPr>
          <w:rFonts w:ascii="Times New Roman" w:hAnsi="Times New Roman" w:cs="Times New Roman"/>
          <w:sz w:val="24"/>
          <w:szCs w:val="24"/>
        </w:rPr>
        <w:t xml:space="preserve">, Iesha Singh,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MSc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Lubna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Kouser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PhD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738A9">
        <w:rPr>
          <w:rFonts w:ascii="Times New Roman" w:hAnsi="Times New Roman" w:cs="Times New Roman"/>
          <w:sz w:val="24"/>
          <w:szCs w:val="24"/>
        </w:rPr>
        <w:t xml:space="preserve">, Ralph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Mösges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>, Marie-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Alix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Bonny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Angeliki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Karamani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MSc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Rebecca V. Parkin,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BSc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Nicolas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Bovy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PhD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Uday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Kishore,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PhD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Abigail Robb,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BSc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Michael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Katotomichelakis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Gabriele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Holtappels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BSc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Lara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Derycke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Francis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Corazza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PhD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Rémy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Frenckell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r w:rsidRPr="00C738A9">
        <w:rPr>
          <w:rFonts w:ascii="Times New Roman" w:hAnsi="Times New Roman" w:cs="Times New Roman"/>
          <w:sz w:val="24"/>
          <w:szCs w:val="24"/>
          <w:lang w:val="en-US"/>
        </w:rPr>
        <w:t xml:space="preserve">Nathalie </w:t>
      </w:r>
      <w:proofErr w:type="spellStart"/>
      <w:r w:rsidRPr="00C738A9">
        <w:rPr>
          <w:rFonts w:ascii="Times New Roman" w:hAnsi="Times New Roman" w:cs="Times New Roman"/>
          <w:sz w:val="24"/>
          <w:szCs w:val="24"/>
          <w:lang w:val="en-US"/>
        </w:rPr>
        <w:t>Wathelet</w:t>
      </w:r>
      <w:proofErr w:type="spellEnd"/>
      <w:r w:rsidRPr="00C738A9">
        <w:rPr>
          <w:rFonts w:ascii="Times New Roman" w:hAnsi="Times New Roman" w:cs="Times New Roman"/>
          <w:sz w:val="24"/>
          <w:szCs w:val="24"/>
          <w:lang w:val="en-US"/>
        </w:rPr>
        <w:t>, PhD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C738A9">
        <w:rPr>
          <w:rFonts w:ascii="Times New Roman" w:hAnsi="Times New Roman" w:cs="Times New Roman"/>
          <w:sz w:val="24"/>
          <w:szCs w:val="24"/>
          <w:lang w:val="en-US"/>
        </w:rPr>
        <w:t xml:space="preserve">, Jean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Duchateau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PhD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Thierry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Legon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MBA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Sabine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Pirotton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PhD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Stephen R. Durham, MD.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FRCP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Claus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Bachert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MD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738A9">
        <w:rPr>
          <w:rFonts w:ascii="Times New Roman" w:hAnsi="Times New Roman" w:cs="Times New Roman"/>
          <w:sz w:val="24"/>
          <w:szCs w:val="24"/>
        </w:rPr>
        <w:t xml:space="preserve">, Mohamed H. Shamji, PhD.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FAAAAI</w:t>
      </w:r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7D407314" w14:textId="77777777" w:rsidR="00942142" w:rsidRPr="00C738A9" w:rsidRDefault="00942142" w:rsidP="00C738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8BBF47" w14:textId="79B02A2F" w:rsidR="00942142" w:rsidRPr="00C738A9" w:rsidRDefault="00942142" w:rsidP="00C738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738A9">
        <w:rPr>
          <w:rFonts w:ascii="Times New Roman" w:hAnsi="Times New Roman" w:cs="Times New Roman"/>
          <w:sz w:val="24"/>
          <w:szCs w:val="24"/>
        </w:rPr>
        <w:t>Immunomodulation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and Tolerance Group, Allergy and Clinical Immunology, Inflammation Repair &amp; Development, </w:t>
      </w:r>
      <w:r w:rsidR="000D4470" w:rsidRPr="000D4470">
        <w:rPr>
          <w:rFonts w:ascii="Times New Roman" w:hAnsi="Times New Roman" w:cs="Times New Roman"/>
          <w:sz w:val="24"/>
          <w:szCs w:val="24"/>
        </w:rPr>
        <w:t xml:space="preserve">Asthma UK Centre in Allergic Mechanisms of Asthma, Imperial College London, </w:t>
      </w:r>
      <w:r w:rsidRPr="00C738A9">
        <w:rPr>
          <w:rFonts w:ascii="Times New Roman" w:hAnsi="Times New Roman" w:cs="Times New Roman"/>
          <w:sz w:val="24"/>
          <w:szCs w:val="24"/>
        </w:rPr>
        <w:t>United Kingdom</w:t>
      </w:r>
    </w:p>
    <w:p w14:paraId="0835C7C2" w14:textId="77777777" w:rsidR="00942142" w:rsidRPr="00C738A9" w:rsidRDefault="00942142" w:rsidP="00C738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738A9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of Medical Statistics, Informatics and Epidemiology (IMSIE), Cologne, Germany</w:t>
      </w:r>
    </w:p>
    <w:p w14:paraId="123D2376" w14:textId="77777777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C738A9">
        <w:rPr>
          <w:rFonts w:ascii="Times New Roman" w:hAnsi="Times New Roman" w:cs="Times New Roman"/>
          <w:sz w:val="24"/>
          <w:szCs w:val="24"/>
        </w:rPr>
        <w:t>ASIT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biotech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s.a.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>, Brussels, Belgium</w:t>
      </w:r>
    </w:p>
    <w:p w14:paraId="4E86325E" w14:textId="77777777" w:rsidR="00942142" w:rsidRPr="00C738A9" w:rsidRDefault="00942142" w:rsidP="00C738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C738A9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Airways Research Laboratory, Ghent University, Ghent, Belgium</w:t>
      </w:r>
    </w:p>
    <w:p w14:paraId="0D472B73" w14:textId="77777777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C738A9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C738A9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 xml:space="preserve"> of Clinical Biology, CHU </w:t>
      </w:r>
      <w:proofErr w:type="spellStart"/>
      <w:r w:rsidRPr="00C738A9">
        <w:rPr>
          <w:rFonts w:ascii="Times New Roman" w:hAnsi="Times New Roman" w:cs="Times New Roman"/>
          <w:sz w:val="24"/>
          <w:szCs w:val="24"/>
        </w:rPr>
        <w:t>Brugmann</w:t>
      </w:r>
      <w:proofErr w:type="spellEnd"/>
      <w:r w:rsidRPr="00C738A9">
        <w:rPr>
          <w:rFonts w:ascii="Times New Roman" w:hAnsi="Times New Roman" w:cs="Times New Roman"/>
          <w:sz w:val="24"/>
          <w:szCs w:val="24"/>
        </w:rPr>
        <w:t>, Brussels, Belgium</w:t>
      </w:r>
    </w:p>
    <w:p w14:paraId="7E5A9272" w14:textId="77777777" w:rsidR="00942142" w:rsidRPr="00C738A9" w:rsidRDefault="00942142" w:rsidP="00C738A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38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f</w:t>
      </w:r>
      <w:r w:rsidRPr="00C738A9">
        <w:rPr>
          <w:rFonts w:ascii="Times New Roman" w:hAnsi="Times New Roman" w:cs="Times New Roman"/>
          <w:sz w:val="24"/>
          <w:szCs w:val="24"/>
          <w:lang w:val="en-US"/>
        </w:rPr>
        <w:t>Freelance</w:t>
      </w:r>
      <w:proofErr w:type="spellEnd"/>
      <w:r w:rsidRPr="00C738A9">
        <w:rPr>
          <w:rFonts w:ascii="Times New Roman" w:hAnsi="Times New Roman" w:cs="Times New Roman"/>
          <w:sz w:val="24"/>
          <w:szCs w:val="24"/>
          <w:lang w:val="en-US"/>
        </w:rPr>
        <w:t xml:space="preserve"> Biostatistics Consultant, Waterloo, Belgium</w:t>
      </w:r>
    </w:p>
    <w:p w14:paraId="73B11E0A" w14:textId="77777777" w:rsidR="00942142" w:rsidRPr="00C738A9" w:rsidRDefault="00942142" w:rsidP="00C738A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C738A9">
        <w:rPr>
          <w:rFonts w:ascii="Times New Roman" w:hAnsi="Times New Roman" w:cs="Times New Roman"/>
          <w:vertAlign w:val="superscript"/>
          <w:lang w:val="en-US"/>
        </w:rPr>
        <w:t>g</w:t>
      </w:r>
      <w:r w:rsidRPr="00C738A9">
        <w:rPr>
          <w:rFonts w:ascii="Times New Roman" w:hAnsi="Times New Roman" w:cs="Times New Roman"/>
          <w:lang w:val="en-US"/>
        </w:rPr>
        <w:t>Brunel</w:t>
      </w:r>
      <w:proofErr w:type="spellEnd"/>
      <w:r w:rsidRPr="00C738A9">
        <w:rPr>
          <w:rFonts w:ascii="Times New Roman" w:hAnsi="Times New Roman" w:cs="Times New Roman"/>
          <w:lang w:val="en-US"/>
        </w:rPr>
        <w:t xml:space="preserve"> University, </w:t>
      </w:r>
      <w:r w:rsidRPr="00C738A9">
        <w:rPr>
          <w:rFonts w:ascii="Times New Roman" w:hAnsi="Times New Roman" w:cs="Times New Roman"/>
        </w:rPr>
        <w:t>Uxbridge, United Kingdom</w:t>
      </w:r>
    </w:p>
    <w:p w14:paraId="6CDA64EF" w14:textId="77777777" w:rsidR="00942142" w:rsidRPr="00C738A9" w:rsidRDefault="00942142" w:rsidP="00C738A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C738A9">
        <w:rPr>
          <w:rFonts w:ascii="Times New Roman" w:hAnsi="Times New Roman" w:cs="Times New Roman"/>
        </w:rPr>
        <w:t>* Equally contributed to this study</w:t>
      </w:r>
    </w:p>
    <w:p w14:paraId="115F160B" w14:textId="77777777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7DD6929" w14:textId="77777777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738A9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14:paraId="5417F01B" w14:textId="77777777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738A9">
        <w:rPr>
          <w:rFonts w:ascii="Times New Roman" w:hAnsi="Times New Roman" w:cs="Times New Roman"/>
          <w:sz w:val="24"/>
          <w:szCs w:val="24"/>
        </w:rPr>
        <w:t>Dr Mohamed H. Shamji</w:t>
      </w:r>
    </w:p>
    <w:p w14:paraId="35632E13" w14:textId="77777777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738A9">
        <w:rPr>
          <w:rFonts w:ascii="Times New Roman" w:hAnsi="Times New Roman" w:cs="Times New Roman"/>
          <w:sz w:val="24"/>
          <w:szCs w:val="24"/>
        </w:rPr>
        <w:t>Immunomodulation and Tolerance Group, Allergy &amp; Clinical Immunology,</w:t>
      </w:r>
    </w:p>
    <w:p w14:paraId="38EB68D1" w14:textId="77777777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738A9">
        <w:rPr>
          <w:rFonts w:ascii="Times New Roman" w:hAnsi="Times New Roman" w:cs="Times New Roman"/>
          <w:sz w:val="24"/>
          <w:szCs w:val="24"/>
        </w:rPr>
        <w:t>Inflammation, Repair and Development, National Heart and Lung Institute,</w:t>
      </w:r>
    </w:p>
    <w:p w14:paraId="102991B1" w14:textId="77777777" w:rsidR="00551196" w:rsidRPr="00C738A9" w:rsidRDefault="00551196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738A9">
        <w:rPr>
          <w:rFonts w:ascii="Times New Roman" w:hAnsi="Times New Roman" w:cs="Times New Roman"/>
          <w:sz w:val="24"/>
          <w:szCs w:val="24"/>
        </w:rPr>
        <w:t>Sir Alexander Fleming Building, Imperial College London</w:t>
      </w:r>
    </w:p>
    <w:p w14:paraId="3A20F291" w14:textId="60CBEB03" w:rsidR="00942142" w:rsidRPr="00C738A9" w:rsidRDefault="00551196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738A9">
        <w:rPr>
          <w:rFonts w:ascii="Times New Roman" w:hAnsi="Times New Roman" w:cs="Times New Roman"/>
          <w:sz w:val="24"/>
          <w:szCs w:val="24"/>
        </w:rPr>
        <w:t>South Kensington Campus, London SW7 2AZ, United Kingdom</w:t>
      </w:r>
    </w:p>
    <w:p w14:paraId="1D0679F2" w14:textId="77777777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  <w:lang w:val="fr-BE"/>
        </w:rPr>
      </w:pPr>
      <w:r w:rsidRPr="00C738A9">
        <w:rPr>
          <w:rFonts w:ascii="Times New Roman" w:hAnsi="Times New Roman" w:cs="Times New Roman"/>
          <w:sz w:val="24"/>
          <w:szCs w:val="24"/>
          <w:lang w:val="fr-BE"/>
        </w:rPr>
        <w:t>Tel: 020 7594 3476</w:t>
      </w:r>
    </w:p>
    <w:p w14:paraId="1D0A1B30" w14:textId="7B2B181D" w:rsidR="00942142" w:rsidRPr="00C738A9" w:rsidRDefault="00942142" w:rsidP="00C738A9">
      <w:pPr>
        <w:spacing w:after="0"/>
        <w:outlineLvl w:val="0"/>
        <w:rPr>
          <w:rFonts w:ascii="Times New Roman" w:hAnsi="Times New Roman" w:cs="Times New Roman"/>
          <w:sz w:val="24"/>
          <w:szCs w:val="24"/>
          <w:lang w:val="fr-BE"/>
        </w:rPr>
      </w:pPr>
      <w:r w:rsidRPr="00C738A9">
        <w:rPr>
          <w:rFonts w:ascii="Times New Roman" w:hAnsi="Times New Roman" w:cs="Times New Roman"/>
          <w:sz w:val="24"/>
          <w:szCs w:val="24"/>
          <w:lang w:val="fr-BE"/>
        </w:rPr>
        <w:t xml:space="preserve">E-mail: </w:t>
      </w:r>
      <w:r w:rsidRPr="00C738A9">
        <w:rPr>
          <w:rFonts w:ascii="Times New Roman" w:hAnsi="Times New Roman" w:cs="Times New Roman"/>
          <w:sz w:val="24"/>
          <w:szCs w:val="24"/>
        </w:rPr>
        <w:t>m.shamji@imperial.ac.uk</w:t>
      </w:r>
    </w:p>
    <w:p w14:paraId="529391BF" w14:textId="77777777" w:rsidR="00942142" w:rsidRPr="00C738A9" w:rsidRDefault="00942142" w:rsidP="00C738A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730A2" w14:textId="17CE07DC" w:rsidR="00A1153C" w:rsidRPr="00C738A9" w:rsidRDefault="00942142" w:rsidP="00C738A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38A9">
        <w:rPr>
          <w:rFonts w:ascii="Times New Roman" w:hAnsi="Times New Roman" w:cs="Times New Roman"/>
          <w:b/>
          <w:bCs/>
          <w:sz w:val="24"/>
          <w:szCs w:val="24"/>
        </w:rPr>
        <w:t xml:space="preserve">Acknowledgment: </w:t>
      </w:r>
      <w:r w:rsidRPr="00C738A9">
        <w:rPr>
          <w:rFonts w:ascii="Times New Roman" w:hAnsi="Times New Roman" w:cs="Times New Roman"/>
          <w:sz w:val="24"/>
          <w:szCs w:val="24"/>
        </w:rPr>
        <w:t>This research was supported by ASIT biotech S.A., Brussels, Belgium.</w:t>
      </w:r>
    </w:p>
    <w:p w14:paraId="444E01CC" w14:textId="77777777" w:rsidR="00C738A9" w:rsidRPr="00C738A9" w:rsidRDefault="00C738A9" w:rsidP="0030484A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  <w:sectPr w:rsidR="00C738A9" w:rsidRPr="00C738A9" w:rsidSect="000963FF">
          <w:footerReference w:type="default" r:id="rId7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7DFB28C" w14:textId="344B3571" w:rsidR="00FC370A" w:rsidRPr="004733FA" w:rsidRDefault="00FC370A" w:rsidP="0030484A">
      <w:pPr>
        <w:spacing w:line="48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4733FA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Online </w:t>
      </w:r>
      <w:r w:rsidR="00942142" w:rsidRPr="004733FA">
        <w:rPr>
          <w:rFonts w:ascii="Times New Roman" w:hAnsi="Times New Roman" w:cs="Times New Roman"/>
          <w:b/>
          <w:caps/>
          <w:sz w:val="24"/>
          <w:szCs w:val="24"/>
        </w:rPr>
        <w:t>repository methods</w:t>
      </w:r>
    </w:p>
    <w:p w14:paraId="137346A3" w14:textId="2115A50A" w:rsidR="00E674B2" w:rsidRDefault="00E674B2" w:rsidP="0030484A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Exclusion criteria</w:t>
      </w:r>
    </w:p>
    <w:p w14:paraId="545D179D" w14:textId="402D288D" w:rsidR="00E674B2" w:rsidRPr="00210D30" w:rsidRDefault="00251C32" w:rsidP="003048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Patients</w:t>
      </w:r>
      <w:r w:rsidRPr="00210D30">
        <w:rPr>
          <w:rFonts w:ascii="Times New Roman" w:hAnsi="Times New Roman" w:cs="Times New Roman"/>
          <w:sz w:val="24"/>
          <w:szCs w:val="24"/>
        </w:rPr>
        <w:t xml:space="preserve"> </w:t>
      </w:r>
      <w:r w:rsidR="00E674B2" w:rsidRPr="00210D30">
        <w:rPr>
          <w:rFonts w:ascii="Times New Roman" w:hAnsi="Times New Roman" w:cs="Times New Roman"/>
          <w:sz w:val="24"/>
          <w:szCs w:val="24"/>
        </w:rPr>
        <w:t xml:space="preserve">were selected on the basis of having a medical history of moderate-to-severe seasonal allergic rhinitis for at least two years, a positive skin prick test (wheal diameter of ≥3 mm) to grass pollen mixture and histamine and </w:t>
      </w:r>
      <w:bookmarkStart w:id="0" w:name="_GoBack"/>
      <w:bookmarkEnd w:id="0"/>
      <w:r w:rsidR="00E674B2" w:rsidRPr="00210D30">
        <w:rPr>
          <w:rFonts w:ascii="Times New Roman" w:hAnsi="Times New Roman" w:cs="Times New Roman"/>
          <w:sz w:val="24"/>
          <w:szCs w:val="24"/>
        </w:rPr>
        <w:t xml:space="preserve">specific </w:t>
      </w:r>
      <w:proofErr w:type="spellStart"/>
      <w:r w:rsidR="00E674B2" w:rsidRPr="00210D30">
        <w:rPr>
          <w:rFonts w:ascii="Times New Roman" w:hAnsi="Times New Roman" w:cs="Times New Roman"/>
          <w:sz w:val="24"/>
          <w:szCs w:val="24"/>
        </w:rPr>
        <w:t>IgE</w:t>
      </w:r>
      <w:proofErr w:type="spellEnd"/>
      <w:r w:rsidR="00E674B2" w:rsidRPr="00210D30">
        <w:rPr>
          <w:rFonts w:ascii="Times New Roman" w:hAnsi="Times New Roman" w:cs="Times New Roman"/>
          <w:sz w:val="24"/>
          <w:szCs w:val="24"/>
        </w:rPr>
        <w:t xml:space="preserve"> (&gt;0.70 </w:t>
      </w:r>
      <w:proofErr w:type="spellStart"/>
      <w:r w:rsidR="00E674B2" w:rsidRPr="00210D30">
        <w:rPr>
          <w:rFonts w:ascii="Times New Roman" w:hAnsi="Times New Roman" w:cs="Times New Roman"/>
          <w:sz w:val="24"/>
          <w:szCs w:val="24"/>
        </w:rPr>
        <w:t>kU</w:t>
      </w:r>
      <w:r w:rsidR="00A51509" w:rsidRPr="00A51509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spellEnd"/>
      <w:r w:rsidR="00E674B2" w:rsidRPr="00210D30">
        <w:rPr>
          <w:rFonts w:ascii="Times New Roman" w:hAnsi="Times New Roman" w:cs="Times New Roman"/>
          <w:sz w:val="24"/>
          <w:szCs w:val="24"/>
        </w:rPr>
        <w:t xml:space="preserve">/L) to </w:t>
      </w:r>
      <w:r w:rsidR="00315699">
        <w:rPr>
          <w:rFonts w:ascii="Times New Roman" w:hAnsi="Times New Roman" w:cs="Times New Roman"/>
          <w:sz w:val="24"/>
          <w:szCs w:val="24"/>
        </w:rPr>
        <w:t xml:space="preserve">timothy </w:t>
      </w:r>
      <w:r w:rsidR="00E674B2" w:rsidRPr="00210D30">
        <w:rPr>
          <w:rFonts w:ascii="Times New Roman" w:hAnsi="Times New Roman" w:cs="Times New Roman"/>
          <w:sz w:val="24"/>
          <w:szCs w:val="24"/>
        </w:rPr>
        <w:t>grass pollen</w:t>
      </w:r>
      <w:r w:rsidR="003156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15699">
        <w:rPr>
          <w:rFonts w:ascii="Times New Roman" w:hAnsi="Times New Roman" w:cs="Times New Roman"/>
          <w:i/>
          <w:sz w:val="24"/>
          <w:szCs w:val="24"/>
        </w:rPr>
        <w:t>Phleum</w:t>
      </w:r>
      <w:proofErr w:type="spellEnd"/>
      <w:r w:rsidR="003156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5699">
        <w:rPr>
          <w:rFonts w:ascii="Times New Roman" w:hAnsi="Times New Roman" w:cs="Times New Roman"/>
          <w:i/>
          <w:sz w:val="24"/>
          <w:szCs w:val="24"/>
        </w:rPr>
        <w:t>pratense</w:t>
      </w:r>
      <w:proofErr w:type="spellEnd"/>
      <w:r w:rsidR="00315699">
        <w:rPr>
          <w:rFonts w:ascii="Times New Roman" w:hAnsi="Times New Roman" w:cs="Times New Roman"/>
          <w:sz w:val="24"/>
          <w:szCs w:val="24"/>
        </w:rPr>
        <w:t>)</w:t>
      </w:r>
      <w:r w:rsidR="00E674B2" w:rsidRPr="00210D30">
        <w:rPr>
          <w:rFonts w:ascii="Times New Roman" w:hAnsi="Times New Roman" w:cs="Times New Roman"/>
          <w:sz w:val="24"/>
          <w:szCs w:val="24"/>
        </w:rPr>
        <w:t xml:space="preserve">. Patients were excluded from the study if they had previous history of allergen immunotherapy within the last 5 years, anaphylaxis, perennial rhinitis, </w:t>
      </w:r>
      <w:r>
        <w:rPr>
          <w:rFonts w:ascii="Times New Roman" w:hAnsi="Times New Roman" w:cs="Times New Roman"/>
          <w:sz w:val="24"/>
          <w:szCs w:val="24"/>
        </w:rPr>
        <w:t>poorly controlled or uncontrolled</w:t>
      </w:r>
      <w:r w:rsidRPr="00210D30">
        <w:rPr>
          <w:rFonts w:ascii="Times New Roman" w:hAnsi="Times New Roman" w:cs="Times New Roman"/>
          <w:sz w:val="24"/>
          <w:szCs w:val="24"/>
        </w:rPr>
        <w:t xml:space="preserve"> </w:t>
      </w:r>
      <w:r w:rsidR="00E674B2" w:rsidRPr="00210D30">
        <w:rPr>
          <w:rFonts w:ascii="Times New Roman" w:hAnsi="Times New Roman" w:cs="Times New Roman"/>
          <w:sz w:val="24"/>
          <w:szCs w:val="24"/>
        </w:rPr>
        <w:t>asthma, or other significant medical illnesses. Women of childbearing potential who were not taking contraceptive precaution, pregnant or lactating were also excluded</w:t>
      </w:r>
      <w:r w:rsidR="008E6833">
        <w:rPr>
          <w:rFonts w:ascii="Times New Roman" w:hAnsi="Times New Roman" w:cs="Times New Roman"/>
          <w:sz w:val="24"/>
          <w:szCs w:val="24"/>
        </w:rPr>
        <w:t>.</w:t>
      </w:r>
    </w:p>
    <w:p w14:paraId="2C5E6C18" w14:textId="77777777" w:rsidR="00D90CB7" w:rsidRPr="00C30BAB" w:rsidRDefault="00D90CB7" w:rsidP="0030484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5CE4552" w14:textId="6706923C" w:rsidR="00D31001" w:rsidRDefault="00D31001" w:rsidP="0030484A">
      <w:pPr>
        <w:spacing w:line="480" w:lineRule="auto"/>
        <w:rPr>
          <w:rFonts w:ascii="Times New Roman" w:eastAsia="Yu Mincho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D31001">
        <w:rPr>
          <w:rFonts w:ascii="Times New Roman" w:eastAsia="Yu Mincho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Allergen-induced basophil responses</w:t>
      </w:r>
    </w:p>
    <w:p w14:paraId="7E25D713" w14:textId="4B7A0907" w:rsidR="00D31001" w:rsidRDefault="00353AC1" w:rsidP="0030484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Cells </w:t>
      </w:r>
      <w:r w:rsidR="00E96B46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used to measure </w:t>
      </w:r>
      <w:r w:rsidR="00E96B46">
        <w:rPr>
          <w:rFonts w:ascii="Times New Roman" w:eastAsia="Yu Mincho" w:hAnsi="Times New Roman" w:cs="Times New Roman"/>
          <w:i/>
          <w:color w:val="000000"/>
          <w:sz w:val="24"/>
          <w:szCs w:val="24"/>
          <w:shd w:val="clear" w:color="auto" w:fill="FFFFFF"/>
        </w:rPr>
        <w:t>ex vivo</w:t>
      </w:r>
      <w:r w:rsidR="00E96B46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allergen-induced basophil responsiveness </w:t>
      </w:r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were stained with anti-human CD3 PE-Cy7 (BD Biosciences, San Jose, CA), CD303 APC (</w:t>
      </w:r>
      <w:proofErr w:type="spellStart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Miltenyi</w:t>
      </w:r>
      <w:proofErr w:type="spellEnd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Biotec</w:t>
      </w:r>
      <w:proofErr w:type="spellEnd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53AC1">
        <w:rPr>
          <w:rFonts w:ascii="Times New Roman" w:eastAsia="Calibri" w:hAnsi="Times New Roman" w:cs="Times New Roman"/>
          <w:sz w:val="24"/>
          <w:szCs w:val="24"/>
        </w:rPr>
        <w:t>Woking, UK</w:t>
      </w:r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), CD294 (CRTH2) PE (</w:t>
      </w:r>
      <w:proofErr w:type="spellStart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Miltenyi</w:t>
      </w:r>
      <w:proofErr w:type="spellEnd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Biotec</w:t>
      </w:r>
      <w:proofErr w:type="spellEnd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53AC1">
        <w:rPr>
          <w:rFonts w:ascii="Times New Roman" w:eastAsia="Calibri" w:hAnsi="Times New Roman" w:cs="Times New Roman"/>
          <w:sz w:val="24"/>
          <w:szCs w:val="24"/>
        </w:rPr>
        <w:t>Woking, UK</w:t>
      </w:r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), CD203c PerCP</w:t>
      </w:r>
      <w:r w:rsidR="008E6833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Cy5.5 (</w:t>
      </w:r>
      <w:proofErr w:type="spellStart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Biolegend</w:t>
      </w:r>
      <w:proofErr w:type="spellEnd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, London, UK) and CD63 FITC (</w:t>
      </w:r>
      <w:proofErr w:type="spellStart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Biolegend</w:t>
      </w:r>
      <w:proofErr w:type="spellEnd"/>
      <w:r w:rsidRPr="00353AC1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, London, UK). </w:t>
      </w:r>
    </w:p>
    <w:p w14:paraId="07999E72" w14:textId="77777777" w:rsidR="00353AC1" w:rsidRDefault="00353AC1" w:rsidP="0030484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2D311C" w14:textId="77777777" w:rsidR="0039082D" w:rsidRPr="0039082D" w:rsidRDefault="0039082D" w:rsidP="0030484A">
      <w:pPr>
        <w:spacing w:after="0" w:line="480" w:lineRule="auto"/>
        <w:rPr>
          <w:rFonts w:ascii="Times New Roman" w:eastAsia="Yu Mincho" w:hAnsi="Times New Roman" w:cs="Times New Roman"/>
          <w:b/>
          <w:bCs/>
          <w:i/>
          <w:iCs/>
          <w:sz w:val="24"/>
          <w:szCs w:val="24"/>
        </w:rPr>
      </w:pPr>
      <w:r w:rsidRPr="0039082D">
        <w:rPr>
          <w:rFonts w:ascii="Times New Roman" w:eastAsia="Yu Mincho" w:hAnsi="Times New Roman" w:cs="Times New Roman"/>
          <w:b/>
          <w:bCs/>
          <w:i/>
          <w:iCs/>
          <w:sz w:val="24"/>
          <w:szCs w:val="24"/>
        </w:rPr>
        <w:t xml:space="preserve">In vitro T and B cell stimulation </w:t>
      </w:r>
    </w:p>
    <w:p w14:paraId="00D1A205" w14:textId="06D69355" w:rsidR="0039082D" w:rsidRPr="00CF1D92" w:rsidRDefault="00E4319F" w:rsidP="0030484A">
      <w:pPr>
        <w:spacing w:line="480" w:lineRule="auto"/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Peripheral blood mononuclear cells (PBMCs) were isolated from approximately 200 mL of heparinized whole blood using density gradient centrifugation </w:t>
      </w:r>
      <w:r w:rsidRPr="00D90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without brakes using </w:t>
      </w:r>
      <w:proofErr w:type="spellStart"/>
      <w:r w:rsidRPr="00D90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Ficoll-Paque™PLUS</w:t>
      </w:r>
      <w:proofErr w:type="spellEnd"/>
      <w:r w:rsidRPr="00D90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(GE Healthcare Bio-sciences AB, Uppsala, Sweden).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D7F3A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For </w:t>
      </w:r>
      <w:r w:rsidR="000D7F3A">
        <w:rPr>
          <w:rFonts w:ascii="Times New Roman" w:eastAsia="Yu Mincho" w:hAnsi="Times New Roman" w:cs="Times New Roman"/>
          <w:i/>
          <w:color w:val="000000"/>
          <w:sz w:val="24"/>
          <w:szCs w:val="24"/>
          <w:shd w:val="clear" w:color="auto" w:fill="FFFFFF"/>
        </w:rPr>
        <w:t>in vitro</w:t>
      </w:r>
      <w:r w:rsidR="000D7F3A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T and B cell culture experiments, c</w:t>
      </w:r>
      <w:r w:rsidR="000D7F3A" w:rsidRPr="000D7F3A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ells were </w:t>
      </w:r>
      <w:r w:rsidR="000D7F3A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immunostained</w:t>
      </w:r>
      <w:r w:rsidR="000D7F3A" w:rsidRPr="000D7F3A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with the following fluorescent-labelled antibodies as per manufacturer’s protocol (all from BD Biosciences unless stated): </w:t>
      </w:r>
      <w:r w:rsidR="000D7F3A" w:rsidRPr="000D7F3A">
        <w:rPr>
          <w:rFonts w:ascii="Times New Roman" w:eastAsia="Yu Mincho" w:hAnsi="Times New Roman" w:cs="Times New Roman"/>
          <w:sz w:val="24"/>
          <w:szCs w:val="24"/>
        </w:rPr>
        <w:t xml:space="preserve">CD4 </w:t>
      </w:r>
      <w:r w:rsidR="000D7F3A" w:rsidRPr="000D7F3A">
        <w:rPr>
          <w:rFonts w:ascii="Times New Roman" w:eastAsia="Yu Mincho" w:hAnsi="Times New Roman" w:cs="Times New Roman"/>
          <w:sz w:val="24"/>
          <w:szCs w:val="24"/>
        </w:rPr>
        <w:lastRenderedPageBreak/>
        <w:t>BUV395</w:t>
      </w:r>
      <w:r w:rsidR="000D7F3A" w:rsidRPr="000D7F3A">
        <w:rPr>
          <w:rFonts w:ascii="Calibri" w:eastAsia="Yu Mincho" w:hAnsi="Calibri" w:cs="Times New Roman"/>
          <w:sz w:val="24"/>
          <w:szCs w:val="24"/>
        </w:rPr>
        <w:t xml:space="preserve">, </w:t>
      </w:r>
      <w:r w:rsidR="000D7F3A" w:rsidRPr="000D7F3A">
        <w:rPr>
          <w:rFonts w:ascii="Times New Roman" w:eastAsia="Yu Mincho" w:hAnsi="Times New Roman" w:cs="Times New Roman"/>
          <w:sz w:val="24"/>
          <w:szCs w:val="24"/>
        </w:rPr>
        <w:t>CD25 BV650, CD185 (CXCR5) BB515, CD279 (PD-1) BUV737 for T cells or</w:t>
      </w:r>
      <w:r w:rsidR="000D7F3A" w:rsidRPr="000D7F3A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CD5 APC, CD27 BB515, CD1d BV421, CD19 PerCP-Cy5.5, CD3 APC-H7, CD24 BV510, CD38 PE-Cy7 for B cells.</w:t>
      </w:r>
      <w:r w:rsidR="008B5F5F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6B07" w:rsidRPr="001E6B07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The cells were fixed for 20 mins with </w:t>
      </w:r>
      <w:proofErr w:type="spellStart"/>
      <w:r w:rsidR="001E6B07" w:rsidRPr="001E6B07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Cytofix</w:t>
      </w:r>
      <w:proofErr w:type="spellEnd"/>
      <w:r w:rsidR="001E6B07" w:rsidRPr="001E6B07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/Perm buffer (BD Biosciences, San Jose, CA) and washed with Perm/wash buffer (BD Biosciences, San Jose, CA).</w:t>
      </w:r>
      <w:r w:rsidR="00DA2A63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6B07" w:rsidRPr="001E6B07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Intracellular staining were performed using IL-4 PE-CF594, IL-21 Alexa Fluor 647, IL-10 BV786, IFN-γ BV605, IL-12/IL-35 p35 PE (R&amp;D Systems, Abingdon, UK) and IL-27/IL-35 EBI3 APC (R&amp;D Systems, Abingdon, UK) for T cells, while B cells were immunostained with IL-10 PE.</w:t>
      </w:r>
      <w:r w:rsidR="00DA2A63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The cells were then </w:t>
      </w:r>
      <w:r w:rsidR="008B5F5F" w:rsidRPr="008B5F5F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washed and re-suspended in cell stain buffer prior to acquisition on</w:t>
      </w:r>
      <w:r w:rsidR="008B5F5F" w:rsidRPr="008B5F5F">
        <w:rPr>
          <w:rFonts w:ascii="Calibri" w:eastAsia="Yu Mincho" w:hAnsi="Calibri" w:cs="Times New Roman"/>
          <w:sz w:val="24"/>
          <w:szCs w:val="24"/>
        </w:rPr>
        <w:t xml:space="preserve"> </w:t>
      </w:r>
      <w:r w:rsidR="008B5F5F" w:rsidRPr="008B5F5F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BD </w:t>
      </w:r>
      <w:proofErr w:type="spellStart"/>
      <w:r w:rsidR="008B5F5F" w:rsidRPr="008B5F5F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FACSCanto™II</w:t>
      </w:r>
      <w:proofErr w:type="spellEnd"/>
      <w:r w:rsidR="008B5F5F" w:rsidRPr="008B5F5F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 and on BD </w:t>
      </w:r>
      <w:proofErr w:type="spellStart"/>
      <w:r w:rsidR="008B5F5F" w:rsidRPr="008B5F5F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LSRFortessa</w:t>
      </w:r>
      <w:proofErr w:type="spellEnd"/>
      <w:r w:rsidR="008B5F5F" w:rsidRPr="008B5F5F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 xml:space="preserve">™ </w:t>
      </w:r>
      <w:r w:rsidR="008B5F5F" w:rsidRPr="008B5F5F">
        <w:rPr>
          <w:rFonts w:ascii="Times New Roman" w:eastAsia="Calibri" w:hAnsi="Times New Roman" w:cs="Times New Roman"/>
          <w:sz w:val="24"/>
          <w:szCs w:val="24"/>
        </w:rPr>
        <w:t>(BD Biosciences, San Jose, CA</w:t>
      </w:r>
      <w:r w:rsidR="008B5F5F" w:rsidRPr="008B5F5F">
        <w:rPr>
          <w:rFonts w:ascii="Times New Roman" w:eastAsia="Yu Mincho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4AB16C1F" w14:textId="77777777" w:rsidR="0039082D" w:rsidRPr="0039082D" w:rsidRDefault="0039082D" w:rsidP="0030484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17E43" w14:textId="748D3532" w:rsidR="00FC370A" w:rsidRPr="00210D30" w:rsidRDefault="00FC370A" w:rsidP="0030484A">
      <w:pPr>
        <w:spacing w:line="48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210D30">
        <w:rPr>
          <w:rFonts w:ascii="Times New Roman" w:hAnsi="Times New Roman" w:cs="Times New Roman"/>
          <w:b/>
          <w:i/>
          <w:sz w:val="24"/>
          <w:szCs w:val="24"/>
        </w:rPr>
        <w:t xml:space="preserve">Ex vivo staining </w:t>
      </w:r>
      <w:r w:rsidR="001F6968">
        <w:rPr>
          <w:rFonts w:ascii="Times New Roman" w:hAnsi="Times New Roman" w:cs="Times New Roman"/>
          <w:b/>
          <w:i/>
          <w:sz w:val="24"/>
          <w:szCs w:val="24"/>
        </w:rPr>
        <w:t xml:space="preserve">of T cells </w:t>
      </w:r>
      <w:r w:rsidRPr="00210D30">
        <w:rPr>
          <w:rFonts w:ascii="Times New Roman" w:hAnsi="Times New Roman" w:cs="Times New Roman"/>
          <w:b/>
          <w:i/>
          <w:sz w:val="24"/>
          <w:szCs w:val="24"/>
        </w:rPr>
        <w:t>by flow cytometry</w:t>
      </w:r>
    </w:p>
    <w:p w14:paraId="6E13E21F" w14:textId="23B92970" w:rsidR="00FC370A" w:rsidRPr="000963FF" w:rsidRDefault="00FC370A" w:rsidP="0030484A">
      <w:pPr>
        <w:spacing w:line="48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210D30">
        <w:rPr>
          <w:rFonts w:ascii="Times New Roman" w:hAnsi="Times New Roman" w:cs="Times New Roman"/>
          <w:sz w:val="24"/>
          <w:szCs w:val="24"/>
        </w:rPr>
        <w:t>PBMCs were resuspended in PBS and 1 x 10</w:t>
      </w:r>
      <w:r w:rsidRPr="00210D3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10D30">
        <w:rPr>
          <w:rFonts w:ascii="Times New Roman" w:hAnsi="Times New Roman" w:cs="Times New Roman"/>
          <w:sz w:val="24"/>
          <w:szCs w:val="24"/>
        </w:rPr>
        <w:t xml:space="preserve"> cells per tube were fixed with Transcription Factor </w:t>
      </w:r>
      <w:proofErr w:type="spellStart"/>
      <w:r w:rsidRPr="00210D30">
        <w:rPr>
          <w:rFonts w:ascii="Times New Roman" w:hAnsi="Times New Roman" w:cs="Times New Roman"/>
          <w:sz w:val="24"/>
          <w:szCs w:val="24"/>
        </w:rPr>
        <w:t>Phospho</w:t>
      </w:r>
      <w:proofErr w:type="spellEnd"/>
      <w:r w:rsidRPr="00210D30">
        <w:rPr>
          <w:rFonts w:ascii="Times New Roman" w:hAnsi="Times New Roman" w:cs="Times New Roman"/>
          <w:sz w:val="24"/>
          <w:szCs w:val="24"/>
        </w:rPr>
        <w:t xml:space="preserve"> Fix/Perm Buffer (BD Biosciences</w:t>
      </w:r>
      <w:r w:rsidR="005033A2">
        <w:rPr>
          <w:rFonts w:ascii="Times New Roman" w:hAnsi="Times New Roman" w:cs="Times New Roman"/>
          <w:sz w:val="24"/>
          <w:szCs w:val="24"/>
        </w:rPr>
        <w:t xml:space="preserve">, </w:t>
      </w:r>
      <w:r w:rsidR="005033A2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San Jose, CA</w:t>
      </w:r>
      <w:r w:rsidRPr="00210D30">
        <w:rPr>
          <w:rFonts w:ascii="Times New Roman" w:hAnsi="Times New Roman" w:cs="Times New Roman"/>
          <w:sz w:val="24"/>
          <w:szCs w:val="24"/>
        </w:rPr>
        <w:t>) for 50 mins and treated with Perm Buffer III (BD Biosciences</w:t>
      </w:r>
      <w:r w:rsidR="005033A2">
        <w:rPr>
          <w:rFonts w:ascii="Times New Roman" w:hAnsi="Times New Roman" w:cs="Times New Roman"/>
          <w:sz w:val="24"/>
          <w:szCs w:val="24"/>
        </w:rPr>
        <w:t xml:space="preserve">, </w:t>
      </w:r>
      <w:r w:rsidR="005033A2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San Jose, CA</w:t>
      </w:r>
      <w:r w:rsidRPr="00210D30">
        <w:rPr>
          <w:rFonts w:ascii="Times New Roman" w:hAnsi="Times New Roman" w:cs="Times New Roman"/>
          <w:sz w:val="24"/>
          <w:szCs w:val="24"/>
        </w:rPr>
        <w:t>) prior to cell surface and intracellular transcription factor staining according to manufacturer’s instruction.</w:t>
      </w:r>
      <w:r w:rsidR="001F6968">
        <w:rPr>
          <w:rFonts w:ascii="Times New Roman" w:hAnsi="Times New Roman" w:cs="Times New Roman"/>
          <w:sz w:val="24"/>
          <w:szCs w:val="24"/>
        </w:rPr>
        <w:t xml:space="preserve"> </w:t>
      </w:r>
      <w:r w:rsidRPr="00210D30">
        <w:rPr>
          <w:rFonts w:ascii="Times New Roman" w:hAnsi="Times New Roman" w:cs="Times New Roman"/>
          <w:sz w:val="24"/>
          <w:szCs w:val="24"/>
        </w:rPr>
        <w:t>The following antibodies were used (</w:t>
      </w:r>
      <w:r w:rsidR="005033A2">
        <w:rPr>
          <w:rFonts w:ascii="Times New Roman" w:hAnsi="Times New Roman" w:cs="Times New Roman"/>
          <w:sz w:val="24"/>
          <w:szCs w:val="24"/>
        </w:rPr>
        <w:t xml:space="preserve">all from </w:t>
      </w:r>
      <w:r w:rsidRPr="00210D30">
        <w:rPr>
          <w:rFonts w:ascii="Times New Roman" w:hAnsi="Times New Roman" w:cs="Times New Roman"/>
          <w:sz w:val="24"/>
          <w:szCs w:val="24"/>
        </w:rPr>
        <w:t xml:space="preserve">BD Biosciences unless stated): anti-human CD4 APC-Cy7, CD185 (CXCR5) BV421, CD279 (PD-1) PE, CD278 (ICOS) PerCP-Cy5.5, CD25 BV510, CD152 (CTLA-4) PE-Cy7, CD127 BB515, GARP PE, SATB1 Alexa Fluor 647, FoxP3 Alexa Fluor 647, FoxP3 BV421 and </w:t>
      </w:r>
      <w:proofErr w:type="spellStart"/>
      <w:r w:rsidRPr="00210D30">
        <w:rPr>
          <w:rFonts w:ascii="Times New Roman" w:hAnsi="Times New Roman" w:cs="Times New Roman"/>
          <w:sz w:val="24"/>
          <w:szCs w:val="24"/>
        </w:rPr>
        <w:t>analy</w:t>
      </w:r>
      <w:r w:rsidR="00F40F2C">
        <w:rPr>
          <w:rFonts w:ascii="Times New Roman" w:hAnsi="Times New Roman" w:cs="Times New Roman"/>
          <w:sz w:val="24"/>
          <w:szCs w:val="24"/>
        </w:rPr>
        <w:t>z</w:t>
      </w:r>
      <w:r w:rsidRPr="00210D30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210D30">
        <w:rPr>
          <w:rFonts w:ascii="Times New Roman" w:hAnsi="Times New Roman" w:cs="Times New Roman"/>
          <w:sz w:val="24"/>
          <w:szCs w:val="24"/>
        </w:rPr>
        <w:t xml:space="preserve"> on BD FACS Canto II (BD Biosciences</w:t>
      </w:r>
      <w:r w:rsidR="005033A2">
        <w:rPr>
          <w:rFonts w:ascii="Times New Roman" w:hAnsi="Times New Roman" w:cs="Times New Roman"/>
          <w:sz w:val="24"/>
          <w:szCs w:val="24"/>
        </w:rPr>
        <w:t xml:space="preserve">, </w:t>
      </w:r>
      <w:r w:rsidR="005033A2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San Jose, CA</w:t>
      </w:r>
      <w:r w:rsidRPr="00210D30">
        <w:rPr>
          <w:rFonts w:ascii="Times New Roman" w:hAnsi="Times New Roman" w:cs="Times New Roman"/>
          <w:sz w:val="24"/>
          <w:szCs w:val="24"/>
        </w:rPr>
        <w:t>).</w:t>
      </w:r>
    </w:p>
    <w:p w14:paraId="21F41375" w14:textId="77777777" w:rsidR="007609D8" w:rsidRDefault="007609D8" w:rsidP="003048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9D24F8" w14:textId="1F6DBE65" w:rsidR="0030484A" w:rsidRDefault="0030484A" w:rsidP="003048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FluoroSpot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assay</w:t>
      </w:r>
    </w:p>
    <w:p w14:paraId="7286C760" w14:textId="51943688" w:rsidR="0030484A" w:rsidRDefault="00687A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96-well p</w:t>
      </w:r>
      <w:r w:rsidR="0030484A" w:rsidRPr="0030484A">
        <w:rPr>
          <w:rFonts w:ascii="Times New Roman" w:hAnsi="Times New Roman" w:cs="Times New Roman"/>
          <w:sz w:val="24"/>
          <w:szCs w:val="24"/>
        </w:rPr>
        <w:t>olyvinylidene difluoride (PVDF) plate (</w:t>
      </w:r>
      <w:proofErr w:type="spellStart"/>
      <w:r w:rsidR="0030484A" w:rsidRPr="0030484A">
        <w:rPr>
          <w:rFonts w:ascii="Times New Roman" w:hAnsi="Times New Roman" w:cs="Times New Roman"/>
          <w:sz w:val="24"/>
          <w:szCs w:val="24"/>
        </w:rPr>
        <w:t>Diaclone</w:t>
      </w:r>
      <w:proofErr w:type="spellEnd"/>
      <w:r w:rsidR="00A82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47E2">
        <w:rPr>
          <w:rFonts w:ascii="Times New Roman" w:hAnsi="Times New Roman" w:cs="Times New Roman"/>
          <w:sz w:val="24"/>
          <w:szCs w:val="24"/>
        </w:rPr>
        <w:t>Besanç</w:t>
      </w:r>
      <w:r w:rsidR="00A82AF3" w:rsidRPr="00A82AF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A82AF3" w:rsidRPr="00A82AF3">
        <w:rPr>
          <w:rFonts w:ascii="Times New Roman" w:hAnsi="Times New Roman" w:cs="Times New Roman"/>
          <w:sz w:val="24"/>
          <w:szCs w:val="24"/>
        </w:rPr>
        <w:t>, France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) was pre-treated with </w:t>
      </w:r>
      <w:r w:rsidR="00A82AF3">
        <w:rPr>
          <w:rFonts w:ascii="Times New Roman" w:hAnsi="Times New Roman" w:cs="Times New Roman"/>
          <w:sz w:val="24"/>
          <w:szCs w:val="24"/>
        </w:rPr>
        <w:t>ethanol and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 blocked </w:t>
      </w:r>
      <w:r w:rsidR="006005A8">
        <w:rPr>
          <w:rFonts w:ascii="Times New Roman" w:hAnsi="Times New Roman" w:cs="Times New Roman"/>
          <w:sz w:val="24"/>
          <w:szCs w:val="24"/>
        </w:rPr>
        <w:t xml:space="preserve">for 30 mins </w:t>
      </w:r>
      <w:r w:rsidR="0030484A" w:rsidRPr="0030484A">
        <w:rPr>
          <w:rFonts w:ascii="Times New Roman" w:hAnsi="Times New Roman" w:cs="Times New Roman"/>
          <w:sz w:val="24"/>
          <w:szCs w:val="24"/>
        </w:rPr>
        <w:t>with 10% FCS at room tempera</w:t>
      </w:r>
      <w:r>
        <w:rPr>
          <w:rFonts w:ascii="Times New Roman" w:hAnsi="Times New Roman" w:cs="Times New Roman"/>
          <w:sz w:val="24"/>
          <w:szCs w:val="24"/>
        </w:rPr>
        <w:t>ture.</w:t>
      </w:r>
      <w:r w:rsidR="006005A8">
        <w:rPr>
          <w:rFonts w:ascii="Times New Roman" w:hAnsi="Times New Roman" w:cs="Times New Roman"/>
          <w:sz w:val="24"/>
          <w:szCs w:val="24"/>
        </w:rPr>
        <w:t xml:space="preserve"> 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PBMCs were </w:t>
      </w:r>
      <w:r>
        <w:rPr>
          <w:rFonts w:ascii="Times New Roman" w:hAnsi="Times New Roman" w:cs="Times New Roman"/>
          <w:sz w:val="24"/>
          <w:szCs w:val="24"/>
        </w:rPr>
        <w:t>seeded</w:t>
      </w:r>
      <w:r w:rsidR="004733FA">
        <w:rPr>
          <w:rFonts w:ascii="Times New Roman" w:hAnsi="Times New Roman" w:cs="Times New Roman"/>
          <w:sz w:val="24"/>
          <w:szCs w:val="24"/>
        </w:rPr>
        <w:t xml:space="preserve"> at a density of 500,000 cells per 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well in the presence of </w:t>
      </w:r>
      <w:r w:rsidR="006F68D9">
        <w:rPr>
          <w:rFonts w:ascii="Times New Roman" w:hAnsi="Times New Roman" w:cs="Times New Roman"/>
          <w:sz w:val="24"/>
          <w:szCs w:val="24"/>
        </w:rPr>
        <w:t>rh</w:t>
      </w:r>
      <w:r w:rsidR="004733FA">
        <w:rPr>
          <w:rFonts w:ascii="Times New Roman" w:hAnsi="Times New Roman" w:cs="Times New Roman"/>
          <w:sz w:val="24"/>
          <w:szCs w:val="24"/>
        </w:rPr>
        <w:t xml:space="preserve">IL-35 with LPS (1 </w:t>
      </w:r>
      <w:r w:rsidR="004733FA">
        <w:rPr>
          <w:rFonts w:ascii="Times New Roman" w:hAnsi="Times New Roman" w:cs="Times New Roman"/>
          <w:sz w:val="24"/>
          <w:szCs w:val="24"/>
        </w:rPr>
        <w:sym w:font="Symbol" w:char="F06D"/>
      </w:r>
      <w:r w:rsidR="0030484A" w:rsidRPr="0030484A">
        <w:rPr>
          <w:rFonts w:ascii="Times New Roman" w:hAnsi="Times New Roman" w:cs="Times New Roman"/>
          <w:sz w:val="24"/>
          <w:szCs w:val="24"/>
        </w:rPr>
        <w:t>g/mL</w:t>
      </w:r>
      <w:r w:rsidR="00CC6C81">
        <w:rPr>
          <w:rFonts w:ascii="Times New Roman" w:hAnsi="Times New Roman" w:cs="Times New Roman"/>
          <w:sz w:val="24"/>
          <w:szCs w:val="24"/>
        </w:rPr>
        <w:t>; Sigma-Aldrich</w:t>
      </w:r>
      <w:r w:rsidR="0030484A" w:rsidRPr="0030484A">
        <w:rPr>
          <w:rFonts w:ascii="Times New Roman" w:hAnsi="Times New Roman" w:cs="Times New Roman"/>
          <w:sz w:val="24"/>
          <w:szCs w:val="24"/>
        </w:rPr>
        <w:t>) and CpG</w:t>
      </w:r>
      <w:r w:rsidR="00CC6C81">
        <w:rPr>
          <w:rFonts w:ascii="Times New Roman" w:hAnsi="Times New Roman" w:cs="Times New Roman"/>
          <w:sz w:val="24"/>
          <w:szCs w:val="24"/>
        </w:rPr>
        <w:t xml:space="preserve"> ODN 2006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 (1 </w:t>
      </w:r>
      <w:r w:rsidR="004733FA">
        <w:rPr>
          <w:rFonts w:ascii="Times New Roman" w:hAnsi="Times New Roman" w:cs="Times New Roman"/>
          <w:sz w:val="24"/>
          <w:szCs w:val="24"/>
        </w:rPr>
        <w:sym w:font="Symbol" w:char="F06D"/>
      </w:r>
      <w:r w:rsidR="0030484A" w:rsidRPr="0030484A">
        <w:rPr>
          <w:rFonts w:ascii="Times New Roman" w:hAnsi="Times New Roman" w:cs="Times New Roman"/>
          <w:sz w:val="24"/>
          <w:szCs w:val="24"/>
        </w:rPr>
        <w:t>g/mL</w:t>
      </w:r>
      <w:r w:rsidR="00CC6C8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C6C81">
        <w:rPr>
          <w:rFonts w:ascii="Times New Roman" w:hAnsi="Times New Roman" w:cs="Times New Roman"/>
          <w:sz w:val="24"/>
          <w:szCs w:val="24"/>
        </w:rPr>
        <w:t>Invivogen</w:t>
      </w:r>
      <w:proofErr w:type="spellEnd"/>
      <w:r w:rsidR="0030484A" w:rsidRPr="0030484A">
        <w:rPr>
          <w:rFonts w:ascii="Times New Roman" w:hAnsi="Times New Roman" w:cs="Times New Roman"/>
          <w:sz w:val="24"/>
          <w:szCs w:val="24"/>
        </w:rPr>
        <w:t>) in triplicates for 72 hours.</w:t>
      </w:r>
      <w:r w:rsidR="00AA1E34">
        <w:rPr>
          <w:rFonts w:ascii="Times New Roman" w:hAnsi="Times New Roman" w:cs="Times New Roman"/>
          <w:sz w:val="24"/>
          <w:szCs w:val="24"/>
        </w:rPr>
        <w:t xml:space="preserve"> Plates were washed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 and </w:t>
      </w:r>
      <w:r w:rsidR="00D9231E">
        <w:rPr>
          <w:rFonts w:ascii="Times New Roman" w:hAnsi="Times New Roman" w:cs="Times New Roman"/>
          <w:sz w:val="24"/>
          <w:szCs w:val="24"/>
        </w:rPr>
        <w:t>anti–IL-4 (Cy</w:t>
      </w:r>
      <w:r w:rsidR="0030484A" w:rsidRPr="0030484A">
        <w:rPr>
          <w:rFonts w:ascii="Times New Roman" w:hAnsi="Times New Roman" w:cs="Times New Roman"/>
          <w:sz w:val="24"/>
          <w:szCs w:val="24"/>
        </w:rPr>
        <w:t>3) and anti–IL-10 (FITC) antibodies were added and incubated for 1 h</w:t>
      </w:r>
      <w:r w:rsidR="00D9231E">
        <w:rPr>
          <w:rFonts w:ascii="Times New Roman" w:hAnsi="Times New Roman" w:cs="Times New Roman"/>
          <w:sz w:val="24"/>
          <w:szCs w:val="24"/>
        </w:rPr>
        <w:t>ou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r. </w:t>
      </w:r>
      <w:r w:rsidR="00D9231E">
        <w:rPr>
          <w:rFonts w:ascii="Times New Roman" w:hAnsi="Times New Roman" w:cs="Times New Roman"/>
          <w:sz w:val="24"/>
          <w:szCs w:val="24"/>
        </w:rPr>
        <w:t>F</w:t>
      </w:r>
      <w:r w:rsidR="0049729C">
        <w:rPr>
          <w:rFonts w:ascii="Times New Roman" w:hAnsi="Times New Roman" w:cs="Times New Roman"/>
          <w:sz w:val="24"/>
          <w:szCs w:val="24"/>
        </w:rPr>
        <w:t>luorescent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 enhancer (1:10) </w:t>
      </w:r>
      <w:r w:rsidR="00D9231E">
        <w:rPr>
          <w:rFonts w:ascii="Times New Roman" w:hAnsi="Times New Roman" w:cs="Times New Roman"/>
          <w:sz w:val="24"/>
          <w:szCs w:val="24"/>
        </w:rPr>
        <w:t>was added and</w:t>
      </w:r>
      <w:r w:rsidR="0049729C">
        <w:rPr>
          <w:rFonts w:ascii="Times New Roman" w:hAnsi="Times New Roman" w:cs="Times New Roman"/>
          <w:sz w:val="24"/>
          <w:szCs w:val="24"/>
        </w:rPr>
        <w:t xml:space="preserve"> incubated 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for 15 mins. </w:t>
      </w:r>
      <w:r w:rsidR="0049729C">
        <w:rPr>
          <w:rFonts w:ascii="Times New Roman" w:hAnsi="Times New Roman" w:cs="Times New Roman"/>
          <w:sz w:val="24"/>
          <w:szCs w:val="24"/>
        </w:rPr>
        <w:t xml:space="preserve">Fluorescent spots 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were </w:t>
      </w:r>
      <w:r w:rsidR="0049729C">
        <w:rPr>
          <w:rFonts w:ascii="Times New Roman" w:hAnsi="Times New Roman" w:cs="Times New Roman"/>
          <w:sz w:val="24"/>
          <w:szCs w:val="24"/>
        </w:rPr>
        <w:t>read</w:t>
      </w:r>
      <w:r w:rsidR="0030484A" w:rsidRPr="0030484A">
        <w:rPr>
          <w:rFonts w:ascii="Times New Roman" w:hAnsi="Times New Roman" w:cs="Times New Roman"/>
          <w:sz w:val="24"/>
          <w:szCs w:val="24"/>
        </w:rPr>
        <w:t xml:space="preserve"> and quantified under a UV light using </w:t>
      </w:r>
      <w:proofErr w:type="spellStart"/>
      <w:r w:rsidR="0030484A" w:rsidRPr="0030484A">
        <w:rPr>
          <w:rFonts w:ascii="Times New Roman" w:hAnsi="Times New Roman" w:cs="Times New Roman"/>
          <w:sz w:val="24"/>
          <w:szCs w:val="24"/>
        </w:rPr>
        <w:t>iSpot</w:t>
      </w:r>
      <w:proofErr w:type="spellEnd"/>
      <w:r w:rsidR="0030484A" w:rsidRPr="0030484A">
        <w:rPr>
          <w:rFonts w:ascii="Times New Roman" w:hAnsi="Times New Roman" w:cs="Times New Roman"/>
          <w:sz w:val="24"/>
          <w:szCs w:val="24"/>
        </w:rPr>
        <w:t xml:space="preserve"> reader (</w:t>
      </w:r>
      <w:r w:rsidR="00612DE7">
        <w:rPr>
          <w:rFonts w:ascii="Times New Roman" w:hAnsi="Times New Roman" w:cs="Times New Roman"/>
          <w:sz w:val="24"/>
          <w:szCs w:val="24"/>
        </w:rPr>
        <w:t xml:space="preserve">Oxford </w:t>
      </w:r>
      <w:proofErr w:type="spellStart"/>
      <w:r w:rsidR="0030484A" w:rsidRPr="0030484A">
        <w:rPr>
          <w:rFonts w:ascii="Times New Roman" w:hAnsi="Times New Roman" w:cs="Times New Roman"/>
          <w:sz w:val="24"/>
          <w:szCs w:val="24"/>
        </w:rPr>
        <w:t>BioSystems</w:t>
      </w:r>
      <w:proofErr w:type="spellEnd"/>
      <w:r w:rsidR="00612DE7">
        <w:rPr>
          <w:rFonts w:ascii="Times New Roman" w:hAnsi="Times New Roman" w:cs="Times New Roman"/>
          <w:sz w:val="24"/>
          <w:szCs w:val="24"/>
        </w:rPr>
        <w:t>, Abingdon, UK</w:t>
      </w:r>
      <w:r w:rsidR="0030484A" w:rsidRPr="0030484A">
        <w:rPr>
          <w:rFonts w:ascii="Times New Roman" w:hAnsi="Times New Roman" w:cs="Times New Roman"/>
          <w:sz w:val="24"/>
          <w:szCs w:val="24"/>
        </w:rPr>
        <w:t>)</w:t>
      </w:r>
      <w:r w:rsidR="0049729C">
        <w:rPr>
          <w:rFonts w:ascii="Times New Roman" w:hAnsi="Times New Roman" w:cs="Times New Roman"/>
          <w:sz w:val="24"/>
          <w:szCs w:val="24"/>
        </w:rPr>
        <w:t>.</w:t>
      </w:r>
    </w:p>
    <w:p w14:paraId="719D0A80" w14:textId="77777777" w:rsidR="000D6F2F" w:rsidRDefault="000D6F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780C6D" w14:textId="4DE5D680" w:rsidR="000D6F2F" w:rsidRDefault="000D6F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LEGENDS</w:t>
      </w:r>
    </w:p>
    <w:p w14:paraId="1473911A" w14:textId="77777777" w:rsidR="000D6F2F" w:rsidRPr="000D6F2F" w:rsidRDefault="000D6F2F" w:rsidP="000D6F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6F2F">
        <w:rPr>
          <w:rFonts w:ascii="Times New Roman" w:hAnsi="Times New Roman" w:cs="Times New Roman"/>
          <w:b/>
          <w:sz w:val="24"/>
          <w:szCs w:val="24"/>
        </w:rPr>
        <w:t>Figure E1. Study Design.</w:t>
      </w:r>
      <w:r w:rsidRPr="000D6F2F">
        <w:rPr>
          <w:rFonts w:ascii="Times New Roman" w:hAnsi="Times New Roman" w:cs="Times New Roman"/>
          <w:sz w:val="24"/>
          <w:szCs w:val="24"/>
        </w:rPr>
        <w:t xml:space="preserve"> Flowchart illustration of patient recruitment, randomization and treatment. No patient drop-outs took place throughout the treatment period. AE: Adverse Events.</w:t>
      </w:r>
    </w:p>
    <w:p w14:paraId="30924865" w14:textId="77777777" w:rsidR="000D6F2F" w:rsidRPr="000D6F2F" w:rsidRDefault="000D6F2F" w:rsidP="000D6F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F01C23" w14:textId="50BF9D13" w:rsidR="000D6F2F" w:rsidRPr="000D6F2F" w:rsidRDefault="000D6F2F" w:rsidP="000D6F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6F2F">
        <w:rPr>
          <w:rFonts w:ascii="Times New Roman" w:hAnsi="Times New Roman" w:cs="Times New Roman"/>
          <w:b/>
          <w:sz w:val="24"/>
          <w:szCs w:val="24"/>
        </w:rPr>
        <w:t>Figure E2. Grass Pollen Count in Belgium.</w:t>
      </w:r>
      <w:r w:rsidRPr="000D6F2F">
        <w:rPr>
          <w:rFonts w:ascii="Times New Roman" w:hAnsi="Times New Roman" w:cs="Times New Roman"/>
          <w:sz w:val="24"/>
          <w:szCs w:val="24"/>
        </w:rPr>
        <w:t xml:space="preserve"> </w:t>
      </w:r>
      <w:r w:rsidR="00BB13A2" w:rsidRPr="000D6F2F">
        <w:rPr>
          <w:rFonts w:ascii="Times New Roman" w:hAnsi="Times New Roman" w:cs="Times New Roman"/>
          <w:sz w:val="24"/>
          <w:szCs w:val="24"/>
        </w:rPr>
        <w:t xml:space="preserve">Reported grass pollen count in </w:t>
      </w:r>
      <w:r w:rsidRPr="000D6F2F">
        <w:rPr>
          <w:rFonts w:ascii="Times New Roman" w:hAnsi="Times New Roman" w:cs="Times New Roman"/>
          <w:sz w:val="24"/>
          <w:szCs w:val="24"/>
        </w:rPr>
        <w:t xml:space="preserve">Belgium between May and August in 2016. Peak pollen season </w:t>
      </w:r>
      <w:r w:rsidR="00BB13A2">
        <w:rPr>
          <w:rFonts w:ascii="Times New Roman" w:hAnsi="Times New Roman" w:cs="Times New Roman"/>
          <w:sz w:val="24"/>
          <w:szCs w:val="24"/>
        </w:rPr>
        <w:t>was between week 23 and week 25.</w:t>
      </w:r>
    </w:p>
    <w:p w14:paraId="7474558F" w14:textId="77777777" w:rsidR="000D6F2F" w:rsidRPr="000D6F2F" w:rsidRDefault="000D6F2F" w:rsidP="000D6F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1D9279" w14:textId="409521DC" w:rsidR="000D6F2F" w:rsidRPr="000D6F2F" w:rsidRDefault="000D6F2F" w:rsidP="000D6F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6F2F">
        <w:rPr>
          <w:rFonts w:ascii="Times New Roman" w:hAnsi="Times New Roman" w:cs="Times New Roman"/>
          <w:b/>
          <w:sz w:val="24"/>
          <w:szCs w:val="24"/>
        </w:rPr>
        <w:t>Figure E3. LPP inhibits anti-</w:t>
      </w:r>
      <w:proofErr w:type="spellStart"/>
      <w:r w:rsidRPr="000D6F2F">
        <w:rPr>
          <w:rFonts w:ascii="Times New Roman" w:hAnsi="Times New Roman" w:cs="Times New Roman"/>
          <w:b/>
          <w:sz w:val="24"/>
          <w:szCs w:val="24"/>
        </w:rPr>
        <w:t>IgE</w:t>
      </w:r>
      <w:proofErr w:type="spellEnd"/>
      <w:r w:rsidRPr="000D6F2F">
        <w:rPr>
          <w:rFonts w:ascii="Times New Roman" w:hAnsi="Times New Roman" w:cs="Times New Roman"/>
          <w:b/>
          <w:sz w:val="24"/>
          <w:szCs w:val="24"/>
        </w:rPr>
        <w:t>-mediated basophil activation.</w:t>
      </w:r>
      <w:r w:rsidRPr="000D6F2F">
        <w:rPr>
          <w:rFonts w:ascii="Times New Roman" w:hAnsi="Times New Roman" w:cs="Times New Roman"/>
          <w:sz w:val="24"/>
          <w:szCs w:val="24"/>
        </w:rPr>
        <w:t xml:space="preserve"> Heparinized wh</w:t>
      </w:r>
      <w:r>
        <w:rPr>
          <w:rFonts w:ascii="Times New Roman" w:hAnsi="Times New Roman" w:cs="Times New Roman"/>
          <w:sz w:val="24"/>
          <w:szCs w:val="24"/>
        </w:rPr>
        <w:t xml:space="preserve">ole blood was incubated with 1 </w:t>
      </w:r>
      <w:r>
        <w:rPr>
          <w:rFonts w:ascii="Times New Roman" w:hAnsi="Times New Roman" w:cs="Times New Roman"/>
          <w:sz w:val="24"/>
          <w:szCs w:val="24"/>
        </w:rPr>
        <w:sym w:font="Symbol" w:char="F06D"/>
      </w:r>
      <w:r w:rsidRPr="000D6F2F">
        <w:rPr>
          <w:rFonts w:ascii="Times New Roman" w:hAnsi="Times New Roman" w:cs="Times New Roman"/>
          <w:sz w:val="24"/>
          <w:szCs w:val="24"/>
        </w:rPr>
        <w:t xml:space="preserve">g/mL of anti-human </w:t>
      </w:r>
      <w:proofErr w:type="spellStart"/>
      <w:r w:rsidRPr="000D6F2F">
        <w:rPr>
          <w:rFonts w:ascii="Times New Roman" w:hAnsi="Times New Roman" w:cs="Times New Roman"/>
          <w:sz w:val="24"/>
          <w:szCs w:val="24"/>
        </w:rPr>
        <w:t>IgE</w:t>
      </w:r>
      <w:proofErr w:type="spellEnd"/>
      <w:r w:rsidRPr="000D6F2F">
        <w:rPr>
          <w:rFonts w:ascii="Times New Roman" w:hAnsi="Times New Roman" w:cs="Times New Roman"/>
          <w:sz w:val="24"/>
          <w:szCs w:val="24"/>
        </w:rPr>
        <w:t xml:space="preserve"> antibody for 15 mins prior to staining and acquisition by FACS. Proportion of CD203c</w:t>
      </w:r>
      <w:r w:rsidRPr="00EE3B67">
        <w:rPr>
          <w:rFonts w:ascii="Times New Roman" w:hAnsi="Times New Roman" w:cs="Times New Roman"/>
          <w:sz w:val="24"/>
          <w:szCs w:val="24"/>
          <w:vertAlign w:val="superscript"/>
        </w:rPr>
        <w:t>bright</w:t>
      </w:r>
      <w:r w:rsidRPr="000D6F2F">
        <w:rPr>
          <w:rFonts w:ascii="Times New Roman" w:hAnsi="Times New Roman" w:cs="Times New Roman"/>
          <w:sz w:val="24"/>
          <w:szCs w:val="24"/>
        </w:rPr>
        <w:t>CRTH2</w:t>
      </w:r>
      <w:r w:rsidRPr="00EE3B6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D6F2F">
        <w:rPr>
          <w:rFonts w:ascii="Times New Roman" w:hAnsi="Times New Roman" w:cs="Times New Roman"/>
          <w:sz w:val="24"/>
          <w:szCs w:val="24"/>
        </w:rPr>
        <w:t xml:space="preserve"> and CD63</w:t>
      </w:r>
      <w:r w:rsidRPr="00EE3B6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D6F2F">
        <w:rPr>
          <w:rFonts w:ascii="Times New Roman" w:hAnsi="Times New Roman" w:cs="Times New Roman"/>
          <w:sz w:val="24"/>
          <w:szCs w:val="24"/>
        </w:rPr>
        <w:t>CRTH2</w:t>
      </w:r>
      <w:r w:rsidRPr="00EE3B6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D6F2F">
        <w:rPr>
          <w:rFonts w:ascii="Times New Roman" w:hAnsi="Times New Roman" w:cs="Times New Roman"/>
          <w:sz w:val="24"/>
          <w:szCs w:val="24"/>
        </w:rPr>
        <w:t xml:space="preserve"> basophils in LPP (n=21)- and PL (n=11)-treated groups at V2, V6 and V8 were assessed. Data are shown as mean (±SEM).  *</w:t>
      </w:r>
      <w:r w:rsidRPr="00EE3B67">
        <w:rPr>
          <w:rFonts w:ascii="Times New Roman" w:hAnsi="Times New Roman" w:cs="Times New Roman"/>
          <w:i/>
          <w:sz w:val="24"/>
          <w:szCs w:val="24"/>
        </w:rPr>
        <w:t>P</w:t>
      </w:r>
      <w:r w:rsidRPr="000D6F2F">
        <w:rPr>
          <w:rFonts w:ascii="Times New Roman" w:hAnsi="Times New Roman" w:cs="Times New Roman"/>
          <w:sz w:val="24"/>
          <w:szCs w:val="24"/>
        </w:rPr>
        <w:t>&lt;.05, **</w:t>
      </w:r>
      <w:r w:rsidRPr="00EE3B67">
        <w:rPr>
          <w:rFonts w:ascii="Times New Roman" w:hAnsi="Times New Roman" w:cs="Times New Roman"/>
          <w:i/>
          <w:sz w:val="24"/>
          <w:szCs w:val="24"/>
        </w:rPr>
        <w:t>P</w:t>
      </w:r>
      <w:r w:rsidRPr="000D6F2F">
        <w:rPr>
          <w:rFonts w:ascii="Times New Roman" w:hAnsi="Times New Roman" w:cs="Times New Roman"/>
          <w:sz w:val="24"/>
          <w:szCs w:val="24"/>
        </w:rPr>
        <w:t>&lt;.01, Mann-Whitney test.</w:t>
      </w:r>
    </w:p>
    <w:sectPr w:rsidR="000D6F2F" w:rsidRPr="000D6F2F" w:rsidSect="000963FF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E9625" w14:textId="77777777" w:rsidR="006362B5" w:rsidRDefault="006362B5" w:rsidP="00342288">
      <w:pPr>
        <w:spacing w:after="0" w:line="240" w:lineRule="auto"/>
      </w:pPr>
      <w:r>
        <w:separator/>
      </w:r>
    </w:p>
  </w:endnote>
  <w:endnote w:type="continuationSeparator" w:id="0">
    <w:p w14:paraId="72EB4162" w14:textId="77777777" w:rsidR="006362B5" w:rsidRDefault="006362B5" w:rsidP="0034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946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3E76A06" w14:textId="2A07A569" w:rsidR="00342288" w:rsidRPr="00B1720B" w:rsidRDefault="00342288">
        <w:pPr>
          <w:pStyle w:val="Footer"/>
          <w:rPr>
            <w:rFonts w:ascii="Times New Roman" w:hAnsi="Times New Roman" w:cs="Times New Roman"/>
            <w:sz w:val="24"/>
            <w:szCs w:val="24"/>
          </w:rPr>
        </w:pPr>
        <w:r w:rsidRPr="00B172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720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172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757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1720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E4991C8" w14:textId="77777777" w:rsidR="00342288" w:rsidRDefault="003422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01C92" w14:textId="77777777" w:rsidR="006362B5" w:rsidRDefault="006362B5" w:rsidP="00342288">
      <w:pPr>
        <w:spacing w:after="0" w:line="240" w:lineRule="auto"/>
      </w:pPr>
      <w:r>
        <w:separator/>
      </w:r>
    </w:p>
  </w:footnote>
  <w:footnote w:type="continuationSeparator" w:id="0">
    <w:p w14:paraId="4343B5EE" w14:textId="77777777" w:rsidR="006362B5" w:rsidRDefault="006362B5" w:rsidP="00342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DF"/>
    <w:rsid w:val="00024F82"/>
    <w:rsid w:val="000541BB"/>
    <w:rsid w:val="00072041"/>
    <w:rsid w:val="00080173"/>
    <w:rsid w:val="00093849"/>
    <w:rsid w:val="000963FF"/>
    <w:rsid w:val="000B48C1"/>
    <w:rsid w:val="000C7C7C"/>
    <w:rsid w:val="000D4470"/>
    <w:rsid w:val="000D47AC"/>
    <w:rsid w:val="000D6F2F"/>
    <w:rsid w:val="000D7F3A"/>
    <w:rsid w:val="000E307B"/>
    <w:rsid w:val="000F0C35"/>
    <w:rsid w:val="000F4D0F"/>
    <w:rsid w:val="0011113A"/>
    <w:rsid w:val="001143C8"/>
    <w:rsid w:val="001177FB"/>
    <w:rsid w:val="001338AE"/>
    <w:rsid w:val="00153245"/>
    <w:rsid w:val="00160521"/>
    <w:rsid w:val="001946CB"/>
    <w:rsid w:val="001A2B09"/>
    <w:rsid w:val="001B144A"/>
    <w:rsid w:val="001D1FA7"/>
    <w:rsid w:val="001E6B07"/>
    <w:rsid w:val="001F6968"/>
    <w:rsid w:val="002015AE"/>
    <w:rsid w:val="00210D30"/>
    <w:rsid w:val="0021391B"/>
    <w:rsid w:val="00231632"/>
    <w:rsid w:val="00251C32"/>
    <w:rsid w:val="00255BAA"/>
    <w:rsid w:val="00285CA8"/>
    <w:rsid w:val="00294A08"/>
    <w:rsid w:val="002A0086"/>
    <w:rsid w:val="002A2051"/>
    <w:rsid w:val="002A6B41"/>
    <w:rsid w:val="002A72B1"/>
    <w:rsid w:val="002C0103"/>
    <w:rsid w:val="002C314B"/>
    <w:rsid w:val="002D0961"/>
    <w:rsid w:val="002D2914"/>
    <w:rsid w:val="002E76A7"/>
    <w:rsid w:val="002F28DF"/>
    <w:rsid w:val="002F35AF"/>
    <w:rsid w:val="0030484A"/>
    <w:rsid w:val="00315699"/>
    <w:rsid w:val="00316E7D"/>
    <w:rsid w:val="00317F08"/>
    <w:rsid w:val="00322663"/>
    <w:rsid w:val="00331667"/>
    <w:rsid w:val="00332E27"/>
    <w:rsid w:val="0033335C"/>
    <w:rsid w:val="00342288"/>
    <w:rsid w:val="00353AC1"/>
    <w:rsid w:val="00356E0A"/>
    <w:rsid w:val="003601A9"/>
    <w:rsid w:val="00375696"/>
    <w:rsid w:val="00386AA7"/>
    <w:rsid w:val="0039082D"/>
    <w:rsid w:val="003B1452"/>
    <w:rsid w:val="003B6BE1"/>
    <w:rsid w:val="003C01B0"/>
    <w:rsid w:val="003D772E"/>
    <w:rsid w:val="003E79E4"/>
    <w:rsid w:val="00403368"/>
    <w:rsid w:val="00430457"/>
    <w:rsid w:val="00441B43"/>
    <w:rsid w:val="00443588"/>
    <w:rsid w:val="00457D0F"/>
    <w:rsid w:val="004733FA"/>
    <w:rsid w:val="00473B86"/>
    <w:rsid w:val="0049729C"/>
    <w:rsid w:val="004B3C7B"/>
    <w:rsid w:val="004C0CAB"/>
    <w:rsid w:val="004D4DEF"/>
    <w:rsid w:val="004F2031"/>
    <w:rsid w:val="00500C97"/>
    <w:rsid w:val="005033A2"/>
    <w:rsid w:val="00516693"/>
    <w:rsid w:val="00521483"/>
    <w:rsid w:val="005329E0"/>
    <w:rsid w:val="00551196"/>
    <w:rsid w:val="00560E52"/>
    <w:rsid w:val="005802D6"/>
    <w:rsid w:val="005C5CA5"/>
    <w:rsid w:val="005C6D06"/>
    <w:rsid w:val="006005A8"/>
    <w:rsid w:val="00610C40"/>
    <w:rsid w:val="00612DE7"/>
    <w:rsid w:val="0061499A"/>
    <w:rsid w:val="006362B5"/>
    <w:rsid w:val="00647DEA"/>
    <w:rsid w:val="00654B0D"/>
    <w:rsid w:val="00685F27"/>
    <w:rsid w:val="00687AB9"/>
    <w:rsid w:val="00687D3C"/>
    <w:rsid w:val="00697F7A"/>
    <w:rsid w:val="006A1800"/>
    <w:rsid w:val="006A6973"/>
    <w:rsid w:val="006B4999"/>
    <w:rsid w:val="006F08DA"/>
    <w:rsid w:val="006F2403"/>
    <w:rsid w:val="006F68D9"/>
    <w:rsid w:val="00710576"/>
    <w:rsid w:val="00724404"/>
    <w:rsid w:val="00726FE9"/>
    <w:rsid w:val="00734895"/>
    <w:rsid w:val="00735C21"/>
    <w:rsid w:val="00737F6A"/>
    <w:rsid w:val="00754871"/>
    <w:rsid w:val="007609D8"/>
    <w:rsid w:val="00777066"/>
    <w:rsid w:val="007934F8"/>
    <w:rsid w:val="007B294D"/>
    <w:rsid w:val="007E53F0"/>
    <w:rsid w:val="00800ECC"/>
    <w:rsid w:val="00803748"/>
    <w:rsid w:val="008148D6"/>
    <w:rsid w:val="008447D4"/>
    <w:rsid w:val="008638C7"/>
    <w:rsid w:val="00883551"/>
    <w:rsid w:val="0088757A"/>
    <w:rsid w:val="008B375A"/>
    <w:rsid w:val="008B5F5F"/>
    <w:rsid w:val="008B7DD1"/>
    <w:rsid w:val="008D04D7"/>
    <w:rsid w:val="008E6833"/>
    <w:rsid w:val="00900746"/>
    <w:rsid w:val="009151E8"/>
    <w:rsid w:val="00925969"/>
    <w:rsid w:val="00942142"/>
    <w:rsid w:val="009A47AE"/>
    <w:rsid w:val="009F42ED"/>
    <w:rsid w:val="00A1153C"/>
    <w:rsid w:val="00A213A7"/>
    <w:rsid w:val="00A3252D"/>
    <w:rsid w:val="00A4592D"/>
    <w:rsid w:val="00A51509"/>
    <w:rsid w:val="00A57EC6"/>
    <w:rsid w:val="00A61E59"/>
    <w:rsid w:val="00A82AF3"/>
    <w:rsid w:val="00A925BA"/>
    <w:rsid w:val="00AA1E34"/>
    <w:rsid w:val="00AA33ED"/>
    <w:rsid w:val="00AA4818"/>
    <w:rsid w:val="00AC1654"/>
    <w:rsid w:val="00B02EE5"/>
    <w:rsid w:val="00B1720B"/>
    <w:rsid w:val="00B2374E"/>
    <w:rsid w:val="00B25D2C"/>
    <w:rsid w:val="00B30701"/>
    <w:rsid w:val="00B37ABC"/>
    <w:rsid w:val="00B623F3"/>
    <w:rsid w:val="00B74FDE"/>
    <w:rsid w:val="00B97700"/>
    <w:rsid w:val="00BA554B"/>
    <w:rsid w:val="00BB13A2"/>
    <w:rsid w:val="00BD194E"/>
    <w:rsid w:val="00BF24F5"/>
    <w:rsid w:val="00C13B7C"/>
    <w:rsid w:val="00C30BAB"/>
    <w:rsid w:val="00C348CE"/>
    <w:rsid w:val="00C349FE"/>
    <w:rsid w:val="00C40E57"/>
    <w:rsid w:val="00C50BF1"/>
    <w:rsid w:val="00C738A9"/>
    <w:rsid w:val="00CC6C81"/>
    <w:rsid w:val="00CD10BE"/>
    <w:rsid w:val="00CE0C20"/>
    <w:rsid w:val="00CF1D92"/>
    <w:rsid w:val="00CF7409"/>
    <w:rsid w:val="00D12354"/>
    <w:rsid w:val="00D23F8E"/>
    <w:rsid w:val="00D25C55"/>
    <w:rsid w:val="00D26EF3"/>
    <w:rsid w:val="00D31001"/>
    <w:rsid w:val="00D347E2"/>
    <w:rsid w:val="00D4414A"/>
    <w:rsid w:val="00D5163B"/>
    <w:rsid w:val="00D72E46"/>
    <w:rsid w:val="00D83918"/>
    <w:rsid w:val="00D90CB7"/>
    <w:rsid w:val="00D9231E"/>
    <w:rsid w:val="00D94BBB"/>
    <w:rsid w:val="00D96960"/>
    <w:rsid w:val="00DA2A63"/>
    <w:rsid w:val="00DD0478"/>
    <w:rsid w:val="00DD4F89"/>
    <w:rsid w:val="00DE5B9D"/>
    <w:rsid w:val="00DF158D"/>
    <w:rsid w:val="00DF2330"/>
    <w:rsid w:val="00DF558D"/>
    <w:rsid w:val="00E03E79"/>
    <w:rsid w:val="00E4319F"/>
    <w:rsid w:val="00E432CF"/>
    <w:rsid w:val="00E674B2"/>
    <w:rsid w:val="00E74B7A"/>
    <w:rsid w:val="00E96B46"/>
    <w:rsid w:val="00EC3723"/>
    <w:rsid w:val="00EE3B67"/>
    <w:rsid w:val="00EF2E8F"/>
    <w:rsid w:val="00F01C7F"/>
    <w:rsid w:val="00F06B2B"/>
    <w:rsid w:val="00F148B3"/>
    <w:rsid w:val="00F25F43"/>
    <w:rsid w:val="00F313ED"/>
    <w:rsid w:val="00F324F3"/>
    <w:rsid w:val="00F3603C"/>
    <w:rsid w:val="00F40F2C"/>
    <w:rsid w:val="00F44901"/>
    <w:rsid w:val="00F44DFD"/>
    <w:rsid w:val="00F73946"/>
    <w:rsid w:val="00FB5A4A"/>
    <w:rsid w:val="00FB6D44"/>
    <w:rsid w:val="00FC370A"/>
    <w:rsid w:val="00FC5C98"/>
    <w:rsid w:val="00FD7C8A"/>
    <w:rsid w:val="00FF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9F3193"/>
  <w15:docId w15:val="{B30FCB41-71E0-4357-90E9-9EA85D0C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F2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2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330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72E46"/>
  </w:style>
  <w:style w:type="paragraph" w:styleId="ListParagraph">
    <w:name w:val="List Paragraph"/>
    <w:basedOn w:val="Normal"/>
    <w:uiPriority w:val="34"/>
    <w:qFormat/>
    <w:rsid w:val="00FC370A"/>
    <w:pPr>
      <w:spacing w:after="0" w:line="240" w:lineRule="auto"/>
      <w:ind w:left="720"/>
      <w:contextualSpacing/>
      <w:jc w:val="left"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370A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5033A2"/>
  </w:style>
  <w:style w:type="paragraph" w:styleId="Revision">
    <w:name w:val="Revision"/>
    <w:hidden/>
    <w:uiPriority w:val="99"/>
    <w:semiHidden/>
    <w:rsid w:val="000963FF"/>
    <w:pPr>
      <w:spacing w:after="0" w:line="240" w:lineRule="auto"/>
      <w:jc w:val="left"/>
    </w:pPr>
  </w:style>
  <w:style w:type="paragraph" w:styleId="Header">
    <w:name w:val="header"/>
    <w:basedOn w:val="Normal"/>
    <w:link w:val="HeaderChar"/>
    <w:uiPriority w:val="99"/>
    <w:unhideWhenUsed/>
    <w:rsid w:val="0034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288"/>
  </w:style>
  <w:style w:type="paragraph" w:styleId="Footer">
    <w:name w:val="footer"/>
    <w:basedOn w:val="Normal"/>
    <w:link w:val="FooterChar"/>
    <w:uiPriority w:val="99"/>
    <w:unhideWhenUsed/>
    <w:rsid w:val="0034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CA6A592-9223-4AD6-AF7B-E73E5747A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 Awg Sharif, Hanisah</dc:creator>
  <cp:lastModifiedBy>Hj Awg Sharif, Hanisah</cp:lastModifiedBy>
  <cp:revision>3</cp:revision>
  <dcterms:created xsi:type="dcterms:W3CDTF">2019-02-05T18:24:00Z</dcterms:created>
  <dcterms:modified xsi:type="dcterms:W3CDTF">2019-02-05T18:24:00Z</dcterms:modified>
</cp:coreProperties>
</file>