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C117A" w14:textId="77777777" w:rsidR="008E4F03" w:rsidRDefault="000F2C11" w:rsidP="00076D1F">
      <w:pPr>
        <w:pStyle w:val="Title"/>
        <w:framePr w:w="0" w:hSpace="0" w:vSpace="0" w:wrap="auto" w:vAnchor="margin" w:hAnchor="text" w:xAlign="left" w:yAlign="inline"/>
        <w:jc w:val="left"/>
        <w:rPr>
          <w:rFonts w:ascii="Symbol" w:eastAsia="Symbol" w:hAnsi="Symbol" w:cs="Symbol"/>
          <w:color w:val="000000"/>
          <w:sz w:val="18"/>
          <w:szCs w:val="18"/>
        </w:rPr>
        <w:sectPr w:rsidR="008E4F03" w:rsidSect="008E4F03">
          <w:headerReference w:type="default" r:id="rId9"/>
          <w:footnotePr>
            <w:numFmt w:val="chicago"/>
          </w:footnotePr>
          <w:type w:val="continuous"/>
          <w:pgSz w:w="12240" w:h="15840"/>
          <w:pgMar w:top="1008" w:right="936" w:bottom="1008" w:left="936" w:header="432" w:footer="432" w:gutter="0"/>
          <w:pgNumType w:start="1"/>
          <w:cols w:num="2" w:space="720" w:equalWidth="0">
            <w:col w:w="5040" w:space="288"/>
            <w:col w:w="5040" w:space="0"/>
          </w:cols>
        </w:sectPr>
      </w:pPr>
      <w:r w:rsidRPr="004063A4">
        <w:rPr>
          <w:vanish/>
          <w:color w:val="000000"/>
          <w:sz w:val="18"/>
          <w:szCs w:val="18"/>
          <w:vertAlign w:val="superscript"/>
        </w:rPr>
        <w:footnoteReference w:id="1"/>
      </w:r>
    </w:p>
    <w:p w14:paraId="47CA69F1" w14:textId="33A689BE" w:rsidR="00732E46" w:rsidRDefault="00B328E4" w:rsidP="00076D1F">
      <w:pPr>
        <w:widowControl w:val="0"/>
        <w:pBdr>
          <w:top w:val="nil"/>
          <w:left w:val="nil"/>
          <w:bottom w:val="nil"/>
          <w:right w:val="nil"/>
          <w:between w:val="nil"/>
        </w:pBdr>
        <w:spacing w:line="252" w:lineRule="auto"/>
        <w:jc w:val="center"/>
        <w:rPr>
          <w:color w:val="000000"/>
          <w:sz w:val="18"/>
          <w:szCs w:val="18"/>
        </w:rPr>
      </w:pPr>
      <w:r w:rsidRPr="00677856">
        <w:rPr>
          <w:kern w:val="28"/>
          <w:sz w:val="48"/>
          <w:szCs w:val="48"/>
        </w:rPr>
        <w:t>A New Modelling Approach for Predicting Vehicle-based Safety Threats</w:t>
      </w:r>
    </w:p>
    <w:p w14:paraId="6531D7CD" w14:textId="53E7CB7B" w:rsidR="00732E46" w:rsidRDefault="00B328E4">
      <w:pPr>
        <w:pBdr>
          <w:top w:val="nil"/>
          <w:left w:val="nil"/>
          <w:bottom w:val="nil"/>
          <w:right w:val="nil"/>
          <w:between w:val="nil"/>
        </w:pBdr>
        <w:spacing w:after="320"/>
        <w:jc w:val="center"/>
        <w:rPr>
          <w:color w:val="000000"/>
          <w:sz w:val="22"/>
          <w:szCs w:val="22"/>
        </w:rPr>
      </w:pPr>
      <w:bookmarkStart w:id="1" w:name="_heading=h.gjdgxs" w:colFirst="0" w:colLast="0"/>
      <w:bookmarkEnd w:id="1"/>
      <w:r>
        <w:rPr>
          <w:color w:val="000000"/>
          <w:sz w:val="22"/>
          <w:szCs w:val="22"/>
        </w:rPr>
        <w:t>Nicolette Formosa, Mohammed Quddus, Stephen Ison and Andrew Timmis</w:t>
      </w:r>
    </w:p>
    <w:p w14:paraId="66416825" w14:textId="77777777" w:rsidR="00002FAF" w:rsidRDefault="00002FAF">
      <w:pPr>
        <w:pBdr>
          <w:top w:val="nil"/>
          <w:left w:val="nil"/>
          <w:bottom w:val="nil"/>
          <w:right w:val="nil"/>
          <w:between w:val="nil"/>
        </w:pBdr>
        <w:spacing w:before="20"/>
        <w:ind w:firstLine="202"/>
        <w:jc w:val="both"/>
        <w:rPr>
          <w:b/>
          <w:i/>
          <w:color w:val="000000"/>
          <w:sz w:val="18"/>
          <w:szCs w:val="18"/>
        </w:rPr>
        <w:sectPr w:rsidR="00002FAF" w:rsidSect="00002FAF">
          <w:type w:val="continuous"/>
          <w:pgSz w:w="12240" w:h="15840"/>
          <w:pgMar w:top="1008" w:right="936" w:bottom="1008" w:left="936" w:header="432" w:footer="432" w:gutter="0"/>
          <w:pgNumType w:start="1"/>
          <w:cols w:space="288"/>
        </w:sectPr>
      </w:pPr>
    </w:p>
    <w:p w14:paraId="31F0EA2E" w14:textId="30BD2780" w:rsidR="00B328E4" w:rsidRPr="00470BD5" w:rsidRDefault="000F2C11" w:rsidP="00B328E4">
      <w:pPr>
        <w:pStyle w:val="Abstract"/>
      </w:pPr>
      <w:r>
        <w:rPr>
          <w:i/>
          <w:color w:val="000000"/>
        </w:rPr>
        <w:t>Abstract</w:t>
      </w:r>
      <w:r>
        <w:rPr>
          <w:color w:val="000000"/>
        </w:rPr>
        <w:t>—</w:t>
      </w:r>
      <w:r w:rsidR="00B328E4" w:rsidRPr="00470BD5">
        <w:t>Existing auto</w:t>
      </w:r>
      <w:r w:rsidR="00B328E4">
        <w:t>nomous</w:t>
      </w:r>
      <w:r w:rsidR="00B328E4" w:rsidRPr="00470BD5">
        <w:t xml:space="preserve"> driving systems of an intelligent vehicle such as advanced driver assistant systems (ADAS) assess and quantify the level of potential threat surrounding the ego-vehicle. However, they may not be able to plan the best response to unexpected dangerous situation</w:t>
      </w:r>
      <w:r w:rsidR="00B328E4">
        <w:t>s</w:t>
      </w:r>
      <w:r w:rsidR="00B328E4" w:rsidRPr="00470BD5">
        <w:t xml:space="preserve"> and do not have the ability to cope with uncertainties since </w:t>
      </w:r>
      <w:r w:rsidR="00B328E4">
        <w:t xml:space="preserve">not </w:t>
      </w:r>
      <w:r w:rsidR="00B328E4" w:rsidRPr="00470BD5">
        <w:t xml:space="preserve">all vehicles </w:t>
      </w:r>
      <w:r w:rsidR="00B328E4">
        <w:t>can</w:t>
      </w:r>
      <w:r w:rsidR="00B328E4" w:rsidRPr="00470BD5">
        <w:t xml:space="preserve"> </w:t>
      </w:r>
      <w:r w:rsidR="00B328E4">
        <w:t xml:space="preserve">always </w:t>
      </w:r>
      <w:r w:rsidR="00B328E4" w:rsidRPr="00470BD5">
        <w:t>keep a safe gap from preceding vehicles and drive at a desired velocity. Previous research has not taken such uncertainties into account, it is</w:t>
      </w:r>
      <w:r w:rsidR="00B328E4">
        <w:t>,</w:t>
      </w:r>
      <w:r w:rsidR="00B328E4" w:rsidRPr="00470BD5">
        <w:t xml:space="preserve"> therefore</w:t>
      </w:r>
      <w:r w:rsidR="00B328E4">
        <w:t>,</w:t>
      </w:r>
      <w:r w:rsidR="00B328E4" w:rsidRPr="00470BD5">
        <w:t xml:space="preserve"> necessary to develop models which are not restricted by the predefined movement patterns of a vehicle. In fact, </w:t>
      </w:r>
      <w:r w:rsidR="00B328E4">
        <w:t>existing</w:t>
      </w:r>
      <w:r w:rsidR="00B328E4" w:rsidRPr="00470BD5">
        <w:t xml:space="preserve"> systems </w:t>
      </w:r>
      <w:r w:rsidR="00B328E4">
        <w:t xml:space="preserve">are </w:t>
      </w:r>
      <w:r w:rsidR="00B328E4" w:rsidRPr="00470BD5">
        <w:t xml:space="preserve">based on a model that estimates the threat level based only on one factor: Time-To-Collision (TTC). This approach is limited since it cannot handle all scenarios and ignores all uncertainties. To overcome these limitations, this paper </w:t>
      </w:r>
      <w:proofErr w:type="spellStart"/>
      <w:r w:rsidR="00B328E4" w:rsidRPr="00470BD5">
        <w:t>utili</w:t>
      </w:r>
      <w:r w:rsidR="00B328E4">
        <w:t>s</w:t>
      </w:r>
      <w:r w:rsidR="00B328E4" w:rsidRPr="00470BD5">
        <w:t>ed</w:t>
      </w:r>
      <w:proofErr w:type="spellEnd"/>
      <w:r w:rsidR="00B328E4" w:rsidRPr="00470BD5">
        <w:t xml:space="preserve"> deep learning to develop a range of models that rely on a group of factors to reliably estimate the threat level and predict conflicts under uncertainty using ‘looming’. Comparative analyses were undertaken by incorporating new varying input factors to each model (e.g., surrogate safety measures, vehicle kinematics, macroscopic traffic data). Real-world experiments demonstrated that adding new factors increases the sensitivity of the models. Results also indicated that the models that consider looming provide low false alarm rate extending their application for a wider spectrum of traffic scenarios. This is paramount for ADAS as uncertainties are inherent in the deployment of Connected and Autonomous Vehicles (CAVs) in a mixed traffic stream. </w:t>
      </w:r>
    </w:p>
    <w:p w14:paraId="1B643D01" w14:textId="0254B098" w:rsidR="00732E46" w:rsidRDefault="00732E46" w:rsidP="00B328E4">
      <w:pPr>
        <w:pBdr>
          <w:top w:val="nil"/>
          <w:left w:val="nil"/>
          <w:bottom w:val="nil"/>
          <w:right w:val="nil"/>
          <w:between w:val="nil"/>
        </w:pBdr>
        <w:spacing w:before="20"/>
        <w:ind w:firstLine="202"/>
        <w:jc w:val="both"/>
      </w:pPr>
    </w:p>
    <w:p w14:paraId="5BC1AFFB" w14:textId="1643A37B" w:rsidR="00B328E4" w:rsidRPr="00470BD5" w:rsidRDefault="000F2C11" w:rsidP="00B328E4">
      <w:pPr>
        <w:pStyle w:val="IndexTerms"/>
      </w:pPr>
      <w:bookmarkStart w:id="2" w:name="bookmark=id.30j0zll" w:colFirst="0" w:colLast="0"/>
      <w:bookmarkEnd w:id="2"/>
      <w:r>
        <w:rPr>
          <w:i/>
          <w:color w:val="000000"/>
        </w:rPr>
        <w:t>Index Terms</w:t>
      </w:r>
      <w:r>
        <w:rPr>
          <w:color w:val="000000"/>
        </w:rPr>
        <w:t>—</w:t>
      </w:r>
      <w:r w:rsidR="00B328E4" w:rsidRPr="00B328E4">
        <w:t xml:space="preserve"> </w:t>
      </w:r>
      <w:r w:rsidR="00B328E4" w:rsidRPr="00470BD5">
        <w:t>Advanced Driver Assistant Systems, Deep Learning, Road Safety, Safety Surrogate Measures, Traffic Conflicts.</w:t>
      </w:r>
    </w:p>
    <w:p w14:paraId="59F2D0B6" w14:textId="11E53DD7" w:rsidR="00732E46" w:rsidRDefault="00DB3364" w:rsidP="00DB3364">
      <w:pPr>
        <w:pStyle w:val="Heading1"/>
      </w:pPr>
      <w:r>
        <w:t xml:space="preserve">I. </w:t>
      </w:r>
      <w:r w:rsidR="000F2C11">
        <w:t>I</w:t>
      </w:r>
      <w:r w:rsidR="000F2C11">
        <w:rPr>
          <w:sz w:val="16"/>
          <w:szCs w:val="16"/>
        </w:rPr>
        <w:t>NTRODUCTION</w:t>
      </w:r>
    </w:p>
    <w:p w14:paraId="43794709" w14:textId="32C5DB60" w:rsidR="004063A4" w:rsidRPr="004063A4" w:rsidRDefault="00B328E4" w:rsidP="004063A4">
      <w:pPr>
        <w:keepNext/>
        <w:framePr w:dropCap="drop" w:lines="3" w:wrap="around" w:vAnchor="text" w:hAnchor="text"/>
        <w:pBdr>
          <w:top w:val="nil"/>
          <w:left w:val="nil"/>
        </w:pBdr>
        <w:spacing w:line="724" w:lineRule="exact"/>
        <w:jc w:val="both"/>
        <w:textAlignment w:val="baseline"/>
        <w:rPr>
          <w:smallCaps/>
          <w:color w:val="000000"/>
          <w:position w:val="-9"/>
          <w:sz w:val="97"/>
        </w:rPr>
      </w:pPr>
      <w:r>
        <w:rPr>
          <w:smallCaps/>
          <w:color w:val="000000"/>
          <w:position w:val="-9"/>
          <w:sz w:val="97"/>
        </w:rPr>
        <w:t>O</w:t>
      </w:r>
    </w:p>
    <w:p w14:paraId="3CEC2330" w14:textId="77777777" w:rsidR="00B328E4" w:rsidRPr="00470BD5" w:rsidRDefault="00B328E4" w:rsidP="00B328E4">
      <w:pPr>
        <w:pStyle w:val="Text"/>
        <w:ind w:firstLine="0"/>
      </w:pPr>
      <w:r w:rsidRPr="00470BD5">
        <w:rPr>
          <w:color w:val="000000"/>
        </w:rPr>
        <w:t xml:space="preserve">ver the next decade our economy and society will truly be revolutionized by autonomous, connected, intelligent systems and services, which can learn, adapt, take decisions and act independently of human interventions.  Many innovations in vehicular technology are being developed with the aim of reducing the human from the driving loop as much as possible such as the </w:t>
      </w:r>
      <w:r w:rsidRPr="00470BD5">
        <w:rPr>
          <w:lang w:eastAsia="zh-CN"/>
        </w:rPr>
        <w:t>rapidly growing safety applications - Advanced Driver Assistant Systems (ADAS). Developing</w:t>
      </w:r>
      <w:r w:rsidRPr="00470BD5">
        <w:rPr>
          <w:color w:val="000000"/>
        </w:rPr>
        <w:t xml:space="preserve"> on-board robust ADAS is crucial since they </w:t>
      </w:r>
      <w:r w:rsidRPr="00470BD5">
        <w:rPr>
          <w:lang w:eastAsia="zh-CN"/>
        </w:rPr>
        <w:t>are the main building blocks for the development and deployment of Connected and Autonomous Vehicles (CAVs). An example of a safety ADAS is to estimate the threat level surrounding the ego-vehicle and predict vehicular conflicts in real-time</w:t>
      </w:r>
      <w:r w:rsidRPr="00470BD5">
        <w:rPr>
          <w:color w:val="000000"/>
        </w:rPr>
        <w:t>.</w:t>
      </w:r>
      <w:r w:rsidRPr="00470BD5">
        <w:rPr>
          <w:lang w:eastAsia="zh-CN"/>
        </w:rPr>
        <w:t xml:space="preserve"> Nevertheless, if the alerts are poorly designed, they might result in creating more distractions to drivers, delay their responses, and reduce road safety </w:t>
      </w:r>
      <w:r w:rsidRPr="00470BD5">
        <w:rPr>
          <w:lang w:eastAsia="zh-CN"/>
        </w:rPr>
        <w:fldChar w:fldCharType="begin" w:fldLock="1"/>
      </w:r>
      <w:r>
        <w:rPr>
          <w:lang w:eastAsia="zh-CN"/>
        </w:rPr>
        <w:instrText>ADDIN CSL_CITATION {"citationItems":[{"id":"ITEM-1","itemData":{"DOI":"10.1016/j.apergo.2016.06.016","ISSN":"18729126","abstract":"This study investigated whether multimodal redundant warnings presented by advanced assistance systems reduce brake response times. Warnings presented by assistance systems are designed to assist drivers by informing them that evasive driving maneuvers are needed in order to avoid a potential accident. If these warnings are poorly designed, they may distract drivers, slow their responses, and reduce road safety. In two experiments, participants drove a simulated vehicle equipped with a forward collision avoidance system. Auditory, vibrotactile, and multimodal warnings were presented when the time to collision was shorter than five seconds. The effects of these warnings were investigated with participants performing a concurrent cell phone conversation (Exp. 1) or driving in high-density traffic (Exp. 2). Braking times and subjective workload were measured. Multimodal redundant warnings elicited faster braking reaction times. These warnings were found to be effective even when talking on a cell phone (Exp. 1) or driving in dense traffic (Exp. 2). Multimodal warnings produced higher ratings of urgency, but ratings of frustration did not increase compared to other warnings. Findings obtained in these two experiments are important given that faster braking responses may reduce the potential for a collision.","author":[{"dropping-particle":"","family":"Biondi","given":"Francesco","non-dropping-particle":"","parse-names":false,"suffix":""},{"dropping-particle":"","family":"Strayer","given":"David L.","non-dropping-particle":"","parse-names":false,"suffix":""},{"dropping-particle":"","family":"Rossi","given":"Riccardo","non-dropping-particle":"","parse-names":false,"suffix":""},{"dropping-particle":"","family":"Gastaldi","given":"Massimiliano","non-dropping-particle":"","parse-names":false,"suffix":""},{"dropping-particle":"","family":"Mulatti","given":"Claudio","non-dropping-particle":"","parse-names":false,"suffix":""}],"container-title":"Applied Ergonomics","id":"ITEM-1","issued":{"date-parts":[["2017"]]},"page":"238-244","publisher":"Elsevier Ltd","title":"Advanced driver assistance systems: Using multimodal redundant warnings to enhance road safety","type":"article-journal","volume":"58"},"uris":["http://www.mendeley.com/documents/?uuid=a04732e8-11e0-4097-8538-06397cace841"]},{"id":"ITEM-2","itemData":{"DOI":"10.1109/TVT.2020.3003933","ISSN":"19399359","abstract":"Rear-end collision prediction has gained an increasing attention for safety improvement in smart cities. It is urgent to design efficient warning strategies for rear-end collisions which is one of the main causes of traffic accidents. The existing researches have been conducted to predict the collisions. Learning-based methods are proposed to solve this complicated issue, which the traditional methods are difficult to solve. However, due to some limitations in terms of the feature extraction and prediction performance, back-propagation learning methods are facing challenge. In this paper, we proposed a novel Rear-end Collision Prediction Mechanism with deep learning method (RCPM), in which a convolutional neural network model is established. In RCPM, the dataset is smoothed and expanded based on genetic theory to alleviate the class imbalance problem. The preprocessed dataset is divided into training and testing sets as the input to train our convolutional neural network model. The experimental results show that compared with the Honda, Berkeley and multi-layer perception neural-network-based algorithms, RCPM effectively improves performance to predict rear-end collisions.","author":[{"dropping-particle":"","family":"Wang","given":"Xin","non-dropping-particle":"","parse-names":false,"suffix":""},{"dropping-particle":"","family":"Liu","given":"Jing","non-dropping-particle":"","parse-names":false,"suffix":""},{"dropping-particle":"","family":"Qiu","given":"Tie","non-dropping-particle":"","parse-names":false,"suffix":""},{"dropping-particle":"","family":"Mu","given":"Chaoxu","non-dropping-particle":"","parse-names":false,"suffix":""},{"dropping-particle":"","family":"Chen","given":"Chen","non-dropping-particle":"","parse-names":false,"suffix":""},{"dropping-particle":"","family":"Zhou","given":"Pan","non-dropping-particle":"","parse-names":false,"suffix":""}],"container-title":"IEEE Transactions on Vehicular Technology","id":"ITEM-2","issue":"9","issued":{"date-parts":[["2020"]]},"page":"9497-9508","title":"A Real-Time Collision Prediction Mechanism with Deep Learning for Intelligent Transportation System","type":"article-journal","volume":"69"},"uris":["http://www.mendeley.com/documents/?uuid=0bf1c318-a105-4abb-a247-d748981eb3c3"]}],"mendeley":{"formattedCitation":"[1], [2]","plainTextFormattedCitation":"[1], [2]","previouslyFormattedCitation":"[1], [2]"},"properties":{"noteIndex":0},"schema":"https://github.com/citation-style-language/schema/raw/master/csl-citation.json"}</w:instrText>
      </w:r>
      <w:r w:rsidRPr="00470BD5">
        <w:rPr>
          <w:lang w:eastAsia="zh-CN"/>
        </w:rPr>
        <w:fldChar w:fldCharType="separate"/>
      </w:r>
      <w:r w:rsidRPr="00FB0279">
        <w:rPr>
          <w:noProof/>
          <w:lang w:eastAsia="zh-CN"/>
        </w:rPr>
        <w:t>[1], [2]</w:t>
      </w:r>
      <w:r w:rsidRPr="00470BD5">
        <w:rPr>
          <w:lang w:eastAsia="zh-CN"/>
        </w:rPr>
        <w:fldChar w:fldCharType="end"/>
      </w:r>
      <w:r w:rsidRPr="00470BD5">
        <w:rPr>
          <w:lang w:eastAsia="zh-CN"/>
        </w:rPr>
        <w:t>.</w:t>
      </w:r>
    </w:p>
    <w:p w14:paraId="4A0EC187" w14:textId="77777777" w:rsidR="00B328E4" w:rsidRPr="00470BD5" w:rsidRDefault="00B328E4" w:rsidP="00B328E4">
      <w:pPr>
        <w:ind w:firstLine="202"/>
        <w:jc w:val="both"/>
        <w:rPr>
          <w:color w:val="000000"/>
        </w:rPr>
      </w:pPr>
      <w:r w:rsidRPr="00470BD5">
        <w:rPr>
          <w:lang w:eastAsia="zh-CN"/>
        </w:rPr>
        <w:t xml:space="preserve">Developing ADAS is not a trivial task, as state-of-the-art technologies are required to handle </w:t>
      </w:r>
      <w:proofErr w:type="gramStart"/>
      <w:r w:rsidRPr="00470BD5">
        <w:rPr>
          <w:lang w:eastAsia="zh-CN"/>
        </w:rPr>
        <w:t>a number of</w:t>
      </w:r>
      <w:proofErr w:type="gramEnd"/>
      <w:r w:rsidRPr="00470BD5">
        <w:rPr>
          <w:lang w:eastAsia="zh-CN"/>
        </w:rPr>
        <w:t xml:space="preserve"> uncertainties such as the immediate future behavior of other traffic participants, the measurements of the ego-vehicle performing the computations and the estimates of the environment (e.g., static obstacle, other traffic participants, lane boundaries). </w:t>
      </w:r>
      <w:r w:rsidRPr="00470BD5">
        <w:rPr>
          <w:color w:val="000000"/>
        </w:rPr>
        <w:t xml:space="preserve">These uncertainties cannot always be described from known physical or mathematical laws, so they are inferred from collected measurements. Pervasive sensors collect significant amounts of data, drawing large streams of raw data. Nowadays, non-intrusive detection sensors are implemented on vehicles such as video, radar, and laser sensors. These sensors are paramount for an effective automotive safety system since they process all the information in real-time to follow the most current vehicle-to-vehicle kinematic conditions </w:t>
      </w:r>
      <w:r w:rsidRPr="00470BD5">
        <w:rPr>
          <w:color w:val="000000"/>
        </w:rPr>
        <w:fldChar w:fldCharType="begin" w:fldLock="1"/>
      </w:r>
      <w:r>
        <w:rPr>
          <w:color w:val="000000"/>
        </w:rPr>
        <w:instrText>ADDIN CSL_CITATION {"citationItems":[{"id":"ITEM-1","itemData":{"DOI":"10.1109/ITSC.2006.1706870","ISBN":"1-4244-0093-7","abstract":"Collision avoidance systems (CAS) are an emerging automotive safety technology that assists drivers in avoiding collisions. They monitor the dynamic traffic and vehicle information in real time and assess the current threat level to decide if warnings should be issued to the driver or automatic braking is needed to avoid collisions. Several measures have previously been defined for threat assessment with various warning and overriding algorithms proposed. A new threat assessment measure, time-to-last-second-braking (Tlsb) is proposed in this paper and its advantages over previous measures are discussed. It directly quantifies the danger or threat level of the current dynamic situation objectively as well as assesses the urgency level for the required evasive action, e.g., braking. It is in agreement with human natural judgment of the urgency and severity of threats. Furthermore, new warning and overriding criteria are proposed based on the new Tlsb measure, providing more appropriate warning and more effective override timing","author":[{"dropping-particle":"","family":"Zhang","given":"Yizhen","non-dropping-particle":"","parse-names":false,"suffix":""},{"dropping-particle":"","family":"Antonsson","given":"E.K.","non-dropping-particle":"","parse-names":false,"suffix":""},{"dropping-particle":"","family":"Grote","given":"K.","non-dropping-particle":"","parse-names":false,"suffix":""}],"container-title":"IEEE Intelligent Transportation Systems Conference","id":"ITEM-1","issued":{"date-parts":[["2006"]]},"page":"968-975","title":"A new threat assessment measure for collision avoidance systems","type":"article-journal"},"uris":["http://www.mendeley.com/documents/?uuid=689c9306-75c8-49f6-8af1-b8dedbfcca03"]}],"mendeley":{"formattedCitation":"[3]","plainTextFormattedCitation":"[3]","previouslyFormattedCitation":"[3]"},"properties":{"noteIndex":0},"schema":"https://github.com/citation-style-language/schema/raw/master/csl-citation.json"}</w:instrText>
      </w:r>
      <w:r w:rsidRPr="00470BD5">
        <w:rPr>
          <w:color w:val="000000"/>
        </w:rPr>
        <w:fldChar w:fldCharType="separate"/>
      </w:r>
      <w:r w:rsidRPr="00FB0279">
        <w:rPr>
          <w:noProof/>
          <w:color w:val="000000"/>
        </w:rPr>
        <w:t>[3]</w:t>
      </w:r>
      <w:r w:rsidRPr="00470BD5">
        <w:rPr>
          <w:color w:val="000000"/>
        </w:rPr>
        <w:fldChar w:fldCharType="end"/>
      </w:r>
      <w:r w:rsidRPr="00470BD5">
        <w:rPr>
          <w:color w:val="000000"/>
        </w:rPr>
        <w:t xml:space="preserve">. </w:t>
      </w:r>
    </w:p>
    <w:p w14:paraId="332330C2" w14:textId="77777777" w:rsidR="00B328E4" w:rsidRPr="00470BD5" w:rsidRDefault="00B328E4" w:rsidP="00B328E4">
      <w:pPr>
        <w:ind w:firstLine="202"/>
        <w:jc w:val="both"/>
        <w:rPr>
          <w:color w:val="800000"/>
        </w:rPr>
      </w:pPr>
      <w:r w:rsidRPr="00470BD5">
        <w:rPr>
          <w:lang w:eastAsia="zh-CN"/>
        </w:rPr>
        <w:t xml:space="preserve">Based on the information collected from the sensors and the models implemented within the safety system, the threat level can be estimated. The main challenge lies in identifying an optimal method to quantify and assess this threat. Significant efforts have been put and various assessment measures have been developed in the literature </w:t>
      </w:r>
      <w:r w:rsidRPr="00470BD5">
        <w:rPr>
          <w:lang w:eastAsia="zh-CN"/>
        </w:rPr>
        <w:fldChar w:fldCharType="begin" w:fldLock="1"/>
      </w:r>
      <w:r>
        <w:rPr>
          <w:lang w:eastAsia="zh-CN"/>
        </w:rPr>
        <w:instrText>ADDIN CSL_CITATION {"citationItems":[{"id":"ITEM-1","itemData":{"DOI":"10.1109/TITS.2016.2528508","ISSN":"15249050","abstract":"An effective forward collision warning (FCW) system must be compatible with drivers' risk perceptions and behavioral responses. The Collision Avoidance Metrics Partnership (CAMP) developed a kinematic-based FCW algorithm to determine the minimum distance needed to stop safely under various levels of rear-end crash risk. The algorithm generates a linear function for predicting drivers' expected response decelerations (ERDs) by considering motions of the involved vehicles. This linear function works well when the risks perceived by drivers are low; however, at elevated risks when the lead vehicle (LV) decelerates at an unexpectedly high rate, or at high relative speeds, the warnings are triggered too late for the subject vehicle to avoid a rear-end collision. The current study extends the CAMP FCW algorithm to improve the handling of extreme high-collision-risk scenarios. A total of 111 brake-only noncollision events was presented in the Tongji University Driving Simulator, and drivers' braking behaviors were used to model their ERDs. We found that ERDs depended on the interaction of LV deceleration and relative speed. In response to this finding, a nonlinear function with an interaction term was combined with a linear function into a piecewise function that accommodated both higher and lower LV deceleration conditions. The applicable domain of the warning onset range was then computed for a wide range of kinematic conditions. Results showed the piecewise function to be a better predictor of ERD than the linear function, as well as to result in fewer driver rejections of the FCWs.","author":[{"dropping-particle":"","family":"Wang","given":"Xuesong","non-dropping-particle":"","parse-names":false,"suffix":""},{"dropping-particle":"","family":"Chen","given":"Ming","non-dropping-particle":"","parse-names":false,"suffix":""},{"dropping-particle":"","family":"Zhu","given":"Meixin","non-dropping-particle":"","parse-names":false,"suffix":""},{"dropping-particle":"","family":"Tremont","given":"Paul","non-dropping-particle":"","parse-names":false,"suffix":""}],"container-title":"IEEE Transactions on Intelligent Transportation Systems","id":"ITEM-1","issue":"9","issued":{"date-parts":[["2016"]]},"page":"2583-2591","publisher":"IEEE","title":"Development of a Kinematic-Based Forward Collision Warning Algorithm Using an Advanced Driving Simulator","type":"article-journal","volume":"17"},"uris":["http://www.mendeley.com/documents/?uuid=bd362c0b-e177-4df1-bdba-ee376f0b7d6e"]}],"mendeley":{"formattedCitation":"[4]","plainTextFormattedCitation":"[4]","previouslyFormattedCitation":"[4]"},"properties":{"noteIndex":0},"schema":"https://github.com/citation-style-language/schema/raw/master/csl-citation.json"}</w:instrText>
      </w:r>
      <w:r w:rsidRPr="00470BD5">
        <w:rPr>
          <w:lang w:eastAsia="zh-CN"/>
        </w:rPr>
        <w:fldChar w:fldCharType="separate"/>
      </w:r>
      <w:r w:rsidRPr="00FB0279">
        <w:rPr>
          <w:noProof/>
          <w:lang w:eastAsia="zh-CN"/>
        </w:rPr>
        <w:t>[4]</w:t>
      </w:r>
      <w:r w:rsidRPr="00470BD5">
        <w:rPr>
          <w:lang w:eastAsia="zh-CN"/>
        </w:rPr>
        <w:fldChar w:fldCharType="end"/>
      </w:r>
      <w:r w:rsidRPr="00470BD5">
        <w:rPr>
          <w:lang w:eastAsia="zh-CN"/>
        </w:rPr>
        <w:t xml:space="preserve">. Surrogate Safety Measures (SSMs) are considered as an appropriate assessment criterion to </w:t>
      </w:r>
      <w:r w:rsidRPr="00470BD5">
        <w:rPr>
          <w:color w:val="000000"/>
        </w:rPr>
        <w:t xml:space="preserve">describe the safety status of the road network and evaluate risk critical events. They make use of microscopic traffic parameters such as vehicle speed, speed differential, lateral and longitudinal accelerations, time headway and space headway </w:t>
      </w:r>
      <w:r w:rsidRPr="00470BD5">
        <w:rPr>
          <w:color w:val="000000"/>
        </w:rPr>
        <w:fldChar w:fldCharType="begin" w:fldLock="1"/>
      </w:r>
      <w:r>
        <w:rPr>
          <w:color w:val="000000"/>
        </w:rPr>
        <w:instrText>ADDIN CSL_CITATION {"citationItems":[{"id":"ITEM-1","itemData":{"DOI":"10.1016/j.trc.2016.10.014","ISSN":"0968090X","abstract":"Safety warning systems generally operate based on information from sensors attached to individual vehicles. Various types of data used for collision risk calculation can be categorized into two types, microscopic or macroscopic, depending on how the sensors collect the information of traffic state. Most collision warning systems use only either of these types of data, but they all have limitations imposed by the data, such as requirement of high installation cost and high market penetration rate of devices. In order to overcome these limits, we propose a collision warning system that utilizes the integrated information of macroscopic data and microscopic data, from loop detectors and smartphones respectively. The proposed system is evaluated by simulating a real vehicle trip based on the NGSIM data. We compare the results against collision warning systems based on macroscopic data from infrastructure and microscopic data from Vehicle-to-Vehicle information. The analysis of three systems shows two findings that (a) ICWS (Infrastructure-based Collision Warning System) is inadequate for immediate collision warning system and (b) VCWS (V2V communication based Collision Warning System) and HCWS (Hybrid Collision Warning System) produce collision warning at very similar timing, even with different behavior of individual drivers. Advantages of HCWS are that it can be directly applied to existing system with small additional cost, because data of loop detector are already available to be used in Korea and smartphones are widely spread. Also, the computation power distributed to each individual smartphone greatly increases the efficiency of the system by distributing the computation resources and load.","author":[{"dropping-particle":"","family":"Tak","given":"Sehyun","non-dropping-particle":"","parse-names":false,"suffix":""},{"dropping-particle":"","family":"Woo","given":"Soomin","non-dropping-particle":"","parse-names":false,"suffix":""},{"dropping-particle":"","family":"Yeo","given":"Hwasoo","non-dropping-particle":"","parse-names":false,"suffix":""}],"container-title":"Transportation Research Part C: Emerging Technologies","id":"ITEM-1","issued":{"date-parts":[["2016"]]},"page":"202-218","publisher":"Elsevier Ltd","title":"Study on the framework of hybrid collision warning system using loop detectors and vehicle information","type":"article-journal","volume":"73"},"uris":["http://www.mendeley.com/documents/?uuid=d586711b-c272-449a-aed1-998e83f44adb"]}],"mendeley":{"formattedCitation":"[5]","plainTextFormattedCitation":"[5]","previouslyFormattedCitation":"[5]"},"properties":{"noteIndex":0},"schema":"https://github.com/citation-style-language/schema/raw/master/csl-citation.json"}</w:instrText>
      </w:r>
      <w:r w:rsidRPr="00470BD5">
        <w:rPr>
          <w:color w:val="000000"/>
        </w:rPr>
        <w:fldChar w:fldCharType="separate"/>
      </w:r>
      <w:r w:rsidRPr="00FB0279">
        <w:rPr>
          <w:noProof/>
          <w:color w:val="000000"/>
        </w:rPr>
        <w:t>[5]</w:t>
      </w:r>
      <w:r w:rsidRPr="00470BD5">
        <w:rPr>
          <w:color w:val="000000"/>
        </w:rPr>
        <w:fldChar w:fldCharType="end"/>
      </w:r>
      <w:r w:rsidRPr="00470BD5">
        <w:rPr>
          <w:color w:val="000000"/>
        </w:rPr>
        <w:t xml:space="preserve">. A pre-defined threshold is set for each SSM and if this measurement value is exceeded, an alert of a possible traffic conflict, e.g., a near miss is issued to the driver </w:t>
      </w:r>
      <w:r w:rsidRPr="00470BD5">
        <w:rPr>
          <w:color w:val="000000"/>
        </w:rPr>
        <w:fldChar w:fldCharType="begin" w:fldLock="1"/>
      </w:r>
      <w:r>
        <w:rPr>
          <w:color w:val="000000"/>
        </w:rPr>
        <w:instrText>ADDIN CSL_CITATION {"citationItems":[{"id":"ITEM-1","itemData":{"DOI":"10.1016/j.trc.2016.10.014","ISSN":"0968090X","abstract":"Safety warning systems generally operate based on information from sensors attached to individual vehicles. Various types of data used for collision risk calculation can be categorized into two types, microscopic or macroscopic, depending on how the sensors collect the information of traffic state. Most collision warning systems use only either of these types of data, but they all have limitations imposed by the data, such as requirement of high installation cost and high market penetration rate of devices. In order to overcome these limits, we propose a collision warning system that utilizes the integrated information of macroscopic data and microscopic data, from loop detectors and smartphones respectively. The proposed system is evaluated by simulating a real vehicle trip based on the NGSIM data. We compare the results against collision warning systems based on macroscopic data from infrastructure and microscopic data from Vehicle-to-Vehicle information. The analysis of three systems shows two findings that (a) ICWS (Infrastructure-based Collision Warning System) is inadequate for immediate collision warning system and (b) VCWS (V2V communication based Collision Warning System) and HCWS (Hybrid Collision Warning System) produce collision warning at very similar timing, even with different behavior of individual drivers. Advantages of HCWS are that it can be directly applied to existing system with small additional cost, because data of loop detector are already available to be used in Korea and smartphones are widely spread. Also, the computation power distributed to each individual smartphone greatly increases the efficiency of the system by distributing the computation resources and load.","author":[{"dropping-particle":"","family":"Tak","given":"Sehyun","non-dropping-particle":"","parse-names":false,"suffix":""},{"dropping-particle":"","family":"Woo","given":"Soomin","non-dropping-particle":"","parse-names":false,"suffix":""},{"dropping-particle":"","family":"Yeo","given":"Hwasoo","non-dropping-particle":"","parse-names":false,"suffix":""}],"container-title":"Transportation Research Part C: Emerging Technologies","id":"ITEM-1","issued":{"date-parts":[["2016"]]},"page":"202-218","publisher":"Elsevier Ltd","title":"Study on the framework of hybrid collision warning system using loop detectors and vehicle information","type":"article-journal","volume":"73"},"uris":["http://www.mendeley.com/documents/?uuid=d586711b-c272-449a-aed1-998e83f44adb"]},{"id":"ITEM-2","itemData":{"DOI":"10.1016/S0001-4575(02)00022-2","ISBN":"0001-4575","ISSN":"00014575","PMID":"12643960","abstract":"The two safety indicators \"headway\" and \"time to collision (TTC)\" are discussed and compared with respect to their usefulness in determining the safety of different traffic situations, like different locations in a junction. Over a 6-day-period traffic flow measures were taken in a four-way junction with stop signs on the minor road. It was found that for vehicles in a car following situation headway and TTC are independent of each other. The percentage of small headways is relatively constant across different locations in the junction, while the percentage of small TTC values varies between different locations. It is recommended to use headway for enforcement purposes, because small headways generate potentially dangerous situations. TTC, on the other hand, should be used when a certain traffic environment is to be evaluated in terms of safety, because it indicates the actual occurrences of dangerous situations. © 2002 Elsevier Science Ltd. All rights reserved.","author":[{"dropping-particle":"","family":"Vogel","given":"Katja","non-dropping-particle":"","parse-names":false,"suffix":""}],"container-title":"Accident Analysis and Prevention","id":"ITEM-2","issue":"3","issued":{"date-parts":[["2003"]]},"page":"427-433","title":"A comparison of headway and time to collision as safety indicators","type":"article-journal","volume":"35"},"uris":["http://www.mendeley.com/documents/?uuid=a75955c1-f98c-4ede-83ca-0133b6c79aad"]}],"mendeley":{"formattedCitation":"[5], [6]","plainTextFormattedCitation":"[5], [6]","previouslyFormattedCitation":"[5], [6]"},"properties":{"noteIndex":0},"schema":"https://github.com/citation-style-language/schema/raw/master/csl-citation.json"}</w:instrText>
      </w:r>
      <w:r w:rsidRPr="00470BD5">
        <w:rPr>
          <w:color w:val="000000"/>
        </w:rPr>
        <w:fldChar w:fldCharType="separate"/>
      </w:r>
      <w:r w:rsidRPr="00FB0279">
        <w:rPr>
          <w:noProof/>
          <w:color w:val="000000"/>
        </w:rPr>
        <w:t>[5], [6]</w:t>
      </w:r>
      <w:r w:rsidRPr="00470BD5">
        <w:rPr>
          <w:color w:val="000000"/>
        </w:rPr>
        <w:fldChar w:fldCharType="end"/>
      </w:r>
      <w:r w:rsidRPr="00470BD5">
        <w:rPr>
          <w:color w:val="800000"/>
        </w:rPr>
        <w:t>.</w:t>
      </w:r>
    </w:p>
    <w:p w14:paraId="68125EB6" w14:textId="77777777" w:rsidR="00B328E4" w:rsidRPr="00470BD5" w:rsidRDefault="00B328E4" w:rsidP="00B328E4">
      <w:pPr>
        <w:ind w:firstLine="202"/>
        <w:jc w:val="both"/>
        <w:rPr>
          <w:color w:val="000000"/>
        </w:rPr>
      </w:pPr>
      <w:r w:rsidRPr="00470BD5">
        <w:rPr>
          <w:color w:val="000000"/>
        </w:rPr>
        <w:t>Although a range of SSMs can be employed, many existing ADAS use a single factor as a cue for decision-making</w:t>
      </w:r>
      <w:r>
        <w:rPr>
          <w:color w:val="000000"/>
        </w:rPr>
        <w:t xml:space="preserve"> </w:t>
      </w:r>
      <w:r>
        <w:rPr>
          <w:color w:val="000000"/>
        </w:rPr>
        <w:fldChar w:fldCharType="begin" w:fldLock="1"/>
      </w:r>
      <w:r>
        <w:rPr>
          <w:color w:val="000000"/>
        </w:rPr>
        <w:instrText>ADDIN CSL_CITATION {"citationItems":[{"id":"ITEM-1","itemData":{"DOI":"10.1186/s12544-018-0324-6","ISSN":"18668887","abstract":"Purpose: Advanced Driver Assistance Systems (ADAS) have been among the key innovations in the automotive market for over a decade, since they promote traffic safety. This tendency is strengthened even more lately, with the introduction of the autonomous vehicles. A plethora of ADAS exist in the market today, using common warning thresholds for all drivers. However, since we are not all driving the same way, by offering common systems for all the drivers, neither the acceptance nor the effectiveness levels of ADAS are optimal. This manuscript attempts to optimize the Collision Avoidance System (CAS) warning, through intelligent personalized algorithms. Methods: Starting with the identification of the dynamic parameters for driving behaviour modeling on the longitudinal road axis, the personalization parameters for ADAS are derived that form the basis for the algorithms developed. Also, based on literature studies, the safety boundaries for warning provision by the CAS are set and implemented in the algorithms. Results: Specific personalized algorithms for the longitudinal road axis behaviour are developed, based on Time to Collision and Time Headway. The proposed algorithms based on Time Headway were assessed on-road with 10 drivers and were positively evaluated by the majority of the participants, with a varying degree of reliability and usability. Conclusions: Based on the results obtained, it can be concluded that with the proposed algorithms, the initial hypothesis of the paper is verified, i.e. personalised warnings would get a greater acceptance by the drivers, of course without braking the safety limits. Further improvements of the algorithm could be achieved, possibly through a better determination of the car following event, since its definition includes a few assumptions.","author":[{"dropping-particle":"","family":"Panou","given":"Maria C.","non-dropping-particle":"","parse-names":false,"suffix":""}],"container-title":"European Transport Research Review","id":"ITEM-1","issue":"2","issued":{"date-parts":[["2018"]]},"publisher":"European Transport Research Review","title":"Intelligent personalized ADAS warnings","type":"article-journal","volume":"10"},"uris":["http://www.mendeley.com/documents/?uuid=9ae6f204-0883-4ac0-9629-c34a9fcc6b88"]}],"mendeley":{"formattedCitation":"[7]","plainTextFormattedCitation":"[7]","previouslyFormattedCitation":"[7]"},"properties":{"noteIndex":0},"schema":"https://github.com/citation-style-language/schema/raw/master/csl-citation.json"}</w:instrText>
      </w:r>
      <w:r>
        <w:rPr>
          <w:color w:val="000000"/>
        </w:rPr>
        <w:fldChar w:fldCharType="separate"/>
      </w:r>
      <w:r w:rsidRPr="00FB0279">
        <w:rPr>
          <w:noProof/>
          <w:color w:val="000000"/>
        </w:rPr>
        <w:t>[7]</w:t>
      </w:r>
      <w:r>
        <w:rPr>
          <w:color w:val="000000"/>
        </w:rPr>
        <w:fldChar w:fldCharType="end"/>
      </w:r>
      <w:r w:rsidRPr="00470BD5">
        <w:rPr>
          <w:color w:val="000000"/>
        </w:rPr>
        <w:t xml:space="preserve">, e.g. the </w:t>
      </w:r>
      <w:r w:rsidRPr="00470BD5">
        <w:rPr>
          <w:rFonts w:ascii="Calibri" w:hAnsi="Calibri" w:cs="Calibri"/>
          <w:color w:val="000000"/>
        </w:rPr>
        <w:t>﻿</w:t>
      </w:r>
      <w:r w:rsidRPr="00470BD5">
        <w:rPr>
          <w:color w:val="000000"/>
        </w:rPr>
        <w:t>Mobileye</w:t>
      </w:r>
      <w:r w:rsidRPr="00470BD5">
        <w:rPr>
          <w:color w:val="000000"/>
          <w:vertAlign w:val="superscript"/>
        </w:rPr>
        <w:t>®</w:t>
      </w:r>
      <w:r w:rsidRPr="00470BD5">
        <w:rPr>
          <w:color w:val="000000"/>
        </w:rPr>
        <w:t xml:space="preserve"> C2-270 safety system, uses only Time-To-Collision (TTC) </w:t>
      </w:r>
      <w:r w:rsidRPr="00470BD5">
        <w:rPr>
          <w:color w:val="000000"/>
        </w:rPr>
        <w:fldChar w:fldCharType="begin" w:fldLock="1"/>
      </w:r>
      <w:r>
        <w:rPr>
          <w:color w:val="000000"/>
        </w:rPr>
        <w:instrText>ADDIN CSL_CITATION {"citationItems":[{"id":"ITEM-1","itemData":{"DOI":"10.1016/j.trc.2019.12.015","ISSN":"0968090X","abstract":"Forward collision warning (FCW) systems function by alerting drivers to upcoming hazards ahead and have been shown to help drivers respond more quickly under emergency situations. As FCW directly affects how vehicles interact longitudinally with one another, it may also influence car-following behavior such as reaction time, which has been little researched. To investigate these effects, driving data were collected from the Shanghai Naturalistic Driving Study. Five data-collecting vehicles were equipped with Mobileye® systems, which included an FCW function with headway display and warning system. Participants drove the vehicles for two months, with the Mobileye® system activated the second month only. From the 161,055 km of naturalistic driving data collected from 60 drivers, 3,000 car-following events were selected, and the effects of FCW on car-following headway and reaction time, and on the parameter values of the Gazis-Herman-Rothery (GHR) model were examined. Results showed that (1) drivers tended to maintain shorter headway with FCW enabled, while the proportion of time in short headways did not increase; (2) FCW reduced car-following reaction time when the lead vehicle was accelerating and when the relative speed between the lead and following vehicle was large; and (3) a reduction in the space headway exponent of the GHR was observed when FCW was enabled, indicating that drivers follow more closely with FCW because the system increases drivers’ sensitivity to changes in following gaps. Results of this study suggest that an FCW system with a headway monitoring function may increase traffic efficiency and stability without degrading safety.","author":[{"dropping-particle":"","family":"Zhu","given":"Meixin","non-dropping-particle":"","parse-names":false,"suffix":""},{"dropping-particle":"","family":"Wang","given":"Xuesong","non-dropping-particle":"","parse-names":false,"suffix":""},{"dropping-particle":"","family":"Hu","given":"Jingyun","non-dropping-particle":"","parse-names":false,"suffix":""}],"container-title":"Transportation Research Part C: Emerging Technologies","id":"ITEM-1","issued":{"date-parts":[["2020"]]},"page":"226-244","publisher":"Elsevier","title":"Impact on car following behavior of a forward collision warning system with headway monitoring","type":"article-journal","volume":"111"},"uris":["http://www.mendeley.com/documents/?uuid=17553845-7ffe-4ac9-9b24-85b5ba350094"]}],"mendeley":{"formattedCitation":"[8]","plainTextFormattedCitation":"[8]","previouslyFormattedCitation":"[8]"},"properties":{"noteIndex":0},"schema":"https://github.com/citation-style-language/schema/raw/master/csl-citation.json"}</w:instrText>
      </w:r>
      <w:r w:rsidRPr="00470BD5">
        <w:rPr>
          <w:color w:val="000000"/>
        </w:rPr>
        <w:fldChar w:fldCharType="separate"/>
      </w:r>
      <w:r w:rsidRPr="00FB0279">
        <w:rPr>
          <w:noProof/>
          <w:color w:val="000000"/>
        </w:rPr>
        <w:t>[8]</w:t>
      </w:r>
      <w:r w:rsidRPr="00470BD5">
        <w:rPr>
          <w:color w:val="000000"/>
        </w:rPr>
        <w:fldChar w:fldCharType="end"/>
      </w:r>
      <w:r w:rsidRPr="00470BD5">
        <w:rPr>
          <w:color w:val="000000"/>
        </w:rPr>
        <w:t xml:space="preserve">. Using only a single factor for every traffic situation can be limiting due to its limitations and the estimates are only relative to the vehicles ahead of an ego-vehicle driving in the same lane </w:t>
      </w:r>
      <w:r w:rsidRPr="00470BD5">
        <w:rPr>
          <w:color w:val="000000"/>
        </w:rPr>
        <w:fldChar w:fldCharType="begin" w:fldLock="1"/>
      </w:r>
      <w:r>
        <w:rPr>
          <w:color w:val="000000"/>
        </w:rPr>
        <w:instrText>ADDIN CSL_CITATION {"citationItems":[{"id":"ITEM-1","itemData":{"DOI":"10.1109/IVS.2014.6856430","ISBN":"9781479936380","abstract":"Vehicle-to-vehicle (V2V)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The method should also be general enough that it does not rely on constraints on vehicle motion for the accuracy of its predictions. It should work for all interactions between vehicles and not just a select subset. This paper presents a method for collision probability calculation that addresses these problems. © 2014 IEEE.","author":[{"dropping-particle":"","family":"Ward","given":"James","non-dropping-particle":"","parse-names":false,"suffix":""},{"dropping-particle":"","family":"Agamennoni","given":"Gabriel","non-dropping-particle":"","parse-names":false,"suffix":""},{"dropping-particle":"","family":"Worrall","given":"Stewart","non-dropping-particle":"","parse-names":false,"suffix":""},{"dropping-particle":"","family":"Nebot","given":"Eduardo","non-dropping-particle":"","parse-names":false,"suffix":""}],"container-title":"IEEE Intelligent Vehicles Symposium, Proceedings","id":"ITEM-1","issue":"Iv","issued":{"date-parts":[["2014"]]},"page":"986-992","publisher":"IEEE","title":"Vehicle collision probability calculation for general traffic scenarios under uncertainty","type":"article-journal"},"uris":["http://www.mendeley.com/documents/?uuid=9d88956c-7b95-4366-86e3-af4729109e65"]},{"id":"ITEM-2","itemData":{"DOI":"10.1109/MITS.2019.2907633","ISSN":"19411197","author":[{"dropping-particle":"","family":"Li","given":"Yang","non-dropping-particle":"","parse-names":false,"suffix":""},{"dropping-particle":"","family":"Zheng","given":"Yang","non-dropping-particle":"","parse-names":false,"suffix":""},{"dropping-particle":"","family":"Morys","given":"Bernhard","non-dropping-particle":"","parse-names":false,"suffix":""},{"dropping-particle":"","family":"Pan","given":"Shuyue","non-dropping-particle":"","parse-names":false,"suffix":""},{"dropping-particle":"","family":"Wang","given":"Jianqiang","non-dropping-particle":"","parse-names":false,"suffix":""},{"dropping-particle":"","family":"Li","given":"Keqiang","non-dropping-particle":"","parse-names":false,"suffix":""}],"container-title":"IEEE Intelligent Transportation Systems Magazine","id":"ITEM-2","issued":{"date-parts":[["2020"]]},"publisher":"IEEE","title":"Threat Assessment Techniques in Intelligent Vehicles: A Comparative Survey","type":"article-journal"},"uris":["http://www.mendeley.com/documents/?uuid=96071998-7785-46c9-aa3a-fc8ec7a434f5"]}],"mendeley":{"formattedCitation":"[9], [10]","plainTextFormattedCitation":"[9], [10]","previouslyFormattedCitation":"[9], [10]"},"properties":{"noteIndex":0},"schema":"https://github.com/citation-style-language/schema/raw/master/csl-citation.json"}</w:instrText>
      </w:r>
      <w:r w:rsidRPr="00470BD5">
        <w:rPr>
          <w:color w:val="000000"/>
        </w:rPr>
        <w:fldChar w:fldCharType="separate"/>
      </w:r>
      <w:r w:rsidRPr="00FB0279">
        <w:rPr>
          <w:noProof/>
          <w:color w:val="000000"/>
        </w:rPr>
        <w:t>[9], [10]</w:t>
      </w:r>
      <w:r w:rsidRPr="00470BD5">
        <w:rPr>
          <w:color w:val="000000"/>
        </w:rPr>
        <w:fldChar w:fldCharType="end"/>
      </w:r>
      <w:r w:rsidRPr="00470BD5">
        <w:rPr>
          <w:color w:val="000000"/>
        </w:rPr>
        <w:t xml:space="preserve"> resulting in inconsistencies in the decision process </w:t>
      </w:r>
      <w:r w:rsidRPr="00470BD5">
        <w:rPr>
          <w:color w:val="000000"/>
        </w:rPr>
        <w:fldChar w:fldCharType="begin" w:fldLock="1"/>
      </w:r>
      <w:r>
        <w:rPr>
          <w:color w:val="000000"/>
        </w:rPr>
        <w:instrText>ADDIN CSL_CITATION {"citationItems":[{"id":"ITEM-1","itemData":{"DOI":"10.1016/S0001-4575(02)00022-2","ISBN":"0001-4575","ISSN":"00014575","PMID":"12643960","abstract":"The two safety indicators \"headway\" and \"time to collision (TTC)\" are discussed and compared with respect to their usefulness in determining the safety of different traffic situations, like different locations in a junction. Over a 6-day-period traffic flow measures were taken in a four-way junction with stop signs on the minor road. It was found that for vehicles in a car following situation headway and TTC are independent of each other. The percentage of small headways is relatively constant across different locations in the junction, while the percentage of small TTC values varies between different locations. It is recommended to use headway for enforcement purposes, because small headways generate potentially dangerous situations. TTC, on the other hand, should be used when a certain traffic environment is to be evaluated in terms of safety, because it indicates the actual occurrences of dangerous situations. © 2002 Elsevier Science Ltd. All rights reserved.","author":[{"dropping-particle":"","family":"Vogel","given":"Katja","non-dropping-particle":"","parse-names":false,"suffix":""}],"container-title":"Accident Analysis and Prevention","id":"ITEM-1","issue":"3","issued":{"date-parts":[["2003"]]},"page":"427-433","title":"A comparison of headway and time to collision as safety indicators","type":"article-journal","volume":"35"},"uris":["http://www.mendeley.com/documents/?uuid=a75955c1-f98c-4ede-83ca-0133b6c79aad"]}],"mendeley":{"formattedCitation":"[6]","plainTextFormattedCitation":"[6]","previouslyFormattedCitation":"[6]"},"properties":{"noteIndex":0},"schema":"https://github.com/citation-style-language/schema/raw/master/csl-citation.json"}</w:instrText>
      </w:r>
      <w:r w:rsidRPr="00470BD5">
        <w:rPr>
          <w:color w:val="000000"/>
        </w:rPr>
        <w:fldChar w:fldCharType="separate"/>
      </w:r>
      <w:r w:rsidRPr="00FB0279">
        <w:rPr>
          <w:noProof/>
          <w:color w:val="000000"/>
        </w:rPr>
        <w:t>[6]</w:t>
      </w:r>
      <w:r w:rsidRPr="00470BD5">
        <w:rPr>
          <w:color w:val="000000"/>
        </w:rPr>
        <w:fldChar w:fldCharType="end"/>
      </w:r>
      <w:r w:rsidRPr="00470BD5">
        <w:rPr>
          <w:color w:val="000000"/>
        </w:rPr>
        <w:t xml:space="preserve">. However, to ensure a high level of ADAS safety, it is desirable that the model is </w:t>
      </w:r>
      <w:r w:rsidRPr="00470BD5">
        <w:t>robust in measuring uncertainty</w:t>
      </w:r>
      <w:r w:rsidRPr="00470BD5">
        <w:rPr>
          <w:color w:val="000000"/>
        </w:rPr>
        <w:t xml:space="preserve"> and is not limited by the vehicle’s predefined movement patterns </w:t>
      </w:r>
      <w:r w:rsidRPr="00470BD5">
        <w:rPr>
          <w:color w:val="000000"/>
        </w:rPr>
        <w:fldChar w:fldCharType="begin" w:fldLock="1"/>
      </w:r>
      <w:r>
        <w:rPr>
          <w:color w:val="000000"/>
        </w:rPr>
        <w:instrText>ADDIN CSL_CITATION {"citationItems":[{"id":"ITEM-1","itemData":{"DOI":"10.1016/j.trc.2018.02.005","ISSN":"0968090X","abstract":"Traffic waves are phenomena that emerge when the vehicular density exceeds a critical threshold. Considering the presence of increasingly automated vehicles in the traffic stream, a number of research activities have focused on the influence of automated vehicles on the bulk traffic flow. In the present article, we demonstrate experimentally that intelligent control of an autonomous vehicle is able to dampen stop-and-go waves that can arise even in the absence of geometric or lane changing triggers. Precisely, our experiments on a circular track with more than 20 vehicles show that traffic waves emerge consistently, and that they can be dampened by controlling the velocity of a single vehicle in the flow. We compare metrics for velocity, braking events, and fuel economy across experiments. These experimental findings suggest a paradigm shift in traffic management: flow control will be possible via a few mobile actuators (less than 5%) long before a majority of vehicles have autonomous capabilities.","author":[{"dropping-particle":"","family":"Stern","given":"Raphael E.","non-dropping-particle":"","parse-names":false,"suffix":""},{"dropping-particle":"","family":"Cui","given":"Shumo","non-dropping-particle":"","parse-names":false,"suffix":""},{"dropping-particle":"","family":"Delle Monache","given":"Maria Laura","non-dropping-particle":"","parse-names":false,"suffix":""},{"dropping-particle":"","family":"Bhadani","given":"Rahul","non-dropping-particle":"","parse-names":false,"suffix":""},{"dropping-particle":"","family":"Bunting","given":"Matt","non-dropping-particle":"","parse-names":false,"suffix":""},{"dropping-particle":"","family":"Churchill","given":"Miles","non-dropping-particle":"","parse-names":false,"suffix":""},{"dropping-particle":"","family":"Hamilton","given":"Nathaniel","non-dropping-particle":"","parse-names":false,"suffix":""},{"dropping-particle":"","family":"Haulcy","given":"R'mani","non-dropping-particle":"","parse-names":false,"suffix":""},{"dropping-particle":"","family":"Pohlmann","given":"Hannah","non-dropping-particle":"","parse-names":false,"suffix":""},{"dropping-particle":"","family":"Wu","given":"Fangyu","non-dropping-particle":"","parse-names":false,"suffix":""},{"dropping-particle":"","family":"Piccoli","given":"Benedetto","non-dropping-particle":"","parse-names":false,"suffix":""},{"dropping-particle":"","family":"Seibold","given":"Benjamin","non-dropping-particle":"","parse-names":false,"suffix":""},{"dropping-particle":"","family":"Sprinkle","given":"Jonathan","non-dropping-particle":"","parse-names":false,"suffix":""},{"dropping-particle":"","family":"Work","given":"Daniel B.","non-dropping-particle":"","parse-names":false,"suffix":""}],"container-title":"Transportation Research Part C: Emerging Technologies","id":"ITEM-1","issue":"April 2017","issued":{"date-parts":[["2018"]]},"page":"205-221","publisher":"Elsevier","title":"Dissipation of stop-and-go waves via control of autonomous vehicles: Field experiments","type":"article-journal","volume":"89"},"uris":["http://www.mendeley.com/documents/?uuid=09c03399-620b-44f9-bd7a-53cf1f50502f"]},{"id":"ITEM-2","itemData":{"DOI":"10.1177/0361198120911047","ISSN":"21694052","abstract":"Adaptive cruise control (ACC) systems are standard equipment in many commercially available vehicles. They are considered the first step of automation, and their market penetration rate is expected to rise, along with the interest of researchers worldwide to assess their impact in relation to traffic flow and stability. These properties are currently discussed mainly through microsimulation studies and empirical observations, with the first being the most common. Experimental observations can draw safer conclusions about the behavior of such systems, but the literature is limited. In this work, an experimental campaign with five vehicles equipped with ACC was conducted at the proving ground of AstaZero in Sweden to improve understanding on the properties of ACC systems and their functionality under real driving conditions. The main parameters under investigation are the response time of controllers, the available time headway settings, and the stability of the car-platoon. The results show that the response time range for the controllers is between 1.7 and 2.5 s, significantly longer than the values reported in the literature. The range of the time headway settings was found to be quite broad. Finally, a dataset of perturbations on a variety of equilibrium speeds of the car-platoon and of variable magnitudes was created. Results clearly highlight the instability of the car-platoon. Instability is also displayed even for slight perturbations derived by variability in the road gradient. Numerical differentiation on the altitude shows a negative correlation with the speed trajectory of the leading vehicle.","author":[{"dropping-particle":"","family":"Makridis","given":"Michail","non-dropping-particle":"","parse-names":false,"suffix":""},{"dropping-particle":"","family":"Mattas","given":"Konstantinos","non-dropping-particle":"","parse-names":false,"suffix":""},{"dropping-particle":"","family":"Ciuffo","given":"Biagio","non-dropping-particle":"","parse-names":false,"suffix":""},{"dropping-particle":"","family":"Re","given":"Fabrizio","non-dropping-particle":"","parse-names":false,"suffix":""},{"dropping-particle":"","family":"Kriston","given":"Akos","non-dropping-particle":"","parse-names":false,"suffix":""},{"dropping-particle":"","family":"Minarini","given":"Fabrizio","non-dropping-particle":"","parse-names":false,"suffix":""},{"dropping-particle":"","family":"Rognelund","given":"Greger","non-dropping-particle":"","parse-names":false,"suffix":""}],"container-title":"Transportation Research Record","id":"ITEM-2","issue":"4","issued":{"date-parts":[["2020"]]},"page":"471-484","title":"Empirical Study on the Properties of Adaptive Cruise Control Systems and Their Impact on Traffic Flow and String Stability","type":"article-journal","volume":"2674"},"uris":["http://www.mendeley.com/documents/?uuid=33a84630-8bbc-42ea-803a-09c8ac68fe73"]}],"mendeley":{"formattedCitation":"[11], [12]","plainTextFormattedCitation":"[11], [12]","previouslyFormattedCitation":"[11], [12]"},"properties":{"noteIndex":0},"schema":"https://github.com/citation-style-language/schema/raw/master/csl-citation.json"}</w:instrText>
      </w:r>
      <w:r w:rsidRPr="00470BD5">
        <w:rPr>
          <w:color w:val="000000"/>
        </w:rPr>
        <w:fldChar w:fldCharType="separate"/>
      </w:r>
      <w:r w:rsidRPr="00FB0279">
        <w:rPr>
          <w:noProof/>
          <w:color w:val="000000"/>
        </w:rPr>
        <w:t>[11], [12]</w:t>
      </w:r>
      <w:r w:rsidRPr="00470BD5">
        <w:rPr>
          <w:color w:val="000000"/>
        </w:rPr>
        <w:fldChar w:fldCharType="end"/>
      </w:r>
      <w:r w:rsidRPr="00470BD5">
        <w:rPr>
          <w:color w:val="000000"/>
        </w:rPr>
        <w:t>. ‘</w:t>
      </w:r>
      <w:r w:rsidRPr="00470BD5">
        <w:rPr>
          <w:i/>
          <w:iCs/>
          <w:color w:val="000000"/>
        </w:rPr>
        <w:t>Looming</w:t>
      </w:r>
      <w:r w:rsidRPr="00470BD5">
        <w:rPr>
          <w:color w:val="000000"/>
        </w:rPr>
        <w:t xml:space="preserve">’ is one method to estimate whether any surrounding objects are in a conflict course with any point of the ego-vehicle </w:t>
      </w:r>
      <w:r w:rsidRPr="00470BD5">
        <w:rPr>
          <w:color w:val="000000"/>
        </w:rPr>
        <w:fldChar w:fldCharType="begin" w:fldLock="1"/>
      </w:r>
      <w:r>
        <w:rPr>
          <w:color w:val="000000"/>
        </w:rPr>
        <w:instrText>ADDIN CSL_CITATION {"citationItems":[{"id":"ITEM-1","itemData":{"DOI":"10.1109/IVS.2014.6856430","ISBN":"9781479936380","abstract":"Vehicle-to-vehicle (V2V)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The method should also be general enough that it does not rely on constraints on vehicle motion for the accuracy of its predictions. It should work for all interactions between vehicles and not just a select subset. This paper presents a method for collision probability calculation that addresses these problems. © 2014 IEEE.","author":[{"dropping-particle":"","family":"Ward","given":"James","non-dropping-particle":"","parse-names":false,"suffix":""},{"dropping-particle":"","family":"Agamennoni","given":"Gabriel","non-dropping-particle":"","parse-names":false,"suffix":""},{"dropping-particle":"","family":"Worrall","given":"Stewart","non-dropping-particle":"","parse-names":false,"suffix":""},{"dropping-particle":"","family":"Nebot","given":"Eduardo","non-dropping-particle":"","parse-names":false,"suffix":""}],"container-title":"IEEE Intelligent Vehicles Symposium, Proceedings","id":"ITEM-1","issue":"Iv","issued":{"date-parts":[["2014"]]},"page":"986-992","publisher":"IEEE","title":"Vehicle collision probability calculation for general traffic scenarios under uncertainty","type":"article-journal"},"uris":["http://www.mendeley.com/documents/?uuid=9d88956c-7b95-4366-86e3-af4729109e65"]},{"id":"ITEM-2","itemData":{"DOI":"10.1016/j.trc.2014.11.002","ISSN":"0968090X","abstract":"Vehicle-to-vehicle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and to loss of communication links. The method should also be general enough that it does not rely on constraints on vehicle motion for the accuracy of its predictions. It should work for all interactions between vehicles and not just a select subset. This paper presents a method to calculate Time to Collision for unconstrained vehicle motion. This metric is gated using a novel technique based on relative vehicle motion that we call \"looming\". Finally, these ideas are integrated into a probabilistic framework that accounts for uncertainty in vehicle state and loss of vehicle-to-vehicle communication. Together this work represents a new way of considering vehicle collision estimation. These algorithms are validated on data collected from real world vehicle trials.","author":[{"dropping-particle":"","family":"Ward","given":"James R.","non-dropping-particle":"","parse-names":false,"suffix":""},{"dropping-particle":"","family":"Agamennoni","given":"Gabriel","non-dropping-particle":"","parse-names":false,"suffix":""},{"dropping-particle":"","family":"Worrall","given":"Stewart","non-dropping-particle":"","parse-names":false,"suffix":""},{"dropping-particle":"","family":"Bender","given":"Asher","non-dropping-particle":"","parse-names":false,"suffix":""},{"dropping-particle":"","family":"Nebot","given":"Eduardo","non-dropping-particle":"","parse-names":false,"suffix":""}],"container-title":"Transportation Research Part C: Emerging Technologies","id":"ITEM-2","issued":{"date-parts":[["2015"]]},"page":"66-82","publisher":"Elsevier Ltd","title":"Extending Time to Collision for probabilistic reasoning in general traffic scenarios","type":"article-journal","volume":"51"},"uris":["http://www.mendeley.com/documents/?uuid=85bf10c8-c114-4a7b-81e6-353b47aaba28"]}],"mendeley":{"formattedCitation":"[9], [13]","plainTextFormattedCitation":"[9], [13]","previouslyFormattedCitation":"[9], [13]"},"properties":{"noteIndex":0},"schema":"https://github.com/citation-style-language/schema/raw/master/csl-citation.json"}</w:instrText>
      </w:r>
      <w:r w:rsidRPr="00470BD5">
        <w:rPr>
          <w:color w:val="000000"/>
        </w:rPr>
        <w:fldChar w:fldCharType="separate"/>
      </w:r>
      <w:r w:rsidRPr="00FB0279">
        <w:rPr>
          <w:noProof/>
          <w:color w:val="000000"/>
        </w:rPr>
        <w:t>[9], [13]</w:t>
      </w:r>
      <w:r w:rsidRPr="00470BD5">
        <w:rPr>
          <w:color w:val="000000"/>
        </w:rPr>
        <w:fldChar w:fldCharType="end"/>
      </w:r>
      <w:r w:rsidRPr="00470BD5">
        <w:rPr>
          <w:color w:val="000000"/>
        </w:rPr>
        <w:t xml:space="preserve">. This method allows the prediction models to be robust </w:t>
      </w:r>
      <w:r w:rsidRPr="00470BD5">
        <w:rPr>
          <w:color w:val="000000" w:themeColor="text1"/>
        </w:rPr>
        <w:t xml:space="preserve">by </w:t>
      </w:r>
      <w:r w:rsidRPr="00470BD5">
        <w:rPr>
          <w:color w:val="000000" w:themeColor="text1"/>
          <w:shd w:val="clear" w:color="auto" w:fill="FFFFFF"/>
          <w:lang w:eastAsia="en-GB"/>
        </w:rPr>
        <w:t xml:space="preserve">introducing a way to include uncertainty while deciding whether there is a significant threat to the ego-vehicle. It </w:t>
      </w:r>
      <w:r w:rsidRPr="00470BD5">
        <w:rPr>
          <w:color w:val="000000" w:themeColor="text1"/>
        </w:rPr>
        <w:t xml:space="preserve">extends </w:t>
      </w:r>
      <w:r w:rsidRPr="00470BD5">
        <w:rPr>
          <w:color w:val="000000"/>
        </w:rPr>
        <w:t xml:space="preserve">the algorithm’s ability to work for a wider spectrum of traffic scenarios </w:t>
      </w:r>
      <w:r w:rsidRPr="00470BD5">
        <w:rPr>
          <w:color w:val="000000"/>
        </w:rPr>
        <w:fldChar w:fldCharType="begin" w:fldLock="1"/>
      </w:r>
      <w:r>
        <w:rPr>
          <w:color w:val="000000"/>
        </w:rPr>
        <w:instrText>ADDIN CSL_CITATION {"citationItems":[{"id":"ITEM-1","itemData":{"DOI":"10.1109/IVS.2014.6856430","ISBN":"9781479936380","abstract":"Vehicle-to-vehicle (V2V)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The method should also be general enough that it does not rely on constraints on vehicle motion for the accuracy of its predictions. It should work for all interactions between vehicles and not just a select subset. This paper presents a method for collision probability calculation that addresses these problems. © 2014 IEEE.","author":[{"dropping-particle":"","family":"Ward","given":"James","non-dropping-particle":"","parse-names":false,"suffix":""},{"dropping-particle":"","family":"Agamennoni","given":"Gabriel","non-dropping-particle":"","parse-names":false,"suffix":""},{"dropping-particle":"","family":"Worrall","given":"Stewart","non-dropping-particle":"","parse-names":false,"suffix":""},{"dropping-particle":"","family":"Nebot","given":"Eduardo","non-dropping-particle":"","parse-names":false,"suffix":""}],"container-title":"IEEE Intelligent Vehicles Symposium, Proceedings","id":"ITEM-1","issue":"Iv","issued":{"date-parts":[["2014"]]},"page":"986-992","publisher":"IEEE","title":"Vehicle collision probability calculation for general traffic scenarios under uncertainty","type":"article-journal"},"uris":["http://www.mendeley.com/documents/?uuid=9d88956c-7b95-4366-86e3-af4729109e65"]}],"mendeley":{"formattedCitation":"[9]","plainTextFormattedCitation":"[9]","previouslyFormattedCitation":"[9]"},"properties":{"noteIndex":0},"schema":"https://github.com/citation-style-language/schema/raw/master/csl-citation.json"}</w:instrText>
      </w:r>
      <w:r w:rsidRPr="00470BD5">
        <w:rPr>
          <w:color w:val="000000"/>
        </w:rPr>
        <w:fldChar w:fldCharType="separate"/>
      </w:r>
      <w:r w:rsidRPr="00FB0279">
        <w:rPr>
          <w:noProof/>
          <w:color w:val="000000"/>
        </w:rPr>
        <w:t>[9]</w:t>
      </w:r>
      <w:r w:rsidRPr="00470BD5">
        <w:rPr>
          <w:color w:val="000000"/>
        </w:rPr>
        <w:fldChar w:fldCharType="end"/>
      </w:r>
      <w:r w:rsidRPr="00470BD5">
        <w:rPr>
          <w:color w:val="000000"/>
        </w:rPr>
        <w:t>. However, conclusions are still drawn dependent on the pre-</w:t>
      </w:r>
      <w:r w:rsidRPr="00470BD5">
        <w:rPr>
          <w:color w:val="000000"/>
        </w:rPr>
        <w:lastRenderedPageBreak/>
        <w:t xml:space="preserve">defined SSM threshold value and therefore, the selection of a value is crucial. Another problem is that this value varies significantly across existing studies </w:t>
      </w:r>
      <w:r w:rsidRPr="00470BD5">
        <w:rPr>
          <w:color w:val="000000"/>
        </w:rPr>
        <w:fldChar w:fldCharType="begin" w:fldLock="1"/>
      </w:r>
      <w:r>
        <w:rPr>
          <w:color w:val="000000"/>
        </w:rPr>
        <w:instrText>ADDIN CSL_CITATION {"citationItems":[{"id":"ITEM-1","itemData":{"DOI":"10.1016/S0001-4575(02)00022-2","ISBN":"0001-4575","ISSN":"00014575","PMID":"12643960","abstract":"The two safety indicators \"headway\" and \"time to collision (TTC)\" are discussed and compared with respect to their usefulness in determining the safety of different traffic situations, like different locations in a junction. Over a 6-day-period traffic flow measures were taken in a four-way junction with stop signs on the minor road. It was found that for vehicles in a car following situation headway and TTC are independent of each other. The percentage of small headways is relatively constant across different locations in the junction, while the percentage of small TTC values varies between different locations. It is recommended to use headway for enforcement purposes, because small headways generate potentially dangerous situations. TTC, on the other hand, should be used when a certain traffic environment is to be evaluated in terms of safety, because it indicates the actual occurrences of dangerous situations. © 2002 Elsevier Science Ltd. All rights reserved.","author":[{"dropping-particle":"","family":"Vogel","given":"Katja","non-dropping-particle":"","parse-names":false,"suffix":""}],"container-title":"Accident Analysis and Prevention","id":"ITEM-1","issue":"3","issued":{"date-parts":[["2003"]]},"page":"427-433","title":"A comparison of headway and time to collision as safety indicators","type":"article-journal","volume":"35"},"uris":["http://www.mendeley.com/documents/?uuid=a75955c1-f98c-4ede-83ca-0133b6c79aad"]},{"id":"ITEM-2","itemData":{"DOI":"10.1016/j.ssci.2013.05.009","ISBN":"0925-7535","ISSN":"09257535","abstract":"This paper demonstrates an automated safety diagnosis approach for evaluating vehicle-bicycle conflicts using video analysis. The use of traffic conflicts for safety diagnosis is gaining acceptance as a surrogate for collision data analysis. Traffic conflicts can provide insight into the failure mechanism that leads to road collisions and do not require long observation periods. In the approach presented in this paper, traffic conflicts are automatically detected and their severity ranked using the Time to collision (TTC) safety indicator. As well, vehicle violations such as failure to respect yield signs are automatically identified. The safety diagnosis is also supplemented with automated classification and count of vehicles and bicycles. A case study is presented for diagnosing safety issues at a busy intersection downtown Vancouver, British Columbia. Vehicle-bicycle conflicts as well as vehicle rear-end and merging conflicts were identified and examined. The results showed a high exposure of cyclists to traffic conflicts and a significant driver non-compliance rate. Several countermeasures to mitigate the safety issues were presented and evaluated. ?? 2013 Elsevier Ltd.","author":[{"dropping-particle":"","family":"Sayed","given":"Tarek","non-dropping-particle":"","parse-names":false,"suffix":""},{"dropping-particle":"","family":"Zaki","given":"Mohamed H.","non-dropping-particle":"","parse-names":false,"suffix":""},{"dropping-particle":"","family":"Autey","given":"Jarvis","non-dropping-particle":"","parse-names":false,"suffix":""}],"container-title":"Safety Science","id":"ITEM-2","issued":{"date-parts":[["2013"]]},"page":"163-172","publisher":"Elsevier Ltd","title":"Automated safety diagnosis of vehicle-bicycle interactions using computer vision analysis","type":"article-journal","volume":"59"},"uris":["http://www.mendeley.com/documents/?uuid=83ea75b1-2d07-424f-9026-0e2c5cde9e94"]},{"id":"ITEM-3","itemData":{"DOI":"10.1016/j.aap.2021.106403","ISSN":"00014575","abstract":"Surrogate measures of safety (SMoS) play an important role in detecting traffic conflicts and in traffic safety assessment. However, the underlying assumptions of SMoS are different and a certain SMoS may be adequate/inadequate for different applications. A comprehensive approach to evaluate the validity and applicability of SMoS is lacking in the literature. This study proposes such a framework that supports evaluating SMoS in multiple dimensions. We apply the framework to gain insights into the characteristics of six widely-used SMoS for longitudinal maneuvers, i.e., Time to Collision (TTC), single-step Probabilistic Driving Risk Field (S-PDRF), Deceleration Rate to Avoid a Crash (DRAC), Potential Index for Collision with Urgent Deceleration (PICUD), Proactive Fuzzy Surrogate Safety Metric (PFS), and the Critical Fuzzy Surrogate Safety Metric (CFS). To ensure comparability, all measures are calibrated with the same risk detection criterion. Four performance indicators, i.e., Prediction Accuracy, Timeliness, Robustness, and Efficiency are computed for all six SMoS and validated using naturalistic driving data. The strengths and weaknesses of all six measures are compared and analyzed elaborately. A key result is that not a single SMoS performs well in all performance dimensions. S-PDRF performs best in terms of Robustness but consumes the most time for computation. TTC is the most efficient but performs poorly in terms of Timeliness and Robustness. The proposed evaluation approach and the derived insights can support SMoS selection in active vehicle safety system design and traffic safety assessment.","author":[{"dropping-particle":"","family":"Lu","given":"Chang","non-dropping-particle":"","parse-names":false,"suffix":""},{"dropping-particle":"","family":"He","given":"Xiaolin","non-dropping-particle":"","parse-names":false,"suffix":""},{"dropping-particle":"","family":"Lint","given":"Hans","non-dropping-particle":"van","parse-names":false,"suffix":""},{"dropping-particle":"","family":"Tu","given":"Huizhao","non-dropping-particle":"","parse-names":false,"suffix":""},{"dropping-particle":"","family":"Happee","given":"Riender","non-dropping-particle":"","parse-names":false,"suffix":""},{"dropping-particle":"","family":"Wang","given":"Meng","non-dropping-particle":"","parse-names":false,"suffix":""}],"container-title":"Accident Analysis and Prevention","id":"ITEM-3","issue":"May","issued":{"date-parts":[["2021"]]},"page":"106403","publisher":"Elsevier Ltd","title":"Performance evaluation of surrogate measures of safety with naturalistic driving data","type":"article-journal","volume":"162"},"uris":["http://www.mendeley.com/documents/?uuid=a4c97dec-526a-49ff-b052-0d5f00fb9ecb"]}],"mendeley":{"formattedCitation":"[6], [14], [15]","plainTextFormattedCitation":"[6], [14], [15]","previouslyFormattedCitation":"[6], [14], [15]"},"properties":{"noteIndex":0},"schema":"https://github.com/citation-style-language/schema/raw/master/csl-citation.json"}</w:instrText>
      </w:r>
      <w:r w:rsidRPr="00470BD5">
        <w:rPr>
          <w:color w:val="000000"/>
        </w:rPr>
        <w:fldChar w:fldCharType="separate"/>
      </w:r>
      <w:r w:rsidRPr="000005BF">
        <w:rPr>
          <w:noProof/>
          <w:color w:val="000000"/>
        </w:rPr>
        <w:t>[6], [14], [15]</w:t>
      </w:r>
      <w:r w:rsidRPr="00470BD5">
        <w:rPr>
          <w:color w:val="000000"/>
        </w:rPr>
        <w:fldChar w:fldCharType="end"/>
      </w:r>
      <w:r w:rsidRPr="00470BD5">
        <w:rPr>
          <w:color w:val="000000"/>
        </w:rPr>
        <w:t xml:space="preserve"> and the reasons for this are not entirely well documented.</w:t>
      </w:r>
    </w:p>
    <w:p w14:paraId="23C85CF6" w14:textId="3AA86A22" w:rsidR="00B328E4" w:rsidRPr="00470BD5" w:rsidRDefault="00B328E4" w:rsidP="00B328E4">
      <w:pPr>
        <w:ind w:firstLine="202"/>
        <w:jc w:val="both"/>
        <w:rPr>
          <w:color w:val="000000" w:themeColor="text1"/>
        </w:rPr>
      </w:pPr>
      <w:r w:rsidRPr="00470BD5">
        <w:rPr>
          <w:color w:val="000000"/>
        </w:rPr>
        <w:t xml:space="preserve">Nevertheless, existing ADAS implemented in vehicles detect objects only in their close proximity, due to the limited range and the field of view of the sensor used </w:t>
      </w:r>
      <w:r w:rsidRPr="00470BD5">
        <w:rPr>
          <w:color w:val="000000"/>
        </w:rPr>
        <w:fldChar w:fldCharType="begin" w:fldLock="1"/>
      </w:r>
      <w:r>
        <w:rPr>
          <w:color w:val="000000"/>
        </w:rPr>
        <w:instrText>ADDIN CSL_CITATION {"citationItems":[{"id":"ITEM-1","itemData":{"DOI":"10.1155/2018/8040815","ISSN":"20423195","abstract":"Surrogate Safety Measure (SSM) is one of the most widely used methods for identifying future threats, such as rear-end collision. Various SSMs have been proposed for the application of Advanced Driver Assistance Systems (ADAS), including Forward Collision Warning System (FCWS) and Emergency Braking System (EBS). The existing SSMs have been mainly used for assessing criticality of a certain traffic situation or detecting critical actions, such as severe braking maneuvers and jerking before an accident. The ADAS shows different warning signals or movements from drivers’ driving behaviours depending on the SSM employed in the system, which may lead to low reliability and low satisfaction. In order to explore the characteristics of existing SSMs in terms of human driving behaviours, this study analyzes collision risks estimated by three different SSMs, including Time-To-Collision (TTC), Stopping Headway Distance (SHD), and Deceleration-based Surrogate Safety Measure (DSSM), based on two different car-following theories, such as action point model and asymmetric driving behaviour model. The results show that the estimated collision risks of the TTC and SHD only partially match the pattern of human driving behaviour. Furthermore, the TTC and SHD overestimate the collision risk in deceleration process, particularly when the subject vehicle is faster than its preceding vehicle. On the other hand, the DSSM shows well-matched results to the pattern of the human driving behaviour. It well represents the collision risk even when the preceding vehicle moves faster than the follower one. Moreover, unlike other SSMs, the DSSM shows a balanced performance to estimate the collision risk in both deceleration and acceleration phase. These research findings suggest that the DSSM has a great potential to enhance the driver’s compliance to the ADAS, since it can reflect how the driver perceives the collision risks according to the driving behaviours in the car-following situation.","author":[{"dropping-particle":"","family":"Tak","given":"Sehyun","non-dropping-particle":"","parse-names":false,"suffix":""},{"dropping-particle":"","family":"Kim","given":"Sunghoon","non-dropping-particle":"","parse-names":false,"suffix":""},{"dropping-particle":"","family":"Lee","given":"Donghoun","non-dropping-particle":"","parse-names":false,"suffix":""},{"dropping-particle":"","family":"Yeo","given":"Hwasoo","non-dropping-particle":"","parse-names":false,"suffix":""}],"container-title":"Journal of Advanced Transportation","id":"ITEM-1","issued":{"date-parts":[["2018"]]},"title":"A comparison analysis of surrogate safety measures with car-following perspectives for advanced driver assistance system","type":"article-journal"},"uris":["http://www.mendeley.com/documents/?uuid=0c2e10c5-2dc3-4934-93b8-055350da61c3"]}],"mendeley":{"formattedCitation":"[16]","plainTextFormattedCitation":"[16]","previouslyFormattedCitation":"[16]"},"properties":{"noteIndex":0},"schema":"https://github.com/citation-style-language/schema/raw/master/csl-citation.json"}</w:instrText>
      </w:r>
      <w:r w:rsidRPr="00470BD5">
        <w:rPr>
          <w:color w:val="000000"/>
        </w:rPr>
        <w:fldChar w:fldCharType="separate"/>
      </w:r>
      <w:r w:rsidRPr="000005BF">
        <w:rPr>
          <w:noProof/>
          <w:color w:val="000000"/>
        </w:rPr>
        <w:t>[16]</w:t>
      </w:r>
      <w:r w:rsidRPr="00470BD5">
        <w:rPr>
          <w:color w:val="000000"/>
        </w:rPr>
        <w:fldChar w:fldCharType="end"/>
      </w:r>
      <w:r w:rsidRPr="00470BD5">
        <w:rPr>
          <w:color w:val="000000"/>
        </w:rPr>
        <w:t xml:space="preserve">. In fact, a missed alert can take place if a safety threat is initiated outside the range of the sensor. </w:t>
      </w:r>
      <w:r w:rsidRPr="00D63AE2">
        <w:rPr>
          <w:color w:val="000000" w:themeColor="text1"/>
        </w:rPr>
        <w:t xml:space="preserve">One way to overcome this limitation is by adopting a more accurate in-vehicle sensing system. However, this results in a significant increase in the overall cost while it is still not able to provide </w:t>
      </w:r>
      <w:r w:rsidRPr="00470BD5">
        <w:rPr>
          <w:color w:val="000000"/>
        </w:rPr>
        <w:t>any information about the dynamic surroundings of the ego-vehicle and traffic states (e.g., macroscopic traffic data)</w:t>
      </w:r>
      <w:r w:rsidRPr="00470BD5">
        <w:rPr>
          <w:color w:val="000000" w:themeColor="text1"/>
        </w:rPr>
        <w:t xml:space="preserve">. Consequently, the conflict risk may still not be estimated correctly. Therefore, </w:t>
      </w:r>
      <w:r w:rsidRPr="00470BD5">
        <w:rPr>
          <w:rFonts w:ascii="Calibri" w:hAnsi="Calibri" w:cs="Calibri"/>
          <w:color w:val="000000" w:themeColor="text1"/>
        </w:rPr>
        <w:t>﻿</w:t>
      </w:r>
      <w:r w:rsidRPr="00470BD5">
        <w:rPr>
          <w:color w:val="000000" w:themeColor="text1"/>
        </w:rPr>
        <w:t xml:space="preserve">the </w:t>
      </w:r>
      <w:proofErr w:type="spellStart"/>
      <w:r w:rsidRPr="00470BD5">
        <w:rPr>
          <w:color w:val="000000" w:themeColor="text1"/>
        </w:rPr>
        <w:t>utili</w:t>
      </w:r>
      <w:r w:rsidR="009F3A76">
        <w:rPr>
          <w:color w:val="000000" w:themeColor="text1"/>
        </w:rPr>
        <w:t>s</w:t>
      </w:r>
      <w:r w:rsidRPr="00470BD5">
        <w:rPr>
          <w:color w:val="000000" w:themeColor="text1"/>
        </w:rPr>
        <w:t>ation</w:t>
      </w:r>
      <w:proofErr w:type="spellEnd"/>
      <w:r w:rsidRPr="00470BD5">
        <w:rPr>
          <w:color w:val="000000" w:themeColor="text1"/>
        </w:rPr>
        <w:t xml:space="preserve"> of highly disaggregated traffic data should be taken into consideration </w:t>
      </w:r>
      <w:r w:rsidRPr="00470BD5">
        <w:rPr>
          <w:color w:val="000000" w:themeColor="text1"/>
        </w:rPr>
        <w:fldChar w:fldCharType="begin" w:fldLock="1"/>
      </w:r>
      <w:r>
        <w:rPr>
          <w:color w:val="000000" w:themeColor="text1"/>
        </w:rPr>
        <w:instrText>ADDIN CSL_CITATION {"citationItems":[{"id":"ITEM-1","itemData":{"DOI":"10.1016/j.aap.2019.105429","ISSN":"00014575","abstract":"Recently, technologies for predicting traffic conflicts in real-time have been gaining momentum due to their proactive nature of application and the growing implementation of ADAS technology in intelligent vehicles. In ADAS, machine learning classifiers are utilised to predict potential traffic conflicts by analysing data from in-vehicle sensors. In most cases, a condition is classified as a traffic conflict when a safety surrogate (e.g. time-to-collision, TTC) crosses a pre-defined threshold. This approach, however, largely ignores other factors that influence traffic conflicts such as speed variance, traffic density, speed and weather conditions. Considering all these factors in detecting traffic conflicts is rather complex as it requires an integration and mining of heterodox data, the unavailability of traffic conflicts and conflict prediction models capable of extracting meaningful and accurate information in a timely manner. In addition, the model has to effectively handle large imbalanced data. To overcome these limitations, this paper presents a centralised digital architecture and employs a Deep Learning methodology to predict traffic conflicts. Highly disaggregated traffic data and in-vehicle sensors data from an instrumented vehicle are collected from a section of the UK M1 motorway to build the model. Traffic conflicts are identified by a Regional–Convolution Neural Network (R-CNN) model which detects lane markings and tracks vehicles from images captured by a single front-facing camera. This data is then integrated with traffic variables and calculated safety surrogate measures (SSMs) via a centralised digital architecture to develop a series of Deep Neural Network (DNN) models to predict these traffic conflicts. The results indicate that TTC, as expected, varies by speed, weather and traffic density and the best DNN model provides an accuracy of 94% making it reliable to employ in ADAS technology as proactive safety management strategies. Furthermore, by exchanging this traffic conflict awareness data, connected vehicles (CVs) can mitigate the risk of traffic collisions.","author":[{"dropping-particle":"","family":"Formosa","given":"Nicolette","non-dropping-particle":"","parse-names":false,"suffix":""},{"dropping-particle":"","family":"Quddus","given":"Mohammed","non-dropping-particle":"","parse-names":false,"suffix":""},{"dropping-particle":"","family":"Ison","given":"Stephen","non-dropping-particle":"","parse-names":false,"suffix":""},{"dropping-particle":"","family":"Abdel-Aty","given":"Mohamed","non-dropping-particle":"","parse-names":false,"suffix":""},{"dropping-particle":"","family":"Yuan","given":"Jinghui","non-dropping-particle":"","parse-names":false,"suffix":""}],"container-title":"Accident Analysis and Prevention","id":"ITEM-1","issued":{"date-parts":[["2020"]]},"title":"Predicting real-time traffic conflicts using deep learning","type":"article-journal","volume":"136"},"uris":["http://www.mendeley.com/documents/?uuid=a6c9c131-033c-41e0-9893-ff78a6da7c0d"]},{"id":"ITEM-2","itemData":{"author":[{"dropping-particle":"","family":"Katrakazas","given":"Christos","non-dropping-particle":"","parse-names":false,"suffix":""},{"dropping-particle":"","family":"Quddus","given":"Mohammed","non-dropping-particle":"","parse-names":false,"suffix":""},{"dropping-particle":"","family":"Chen","given":"Wen-Hua","non-dropping-particle":"","parse-names":false,"suffix":""}],"container-title":"96th Annual Meeting of Transportation Research Board (TRB),Washington D.C., USA","id":"ITEM-2","issued":{"date-parts":[["2017"]]},"page":"1-12","title":"A simulation study of predicting conflict-prone traffic conditions in real-time","type":"article-journal"},"uris":["http://www.mendeley.com/documents/?uuid=640d0d2b-1106-4d79-a578-006a839026cb"]}],"mendeley":{"formattedCitation":"[17], [18]","plainTextFormattedCitation":"[17], [18]","previouslyFormattedCitation":"[17], [18]"},"properties":{"noteIndex":0},"schema":"https://github.com/citation-style-language/schema/raw/master/csl-citation.json"}</w:instrText>
      </w:r>
      <w:r w:rsidRPr="00470BD5">
        <w:rPr>
          <w:color w:val="000000" w:themeColor="text1"/>
        </w:rPr>
        <w:fldChar w:fldCharType="separate"/>
      </w:r>
      <w:r w:rsidRPr="000005BF">
        <w:rPr>
          <w:noProof/>
          <w:color w:val="000000" w:themeColor="text1"/>
        </w:rPr>
        <w:t>[17], [18]</w:t>
      </w:r>
      <w:r w:rsidRPr="00470BD5">
        <w:rPr>
          <w:color w:val="000000" w:themeColor="text1"/>
        </w:rPr>
        <w:fldChar w:fldCharType="end"/>
      </w:r>
      <w:r w:rsidRPr="00470BD5">
        <w:rPr>
          <w:color w:val="000000" w:themeColor="text1"/>
        </w:rPr>
        <w:t xml:space="preserve">. </w:t>
      </w:r>
    </w:p>
    <w:p w14:paraId="58A311F9" w14:textId="04C30081" w:rsidR="00B328E4" w:rsidRPr="00470BD5" w:rsidRDefault="00B328E4" w:rsidP="00B328E4">
      <w:pPr>
        <w:ind w:firstLine="202"/>
        <w:jc w:val="both"/>
        <w:rPr>
          <w:color w:val="000000"/>
        </w:rPr>
      </w:pPr>
      <w:r w:rsidRPr="00470BD5">
        <w:rPr>
          <w:color w:val="000000" w:themeColor="text1"/>
        </w:rPr>
        <w:t>In existing ADAS, there is no consensus on which factors contribute towards increasing</w:t>
      </w:r>
      <w:r w:rsidRPr="00470BD5" w:rsidDel="004621F0">
        <w:rPr>
          <w:color w:val="000000" w:themeColor="text1"/>
        </w:rPr>
        <w:t xml:space="preserve"> </w:t>
      </w:r>
      <w:r w:rsidRPr="00470BD5">
        <w:rPr>
          <w:color w:val="000000" w:themeColor="text1"/>
        </w:rPr>
        <w:t xml:space="preserve">the systems’ sensitivity in predicting vehicle threats. The overarching complexity in building such a model lies in the management, integration and use of off-line and real-time data which are large, disaggregate and heterodox in many ways such as uncertainty, sampling frequency, completeness, structure, consistency, and accuracy. This data necessitates a modelling technique, which is capable to handle large, highly disaggregated, and complex data </w:t>
      </w:r>
      <w:r w:rsidRPr="00470BD5">
        <w:rPr>
          <w:color w:val="000000" w:themeColor="text1"/>
        </w:rPr>
        <w:fldChar w:fldCharType="begin" w:fldLock="1"/>
      </w:r>
      <w:r>
        <w:rPr>
          <w:color w:val="000000" w:themeColor="text1"/>
        </w:rPr>
        <w:instrText>ADDIN CSL_CITATION {"citationItems":[{"id":"ITEM-1","itemData":{"DOI":"10.1016/j.trc.2010.10.004","ISSN":"0968090X","abstract":"In the field of transportation, data analysis is probably the most important and widely used research tool available. In the data analysis universe, there are two 'schools of thought'; the first uses statistics as the tool of choice, while the second - one of the many methods from - Computational Intelligence. Although the goal of both approaches is the same, the two have kept each other at arm's length. Researchers frequently fail to communicate and even understand each other's work. In this paper, we discuss differences and similarities between these two approaches, we review relevant literature and attempt to provide a set of insights for selecting the appropriate approach. © 2010 Elsevier Ltd.","author":[{"dropping-particle":"","family":"Karlaftis","given":"M. G.","non-dropping-particle":"","parse-names":false,"suffix":""},{"dropping-particle":"","family":"Vlahogianni","given":"E. I.","non-dropping-particle":"","parse-names":false,"suffix":""}],"container-title":"Transportation Research Part C: Emerging Technologies","id":"ITEM-1","issue":"3","issued":{"date-parts":[["2011"]]},"page":"387-399","publisher":"Elsevier Ltd","title":"Statistical methods versus neural networks in transportation research: Differences, similarities and some insights","type":"article-journal","volume":"19"},"uris":["http://www.mendeley.com/documents/?uuid=831d307f-eb9b-4ac0-8f93-33360f6e1f26"]}],"mendeley":{"formattedCitation":"[19]","plainTextFormattedCitation":"[19]","previouslyFormattedCitation":"[19]"},"properties":{"noteIndex":0},"schema":"https://github.com/citation-style-language/schema/raw/master/csl-citation.json"}</w:instrText>
      </w:r>
      <w:r w:rsidRPr="00470BD5">
        <w:rPr>
          <w:color w:val="000000" w:themeColor="text1"/>
        </w:rPr>
        <w:fldChar w:fldCharType="separate"/>
      </w:r>
      <w:r w:rsidRPr="000005BF">
        <w:rPr>
          <w:noProof/>
          <w:color w:val="000000" w:themeColor="text1"/>
        </w:rPr>
        <w:t>[19]</w:t>
      </w:r>
      <w:r w:rsidRPr="00470BD5">
        <w:rPr>
          <w:color w:val="000000" w:themeColor="text1"/>
        </w:rPr>
        <w:fldChar w:fldCharType="end"/>
      </w:r>
      <w:r w:rsidRPr="00470BD5">
        <w:rPr>
          <w:color w:val="000000" w:themeColor="text1"/>
        </w:rPr>
        <w:t xml:space="preserve">. While earlier modelling techniques have focused on non-parametric methods (e.g. </w:t>
      </w:r>
      <w:r w:rsidRPr="00470BD5">
        <w:rPr>
          <w:color w:val="000000" w:themeColor="text1"/>
        </w:rPr>
        <w:fldChar w:fldCharType="begin" w:fldLock="1"/>
      </w:r>
      <w:r>
        <w:rPr>
          <w:color w:val="000000" w:themeColor="text1"/>
        </w:rPr>
        <w:instrText>ADDIN CSL_CITATION {"citationItems":[{"id":"ITEM-1","itemData":{"DOI":"10.1016/j.aap.2013.03.024","ISBN":"1879-2057 (Electronic)\\n0001-4575 (Linking)","ISSN":"00014575","PMID":"23628939","abstract":"Urban expressways play a vital role in the modern mega cities by serving peak hour traffic alongside reducing travel time for moderate to long distance intra-city trips. Thus, ensuring safety on these roads holds high priority. Little knowledge has been acquired till date regarding crash mechanism on these roads. This study uses high-resolution traffic data collected from the detectors to identify factors influencing crash. It also identifies traffic patterns associated with different types of crashes and explains crash phenomena thereby. Unlike most of the previous studies on conventional expressways, the research separately investigates the basic freeway segments (BFS) and the ramp areas. The study employs random multinomial logit, a random forest of logit models, to rank the variables; expectation maximization clustering algorithm to identify crash prone traffic patterns and classification and regression trees to explain crash phenomena. As accentuated by the study outcome, crash mechanism is not generic throughout the expressway and it varies from the BFS to the ramp vicinities. The level of congestion and speed difference between upstream and downstream traffic best explains crashes and their types for the BFS, whereas, the ramp flow has the highest influence in determining the types of crashes within the ramp vicinities. The paper also discusses about the applicability of different countermeasures, such as, variable speed limits, temporary restriction on lane changing, posting warnings, etc., to attenuate different patterns of hazardous traffic conditions. The study outcome can be utilized in designing location and traffic condition specific proactive road safety management systems for urban expressways. © 2013 Elsevier Ltd. All rights reserved.","author":[{"dropping-particle":"","family":"Hossain","given":"Moinul","non-dropping-particle":"","parse-names":false,"suffix":""},{"dropping-particle":"","family":"Muromachi","given":"Yasunori","non-dropping-particle":"","parse-names":false,"suffix":""}],"container-title":"Accident Analysis and Prevention","id":"ITEM-1","issued":{"date-parts":[["2013"]]},"page":"17-29","publisher":"Elsevier Ltd","title":"Understanding crash mechanism on urban expressways using high-resolution traffic data","type":"article-journal","volume":"57"},"uris":["http://www.mendeley.com/documents/?uuid=a86fc308-78fe-4ddb-8c25-e0e1d880bf7e"]},{"id":"ITEM-2","itemData":{"DOI":"10.1016/j.aap.2012.11.027","ISBN":"1879-2057 (Electronic)\\r0001-4575 (Linking)","ISSN":"00014575","PMID":"23287112","abstract":"Real-time crash risk evaluation models will likely play a key role in Active Traffic Management (ATM). Models have been developed to predict crash occurrence in order to proactively improve traffic safety. Previous real-time crash risk evaluation studies mainly employed logistic regression and neural network models which have a linear functional form and over-fitting drawbacks, respectively. Moreover, these studies mostly focused on estimating the models but barely investigated the models' predictive abilities. In this study, support vector machine (SVM), a recently proposed statistical learning model was introduced to evaluate real-time crash risk. The data has been split into a training dataset (used for developing the models) and scoring datasets (meant for assessing the models' predictive power). Classification and regression tree (CART) model has been developed to select the most important explanatory variables and based on the results, three candidates Bayesian logistic regression models have been estimated with accounting for different levels unobserved heterogeneity. Then SVM models with different kernel functions have been developed and compared to the Bayesian logistic regression model. Model comparisons based on areas under the ROC curve (AUC) demonstrated that the SVM model with Radial-basis kernel function outperformed the others. Moreover, several extension analyses have been conducted to evaluate the effect of sample size on SVM models' predictive capability; the importance of variable selection before developing SVM models; and the effect of the explanatory variables in the SVM models. Results indicate that (1) smaller sample size would enhance the SVM model's classification accuracy, (2) variable selection procedure is needed prior to the SVM model estimation, and (3) explanatory variables have identical effects on crash occurrence for the SVM models and logistic regression models. © 2012 Elsevier Ltd.","author":[{"dropping-particle":"","family":"Yu","given":"Rongjie","non-dropping-particle":"","parse-names":false,"suffix":""},{"dropping-particle":"","family":"Abdel-Aty","given":"Mohamed","non-dropping-particle":"","parse-names":false,"suffix":""}],"container-title":"Accident Analysis and Prevention","id":"ITEM-2","issued":{"date-parts":[["2013"]]},"page":"252-259","publisher":"Elsevier Ltd","title":"Utilizing support vector machine in real-time crash risk evaluation","type":"article-journal","volume":"51"},"uris":["http://www.mendeley.com/documents/?uuid=cf83de50-7552-4b5b-9642-53317910f60c"]},{"id":"ITEM-3","itemData":{"DOI":"10.1109/TITS.2012.2226240","ISSN":"15249050","abstract":"This paper aimed at evaluating the application of the\\ngenetic programming (GP) model for real-time crash\\nprediction on freeways. Traffic, weather, and crash\\ndata used in this paper were obtained from the I-880N\\nfreeway in California, United States. The random forest\\n(RF) technique was conducted to select the variables\\nthat affect crash risk under uncongested and congested\\ntraffic conditions. The GP model was developed for each\\ntraffic state based on the candidate variables that\\nwere selected by the RF technique. The traffic flow\\ncharacteristics that contribute to crash risk were\\nfound to be quite different between congested and\\nuncongested traffic conditions. This paper applied the\\nreceiver operating characteristic (ROC) curve to\\nevaluate the prediction performance of the developed GP\\nmodel for each traffic state. The validation results\\nshowed that the prediction performance of the GP models\\nwere satisfactory. The binary logit model was also\\ndeveloped for each traffic state using the same\\ntraining data set. The authors compared the ROC curve\\nof the GP model and the binary logit model for each\\ntraffic state. The GP model produced better prediction\\nperformance than did the binary logit model for each\\ntraffic state. The GP model was found to increase the\\ncrash prediction accuracy under uncongested traffic\\nconditions by an average of 8.2percent and to increase\\nthe crash prediction accuracy under congested traffic\\nconditions by an average of 4.9percent.","author":[{"dropping-particle":"","family":"Xu","given":"Chengcheng","non-dropping-particle":"","parse-names":false,"suffix":""},{"dropping-particle":"","family":"Wang","given":"Wei","non-dropping-particle":"","parse-names":false,"suffix":""},{"dropping-particle":"","family":"Liu","given":"Pan","non-dropping-particle":"","parse-names":false,"suffix":""}],"container-title":"IEEE Transactions on Intelligent Transportation Systems","id":"ITEM-3","issue":"2","issued":{"date-parts":[["2013"]]},"page":"574-586","title":"A genetic programming model for real-time crash prediction on freeways","type":"article-journal","volume":"14"},"uris":["http://www.mendeley.com/documents/?uuid=69ad1ff3-bf88-44c4-99a4-30673bf5f41b"]}],"mendeley":{"formattedCitation":"[20]–[22]","plainTextFormattedCitation":"[20]–[22]","previouslyFormattedCitation":"[20]–[22]"},"properties":{"noteIndex":0},"schema":"https://github.com/citation-style-language/schema/raw/master/csl-citation.json"}</w:instrText>
      </w:r>
      <w:r w:rsidRPr="00470BD5">
        <w:rPr>
          <w:color w:val="000000" w:themeColor="text1"/>
        </w:rPr>
        <w:fldChar w:fldCharType="separate"/>
      </w:r>
      <w:r w:rsidRPr="000005BF">
        <w:rPr>
          <w:noProof/>
          <w:color w:val="000000" w:themeColor="text1"/>
        </w:rPr>
        <w:t>[20]–[22]</w:t>
      </w:r>
      <w:r w:rsidRPr="00470BD5">
        <w:rPr>
          <w:color w:val="000000" w:themeColor="text1"/>
        </w:rPr>
        <w:fldChar w:fldCharType="end"/>
      </w:r>
      <w:r w:rsidRPr="00470BD5">
        <w:rPr>
          <w:color w:val="000000" w:themeColor="text1"/>
        </w:rPr>
        <w:t xml:space="preserve">), recently, machine learning has gained its popularity in traffic safety. However, these techniques still cannot perform the analysis required for big data with complex characteristics and have not addressed the issues emerging when the data is highly imbalanced. Therefore, the results are inclined to be influenced by the large classes (e.g., ‘safe’ traffic dynamics) while neglecting the smaller ones (e.g., vehicle threats). Deep learning has gained its popularity in traffic safety, particularly due to the success of Deep Neural Network (DNN)  </w:t>
      </w:r>
      <w:r w:rsidRPr="00470BD5">
        <w:rPr>
          <w:color w:val="000000" w:themeColor="text1"/>
        </w:rPr>
        <w:fldChar w:fldCharType="begin" w:fldLock="1"/>
      </w:r>
      <w:r>
        <w:rPr>
          <w:color w:val="000000" w:themeColor="text1"/>
        </w:rPr>
        <w:instrText>ADDIN CSL_CITATION {"citationItems":[{"id":"ITEM-1","itemData":{"DOI":"10.1016/j.aap.2019.105429","ISSN":"00014575","abstract":"Recently, technologies for predicting traffic conflicts in real-time have been gaining momentum due to their proactive nature of application and the growing implementation of ADAS technology in intelligent vehicles. In ADAS, machine learning classifiers are utilised to predict potential traffic conflicts by analysing data from in-vehicle sensors. In most cases, a condition is classified as a traffic conflict when a safety surrogate (e.g. time-to-collision, TTC) crosses a pre-defined threshold. This approach, however, largely ignores other factors that influence traffic conflicts such as speed variance, traffic density, speed and weather conditions. Considering all these factors in detecting traffic conflicts is rather complex as it requires an integration and mining of heterodox data, the unavailability of traffic conflicts and conflict prediction models capable of extracting meaningful and accurate information in a timely manner. In addition, the model has to effectively handle large imbalanced data. To overcome these limitations, this paper presents a centralised digital architecture and employs a Deep Learning methodology to predict traffic conflicts. Highly disaggregated traffic data and in-vehicle sensors data from an instrumented vehicle are collected from a section of the UK M1 motorway to build the model. Traffic conflicts are identified by a Regional–Convolution Neural Network (R-CNN) model which detects lane markings and tracks vehicles from images captured by a single front-facing camera. This data is then integrated with traffic variables and calculated safety surrogate measures (SSMs) via a centralised digital architecture to develop a series of Deep Neural Network (DNN) models to predict these traffic conflicts. The results indicate that TTC, as expected, varies by speed, weather and traffic density and the best DNN model provides an accuracy of 94% making it reliable to employ in ADAS technology as proactive safety management strategies. Furthermore, by exchanging this traffic conflict awareness data, connected vehicles (CVs) can mitigate the risk of traffic collisions.","author":[{"dropping-particle":"","family":"Formosa","given":"Nicolette","non-dropping-particle":"","parse-names":false,"suffix":""},{"dropping-particle":"","family":"Quddus","given":"Mohammed","non-dropping-particle":"","parse-names":false,"suffix":""},{"dropping-particle":"","family":"Ison","given":"Stephen","non-dropping-particle":"","parse-names":false,"suffix":""},{"dropping-particle":"","family":"Abdel-Aty","given":"Mohamed","non-dropping-particle":"","parse-names":false,"suffix":""},{"dropping-particle":"","family":"Yuan","given":"Jinghui","non-dropping-particle":"","parse-names":false,"suffix":""}],"container-title":"Accident Analysis and Prevention","id":"ITEM-1","issued":{"date-parts":[["2020"]]},"title":"Predicting real-time traffic conflicts using deep learning","type":"article-journal","volume":"136"},"uris":["http://www.mendeley.com/documents/?uuid=a6c9c131-033c-41e0-9893-ff78a6da7c0d"]}],"mendeley":{"formattedCitation":"[17]","plainTextFormattedCitation":"[17]","previouslyFormattedCitation":"[17]"},"properties":{"noteIndex":0},"schema":"https://github.com/citation-style-language/schema/raw/master/csl-citation.json"}</w:instrText>
      </w:r>
      <w:r w:rsidRPr="00470BD5">
        <w:rPr>
          <w:color w:val="000000" w:themeColor="text1"/>
        </w:rPr>
        <w:fldChar w:fldCharType="separate"/>
      </w:r>
      <w:r w:rsidRPr="000005BF">
        <w:rPr>
          <w:noProof/>
          <w:color w:val="000000" w:themeColor="text1"/>
        </w:rPr>
        <w:t>[17]</w:t>
      </w:r>
      <w:r w:rsidRPr="00470BD5">
        <w:rPr>
          <w:color w:val="000000" w:themeColor="text1"/>
        </w:rPr>
        <w:fldChar w:fldCharType="end"/>
      </w:r>
      <w:r w:rsidRPr="00470BD5">
        <w:rPr>
          <w:color w:val="000000" w:themeColor="text1"/>
        </w:rPr>
        <w:t xml:space="preserve">. </w:t>
      </w:r>
      <w:r w:rsidRPr="00470BD5">
        <w:rPr>
          <w:color w:val="000000" w:themeColor="text1"/>
          <w:shd w:val="clear" w:color="auto" w:fill="FFFFFF"/>
          <w:lang w:eastAsia="en-GB"/>
        </w:rPr>
        <w:t xml:space="preserve">They are </w:t>
      </w:r>
      <w:r w:rsidRPr="00470BD5">
        <w:rPr>
          <w:color w:val="201F1E"/>
          <w:shd w:val="clear" w:color="auto" w:fill="FFFFFF"/>
          <w:lang w:eastAsia="en-GB"/>
        </w:rPr>
        <w:t xml:space="preserve">also able to elicit complex and non-linear patterns to classify and predict while catering for big data </w:t>
      </w:r>
      <w:r w:rsidRPr="00470BD5">
        <w:rPr>
          <w:color w:val="201F1E"/>
          <w:shd w:val="clear" w:color="auto" w:fill="FFFFFF"/>
          <w:lang w:eastAsia="en-GB"/>
        </w:rPr>
        <w:fldChar w:fldCharType="begin" w:fldLock="1"/>
      </w:r>
      <w:r>
        <w:rPr>
          <w:color w:val="201F1E"/>
          <w:shd w:val="clear" w:color="auto" w:fill="FFFFFF"/>
          <w:lang w:eastAsia="en-GB"/>
        </w:rPr>
        <w:instrText>ADDIN CSL_CITATION {"citationItems":[{"id":"ITEM-1","itemData":{"DOI":"10.1186/s40537-014-0007-7","ISBN":"9783319115382","ISSN":"21961115","abstract":"Big Data Analytics and Deep Learning are two high-focus of data science. Big Data has become important as many organizations both public and private have been collecting massive amounts of domain-specific information, which can contain useful information about problems such as national intelligence, cyber security, fraud detection, marketing, and medical informatics. Companies such as Google and Microsoft are analyzing large volumes of data for business analysis and decisions, impacting existing and future technology. Deep Learning algorithms extract high-level, complex abstractions as data representations through a hierarchical learning process. Complex abstractions are learnt at a given level based on relatively simpler abstractions formulated in the preceding level in the hierarchy. A key benefit of Deep Learning is the analysis and learning of massive amounts of unsupervised data, making it a valuable tool for Big Data Analytics where raw data is largely unlabeled and un-categorized. In the present study, we explore how Deep Learning can be utilized for addressing some important problems in Big Data Analytics, including extracting complex patterns from massive volumes of data, semantic indexing, data tagging, fast information retrieval, and simplifying discriminative tasks. We also investigate some aspects of Deep Learning research that need further exploration to incorporate specific challenges introduced by Big Data Analytics, including streaming data, high-dimensional data, scalability of models, and distributed computing. We conclude by presenting insights into relevant future works by posing some questions, including defining data sampling criteria, domain adaptation modeling, defining criteria for obtaining useful data abstractions, improving semantic indexing, semi-supervised learning, and active learning.","author":[{"dropping-particle":"","family":"Najafabadi","given":"Maryam M.","non-dropping-particle":"","parse-names":false,"suffix":""},{"dropping-particle":"","family":"Villanustre","given":"Flavio","non-dropping-particle":"","parse-names":false,"suffix":""},{"dropping-particle":"","family":"Khoshgoftaar","given":"Taghi M.","non-dropping-particle":"","parse-names":false,"suffix":""},{"dropping-particle":"","family":"Seliya","given":"Naeem","non-dropping-particle":"","parse-names":false,"suffix":""},{"dropping-particle":"","family":"Wald","given":"Randall","non-dropping-particle":"","parse-names":false,"suffix":""},{"dropping-particle":"","family":"Muharemagic","given":"Edin","non-dropping-particle":"","parse-names":false,"suffix":""}],"container-title":"Journal of Big Data","id":"ITEM-1","issue":"1","issued":{"date-parts":[["2015"]]},"page":"1-21","title":"Deep learning applications and challenges in big data analytics","type":"article-journal","volume":"2"},"uris":["http://www.mendeley.com/documents/?uuid=155c632b-6e20-4a66-9dc9-900f4320aa57"]}],"mendeley":{"formattedCitation":"[23]","plainTextFormattedCitation":"[23]","previouslyFormattedCitation":"[23]"},"properties":{"noteIndex":0},"schema":"https://github.com/citation-style-language/schema/raw/master/csl-citation.json"}</w:instrText>
      </w:r>
      <w:r w:rsidRPr="00470BD5">
        <w:rPr>
          <w:color w:val="201F1E"/>
          <w:shd w:val="clear" w:color="auto" w:fill="FFFFFF"/>
          <w:lang w:eastAsia="en-GB"/>
        </w:rPr>
        <w:fldChar w:fldCharType="separate"/>
      </w:r>
      <w:r w:rsidRPr="000005BF">
        <w:rPr>
          <w:noProof/>
          <w:color w:val="201F1E"/>
          <w:shd w:val="clear" w:color="auto" w:fill="FFFFFF"/>
          <w:lang w:eastAsia="en-GB"/>
        </w:rPr>
        <w:t>[23]</w:t>
      </w:r>
      <w:r w:rsidRPr="00470BD5">
        <w:rPr>
          <w:color w:val="201F1E"/>
          <w:shd w:val="clear" w:color="auto" w:fill="FFFFFF"/>
          <w:lang w:eastAsia="en-GB"/>
        </w:rPr>
        <w:fldChar w:fldCharType="end"/>
      </w:r>
      <w:r w:rsidRPr="00470BD5">
        <w:rPr>
          <w:color w:val="201F1E"/>
          <w:shd w:val="clear" w:color="auto" w:fill="FFFFFF"/>
          <w:lang w:eastAsia="en-GB"/>
        </w:rPr>
        <w:t xml:space="preserve">. </w:t>
      </w:r>
      <w:r w:rsidRPr="00470BD5">
        <w:rPr>
          <w:color w:val="000000"/>
        </w:rPr>
        <w:t xml:space="preserve">This has </w:t>
      </w:r>
      <w:proofErr w:type="spellStart"/>
      <w:r w:rsidRPr="00470BD5">
        <w:rPr>
          <w:color w:val="000000"/>
        </w:rPr>
        <w:t>cataly</w:t>
      </w:r>
      <w:r w:rsidR="009F3A76">
        <w:rPr>
          <w:color w:val="000000"/>
        </w:rPr>
        <w:t>s</w:t>
      </w:r>
      <w:r w:rsidRPr="00470BD5">
        <w:rPr>
          <w:color w:val="000000"/>
        </w:rPr>
        <w:t>ed</w:t>
      </w:r>
      <w:proofErr w:type="spellEnd"/>
      <w:r w:rsidRPr="00470BD5">
        <w:rPr>
          <w:color w:val="000000"/>
        </w:rPr>
        <w:t xml:space="preserve"> the motivation to investigate the application of DNN to develop a new modelling approach to predict vehicle-based traffic conflicts. </w:t>
      </w:r>
    </w:p>
    <w:p w14:paraId="02F557AD" w14:textId="77777777" w:rsidR="00B328E4" w:rsidRPr="008D0C2B" w:rsidRDefault="00B328E4" w:rsidP="00B328E4">
      <w:pPr>
        <w:ind w:firstLine="202"/>
        <w:jc w:val="both"/>
        <w:rPr>
          <w:rFonts w:ascii="TimesNewRoman" w:hAnsi="TimesNewRoman"/>
          <w:color w:val="FF0000"/>
        </w:rPr>
      </w:pPr>
      <w:r w:rsidRPr="00470BD5">
        <w:rPr>
          <w:color w:val="000000"/>
        </w:rPr>
        <w:t xml:space="preserve">Multiple traffic conflict prediction models were developed by varying their input factors obtained from vehicle-based sensor data (which is microscopic) and infrastructure-based sensor data (which is macroscopic). Comparative analyses amongst the models were undertaken </w:t>
      </w:r>
      <w:r w:rsidRPr="00470BD5">
        <w:t xml:space="preserve">to determine which factors contribute towards </w:t>
      </w:r>
      <w:r w:rsidRPr="00470BD5">
        <w:rPr>
          <w:color w:val="000000"/>
        </w:rPr>
        <w:t>increasing</w:t>
      </w:r>
      <w:r w:rsidRPr="00470BD5" w:rsidDel="004621F0">
        <w:rPr>
          <w:color w:val="000000"/>
        </w:rPr>
        <w:t xml:space="preserve"> </w:t>
      </w:r>
      <w:r w:rsidRPr="00470BD5">
        <w:rPr>
          <w:color w:val="000000"/>
        </w:rPr>
        <w:t xml:space="preserve">the systems’ sensitivity in predicting traffic conflicts. </w:t>
      </w:r>
      <w:r w:rsidRPr="00B46FD4">
        <w:rPr>
          <w:color w:val="201F1E"/>
          <w:shd w:val="clear" w:color="auto" w:fill="FFFFFF"/>
          <w:lang w:eastAsia="en-GB"/>
        </w:rPr>
        <w:t xml:space="preserve">The primary contributions of the paper are as follows: </w:t>
      </w:r>
    </w:p>
    <w:p w14:paraId="19312FA3" w14:textId="77777777" w:rsidR="00B328E4" w:rsidRDefault="00B328E4" w:rsidP="00B328E4">
      <w:pPr>
        <w:pStyle w:val="ListParagraph"/>
        <w:numPr>
          <w:ilvl w:val="0"/>
          <w:numId w:val="12"/>
        </w:numPr>
        <w:jc w:val="both"/>
        <w:rPr>
          <w:color w:val="201F1E"/>
          <w:shd w:val="clear" w:color="auto" w:fill="FFFFFF"/>
          <w:lang w:eastAsia="en-GB"/>
        </w:rPr>
      </w:pPr>
      <w:r w:rsidRPr="00B46FD4">
        <w:rPr>
          <w:color w:val="201F1E"/>
          <w:shd w:val="clear" w:color="auto" w:fill="FFFFFF"/>
          <w:lang w:eastAsia="en-GB"/>
        </w:rPr>
        <w:t xml:space="preserve">Developing a new modelling approach to predict vehicle-based safety threats under uncertainties. </w:t>
      </w:r>
    </w:p>
    <w:p w14:paraId="0EFD4501" w14:textId="77777777" w:rsidR="00B328E4" w:rsidRPr="00B46FD4" w:rsidRDefault="00B328E4" w:rsidP="00B328E4">
      <w:pPr>
        <w:pStyle w:val="ListParagraph"/>
        <w:numPr>
          <w:ilvl w:val="0"/>
          <w:numId w:val="12"/>
        </w:numPr>
        <w:jc w:val="both"/>
        <w:rPr>
          <w:color w:val="201F1E"/>
          <w:shd w:val="clear" w:color="auto" w:fill="FFFFFF"/>
          <w:lang w:eastAsia="en-GB"/>
        </w:rPr>
      </w:pPr>
      <w:r w:rsidRPr="00B46FD4">
        <w:rPr>
          <w:color w:val="201F1E"/>
          <w:shd w:val="clear" w:color="auto" w:fill="FFFFFF"/>
          <w:lang w:eastAsia="en-GB"/>
        </w:rPr>
        <w:t>Conducting a sensitivity analysis to examine how a combination of factors relating to surrogate safety measures, vehicle kinematics and macroscopic traffic</w:t>
      </w:r>
      <w:r w:rsidRPr="00E03A6B">
        <w:rPr>
          <w:rFonts w:ascii="TimesNewRoman" w:hAnsi="TimesNewRoman"/>
          <w:color w:val="FF0000"/>
          <w:sz w:val="24"/>
          <w:szCs w:val="24"/>
          <w:lang w:eastAsia="en-GB"/>
        </w:rPr>
        <w:t xml:space="preserve"> </w:t>
      </w:r>
      <w:r w:rsidRPr="00B46FD4">
        <w:rPr>
          <w:color w:val="201F1E"/>
          <w:shd w:val="clear" w:color="auto" w:fill="FFFFFF"/>
          <w:lang w:eastAsia="en-GB"/>
        </w:rPr>
        <w:t>data influences the models and their uncertainties.</w:t>
      </w:r>
    </w:p>
    <w:p w14:paraId="254CF81A" w14:textId="77777777" w:rsidR="00B328E4" w:rsidRPr="00B46FD4" w:rsidRDefault="00B328E4" w:rsidP="00B328E4">
      <w:pPr>
        <w:pStyle w:val="ListParagraph"/>
        <w:numPr>
          <w:ilvl w:val="0"/>
          <w:numId w:val="12"/>
        </w:numPr>
        <w:jc w:val="both"/>
        <w:rPr>
          <w:color w:val="201F1E"/>
          <w:shd w:val="clear" w:color="auto" w:fill="FFFFFF"/>
          <w:lang w:eastAsia="en-GB"/>
        </w:rPr>
      </w:pPr>
      <w:r w:rsidRPr="00B46FD4">
        <w:rPr>
          <w:color w:val="201F1E"/>
          <w:shd w:val="clear" w:color="auto" w:fill="FFFFFF"/>
          <w:lang w:eastAsia="en-GB"/>
        </w:rPr>
        <w:t>Performing real-world experiments to demonstrate that incorporating ‘looming’ provides low false alarm rate</w:t>
      </w:r>
      <w:r>
        <w:rPr>
          <w:color w:val="201F1E"/>
          <w:shd w:val="clear" w:color="auto" w:fill="FFFFFF"/>
          <w:lang w:eastAsia="en-GB"/>
        </w:rPr>
        <w:t>s</w:t>
      </w:r>
      <w:r w:rsidRPr="00B46FD4">
        <w:rPr>
          <w:color w:val="201F1E"/>
          <w:shd w:val="clear" w:color="auto" w:fill="FFFFFF"/>
          <w:lang w:eastAsia="en-GB"/>
        </w:rPr>
        <w:t xml:space="preserve">. </w:t>
      </w:r>
    </w:p>
    <w:p w14:paraId="14D6D4E4" w14:textId="77777777" w:rsidR="00B328E4" w:rsidRPr="00B46FD4" w:rsidRDefault="00B328E4" w:rsidP="00B328E4">
      <w:pPr>
        <w:ind w:firstLine="202"/>
        <w:jc w:val="both"/>
        <w:rPr>
          <w:color w:val="000000"/>
        </w:rPr>
      </w:pPr>
      <w:r>
        <w:rPr>
          <w:color w:val="000000" w:themeColor="text1"/>
        </w:rPr>
        <w:t>Therefore, t</w:t>
      </w:r>
      <w:r w:rsidRPr="007D057C">
        <w:rPr>
          <w:color w:val="000000" w:themeColor="text1"/>
        </w:rPr>
        <w:t xml:space="preserve">he factors </w:t>
      </w:r>
      <w:r>
        <w:rPr>
          <w:color w:val="000000" w:themeColor="text1"/>
        </w:rPr>
        <w:t xml:space="preserve">adopted not only increase sensitivity, </w:t>
      </w:r>
      <w:r w:rsidRPr="00B46FD4">
        <w:rPr>
          <w:color w:val="000000"/>
        </w:rPr>
        <w:t xml:space="preserve">but also </w:t>
      </w:r>
      <w:r>
        <w:rPr>
          <w:color w:val="000000"/>
        </w:rPr>
        <w:t xml:space="preserve">consider </w:t>
      </w:r>
      <w:r w:rsidRPr="00B46FD4">
        <w:rPr>
          <w:color w:val="000000"/>
        </w:rPr>
        <w:t xml:space="preserve">all the interactions between the surrounding </w:t>
      </w:r>
      <w:r w:rsidRPr="00B46FD4">
        <w:rPr>
          <w:color w:val="000000"/>
        </w:rPr>
        <w:t xml:space="preserve">vehicles and uncertainties in vehicle states that are inherent in any real-world deployment. This enhances the model’s </w:t>
      </w:r>
      <w:r w:rsidRPr="00470BD5">
        <w:t xml:space="preserve">robustness and applicability to a wider spectrum of scenarios. </w:t>
      </w:r>
      <w:r w:rsidRPr="00B46FD4">
        <w:rPr>
          <w:color w:val="000000"/>
        </w:rPr>
        <w:t>Th</w:t>
      </w:r>
      <w:r>
        <w:rPr>
          <w:color w:val="000000"/>
        </w:rPr>
        <w:t>ese</w:t>
      </w:r>
      <w:r w:rsidRPr="00B46FD4">
        <w:rPr>
          <w:color w:val="000000"/>
        </w:rPr>
        <w:t xml:space="preserve"> novel addition</w:t>
      </w:r>
      <w:r>
        <w:rPr>
          <w:color w:val="000000"/>
        </w:rPr>
        <w:t>s</w:t>
      </w:r>
      <w:r w:rsidRPr="00B46FD4">
        <w:rPr>
          <w:color w:val="000000"/>
        </w:rPr>
        <w:t xml:space="preserve"> can be implemented in ADAS to predict vehicle-based safety threats and provide a great potential to increase driver compliance to ADAS as it lowers both the false alarms and missed alerts. </w:t>
      </w:r>
      <w:r w:rsidRPr="00B46FD4">
        <w:rPr>
          <w:rFonts w:ascii="Calibri" w:hAnsi="Calibri" w:cs="Calibri"/>
          <w:color w:val="000000"/>
        </w:rPr>
        <w:t>﻿</w:t>
      </w:r>
      <w:r w:rsidRPr="00B46FD4">
        <w:rPr>
          <w:color w:val="000000"/>
        </w:rPr>
        <w:t xml:space="preserve"> </w:t>
      </w:r>
    </w:p>
    <w:p w14:paraId="10B1E155" w14:textId="60D0F37D" w:rsidR="00B328E4" w:rsidRDefault="00B328E4" w:rsidP="00B328E4">
      <w:pPr>
        <w:ind w:firstLine="202"/>
        <w:jc w:val="both"/>
        <w:rPr>
          <w:color w:val="000000"/>
        </w:rPr>
      </w:pPr>
      <w:r w:rsidRPr="00470BD5">
        <w:rPr>
          <w:color w:val="000000"/>
        </w:rPr>
        <w:t xml:space="preserve">The rest of the paper is </w:t>
      </w:r>
      <w:proofErr w:type="spellStart"/>
      <w:r w:rsidRPr="00470BD5">
        <w:rPr>
          <w:color w:val="000000"/>
        </w:rPr>
        <w:t>organi</w:t>
      </w:r>
      <w:r w:rsidR="009F3A76">
        <w:rPr>
          <w:color w:val="000000"/>
        </w:rPr>
        <w:t>s</w:t>
      </w:r>
      <w:r w:rsidRPr="00470BD5">
        <w:rPr>
          <w:color w:val="000000"/>
        </w:rPr>
        <w:t>ed</w:t>
      </w:r>
      <w:proofErr w:type="spellEnd"/>
      <w:r w:rsidRPr="00470BD5">
        <w:rPr>
          <w:color w:val="000000"/>
        </w:rPr>
        <w:t xml:space="preserve"> as follows: firstly, state-of-the-art literature on how the threat level is assessed in existing safety models is presented.  The methodology of how the traffic conflict prediction models were developed to estimate the safety threat and how looming is incorporated is then presented. This is then followed by the presentation of the data used. Results from each model is presented and discussed. Finally, the last section </w:t>
      </w:r>
      <w:proofErr w:type="spellStart"/>
      <w:r w:rsidRPr="00470BD5">
        <w:rPr>
          <w:color w:val="000000"/>
        </w:rPr>
        <w:t>summari</w:t>
      </w:r>
      <w:r w:rsidR="009F3A76">
        <w:rPr>
          <w:color w:val="000000"/>
        </w:rPr>
        <w:t>s</w:t>
      </w:r>
      <w:r w:rsidRPr="00470BD5">
        <w:rPr>
          <w:color w:val="000000"/>
        </w:rPr>
        <w:t>es</w:t>
      </w:r>
      <w:proofErr w:type="spellEnd"/>
      <w:r w:rsidRPr="00470BD5">
        <w:rPr>
          <w:color w:val="000000"/>
        </w:rPr>
        <w:t xml:space="preserve"> the main conclusions of the study.</w:t>
      </w:r>
    </w:p>
    <w:p w14:paraId="7B97602F" w14:textId="4A48BA8E" w:rsidR="00732E46" w:rsidRDefault="00DB3364" w:rsidP="00DB3364">
      <w:pPr>
        <w:pStyle w:val="Heading1"/>
      </w:pPr>
      <w:r>
        <w:t xml:space="preserve">II. </w:t>
      </w:r>
      <w:r w:rsidR="00B328E4">
        <w:t>Literature Review</w:t>
      </w:r>
    </w:p>
    <w:p w14:paraId="2222FAEA" w14:textId="1078F15A" w:rsidR="00B328E4" w:rsidRPr="00470BD5" w:rsidRDefault="00B328E4" w:rsidP="00B328E4">
      <w:pPr>
        <w:jc w:val="both"/>
        <w:rPr>
          <w:color w:val="000000" w:themeColor="text1"/>
        </w:rPr>
      </w:pPr>
      <w:r w:rsidRPr="00470BD5">
        <w:t xml:space="preserve">Existing quantification of potential traffic conflicts can be separated based on how the threat level is assessed in vehicle-based safety models </w:t>
      </w:r>
      <w:r w:rsidRPr="00470BD5">
        <w:fldChar w:fldCharType="begin" w:fldLock="1"/>
      </w:r>
      <w:r>
        <w:instrText>ADDIN CSL_CITATION {"citationItems":[{"id":"ITEM-1","itemData":{"DOI":"10.1109/MITS.2019.2907633","ISSN":"19411197","author":[{"dropping-particle":"","family":"Li","given":"Yang","non-dropping-particle":"","parse-names":false,"suffix":""},{"dropping-particle":"","family":"Zheng","given":"Yang","non-dropping-particle":"","parse-names":false,"suffix":""},{"dropping-particle":"","family":"Morys","given":"Bernhard","non-dropping-particle":"","parse-names":false,"suffix":""},{"dropping-particle":"","family":"Pan","given":"Shuyue","non-dropping-particle":"","parse-names":false,"suffix":""},{"dropping-particle":"","family":"Wang","given":"Jianqiang","non-dropping-particle":"","parse-names":false,"suffix":""},{"dropping-particle":"","family":"Li","given":"Keqiang","non-dropping-particle":"","parse-names":false,"suffix":""}],"container-title":"IEEE Intelligent Transportation Systems Magazine","id":"ITEM-1","issued":{"date-parts":[["2020"]]},"publisher":"IEEE","title":"Threat Assessment Techniques in Intelligent Vehicles: A Comparative Survey","type":"article-journal"},"uris":["http://www.mendeley.com/documents/?uuid=96071998-7785-46c9-aa3a-fc8ec7a434f5"]}],"mendeley":{"formattedCitation":"[10]","plainTextFormattedCitation":"[10]","previouslyFormattedCitation":"[10]"},"properties":{"noteIndex":0},"schema":"https://github.com/citation-style-language/schema/raw/master/csl-citation.json"}</w:instrText>
      </w:r>
      <w:r w:rsidRPr="00470BD5">
        <w:fldChar w:fldCharType="separate"/>
      </w:r>
      <w:r w:rsidRPr="00FB0279">
        <w:rPr>
          <w:noProof/>
        </w:rPr>
        <w:t>[10]</w:t>
      </w:r>
      <w:r w:rsidRPr="00470BD5">
        <w:fldChar w:fldCharType="end"/>
      </w:r>
      <w:r w:rsidRPr="00470BD5">
        <w:t xml:space="preserve"> either by using physical model-based methods (learning from physical insight and models) or data-driven based methods (e.g. neural networks) </w:t>
      </w:r>
      <w:r w:rsidRPr="00470BD5">
        <w:fldChar w:fldCharType="begin" w:fldLock="1"/>
      </w:r>
      <w:r>
        <w:instrText>ADDIN CSL_CITATION {"citationItems":[{"id":"ITEM-1","itemData":{"DOI":"10.1109/TIV.2018.2886682","author":[{"dropping-particle":"","family":"Dahl","given":"John","non-dropping-particle":"","parse-names":false,"suffix":""},{"dropping-particle":"De","family":"Campos","given":"Gabriel Rodrigues","non-dropping-particle":"","parse-names":false,"suffix":""},{"dropping-particle":"","family":"Olsson","given":"Claes","non-dropping-particle":"","parse-names":false,"suffix":""},{"dropping-particle":"","family":"Fredriksson","given":"Jonas","non-dropping-particle":"","parse-names":false,"suffix":""}],"container-title":"IEEE Transactions on Intelligent Vehicles","id":"ITEM-1","issue":"1","issued":{"date-parts":[["2019"]]},"page":"101-113","title":"Collision avoidance: A literature review on threat-assessment techniques","type":"article-journal","volume":"4"},"uris":["http://www.mendeley.com/documents/?uuid=1b63b288-e6f0-4fef-b04f-d1dcb595d2fe"]},{"id":"ITEM-2","itemData":{"DOI":"10.1177/0361198119841571","ISSN":"21694052","abstract":"Although there are numerous studies examining the impact of real-time traffic and weather parameters on crash occurrence on freeways, to the best of the authors’ knowledge there are no studies which have compared the prediction performances of machine learning (ML) and deep learning (DL) models. The present study adds to current knowledge by comparing and validating ML and DL methods to predict real-time crash occurrence. To achieve this, real-time traffic and weather data from Attica Tollway in Greece were linked with historical crash data. The total data set was split into training/estimation (75%) and validation (25%) subsets, which were then standardized. First, the ML and DL prediction models were trained/estimated using the training data set. Afterwards, the models were compared on the basis of their performance metrics (accuracy, sensitivity, specificity, and area under curve, or AUC) on the test set. The models considered were k-nearest neighbor, Naïve Bayes, decision tree, random forest, support vector machine, shallow neural network, and, lastly, deep neural network. Overall, the DL model seems to be more appropriate, because it outperformed all other candidate models. More specifically, the DL model managed to achieve a balanced performance among all metrics compared with other models (total accuracy = 68.95%, sensitivity = 0.521, specificity = 0.77, AUC = 0.641). It is surprising though that the Naïve Bayes model achieved a good performance despite being far less complex than other models. The study findings are particularly useful, because they provide a first insight into performance of ML and DL models.","author":[{"dropping-particle":"","family":"Theofilatos","given":"Athanasios","non-dropping-particle":"","parse-names":false,"suffix":""},{"dropping-particle":"","family":"Chen","given":"Cong","non-dropping-particle":"","parse-names":false,"suffix":""},{"dropping-particle":"","family":"Antoniou","given":"Constantinos","non-dropping-particle":"","parse-names":false,"suffix":""}],"container-title":"Transportation Research Record","id":"ITEM-2","issue":"8","issued":{"date-parts":[["2019"]]},"page":"169-178","title":"Comparing Machine Learning and Deep Learning Methods for Real-Time Crash Prediction","type":"article-journal","volume":"2673"},"uris":["http://www.mendeley.com/documents/?uuid=64ef36e8-e4a0-4583-b3f9-cac1883c0229"]}],"mendeley":{"formattedCitation":"[24], [25]","plainTextFormattedCitation":"[24], [25]","previouslyFormattedCitation":"[24], [25]"},"properties":{"noteIndex":0},"schema":"https://github.com/citation-style-language/schema/raw/master/csl-citation.json"}</w:instrText>
      </w:r>
      <w:r w:rsidRPr="00470BD5">
        <w:fldChar w:fldCharType="separate"/>
      </w:r>
      <w:r w:rsidRPr="000005BF">
        <w:rPr>
          <w:noProof/>
        </w:rPr>
        <w:t>[24], [25]</w:t>
      </w:r>
      <w:r w:rsidRPr="00470BD5">
        <w:fldChar w:fldCharType="end"/>
      </w:r>
      <w:r w:rsidRPr="00470BD5">
        <w:t xml:space="preserve">. To foster proactive vehicle-based safety, a traffic conflict is </w:t>
      </w:r>
      <w:proofErr w:type="spellStart"/>
      <w:r w:rsidRPr="00470BD5">
        <w:t>utili</w:t>
      </w:r>
      <w:r w:rsidR="009F3A76">
        <w:t>s</w:t>
      </w:r>
      <w:r w:rsidRPr="00470BD5">
        <w:t>ed</w:t>
      </w:r>
      <w:proofErr w:type="spellEnd"/>
      <w:r w:rsidRPr="00470BD5">
        <w:t xml:space="preserve"> as a measure of crash nearness </w:t>
      </w:r>
      <w:r w:rsidRPr="00470BD5">
        <w:fldChar w:fldCharType="begin" w:fldLock="1"/>
      </w:r>
      <w:r>
        <w:instrText>ADDIN CSL_CITATION {"citationItems":[{"id":"ITEM-1","itemData":{"DOI":"10.1016/j.aap.2021.106187","ISSN":"00014575","PMID":"34023570","abstract":"After decades of research on traffic conflicts and other crash surrogate events, defining these events and conclusively connecting them with crashes continue to be the most important tasks. This paper aims to help establish a consensus on these two fundamental matters by discussing the underlying concepts by which they can be connected in a consistent construct justified with theory and empirical evidence. The importance of insight into a safety-relevant event beyond what is externally observable is emphasized by considering two distributions of crash nearness: (1) values observed by external observers and (2) driver-preferred values that are usually unobservable. Traffic encounters and traffic conflicts are discussed here in the context of crash possibility illustrated with these two distributions. The difference between the preferred and observed crash nearness values is introduced as the delay of response to an error that violates the crash nearness preference. Traffic conflicts caused by driver errors that violate the driver populace's minimum crash nearness are recommended for safety analysis if only external observations are available. The conditions of properly detecting such traffic conflicts and estimating the probability of crash are identified and their validity is emphasized based on the past SHRP2 study. The mentioned study identified two additional conditions for proper identification of traffic conflicts: (1) speeds sufficiently high to induce driver responses consistent with the theory and with Lomax distribution and (2) elimination of self-clearing encounters such as a preceding vehicle exiting a lane in rear-end interactions. The most encouraging finding of this study is the mentioned sufficiently high speeds that tend to coincide with collision outcomes sufficiently serious to be reportable to the authorities. Another encouraging element is the insight about preferred crash nearness values that may be brought by autonomous vehicles. The biggest challenge in applying EV modeling today is using proper safety-relevant events to ensure that the tail of a distribution estimated based on observed events is consistent with the distribution tail that represents a crash. Autonomous vehicles may help eliminate this challenge since their preferred crash nearness values should be known.","author":[{"dropping-particle":"","family":"Tarko","given":"Andrew P.","non-dropping-particle":"","parse-names":false,"suffix":""}],"container-title":"Accident Analysis and Prevention","id":"ITEM-1","issue":"January","issued":{"date-parts":[["2021"]]},"page":"106187","publisher":"Elsevier Ltd","title":"A unifying view on traffic conflicts and their connection with crashes","type":"article-journal","volume":"158"},"uris":["http://www.mendeley.com/documents/?uuid=1f29d4ac-4e81-4c96-9e59-2e2d4d24723b"]}],"mendeley":{"formattedCitation":"[26]","plainTextFormattedCitation":"[26]","previouslyFormattedCitation":"[26]"},"properties":{"noteIndex":0},"schema":"https://github.com/citation-style-language/schema/raw/master/csl-citation.json"}</w:instrText>
      </w:r>
      <w:r w:rsidRPr="00470BD5">
        <w:fldChar w:fldCharType="separate"/>
      </w:r>
      <w:r w:rsidRPr="000005BF">
        <w:rPr>
          <w:noProof/>
        </w:rPr>
        <w:t>[26]</w:t>
      </w:r>
      <w:r w:rsidRPr="00470BD5">
        <w:fldChar w:fldCharType="end"/>
      </w:r>
      <w:r w:rsidRPr="00470BD5">
        <w:t xml:space="preserve">. </w:t>
      </w:r>
      <w:r w:rsidRPr="00470BD5">
        <w:rPr>
          <w:color w:val="000000"/>
        </w:rPr>
        <w:t xml:space="preserve">Traffic conflicts are </w:t>
      </w:r>
      <w:proofErr w:type="spellStart"/>
      <w:r w:rsidRPr="00470BD5">
        <w:rPr>
          <w:color w:val="000000"/>
        </w:rPr>
        <w:t>characteri</w:t>
      </w:r>
      <w:r w:rsidR="009F3A76">
        <w:rPr>
          <w:color w:val="000000"/>
        </w:rPr>
        <w:t>s</w:t>
      </w:r>
      <w:r w:rsidRPr="00470BD5">
        <w:rPr>
          <w:color w:val="000000"/>
        </w:rPr>
        <w:t>ed</w:t>
      </w:r>
      <w:proofErr w:type="spellEnd"/>
      <w:r w:rsidRPr="00470BD5">
        <w:rPr>
          <w:color w:val="000000"/>
        </w:rPr>
        <w:t xml:space="preserve"> by a set of indicators; a </w:t>
      </w:r>
      <w:proofErr w:type="spellStart"/>
      <w:r w:rsidRPr="00470BD5">
        <w:rPr>
          <w:color w:val="000000"/>
        </w:rPr>
        <w:t>spatio</w:t>
      </w:r>
      <w:proofErr w:type="spellEnd"/>
      <w:r w:rsidRPr="00470BD5">
        <w:rPr>
          <w:color w:val="000000"/>
        </w:rPr>
        <w:t xml:space="preserve">-temporal proximity indicator and an evasive action response that takes place so as to avoid a potential accident </w:t>
      </w:r>
      <w:r w:rsidRPr="00470BD5">
        <w:rPr>
          <w:color w:val="000000"/>
        </w:rPr>
        <w:fldChar w:fldCharType="begin" w:fldLock="1"/>
      </w:r>
      <w:r>
        <w:rPr>
          <w:color w:val="000000"/>
        </w:rPr>
        <w:instrText>ADDIN CSL_CITATION {"citationItems":[{"id":"ITEM-1","itemData":{"DOI":"10.1139/cjce-2013-0558","ISBN":"10.1139/cjce-2013-0558","ISSN":"0315-1468","abstract":"Developing non-crash or surrogate measures of road safety has drawn considerable research interest over the past five decades. Traffic conflict techniques, which analyze the safety situations from the aspect of more observable traffic events than crashes, are the most prominent techniques to date. This study provides a comprehensive review of previous research on traffic conflict techniques, striving to find answers to the following open questions: What is a traffic conflict? How to collect the traffic conflict data? And what is the ground to claim that traffic conflicts can be valid surrogates for crashes? The strengths and weaknesses of available answers to these questions are assessed based on methodological and empirical grounds. Directions for the future research are identified and outlined. It is believed that following recommended future directions may offer convincing answers to identified open questions. (English) [ABSTRACT FROM AUTHOR]","author":[{"dropping-particle":"","family":"Zheng","given":"Lai","non-dropping-particle":"","parse-names":false,"suffix":""},{"dropping-particle":"","family":"Ismail","given":"Karim","non-dropping-particle":"","parse-names":false,"suffix":""},{"dropping-particle":"","family":"Meng","given":"Xianghai","non-dropping-particle":"","parse-names":false,"suffix":""}],"container-title":"Canadian Journal of Civil Engineering","id":"ITEM-1","issue":"7","issued":{"date-parts":[["2014"]]},"page":"633-641","title":"Traffic conflict techniques for road safety analysis: open questions and some insights","type":"article-journal","volume":"41"},"uris":["http://www.mendeley.com/documents/?uuid=b0165d87-a7b2-4b16-ae60-0fa0fab6c00f"]},{"id":"ITEM-2","itemData":{"author":[{"dropping-particle":"","family":"Formosa","given":"Nicolette","non-dropping-particle":"","parse-names":false,"suffix":""},{"dropping-particle":"","family":"Quddus","given":"Mohammed","non-dropping-particle":"","parse-names":false,"suffix":""},{"dropping-particle":"","family":"Papadoulis","given":"Alkis","non-dropping-particle":"","parse-names":false,"suffix":""},{"dropping-particle":"","family":"Timmis","given":"Andrew","non-dropping-particle":"","parse-names":false,"suffix":""}],"container-title":"Sensors","id":"ITEM-2","issue":"556","issued":{"date-parts":[["2022"]]},"title":"Validating a Traffic Conflict Prediction Technique for Motorways Using a Simulation Approach †","type":"article-journal","volume":"22"},"uris":["http://www.mendeley.com/documents/?uuid=582abcd2-827b-46c7-8a91-b63dbcadeb84"]}],"mendeley":{"formattedCitation":"[27], [28]","plainTextFormattedCitation":"[27], [28]","previouslyFormattedCitation":"[27], [28]"},"properties":{"noteIndex":0},"schema":"https://github.com/citation-style-language/schema/raw/master/csl-citation.json"}</w:instrText>
      </w:r>
      <w:r w:rsidRPr="00470BD5">
        <w:rPr>
          <w:color w:val="000000"/>
        </w:rPr>
        <w:fldChar w:fldCharType="separate"/>
      </w:r>
      <w:r w:rsidRPr="000005BF">
        <w:rPr>
          <w:noProof/>
          <w:color w:val="000000"/>
        </w:rPr>
        <w:t>[27], [28]</w:t>
      </w:r>
      <w:r w:rsidRPr="00470BD5">
        <w:rPr>
          <w:color w:val="000000"/>
        </w:rPr>
        <w:fldChar w:fldCharType="end"/>
      </w:r>
      <w:r w:rsidRPr="00470BD5">
        <w:rPr>
          <w:color w:val="000000"/>
        </w:rPr>
        <w:t xml:space="preserve">. </w:t>
      </w:r>
    </w:p>
    <w:p w14:paraId="3300986F" w14:textId="77777777" w:rsidR="00B328E4" w:rsidRPr="00470BD5" w:rsidRDefault="00B328E4" w:rsidP="00B328E4">
      <w:pPr>
        <w:pStyle w:val="Heading2"/>
        <w:numPr>
          <w:ilvl w:val="1"/>
          <w:numId w:val="13"/>
        </w:numPr>
      </w:pPr>
      <w:r w:rsidRPr="00470BD5">
        <w:t>Physical model-based methods</w:t>
      </w:r>
    </w:p>
    <w:p w14:paraId="38E4A15B" w14:textId="5EC430B7" w:rsidR="00B328E4" w:rsidRPr="00470BD5" w:rsidRDefault="00B328E4" w:rsidP="00B328E4">
      <w:pPr>
        <w:pStyle w:val="NormalWeb"/>
        <w:spacing w:before="0" w:beforeAutospacing="0" w:after="0" w:afterAutospacing="0"/>
        <w:jc w:val="both"/>
        <w:rPr>
          <w:sz w:val="20"/>
          <w:szCs w:val="20"/>
          <w:lang w:val="en-US" w:eastAsia="en-US"/>
        </w:rPr>
      </w:pPr>
      <w:r w:rsidRPr="00470BD5">
        <w:rPr>
          <w:sz w:val="20"/>
          <w:szCs w:val="20"/>
          <w:lang w:val="en-US" w:eastAsia="en-US"/>
        </w:rPr>
        <w:t xml:space="preserve">Physical methods can be further divided into four categories based on their decision-making process. In some cases, the decision-making process is dependent on SSMs while in other cases the threat level can be estimated using a probabilistic approach or by </w:t>
      </w:r>
      <w:proofErr w:type="spellStart"/>
      <w:r w:rsidRPr="00470BD5">
        <w:rPr>
          <w:sz w:val="20"/>
          <w:szCs w:val="20"/>
          <w:lang w:val="en-US" w:eastAsia="en-US"/>
        </w:rPr>
        <w:t>optimi</w:t>
      </w:r>
      <w:r w:rsidR="009F3A76">
        <w:rPr>
          <w:sz w:val="20"/>
          <w:szCs w:val="20"/>
          <w:lang w:val="en-US" w:eastAsia="en-US"/>
        </w:rPr>
        <w:t>s</w:t>
      </w:r>
      <w:r w:rsidRPr="00470BD5">
        <w:rPr>
          <w:sz w:val="20"/>
          <w:szCs w:val="20"/>
          <w:lang w:val="en-US" w:eastAsia="en-US"/>
        </w:rPr>
        <w:t>ing</w:t>
      </w:r>
      <w:proofErr w:type="spellEnd"/>
      <w:r w:rsidRPr="00470BD5">
        <w:rPr>
          <w:sz w:val="20"/>
          <w:szCs w:val="20"/>
          <w:lang w:val="en-US" w:eastAsia="en-US"/>
        </w:rPr>
        <w:t xml:space="preserve"> a problem. There are also situations </w:t>
      </w:r>
      <w:bookmarkStart w:id="3" w:name="OLE_LINK1"/>
      <w:bookmarkStart w:id="4" w:name="OLE_LINK2"/>
      <w:r w:rsidRPr="00470BD5">
        <w:rPr>
          <w:sz w:val="20"/>
          <w:szCs w:val="20"/>
          <w:lang w:val="en-US" w:eastAsia="en-US"/>
        </w:rPr>
        <w:t>where all possible occupancies of ego-vehicle as well as other traffic co-participants are known (e.g., lane change) and so the existence of a potential threat is known beforehand</w:t>
      </w:r>
      <w:bookmarkEnd w:id="3"/>
      <w:bookmarkEnd w:id="4"/>
      <w:r w:rsidRPr="00470BD5">
        <w:rPr>
          <w:sz w:val="20"/>
          <w:szCs w:val="20"/>
          <w:lang w:val="en-US" w:eastAsia="en-US"/>
        </w:rPr>
        <w:t xml:space="preserve">. In these cases, formal methods are applied. </w:t>
      </w:r>
    </w:p>
    <w:p w14:paraId="360F0164" w14:textId="77777777" w:rsidR="00B328E4" w:rsidRPr="00D63AE2" w:rsidRDefault="00B328E4" w:rsidP="00B328E4">
      <w:pPr>
        <w:pStyle w:val="NormalWeb"/>
        <w:spacing w:before="120" w:beforeAutospacing="0" w:after="60" w:afterAutospacing="0"/>
        <w:jc w:val="both"/>
        <w:rPr>
          <w:i/>
          <w:iCs/>
          <w:sz w:val="20"/>
          <w:szCs w:val="20"/>
          <w:lang w:val="en-US"/>
        </w:rPr>
      </w:pPr>
      <w:r w:rsidRPr="00D63AE2">
        <w:rPr>
          <w:i/>
          <w:iCs/>
          <w:sz w:val="20"/>
          <w:szCs w:val="20"/>
          <w:lang w:val="en-US"/>
        </w:rPr>
        <w:t>Safety Surrogate Measures (SSMs)</w:t>
      </w:r>
    </w:p>
    <w:p w14:paraId="78B5314A" w14:textId="77777777" w:rsidR="00B328E4" w:rsidRPr="00D63AE2" w:rsidRDefault="00B328E4" w:rsidP="00B328E4">
      <w:pPr>
        <w:pStyle w:val="NormalWeb"/>
        <w:spacing w:before="0" w:beforeAutospacing="0" w:after="0" w:afterAutospacing="0"/>
        <w:jc w:val="both"/>
        <w:rPr>
          <w:color w:val="000000"/>
          <w:sz w:val="20"/>
          <w:szCs w:val="20"/>
          <w:lang w:val="en-US"/>
        </w:rPr>
      </w:pPr>
      <w:r w:rsidRPr="00D63AE2">
        <w:rPr>
          <w:sz w:val="20"/>
          <w:szCs w:val="20"/>
          <w:lang w:val="en-US"/>
        </w:rPr>
        <w:t xml:space="preserve">SSMs are the most widely used method </w:t>
      </w:r>
      <w:r w:rsidRPr="00D63AE2">
        <w:rPr>
          <w:color w:val="000000"/>
          <w:sz w:val="20"/>
          <w:szCs w:val="20"/>
          <w:lang w:val="en-US"/>
        </w:rPr>
        <w:t>to provide insight on the identification of safety problems in real-world traffic environments</w:t>
      </w:r>
      <w:r w:rsidRPr="00D63AE2">
        <w:rPr>
          <w:sz w:val="20"/>
          <w:szCs w:val="20"/>
          <w:lang w:val="en-US"/>
        </w:rPr>
        <w:t xml:space="preserve">. </w:t>
      </w:r>
      <w:r w:rsidRPr="00D63AE2">
        <w:rPr>
          <w:rFonts w:ascii="Calibri" w:hAnsi="Calibri" w:cs="Calibri"/>
          <w:sz w:val="20"/>
          <w:szCs w:val="20"/>
          <w:lang w:val="en-US"/>
        </w:rPr>
        <w:t>﻿</w:t>
      </w:r>
      <w:r w:rsidRPr="00D63AE2">
        <w:rPr>
          <w:sz w:val="20"/>
          <w:szCs w:val="20"/>
          <w:lang w:val="en-US"/>
        </w:rPr>
        <w:t xml:space="preserve">Existing SSMs </w:t>
      </w:r>
      <w:r w:rsidRPr="00D63AE2">
        <w:rPr>
          <w:color w:val="000000"/>
          <w:sz w:val="20"/>
          <w:szCs w:val="20"/>
          <w:lang w:val="en-US"/>
        </w:rPr>
        <w:t xml:space="preserve">assess whether risky interactions are present </w:t>
      </w:r>
      <w:r w:rsidRPr="00D63AE2">
        <w:rPr>
          <w:sz w:val="20"/>
          <w:szCs w:val="20"/>
          <w:lang w:val="en-US"/>
        </w:rPr>
        <w:t xml:space="preserve">by detecting critical actions, such as severe braking </w:t>
      </w:r>
      <w:proofErr w:type="spellStart"/>
      <w:r w:rsidRPr="00D63AE2">
        <w:rPr>
          <w:sz w:val="20"/>
          <w:szCs w:val="20"/>
          <w:lang w:val="en-US"/>
        </w:rPr>
        <w:t>manoeuvres</w:t>
      </w:r>
      <w:proofErr w:type="spellEnd"/>
      <w:r w:rsidRPr="00D63AE2">
        <w:rPr>
          <w:sz w:val="20"/>
          <w:szCs w:val="20"/>
          <w:lang w:val="en-US"/>
        </w:rPr>
        <w:t xml:space="preserve"> and jerking before a dangerous interaction. </w:t>
      </w:r>
      <w:r w:rsidRPr="00D63AE2">
        <w:rPr>
          <w:color w:val="000000"/>
          <w:sz w:val="20"/>
          <w:szCs w:val="20"/>
          <w:lang w:val="en-US"/>
        </w:rPr>
        <w:t>These dangerous interactions are identified when the threshold value of a SSM is exceeded.</w:t>
      </w:r>
      <w:r w:rsidRPr="00D63AE2">
        <w:rPr>
          <w:sz w:val="20"/>
          <w:szCs w:val="20"/>
          <w:lang w:val="en-US"/>
        </w:rPr>
        <w:t xml:space="preserve"> SSMs are typically </w:t>
      </w:r>
      <w:r w:rsidRPr="00470BD5">
        <w:rPr>
          <w:sz w:val="20"/>
          <w:szCs w:val="20"/>
          <w:lang w:val="en-US" w:eastAsia="zh-CN"/>
        </w:rPr>
        <w:t xml:space="preserve">perception- or kinematic-based </w:t>
      </w:r>
      <w:r w:rsidRPr="00470BD5">
        <w:rPr>
          <w:sz w:val="20"/>
          <w:szCs w:val="20"/>
          <w:lang w:val="en-US" w:eastAsia="zh-CN"/>
        </w:rPr>
        <w:fldChar w:fldCharType="begin" w:fldLock="1"/>
      </w:r>
      <w:r>
        <w:rPr>
          <w:sz w:val="20"/>
          <w:szCs w:val="20"/>
          <w:lang w:val="en-US" w:eastAsia="zh-CN"/>
        </w:rPr>
        <w:instrText>ADDIN CSL_CITATION {"citationItems":[{"id":"ITEM-1","itemData":{"DOI":"10.1109/TITS.2016.2528508","ISSN":"15249050","abstract":"An effective forward collision warning (FCW) system must be compatible with drivers' risk perceptions and behavioral responses. The Collision Avoidance Metrics Partnership (CAMP) developed a kinematic-based FCW algorithm to determine the minimum distance needed to stop safely under various levels of rear-end crash risk. The algorithm generates a linear function for predicting drivers' expected response decelerations (ERDs) by considering motions of the involved vehicles. This linear function works well when the risks perceived by drivers are low; however, at elevated risks when the lead vehicle (LV) decelerates at an unexpectedly high rate, or at high relative speeds, the warnings are triggered too late for the subject vehicle to avoid a rear-end collision. The current study extends the CAMP FCW algorithm to improve the handling of extreme high-collision-risk scenarios. A total of 111 brake-only noncollision events was presented in the Tongji University Driving Simulator, and drivers' braking behaviors were used to model their ERDs. We found that ERDs depended on the interaction of LV deceleration and relative speed. In response to this finding, a nonlinear function with an interaction term was combined with a linear function into a piecewise function that accommodated both higher and lower LV deceleration conditions. The applicable domain of the warning onset range was then computed for a wide range of kinematic conditions. Results showed the piecewise function to be a better predictor of ERD than the linear function, as well as to result in fewer driver rejections of the FCWs.","author":[{"dropping-particle":"","family":"Wang","given":"Xuesong","non-dropping-particle":"","parse-names":false,"suffix":""},{"dropping-particle":"","family":"Chen","given":"Ming","non-dropping-particle":"","parse-names":false,"suffix":""},{"dropping-particle":"","family":"Zhu","given":"Meixin","non-dropping-particle":"","parse-names":false,"suffix":""},{"dropping-particle":"","family":"Tremont","given":"Paul","non-dropping-particle":"","parse-names":false,"suffix":""}],"container-title":"IEEE Transactions on Intelligent Transportation Systems","id":"ITEM-1","issue":"9","issued":{"date-parts":[["2016"]]},"page":"2583-2591","publisher":"IEEE","title":"Development of a Kinematic-Based Forward Collision Warning Algorithm Using an Advanced Driving Simulator","type":"article-journal","volume":"17"},"uris":["http://www.mendeley.com/documents/?uuid=bd362c0b-e177-4df1-bdba-ee376f0b7d6e"]},{"id":"ITEM-2","itemData":{"DOI":"10.1016/j.trc.2019.12.015","ISSN":"0968090X","abstract":"Forward collision warning (FCW) systems function by alerting drivers to upcoming hazards ahead and have been shown to help drivers respond more quickly under emergency situations. As FCW directly affects how vehicles interact longitudinally with one another, it may also influence car-following behavior such as reaction time, which has been little researched. To investigate these effects, driving data were collected from the Shanghai Naturalistic Driving Study. Five data-collecting vehicles were equipped with Mobileye® systems, which included an FCW function with headway display and warning system. Participants drove the vehicles for two months, with the Mobileye® system activated the second month only. From the 161,055 km of naturalistic driving data collected from 60 drivers, 3,000 car-following events were selected, and the effects of FCW on car-following headway and reaction time, and on the parameter values of the Gazis-Herman-Rothery (GHR) model were examined. Results showed that (1) drivers tended to maintain shorter headway with FCW enabled, while the proportion of time in short headways did not increase; (2) FCW reduced car-following reaction time when the lead vehicle was accelerating and when the relative speed between the lead and following vehicle was large; and (3) a reduction in the space headway exponent of the GHR was observed when FCW was enabled, indicating that drivers follow more closely with FCW because the system increases drivers’ sensitivity to changes in following gaps. Results of this study suggest that an FCW system with a headway monitoring function may increase traffic efficiency and stability without degrading safety.","author":[{"dropping-particle":"","family":"Zhu","given":"Meixin","non-dropping-particle":"","parse-names":false,"suffix":""},{"dropping-particle":"","family":"Wang","given":"Xuesong","non-dropping-particle":"","parse-names":false,"suffix":""},{"dropping-particle":"","family":"Hu","given":"Jingyun","non-dropping-particle":"","parse-names":false,"suffix":""}],"container-title":"Transportation Research Part C: Emerging Technologies","id":"ITEM-2","issued":{"date-parts":[["2020"]]},"page":"226-244","publisher":"Elsevier","title":"Impact on car following behavior of a forward collision warning system with headway monitoring","type":"article-journal","volume":"111"},"uris":["http://www.mendeley.com/documents/?uuid=17553845-7ffe-4ac9-9b24-85b5ba350094"]},{"id":"ITEM-3","itemData":{"DOI":"10.1155/2018/8040815","ISSN":"20423195","abstract":"Surrogate Safety Measure (SSM) is one of the most widely used methods for identifying future threats, such as rear-end collision. Various SSMs have been proposed for the application of Advanced Driver Assistance Systems (ADAS), including Forward Collision Warning System (FCWS) and Emergency Braking System (EBS). The existing SSMs have been mainly used for assessing criticality of a certain traffic situation or detecting critical actions, such as severe braking maneuvers and jerking before an accident. The ADAS shows different warning signals or movements from drivers’ driving behaviours depending on the SSM employed in the system, which may lead to low reliability and low satisfaction. In order to explore the characteristics of existing SSMs in terms of human driving behaviours, this study analyzes collision risks estimated by three different SSMs, including Time-To-Collision (TTC), Stopping Headway Distance (SHD), and Deceleration-based Surrogate Safety Measure (DSSM), based on two different car-following theories, such as action point model and asymmetric driving behaviour model. The results show that the estimated collision risks of the TTC and SHD only partially match the pattern of human driving behaviour. Furthermore, the TTC and SHD overestimate the collision risk in deceleration process, particularly when the subject vehicle is faster than its preceding vehicle. On the other hand, the DSSM shows well-matched results to the pattern of the human driving behaviour. It well represents the collision risk even when the preceding vehicle moves faster than the follower one. Moreover, unlike other SSMs, the DSSM shows a balanced performance to estimate the collision risk in both deceleration and acceleration phase. These research findings suggest that the DSSM has a great potential to enhance the driver’s compliance to the ADAS, since it can reflect how the driver perceives the collision risks according to the driving behaviours in the car-following situation.","author":[{"dropping-particle":"","family":"Tak","given":"Sehyun","non-dropping-particle":"","parse-names":false,"suffix":""},{"dropping-particle":"","family":"Kim","given":"Sunghoon","non-dropping-particle":"","parse-names":false,"suffix":""},{"dropping-particle":"","family":"Lee","given":"Donghoun","non-dropping-particle":"","parse-names":false,"suffix":""},{"dropping-particle":"","family":"Yeo","given":"Hwasoo","non-dropping-particle":"","parse-names":false,"suffix":""}],"container-title":"Journal of Advanced Transportation","id":"ITEM-3","issued":{"date-parts":[["2018"]]},"title":"A comparison analysis of surrogate safety measures with car-following perspectives for advanced driver assistance system","type":"article-journal"},"uris":["http://www.mendeley.com/documents/?uuid=0c2e10c5-2dc3-4934-93b8-055350da61c3"]}],"mendeley":{"formattedCitation":"[4], [8], [16]","plainTextFormattedCitation":"[4], [8], [16]","previouslyFormattedCitation":"[4], [8], [16]"},"properties":{"noteIndex":0},"schema":"https://github.com/citation-style-language/schema/raw/master/csl-citation.json"}</w:instrText>
      </w:r>
      <w:r w:rsidRPr="00470BD5">
        <w:rPr>
          <w:sz w:val="20"/>
          <w:szCs w:val="20"/>
          <w:lang w:val="en-US" w:eastAsia="zh-CN"/>
        </w:rPr>
        <w:fldChar w:fldCharType="separate"/>
      </w:r>
      <w:r w:rsidRPr="000005BF">
        <w:rPr>
          <w:noProof/>
          <w:sz w:val="20"/>
          <w:szCs w:val="20"/>
          <w:lang w:val="en-US" w:eastAsia="zh-CN"/>
        </w:rPr>
        <w:t>[4], [8], [16]</w:t>
      </w:r>
      <w:r w:rsidRPr="00470BD5">
        <w:rPr>
          <w:sz w:val="20"/>
          <w:szCs w:val="20"/>
          <w:lang w:val="en-US" w:eastAsia="zh-CN"/>
        </w:rPr>
        <w:fldChar w:fldCharType="end"/>
      </w:r>
      <w:r w:rsidRPr="00470BD5">
        <w:rPr>
          <w:sz w:val="20"/>
          <w:szCs w:val="20"/>
          <w:lang w:val="en-US" w:eastAsia="zh-CN"/>
        </w:rPr>
        <w:t xml:space="preserve">. Perceptual algorithms </w:t>
      </w:r>
      <w:r w:rsidRPr="00D63AE2">
        <w:rPr>
          <w:color w:val="000000"/>
          <w:sz w:val="20"/>
          <w:szCs w:val="20"/>
          <w:lang w:val="en-US"/>
        </w:rPr>
        <w:t xml:space="preserve">are generally made up of </w:t>
      </w:r>
      <w:r w:rsidRPr="00D63AE2">
        <w:rPr>
          <w:color w:val="000000" w:themeColor="text1"/>
          <w:sz w:val="20"/>
          <w:szCs w:val="20"/>
          <w:lang w:val="en-US"/>
        </w:rPr>
        <w:t xml:space="preserve">time-based </w:t>
      </w:r>
      <w:r w:rsidRPr="00D63AE2">
        <w:rPr>
          <w:color w:val="000000"/>
          <w:sz w:val="20"/>
          <w:szCs w:val="20"/>
          <w:lang w:val="en-US"/>
        </w:rPr>
        <w:t xml:space="preserve">threat metrics. They are defined as the remaining time between a preceding and the ego-vehicle before an impact takes place. The most used metric for judging risk situations is TTC </w:t>
      </w:r>
      <w:r w:rsidRPr="00D63AE2">
        <w:rPr>
          <w:color w:val="000000"/>
          <w:sz w:val="20"/>
          <w:szCs w:val="20"/>
          <w:lang w:val="en-US"/>
        </w:rPr>
        <w:fldChar w:fldCharType="begin" w:fldLock="1"/>
      </w:r>
      <w:r>
        <w:rPr>
          <w:color w:val="000000"/>
          <w:sz w:val="20"/>
          <w:szCs w:val="20"/>
          <w:lang w:val="en-US"/>
        </w:rPr>
        <w:instrText>ADDIN CSL_CITATION {"citationItems":[{"id":"ITEM-1","itemData":{"DOI":"10.1080/15389588.2012.678511","ISBN":"1538-957X","ISSN":"1538-9588","PMID":"23259521","abstract":"OBJECTIVE: To reduce the severity of injuries and the number of pedestrian deaths in traffic accidents, active safety devices providing pedestrian detection are considered effective countermeasures. The features of car-to-pedestrian collisions need to be known in detail to develop such safety devices.\\nMETHODS: Because information on real-world accidents is limited, this study investigated near-miss situations captured by drive recorders installed in passenger cars. We showed similarities of the contact situation between near-miss incidents and real-world fatal pedestrian accidents in Japan. We analyzed the near-miss incident data via video capturing pedestrians crossing the road in front of forward-moving cars. Using a video frame captured by a drive recorder, the time to collision (TTC) was calculated from the car velocity and the distance between the car and pedestrian at the moment that the pedestrian initially appeared.\\nRESULTS: The average TTC in the cases where pedestrians were not using a pedestrian crossing was shorter than that in the cases where pedestrians were using a pedestrian crossing. The average TTC in the cases where pedestrians emerged from behind obstructions was shorter than that in the cases where drivers had unobstructed views of the pedestrians.\\nCONCLUSIONS: We propose that the specifications of the safety device for pedestrian detection and automatic braking should reflect the severe approach situation for a pedestrian and car including the TTC observed for near-miss incidents.","author":[{"dropping-particle":"","family":"Matsui","given":"Yasuhiro","non-dropping-particle":"","parse-names":false,"suffix":""},{"dropping-particle":"","family":"Hitosugi","given":"Masahito","non-dropping-particle":"","parse-names":false,"suffix":""},{"dropping-particle":"","family":"Takahashi","given":"Kunio","non-dropping-particle":"","parse-names":false,"suffix":""},{"dropping-particle":"","family":"Doi","given":"Tsutomu","non-dropping-particle":"","parse-names":false,"suffix":""}],"container-title":"Traffic Injury Prevention","id":"ITEM-1","issue":"1","issued":{"date-parts":[["2013"]]},"page":"73-77","title":"Situations of Car-to-Pedestrian Contact","type":"article-journal","volume":"14"},"uris":["http://www.mendeley.com/documents/?uuid=97b49458-3973-4cca-8583-49d98c4aa582"]},{"id":"ITEM-2","itemData":{"DOI":"10.1080/15389588.2013.782400","ISBN":"1538-957X (Electronic)\\r1538-9588 (Linking)","ISSN":"1538-9588","PMID":"24279971","abstract":"Objective: This article is to assess the performance of 3 macroscopic\\nsafety indicators (speed, speed dispersion, and volume) and two\\nmicroscopic potential crash risks (time to collision and deceleration\\nrate to avoid crash) on safety evaluation for expressways.\\nMethods: Field data were collected at 3 locations for 4 different time\\nperiods on an expressway in Beijing, China. The speed of each vehicle,\\nheadway time, and vehicle length were recorded by a traffic management\\nsystem. The 5 safety indicators were thus calibrated on the basis of the\\ncollected data. Further, consistency and comparative analyses were\\napplied to assess the performance of indicators.\\nResults: According to the analyses, speed dispersion was a better\\npredictor of the two microscopic potential risks compared to the two\\nmacroscopic indicators.\\nConclusions: Speed dispersion is recommended to proactively assess road\\nsafety because (1) it provides consistent risk evaluation with\\nmicroscopic potential risks and (2) it makes data collection easier.","author":[{"dropping-particle":"","family":"Qu","given":"Xiaobo","non-dropping-particle":"","parse-names":false,"suffix":""},{"dropping-particle":"","family":"Kuang","given":"Yan","non-dropping-particle":"","parse-names":false,"suffix":""},{"dropping-particle":"","family":"Oh","given":"Erwin","non-dropping-particle":"","parse-names":false,"suffix":""},{"dropping-particle":"","family":"Jin","given":"Sheng","non-dropping-particle":"","parse-names":false,"suffix":""}],"container-title":"Traffic Injury Prevention","id":"ITEM-2","issue":"1","issued":{"date-parts":[["2014"]]},"page":"89-93","title":"Safety Evaluation for Expressways: A Comparative Study for Macroscopic and Microscopic Indicators","type":"article-journal","volume":"15"},"uris":["http://www.mendeley.com/documents/?uuid=5c3d9d56-19c0-4dc1-8cfd-4ded1be7f1c7"]}],"mendeley":{"formattedCitation":"[29], [30]","plainTextFormattedCitation":"[29], [30]","previouslyFormattedCitation":"[29], [30]"},"properties":{"noteIndex":0},"schema":"https://github.com/citation-style-language/schema/raw/master/csl-citation.json"}</w:instrText>
      </w:r>
      <w:r w:rsidRPr="00D63AE2">
        <w:rPr>
          <w:color w:val="000000"/>
          <w:sz w:val="20"/>
          <w:szCs w:val="20"/>
          <w:lang w:val="en-US"/>
        </w:rPr>
        <w:fldChar w:fldCharType="separate"/>
      </w:r>
      <w:r w:rsidRPr="000005BF">
        <w:rPr>
          <w:noProof/>
          <w:color w:val="000000"/>
          <w:sz w:val="20"/>
          <w:szCs w:val="20"/>
          <w:lang w:val="en-US"/>
        </w:rPr>
        <w:t>[29], [30]</w:t>
      </w:r>
      <w:r w:rsidRPr="00D63AE2">
        <w:rPr>
          <w:color w:val="000000"/>
          <w:sz w:val="20"/>
          <w:szCs w:val="20"/>
          <w:lang w:val="en-US"/>
        </w:rPr>
        <w:fldChar w:fldCharType="end"/>
      </w:r>
      <w:r w:rsidRPr="00D63AE2">
        <w:rPr>
          <w:color w:val="000000"/>
          <w:sz w:val="20"/>
          <w:szCs w:val="20"/>
          <w:lang w:val="en-US"/>
        </w:rPr>
        <w:t>. TTC is computed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50"/>
      </w:tblGrid>
      <w:tr w:rsidR="00B328E4" w:rsidRPr="003231CF" w14:paraId="1FB0DE3E" w14:textId="77777777" w:rsidTr="00274C8D">
        <w:tc>
          <w:tcPr>
            <w:tcW w:w="4673" w:type="dxa"/>
          </w:tcPr>
          <w:p w14:paraId="5A30ED86" w14:textId="77777777" w:rsidR="00B328E4" w:rsidRPr="003231CF" w:rsidRDefault="00B328E4" w:rsidP="00274C8D">
            <w:pPr>
              <w:pStyle w:val="NormalWeb"/>
              <w:spacing w:before="0" w:beforeAutospacing="0" w:after="0" w:afterAutospacing="0"/>
              <w:jc w:val="both"/>
              <w:rPr>
                <w:rFonts w:ascii="Times New Roman" w:hAnsi="Times New Roman" w:cs="Times New Roman"/>
                <w:iCs/>
                <w:color w:val="000000"/>
                <w:sz w:val="20"/>
                <w:szCs w:val="20"/>
                <w:lang w:val="en-US"/>
              </w:rPr>
            </w:pPr>
            <m:oMath>
              <m:r>
                <m:rPr>
                  <m:sty m:val="p"/>
                </m:rPr>
                <w:rPr>
                  <w:rFonts w:ascii="Cambria Math" w:hAnsi="Cambria Math" w:cs="Times New Roman"/>
                  <w:color w:val="000000" w:themeColor="text1"/>
                  <w:sz w:val="18"/>
                  <w:szCs w:val="18"/>
                  <w:lang w:val="en-US" w:eastAsia="en-US"/>
                </w:rPr>
                <m:t>TTC=</m:t>
              </m:r>
              <m:f>
                <m:fPr>
                  <m:ctrlPr>
                    <w:rPr>
                      <w:rFonts w:ascii="Cambria Math" w:hAnsi="Cambria Math" w:cs="Times New Roman"/>
                      <w:iCs/>
                      <w:color w:val="000000" w:themeColor="text1"/>
                      <w:sz w:val="18"/>
                      <w:szCs w:val="18"/>
                      <w:lang w:val="en-US" w:eastAsia="en-US"/>
                    </w:rPr>
                  </m:ctrlPr>
                </m:fPr>
                <m:num>
                  <m:r>
                    <m:rPr>
                      <m:sty m:val="p"/>
                    </m:rPr>
                    <w:rPr>
                      <w:rFonts w:ascii="Cambria Math" w:hAnsi="Cambria Math" w:cs="Times New Roman"/>
                      <w:color w:val="000000" w:themeColor="text1"/>
                      <w:sz w:val="18"/>
                      <w:szCs w:val="18"/>
                      <w:lang w:val="en-US" w:eastAsia="en-US"/>
                    </w:rPr>
                    <m:t>ΔX</m:t>
                  </m:r>
                </m:num>
                <m:den>
                  <m:r>
                    <m:rPr>
                      <m:sty m:val="p"/>
                    </m:rPr>
                    <w:rPr>
                      <w:rFonts w:ascii="Cambria Math" w:hAnsi="Cambria Math" w:cs="Times New Roman"/>
                      <w:color w:val="000000" w:themeColor="text1"/>
                      <w:sz w:val="18"/>
                      <w:szCs w:val="18"/>
                      <w:lang w:val="en-US" w:eastAsia="en-US"/>
                    </w:rPr>
                    <m:t>ΔV</m:t>
                  </m:r>
                </m:den>
              </m:f>
            </m:oMath>
            <w:r w:rsidRPr="003231CF">
              <w:rPr>
                <w:rFonts w:ascii="Times New Roman" w:hAnsi="Times New Roman" w:cs="Times New Roman"/>
                <w:iCs/>
                <w:color w:val="000000"/>
                <w:sz w:val="20"/>
                <w:szCs w:val="20"/>
                <w:lang w:val="en-US"/>
              </w:rPr>
              <w:t xml:space="preserve"> </w:t>
            </w:r>
          </w:p>
        </w:tc>
        <w:tc>
          <w:tcPr>
            <w:tcW w:w="357" w:type="dxa"/>
          </w:tcPr>
          <w:p w14:paraId="22152172" w14:textId="77777777" w:rsidR="00B328E4" w:rsidRPr="003231CF" w:rsidRDefault="00B328E4" w:rsidP="00274C8D">
            <w:pPr>
              <w:pStyle w:val="NormalWeb"/>
              <w:spacing w:before="0" w:beforeAutospacing="0" w:after="0" w:afterAutospacing="0"/>
              <w:jc w:val="both"/>
              <w:rPr>
                <w:rFonts w:ascii="Times New Roman" w:hAnsi="Times New Roman" w:cs="Times New Roman"/>
                <w:iCs/>
                <w:color w:val="000000"/>
                <w:sz w:val="20"/>
                <w:szCs w:val="20"/>
                <w:lang w:val="en-US"/>
              </w:rPr>
            </w:pPr>
            <w:r w:rsidRPr="003231CF">
              <w:rPr>
                <w:rFonts w:ascii="Times New Roman" w:hAnsi="Times New Roman" w:cs="Times New Roman"/>
                <w:iCs/>
                <w:color w:val="000000"/>
                <w:sz w:val="20"/>
                <w:szCs w:val="20"/>
                <w:lang w:val="en-US"/>
              </w:rPr>
              <w:t>(1)</w:t>
            </w:r>
          </w:p>
        </w:tc>
      </w:tr>
    </w:tbl>
    <w:p w14:paraId="5F4AC378" w14:textId="77777777" w:rsidR="00B328E4" w:rsidRPr="00D63AE2" w:rsidRDefault="00B328E4" w:rsidP="00B328E4">
      <w:pPr>
        <w:pStyle w:val="NormalWeb"/>
        <w:spacing w:before="0" w:beforeAutospacing="0" w:after="0" w:afterAutospacing="0"/>
        <w:jc w:val="both"/>
        <w:rPr>
          <w:sz w:val="20"/>
          <w:szCs w:val="20"/>
          <w:lang w:val="en-US"/>
        </w:rPr>
      </w:pPr>
      <w:r w:rsidRPr="00D63AE2">
        <w:rPr>
          <w:color w:val="000000"/>
          <w:sz w:val="20"/>
          <w:szCs w:val="20"/>
          <w:lang w:val="en-US"/>
        </w:rPr>
        <w:t xml:space="preserve">where </w:t>
      </w:r>
      <m:oMath>
        <m:r>
          <w:rPr>
            <w:rFonts w:ascii="Cambria Math" w:eastAsia="PMingLiU" w:hAnsi="Cambria Math"/>
            <w:color w:val="000000" w:themeColor="text1"/>
            <w:sz w:val="18"/>
            <w:szCs w:val="18"/>
            <w:lang w:val="en-US" w:eastAsia="en-US"/>
          </w:rPr>
          <m:t>ΔX</m:t>
        </m:r>
      </m:oMath>
      <w:r w:rsidRPr="00D63AE2">
        <w:rPr>
          <w:color w:val="000000"/>
          <w:sz w:val="20"/>
          <w:szCs w:val="20"/>
          <w:lang w:val="en-US"/>
        </w:rPr>
        <w:t xml:space="preserve"> and </w:t>
      </w:r>
      <m:oMath>
        <m:r>
          <w:rPr>
            <w:rFonts w:ascii="Cambria Math" w:eastAsia="PMingLiU" w:hAnsi="Cambria Math"/>
            <w:color w:val="000000" w:themeColor="text1"/>
            <w:sz w:val="18"/>
            <w:szCs w:val="18"/>
            <w:lang w:val="en-US" w:eastAsia="en-US"/>
          </w:rPr>
          <m:t>ΔV</m:t>
        </m:r>
      </m:oMath>
      <w:r w:rsidRPr="00D63AE2">
        <w:rPr>
          <w:color w:val="000000"/>
          <w:sz w:val="20"/>
          <w:szCs w:val="20"/>
          <w:lang w:val="en-US"/>
        </w:rPr>
        <w:t xml:space="preserve"> are the distance and the velocity difference between preceding and ego-vehicle respectively. However, TTC is based on several </w:t>
      </w:r>
      <w:r w:rsidRPr="00B4576C">
        <w:rPr>
          <w:color w:val="000000"/>
          <w:sz w:val="20"/>
          <w:szCs w:val="20"/>
          <w:lang w:val="en-US"/>
        </w:rPr>
        <w:t>assumptions.</w:t>
      </w:r>
      <w:r w:rsidRPr="00D63AE2">
        <w:rPr>
          <w:color w:val="000000"/>
          <w:sz w:val="20"/>
          <w:szCs w:val="20"/>
          <w:lang w:val="en-US"/>
        </w:rPr>
        <w:t xml:space="preserve"> To overcome some assumptions, the Modified-TTC (MTTC) </w:t>
      </w:r>
      <w:r w:rsidRPr="00D63AE2">
        <w:rPr>
          <w:color w:val="000000"/>
          <w:sz w:val="20"/>
          <w:szCs w:val="20"/>
          <w:lang w:val="en-US"/>
        </w:rPr>
        <w:fldChar w:fldCharType="begin" w:fldLock="1"/>
      </w:r>
      <w:r>
        <w:rPr>
          <w:color w:val="000000"/>
          <w:sz w:val="20"/>
          <w:szCs w:val="20"/>
          <w:lang w:val="en-US"/>
        </w:rPr>
        <w:instrText>ADDIN CSL_CITATION {"citationItems":[{"id":"ITEM-1","itemData":{"author":[{"dropping-particle":"","family":"Ozbay","given":"Kann","non-dropping-particle":"","parse-names":false,"suffix":""},{"dropping-particle":"","family":"Yang","given":"Hong","non-dropping-particle":"","parse-names":false,"suffix":""},{"dropping-particle":"","family":"Bartin","given":"Bekir","non-dropping-particle":"","parse-names":false,"suffix":""},{"dropping-particle":"","family":"Mudigonda","given":"Sandeep","non-dropping-particle":"","parse-names":false,"suffix":""}],"container-title":"Transportation Research Record: Journal of the Transportation Research Board","id":"ITEM-1","issued":{"date-parts":[["2008"]]},"page":"105-113","title":"Derivation and Validation of a New Simulation-based Surrogate Safety Measure","type":"article-journal","volume":"2083"},"uris":["http://www.mendeley.com/documents/?uuid=547f34e9-113b-42ce-8615-078f004d0404"]}],"mendeley":{"formattedCitation":"[31]","plainTextFormattedCitation":"[31]","previouslyFormattedCitation":"[31]"},"properties":{"noteIndex":0},"schema":"https://github.com/citation-style-language/schema/raw/master/csl-citation.json"}</w:instrText>
      </w:r>
      <w:r w:rsidRPr="00D63AE2">
        <w:rPr>
          <w:color w:val="000000"/>
          <w:sz w:val="20"/>
          <w:szCs w:val="20"/>
          <w:lang w:val="en-US"/>
        </w:rPr>
        <w:fldChar w:fldCharType="separate"/>
      </w:r>
      <w:r w:rsidRPr="000005BF">
        <w:rPr>
          <w:noProof/>
          <w:color w:val="000000"/>
          <w:sz w:val="20"/>
          <w:szCs w:val="20"/>
          <w:lang w:val="en-US"/>
        </w:rPr>
        <w:t>[31]</w:t>
      </w:r>
      <w:r w:rsidRPr="00D63AE2">
        <w:rPr>
          <w:color w:val="000000"/>
          <w:sz w:val="20"/>
          <w:szCs w:val="20"/>
          <w:lang w:val="en-US"/>
        </w:rPr>
        <w:fldChar w:fldCharType="end"/>
      </w:r>
      <w:r w:rsidRPr="00D63AE2">
        <w:rPr>
          <w:color w:val="000000"/>
          <w:sz w:val="20"/>
          <w:szCs w:val="20"/>
          <w:lang w:val="en-US"/>
        </w:rPr>
        <w:t xml:space="preserve"> was introduced. MTTC is calculated based on a combination of relative velocities and accelerations in various car-following scenarios. </w:t>
      </w:r>
      <w:r w:rsidRPr="00D63AE2">
        <w:rPr>
          <w:color w:val="000000"/>
          <w:sz w:val="20"/>
          <w:szCs w:val="20"/>
          <w:lang w:val="en-US"/>
        </w:rPr>
        <w:lastRenderedPageBreak/>
        <w:t xml:space="preserve">When considering intersections, the Post Encroachment Time (PET) metric is the most suitable as there is no need to measure distance and velocity </w:t>
      </w:r>
      <w:r w:rsidRPr="00D63AE2">
        <w:rPr>
          <w:color w:val="000000"/>
          <w:sz w:val="20"/>
          <w:szCs w:val="20"/>
          <w:lang w:val="en-US"/>
        </w:rPr>
        <w:fldChar w:fldCharType="begin" w:fldLock="1"/>
      </w:r>
      <w:r>
        <w:rPr>
          <w:color w:val="000000"/>
          <w:sz w:val="20"/>
          <w:szCs w:val="20"/>
          <w:lang w:val="en-US"/>
        </w:rPr>
        <w:instrText>ADDIN CSL_CITATION {"citationItems":[{"id":"ITEM-1","itemData":{"author":[{"dropping-particle":"","family":"Horst","given":"A.","non-dropping-particle":"Van der","parse-names":false,"suffix":""}],"id":"ITEM-1","issued":{"date-parts":[["1990"]]},"title":"A Time-based Analysis of Road User Behaviour in Normal and Critical Encounters","type":"book"},"uris":["http://www.mendeley.com/documents/?uuid=6cf0a2d2-68d4-4236-9ee7-663eea85c7ee"]},{"id":"ITEM-2","itemData":{"DOI":"ISBN 91-7323-119-3","ISBN":"9173231193","abstract":"Alle Traffic safety Indicators","author":[{"dropping-particle":"","family":"Archer","given":"J","non-dropping-particle":"","parse-names":false,"suffix":""}],"container-title":"Academic thesis, Royal Institute of Technology, Department of Infrastructure, Division for Transport and Logistics, Centre for Transport Research","id":"ITEM-2","issued":{"date-parts":[["2005"]]},"publisher":"Royal Institute of Technology, Stockholm, Sweden","title":"Indicators for traffic safety assessment and prediction and their application in micro-simulation modelling: A study of urban and suburban intersections","type":"thesis"},"uris":["http://www.mendeley.com/documents/?uuid=57d2a92e-b6c5-4a49-9c3c-50f347229d75"]}],"mendeley":{"formattedCitation":"[32], [33]","plainTextFormattedCitation":"[32], [33]","previouslyFormattedCitation":"[32], [33]"},"properties":{"noteIndex":0},"schema":"https://github.com/citation-style-language/schema/raw/master/csl-citation.json"}</w:instrText>
      </w:r>
      <w:r w:rsidRPr="00D63AE2">
        <w:rPr>
          <w:color w:val="000000"/>
          <w:sz w:val="20"/>
          <w:szCs w:val="20"/>
          <w:lang w:val="en-US"/>
        </w:rPr>
        <w:fldChar w:fldCharType="separate"/>
      </w:r>
      <w:r w:rsidRPr="000005BF">
        <w:rPr>
          <w:noProof/>
          <w:color w:val="000000"/>
          <w:sz w:val="20"/>
          <w:szCs w:val="20"/>
          <w:lang w:val="en-US"/>
        </w:rPr>
        <w:t>[32], [33]</w:t>
      </w:r>
      <w:r w:rsidRPr="00D63AE2">
        <w:rPr>
          <w:color w:val="000000"/>
          <w:sz w:val="20"/>
          <w:szCs w:val="20"/>
          <w:lang w:val="en-US"/>
        </w:rPr>
        <w:fldChar w:fldCharType="end"/>
      </w:r>
      <w:r w:rsidRPr="00D63AE2">
        <w:rPr>
          <w:color w:val="000000"/>
          <w:sz w:val="20"/>
          <w:szCs w:val="20"/>
          <w:lang w:val="en-US"/>
        </w:rPr>
        <w:t xml:space="preserve">. A kinematic-based approach estimates the threats by calculating the </w:t>
      </w:r>
      <w:r w:rsidRPr="00D63AE2">
        <w:rPr>
          <w:sz w:val="20"/>
          <w:szCs w:val="20"/>
          <w:lang w:val="en-US"/>
        </w:rPr>
        <w:t>difference between the required stopping distances of two consecutive vehicles,</w:t>
      </w:r>
      <w:r w:rsidRPr="00D63AE2">
        <w:rPr>
          <w:color w:val="000000"/>
          <w:sz w:val="20"/>
          <w:szCs w:val="20"/>
          <w:lang w:val="en-US"/>
        </w:rPr>
        <w:t xml:space="preserve"> with full deceleration rate </w:t>
      </w:r>
      <w:r w:rsidRPr="00D63AE2">
        <w:rPr>
          <w:color w:val="000000"/>
          <w:sz w:val="20"/>
          <w:szCs w:val="20"/>
          <w:lang w:val="en-US"/>
        </w:rPr>
        <w:fldChar w:fldCharType="begin" w:fldLock="1"/>
      </w:r>
      <w:r>
        <w:rPr>
          <w:color w:val="000000"/>
          <w:sz w:val="20"/>
          <w:szCs w:val="20"/>
          <w:lang w:val="en-US"/>
        </w:rPr>
        <w:instrText>ADDIN CSL_CITATION {"citationItems":[{"id":"ITEM-1","itemData":{"DOI":"10.1155/2018/8040815","ISSN":"20423195","abstract":"Surrogate Safety Measure (SSM) is one of the most widely used methods for identifying future threats, such as rear-end collision. Various SSMs have been proposed for the application of Advanced Driver Assistance Systems (ADAS), including Forward Collision Warning System (FCWS) and Emergency Braking System (EBS). The existing SSMs have been mainly used for assessing criticality of a certain traffic situation or detecting critical actions, such as severe braking maneuvers and jerking before an accident. The ADAS shows different warning signals or movements from drivers’ driving behaviours depending on the SSM employed in the system, which may lead to low reliability and low satisfaction. In order to explore the characteristics of existing SSMs in terms of human driving behaviours, this study analyzes collision risks estimated by three different SSMs, including Time-To-Collision (TTC), Stopping Headway Distance (SHD), and Deceleration-based Surrogate Safety Measure (DSSM), based on two different car-following theories, such as action point model and asymmetric driving behaviour model. The results show that the estimated collision risks of the TTC and SHD only partially match the pattern of human driving behaviour. Furthermore, the TTC and SHD overestimate the collision risk in deceleration process, particularly when the subject vehicle is faster than its preceding vehicle. On the other hand, the DSSM shows well-matched results to the pattern of the human driving behaviour. It well represents the collision risk even when the preceding vehicle moves faster than the follower one. Moreover, unlike other SSMs, the DSSM shows a balanced performance to estimate the collision risk in both deceleration and acceleration phase. These research findings suggest that the DSSM has a great potential to enhance the driver’s compliance to the ADAS, since it can reflect how the driver perceives the collision risks according to the driving behaviours in the car-following situation.","author":[{"dropping-particle":"","family":"Tak","given":"Sehyun","non-dropping-particle":"","parse-names":false,"suffix":""},{"dropping-particle":"","family":"Kim","given":"Sunghoon","non-dropping-particle":"","parse-names":false,"suffix":""},{"dropping-particle":"","family":"Lee","given":"Donghoun","non-dropping-particle":"","parse-names":false,"suffix":""},{"dropping-particle":"","family":"Yeo","given":"Hwasoo","non-dropping-particle":"","parse-names":false,"suffix":""}],"container-title":"Journal of Advanced Transportation","id":"ITEM-1","issued":{"date-parts":[["2018"]]},"title":"A comparison analysis of surrogate safety measures with car-following perspectives for advanced driver assistance system","type":"article-journal"},"uris":["http://www.mendeley.com/documents/?uuid=0c2e10c5-2dc3-4934-93b8-055350da61c3"]}],"mendeley":{"formattedCitation":"[16]","plainTextFormattedCitation":"[16]","previouslyFormattedCitation":"[16]"},"properties":{"noteIndex":0},"schema":"https://github.com/citation-style-language/schema/raw/master/csl-citation.json"}</w:instrText>
      </w:r>
      <w:r w:rsidRPr="00D63AE2">
        <w:rPr>
          <w:color w:val="000000"/>
          <w:sz w:val="20"/>
          <w:szCs w:val="20"/>
          <w:lang w:val="en-US"/>
        </w:rPr>
        <w:fldChar w:fldCharType="separate"/>
      </w:r>
      <w:r w:rsidRPr="000005BF">
        <w:rPr>
          <w:noProof/>
          <w:color w:val="000000"/>
          <w:sz w:val="20"/>
          <w:szCs w:val="20"/>
          <w:lang w:val="en-US"/>
        </w:rPr>
        <w:t>[16]</w:t>
      </w:r>
      <w:r w:rsidRPr="00D63AE2">
        <w:rPr>
          <w:color w:val="000000"/>
          <w:sz w:val="20"/>
          <w:szCs w:val="20"/>
          <w:lang w:val="en-US"/>
        </w:rPr>
        <w:fldChar w:fldCharType="end"/>
      </w:r>
      <w:r w:rsidRPr="00D63AE2">
        <w:rPr>
          <w:color w:val="000000"/>
          <w:sz w:val="20"/>
          <w:szCs w:val="20"/>
          <w:lang w:val="en-US"/>
        </w:rPr>
        <w:t xml:space="preserve">. The calculated minimum distance is then compared to the current space headway e.g. Proportion of Stopping Distance (PSD) </w:t>
      </w:r>
      <w:r w:rsidRPr="00D63AE2">
        <w:rPr>
          <w:color w:val="000000"/>
          <w:sz w:val="20"/>
          <w:szCs w:val="20"/>
          <w:lang w:val="en-US"/>
        </w:rPr>
        <w:fldChar w:fldCharType="begin" w:fldLock="1"/>
      </w:r>
      <w:r>
        <w:rPr>
          <w:color w:val="000000"/>
          <w:sz w:val="20"/>
          <w:szCs w:val="20"/>
          <w:lang w:val="en-US"/>
        </w:rPr>
        <w:instrText>ADDIN CSL_CITATION {"citationItems":[{"id":"ITEM-1","itemData":{"DOI":"10.1016/j.sbspro.2012.09.817","ISSN":"18253997","abstract":"Recently, some studies have confirmed that the reproduction by simulation of user behaviour under different flow and geometric conditions, can identify a potential incident hazard and allow to take appropriate countermeasures at specific points of the road network [1], [2], [3]. In this paper a calibration and validation technique of a microsimulation model for short- term road safety analysis is presented. The microscopic model developed allows the estimation of road safety performance through a series of indicators (Crash Potential Index, Deceleration Rate to Avoid Crash, Maximum Available Deceleration Rate, Time to Collision, etc.), representing interactions in real time between different pairs of vehicles belonging to the traffic stream. When these indicators take a certain critical value, a possible accident scenario is identified. The calibration procedure was applied using an optimization algorithm to systematically modify the 5 parameters of the core behavior model (the General Motors car following model that is a module of the main traffic microsimulation model) in order to fit travel times obtained from simulations to the measured travel times. Experimental measures where obtained in one measurement site from a survey on a two lane undivided rural highway and were provided using a specifically developed video digital processing algorithm. In order to assess the capability of the microsimulation model to reflect reality and, consequently, to make further predictions, a validation technique was carried out. In the validation process the optimization algorithm shows the ability to increase the goodness of fit of estimated travel times to measured values. The estimated car following model parameters are used in estimating the goodness of fit with a set of observed data which have not previously been used in the calibration process. This procedure has brought very good results that show how the travel times estimation errors can be greatly reduced, even in different traffic conditions relatively to the calibration scenario, by using the set of parameters obtained in the optimization procedure.","author":[{"dropping-particle":"","family":"Astarita","given":"Vittorio","non-dropping-particle":"","parse-names":false,"suffix":""},{"dropping-particle":"","family":"Guido","given":"Giuseppe","non-dropping-particle":"","parse-names":false,"suffix":""},{"dropping-particle":"","family":"Vitale","given":"Alessandro","non-dropping-particle":"","parse-names":false,"suffix":""},{"dropping-particle":"","family":"Giofré","given":"Vincenzo","non-dropping-particle":"","parse-names":false,"suffix":""}],"container-title":"European Transport - Trasporti Europei","id":"ITEM-1","issue":"51","issued":{"date-parts":[["2012"]]},"page":"1-16","title":"A new microsimulation model for the evaluation of traffic safety performances","type":"article-journal"},"uris":["http://www.mendeley.com/documents/?uuid=9e8a78fe-7e50-4995-8700-6aed445f5e64"]},{"id":"ITEM-2","itemData":{"DOI":"10.1061/(ASCE)TE.1943-5436.0000230.","ISBN":"0733-947X","ISSN":"0733-947X","abstract":"Safety performance is evaluated by using measures obtained experimentally from a videotaping of traffic operations at an urban roundabout situated in Cosenza, Italy. Five different expressions of safety performance from the perspective of “rear-end” vehicle interactions include maximum deceleration rate to avoid a crash (DRAC), time-to-collision (TTC), proportion of stopping distance (PSD), time integrated time-to-collision (TIT), and crash potential index (CPI). Differences in safety performance are discussed with respect to the type of measure, traffic conditions, and variations in roundabout geometry. The results of this analysis suggest that safety performance is highly sensitive to the way it is measured; different measures can highlight different locations or geometric features of the roundabout as posing potential safety problems. This study underscores the usefulness of safety performance measures for providing meaningful experimental indicators of potential safety problems at roundabouts and how ...","author":[{"dropping-particle":"","family":"Guido","given":"G","non-dropping-particle":"","parse-names":false,"suffix":""},{"dropping-particle":"","family":"Saccomanno","given":"F","non-dropping-particle":"","parse-names":false,"suffix":""}],"container-title":"Journal of Transportation Engineering","id":"ITEM-2","issue":"July","issued":{"date-parts":[["2010"]]},"page":"481-491","title":"Comparing safety performance measures obtained from video capture data","type":"article-journal","volume":"137"},"uris":["http://www.mendeley.com/documents/?uuid=521c7581-a76d-4390-bf59-1efb507baafd"]}],"mendeley":{"formattedCitation":"[34], [35]","plainTextFormattedCitation":"[34], [35]","previouslyFormattedCitation":"[34], [35]"},"properties":{"noteIndex":0},"schema":"https://github.com/citation-style-language/schema/raw/master/csl-citation.json"}</w:instrText>
      </w:r>
      <w:r w:rsidRPr="00D63AE2">
        <w:rPr>
          <w:color w:val="000000"/>
          <w:sz w:val="20"/>
          <w:szCs w:val="20"/>
          <w:lang w:val="en-US"/>
        </w:rPr>
        <w:fldChar w:fldCharType="separate"/>
      </w:r>
      <w:r w:rsidRPr="000005BF">
        <w:rPr>
          <w:noProof/>
          <w:color w:val="000000"/>
          <w:sz w:val="20"/>
          <w:szCs w:val="20"/>
          <w:lang w:val="en-US"/>
        </w:rPr>
        <w:t>[34], [35]</w:t>
      </w:r>
      <w:r w:rsidRPr="00D63AE2">
        <w:rPr>
          <w:color w:val="000000"/>
          <w:sz w:val="20"/>
          <w:szCs w:val="20"/>
          <w:lang w:val="en-US"/>
        </w:rPr>
        <w:fldChar w:fldCharType="end"/>
      </w:r>
      <w:r w:rsidRPr="00D63AE2">
        <w:rPr>
          <w:color w:val="000000"/>
          <w:sz w:val="20"/>
          <w:szCs w:val="20"/>
          <w:lang w:val="en-US"/>
        </w:rPr>
        <w:t xml:space="preserve">, Deceleration Rate to Avoid the Crash (DRAC) </w:t>
      </w:r>
      <w:r w:rsidRPr="00D63AE2">
        <w:rPr>
          <w:color w:val="000000"/>
          <w:sz w:val="20"/>
          <w:szCs w:val="20"/>
          <w:lang w:val="en-US"/>
        </w:rPr>
        <w:fldChar w:fldCharType="begin" w:fldLock="1"/>
      </w:r>
      <w:r>
        <w:rPr>
          <w:color w:val="000000"/>
          <w:sz w:val="20"/>
          <w:szCs w:val="20"/>
          <w:lang w:val="en-US"/>
        </w:rPr>
        <w:instrText>ADDIN CSL_CITATION {"citationItems":[{"id":"ITEM-1","itemData":{"DOI":"10.3141/2078-12","ISSN":"0361-1981","author":[{"dropping-particle":"","family":"Saccomanno","given":"Frank","non-dropping-particle":"","parse-names":false,"suffix":""},{"dropping-particle":"","family":"Cunto","given":"Flávio","non-dropping-particle":"","parse-names":false,"suffix":""},{"dropping-particle":"","family":"Guido","given":"Giuseppe","non-dropping-particle":"","parse-names":false,"suffix":""},{"dropping-particle":"","family":"Vitale","given":"Alessandro","non-dropping-particle":"","parse-names":false,"suffix":""}],"container-title":"Transportation Research Record: Journal of the Transportation Research Board","id":"ITEM-1","issued":{"date-parts":[["2008"]]},"page":"90-95","title":"Comparing Safety at Signalized Intersections and Roundabouts Using Simulated Rear-End Conflicts","type":"article-journal","volume":"2078"},"uris":["http://www.mendeley.com/documents/?uuid=593bf485-a3f4-4bca-9543-f522430966c5"]},{"id":"ITEM-2","itemData":{"DOI":"10.1016/j.sbspro.2012.09.817","ISSN":"18253997","abstract":"Recently, some studies have confirmed that the reproduction by simulation of user behaviour under different flow and geometric conditions, can identify a potential incident hazard and allow to take appropriate countermeasures at specific points of the road network [1], [2], [3]. In this paper a calibration and validation technique of a microsimulation model for short- term road safety analysis is presented. The microscopic model developed allows the estimation of road safety performance through a series of indicators (Crash Potential Index, Deceleration Rate to Avoid Crash, Maximum Available Deceleration Rate, Time to Collision, etc.), representing interactions in real time between different pairs of vehicles belonging to the traffic stream. When these indicators take a certain critical value, a possible accident scenario is identified. The calibration procedure was applied using an optimization algorithm to systematically modify the 5 parameters of the core behavior model (the General Motors car following model that is a module of the main traffic microsimulation model) in order to fit travel times obtained from simulations to the measured travel times. Experimental measures where obtained in one measurement site from a survey on a two lane undivided rural highway and were provided using a specifically developed video digital processing algorithm. In order to assess the capability of the microsimulation model to reflect reality and, consequently, to make further predictions, a validation technique was carried out. In the validation process the optimization algorithm shows the ability to increase the goodness of fit of estimated travel times to measured values. The estimated car following model parameters are used in estimating the goodness of fit with a set of observed data which have not previously been used in the calibration process. This procedure has brought very good results that show how the travel times estimation errors can be greatly reduced, even in different traffic conditions relatively to the calibration scenario, by using the set of parameters obtained in the optimization procedure.","author":[{"dropping-particle":"","family":"Astarita","given":"Vittorio","non-dropping-particle":"","parse-names":false,"suffix":""},{"dropping-particle":"","family":"Guido","given":"Giuseppe","non-dropping-particle":"","parse-names":false,"suffix":""},{"dropping-particle":"","family":"Vitale","given":"Alessandro","non-dropping-particle":"","parse-names":false,"suffix":""},{"dropping-particle":"","family":"Giofré","given":"Vincenzo","non-dropping-particle":"","parse-names":false,"suffix":""}],"container-title":"European Transport - Trasporti Europei","id":"ITEM-2","issue":"51","issued":{"date-parts":[["2012"]]},"page":"1-16","title":"A new microsimulation model for the evaluation of traffic safety performances","type":"article-journal"},"uris":["http://www.mendeley.com/documents/?uuid=9e8a78fe-7e50-4995-8700-6aed445f5e64"]},{"id":"ITEM-3","itemData":{"DOI":"10.1061/(ASCE)TE.1943-5436.0000230.","ISBN":"0733-947X","ISSN":"0733-947X","abstract":"Safety performance is evaluated by using measures obtained experimentally from a videotaping of traffic operations at an urban roundabout situated in Cosenza, Italy. Five different expressions of safety performance from the perspective of “rear-end” vehicle interactions include maximum deceleration rate to avoid a crash (DRAC), time-to-collision (TTC), proportion of stopping distance (PSD), time integrated time-to-collision (TIT), and crash potential index (CPI). Differences in safety performance are discussed with respect to the type of measure, traffic conditions, and variations in roundabout geometry. The results of this analysis suggest that safety performance is highly sensitive to the way it is measured; different measures can highlight different locations or geometric features of the roundabout as posing potential safety problems. This study underscores the usefulness of safety performance measures for providing meaningful experimental indicators of potential safety problems at roundabouts and how ...","author":[{"dropping-particle":"","family":"Guido","given":"G","non-dropping-particle":"","parse-names":false,"suffix":""},{"dropping-particle":"","family":"Saccomanno","given":"F","non-dropping-particle":"","parse-names":false,"suffix":""}],"container-title":"Journal of Transportation Engineering","id":"ITEM-3","issue":"July","issued":{"date-parts":[["2010"]]},"page":"481-491","title":"Comparing safety performance measures obtained from video capture data","type":"article-journal","volume":"137"},"uris":["http://www.mendeley.com/documents/?uuid=521c7581-a76d-4390-bf59-1efb507baafd"]}],"mendeley":{"formattedCitation":"[34]–[36]","plainTextFormattedCitation":"[34]–[36]","previouslyFormattedCitation":"[34]–[36]"},"properties":{"noteIndex":0},"schema":"https://github.com/citation-style-language/schema/raw/master/csl-citation.json"}</w:instrText>
      </w:r>
      <w:r w:rsidRPr="00D63AE2">
        <w:rPr>
          <w:color w:val="000000"/>
          <w:sz w:val="20"/>
          <w:szCs w:val="20"/>
          <w:lang w:val="en-US"/>
        </w:rPr>
        <w:fldChar w:fldCharType="separate"/>
      </w:r>
      <w:r w:rsidRPr="000005BF">
        <w:rPr>
          <w:noProof/>
          <w:color w:val="000000"/>
          <w:sz w:val="20"/>
          <w:szCs w:val="20"/>
          <w:lang w:val="en-US"/>
        </w:rPr>
        <w:t>[34]–[36]</w:t>
      </w:r>
      <w:r w:rsidRPr="00D63AE2">
        <w:rPr>
          <w:color w:val="000000"/>
          <w:sz w:val="20"/>
          <w:szCs w:val="20"/>
          <w:lang w:val="en-US"/>
        </w:rPr>
        <w:fldChar w:fldCharType="end"/>
      </w:r>
      <w:r w:rsidRPr="00D63AE2">
        <w:rPr>
          <w:color w:val="000000"/>
          <w:sz w:val="20"/>
          <w:szCs w:val="20"/>
          <w:lang w:val="en-US"/>
        </w:rPr>
        <w:t xml:space="preserve"> and Criticality Index Function (CIF) </w:t>
      </w:r>
      <w:r w:rsidRPr="00D63AE2">
        <w:rPr>
          <w:color w:val="000000"/>
          <w:sz w:val="20"/>
          <w:szCs w:val="20"/>
          <w:lang w:val="en-US"/>
        </w:rPr>
        <w:fldChar w:fldCharType="begin" w:fldLock="1"/>
      </w:r>
      <w:r>
        <w:rPr>
          <w:color w:val="000000"/>
          <w:sz w:val="20"/>
          <w:szCs w:val="20"/>
          <w:lang w:val="en-US"/>
        </w:rPr>
        <w:instrText>ADDIN CSL_CITATION {"citationItems":[{"id":"ITEM-1","itemData":{"DOI":"10.1109/IVS.2006.1689600","ISBN":"4-901122-86-X","abstract":"Vehicular safety research and development activities have been active in recent years with the implementation of driver assistance systems. Intersection collision is a primary category of roadway safety concerns that can benefit from vehicle-based as well as infrastructure-based solutions. This paper describes the definition of safety performance measures for the purpose of assessing the effectiveness of driver-assistance systems for intersection left-turn conflicts. The safety measures allow a comparison of performances in the design and development stages as well as the evaluation in the field testing and deployment stages. The availability of surrogate measures in the absence of the ultimate measures of crash reductions provides a realistic indication of plausible effects from safety improvements. The methodology of calculating the suggested safety measures is based on field observation data, thus lending strong support to the validity and applicability of the suggested approach","author":[{"dropping-particle":"","family":"Chan","given":"Ching-Yao","non-dropping-particle":"","parse-names":false,"suffix":""}],"container-title":"Intelligent Vehicles Symposium, IEEE","id":"ITEM-1","issued":{"date-parts":[["2006"]]},"page":"25-30","title":"Defining safety performance measures of driver-assistance systems for intersection left-turn conflicts","type":"article-journal"},"uris":["http://www.mendeley.com/documents/?uuid=c276e55e-5f09-426b-8b5a-32f14b93a256"]}],"mendeley":{"formattedCitation":"[37]","plainTextFormattedCitation":"[37]","previouslyFormattedCitation":"[37]"},"properties":{"noteIndex":0},"schema":"https://github.com/citation-style-language/schema/raw/master/csl-citation.json"}</w:instrText>
      </w:r>
      <w:r w:rsidRPr="00D63AE2">
        <w:rPr>
          <w:color w:val="000000"/>
          <w:sz w:val="20"/>
          <w:szCs w:val="20"/>
          <w:lang w:val="en-US"/>
        </w:rPr>
        <w:fldChar w:fldCharType="separate"/>
      </w:r>
      <w:r w:rsidRPr="000005BF">
        <w:rPr>
          <w:noProof/>
          <w:color w:val="000000"/>
          <w:sz w:val="20"/>
          <w:szCs w:val="20"/>
          <w:lang w:val="en-US"/>
        </w:rPr>
        <w:t>[37]</w:t>
      </w:r>
      <w:r w:rsidRPr="00D63AE2">
        <w:rPr>
          <w:color w:val="000000"/>
          <w:sz w:val="20"/>
          <w:szCs w:val="20"/>
          <w:lang w:val="en-US"/>
        </w:rPr>
        <w:fldChar w:fldCharType="end"/>
      </w:r>
      <w:r w:rsidRPr="00D63AE2">
        <w:rPr>
          <w:color w:val="000000"/>
          <w:sz w:val="20"/>
          <w:szCs w:val="20"/>
          <w:lang w:val="en-US"/>
        </w:rPr>
        <w:t xml:space="preserve">.  Literature reveals that kinematic metrics are more sensitive than time because of the deceleration rate, road conditions, speed and spacing headway </w:t>
      </w:r>
      <w:r w:rsidRPr="00D63AE2">
        <w:rPr>
          <w:color w:val="000000"/>
          <w:sz w:val="20"/>
          <w:szCs w:val="20"/>
          <w:lang w:val="en-US"/>
        </w:rPr>
        <w:fldChar w:fldCharType="begin" w:fldLock="1"/>
      </w:r>
      <w:r>
        <w:rPr>
          <w:color w:val="000000"/>
          <w:sz w:val="20"/>
          <w:szCs w:val="20"/>
          <w:lang w:val="en-US"/>
        </w:rPr>
        <w:instrText>ADDIN CSL_CITATION {"citationItems":[{"id":"ITEM-1","itemData":{"DOI":"10.1109/TITS.2015.2409374","ISBN":"1524-9050","ISSN":"15249050","abstract":"A surrogate safety measure can be used for preventing hazardous roadway events by evaluating the potential safety risk by using information on the driving environment gathered from vehicles. In this paper, the deceleration-based surrogate safety measure (DSSM) is proposed as a safety indicator for rear-end collision risk evaluation based on the safety conditions and the decision-making process during human driving. The DSSM shows how drivers deal with collision risk differently in acceleration and deceleration phases. The proposed surrogate safety model has been validated for severe deceleration behavior, which is a driver-critical behavior in high-risk situations of collision based on microscopic vehicle trajectory data. The results indicate that there is a strong relationship between the proposed surrogate safety measures and crash potential. The measure could be used for collision warning and collision avoidance systems. It has a merit in that it reflects the characteristics of both vehicle (e.g., mechanical braking capability) and driver (e.g., preference for certain acceleration rates).","author":[{"dropping-particle":"","family":"Tak","given":"Sehyun","non-dropping-particle":"","parse-names":false,"suffix":""},{"dropping-particle":"","family":"Kim","given":"Sunghoon","non-dropping-particle":"","parse-names":false,"suffix":""},{"dropping-particle":"","family":"Yeo","given":"Hwasoo","non-dropping-particle":"","parse-names":false,"suffix":""}],"container-title":"IEEE Transactions on Intelligent Transportation Systems","id":"ITEM-1","issue":"5","issued":{"date-parts":[["2015"]]},"page":"2435-2445","title":"Development of a Deceleration-Based Surrogate Safety Measure for Rear-End Collision Risk","type":"article-journal","volume":"16"},"uris":["http://www.mendeley.com/documents/?uuid=6d50f503-a1b8-4cb7-ae33-e8d208129015"]}],"mendeley":{"formattedCitation":"[38]","plainTextFormattedCitation":"[38]","previouslyFormattedCitation":"[38]"},"properties":{"noteIndex":0},"schema":"https://github.com/citation-style-language/schema/raw/master/csl-citation.json"}</w:instrText>
      </w:r>
      <w:r w:rsidRPr="00D63AE2">
        <w:rPr>
          <w:color w:val="000000"/>
          <w:sz w:val="20"/>
          <w:szCs w:val="20"/>
          <w:lang w:val="en-US"/>
        </w:rPr>
        <w:fldChar w:fldCharType="separate"/>
      </w:r>
      <w:r w:rsidRPr="000005BF">
        <w:rPr>
          <w:noProof/>
          <w:color w:val="000000"/>
          <w:sz w:val="20"/>
          <w:szCs w:val="20"/>
          <w:lang w:val="en-US"/>
        </w:rPr>
        <w:t>[38]</w:t>
      </w:r>
      <w:r w:rsidRPr="00D63AE2">
        <w:rPr>
          <w:color w:val="000000"/>
          <w:sz w:val="20"/>
          <w:szCs w:val="20"/>
          <w:lang w:val="en-US"/>
        </w:rPr>
        <w:fldChar w:fldCharType="end"/>
      </w:r>
      <w:r w:rsidRPr="00D63AE2">
        <w:rPr>
          <w:color w:val="000000"/>
          <w:sz w:val="20"/>
          <w:szCs w:val="20"/>
          <w:lang w:val="en-US"/>
        </w:rPr>
        <w:t xml:space="preserve">. </w:t>
      </w:r>
    </w:p>
    <w:p w14:paraId="5239AF5B" w14:textId="6C805255" w:rsidR="00B328E4" w:rsidRPr="00D63AE2" w:rsidRDefault="00B328E4" w:rsidP="00B328E4">
      <w:pPr>
        <w:pStyle w:val="NormalWeb"/>
        <w:spacing w:before="120" w:beforeAutospacing="0" w:after="60" w:afterAutospacing="0"/>
        <w:jc w:val="both"/>
        <w:rPr>
          <w:i/>
          <w:iCs/>
          <w:sz w:val="20"/>
          <w:szCs w:val="20"/>
          <w:lang w:val="en-US"/>
        </w:rPr>
      </w:pPr>
      <w:proofErr w:type="spellStart"/>
      <w:r w:rsidRPr="00D63AE2">
        <w:rPr>
          <w:i/>
          <w:iCs/>
          <w:sz w:val="20"/>
          <w:szCs w:val="20"/>
          <w:lang w:val="en-US"/>
        </w:rPr>
        <w:t>Optimi</w:t>
      </w:r>
      <w:r w:rsidR="009F3A76">
        <w:rPr>
          <w:i/>
          <w:iCs/>
          <w:sz w:val="20"/>
          <w:szCs w:val="20"/>
          <w:lang w:val="en-US"/>
        </w:rPr>
        <w:t>s</w:t>
      </w:r>
      <w:r w:rsidRPr="00D63AE2">
        <w:rPr>
          <w:i/>
          <w:iCs/>
          <w:sz w:val="20"/>
          <w:szCs w:val="20"/>
          <w:lang w:val="en-US"/>
        </w:rPr>
        <w:t>ation</w:t>
      </w:r>
      <w:proofErr w:type="spellEnd"/>
      <w:r w:rsidRPr="00D63AE2">
        <w:rPr>
          <w:i/>
          <w:iCs/>
          <w:sz w:val="20"/>
          <w:szCs w:val="20"/>
          <w:lang w:val="en-US"/>
        </w:rPr>
        <w:t xml:space="preserve"> Methods</w:t>
      </w:r>
    </w:p>
    <w:p w14:paraId="0A090AF5" w14:textId="494EC6B7" w:rsidR="00B328E4" w:rsidRPr="00D63AE2" w:rsidRDefault="00B328E4" w:rsidP="00B328E4">
      <w:pPr>
        <w:pStyle w:val="NormalWeb"/>
        <w:spacing w:before="0" w:beforeAutospacing="0" w:after="0" w:afterAutospacing="0"/>
        <w:jc w:val="both"/>
        <w:rPr>
          <w:i/>
          <w:iCs/>
          <w:sz w:val="20"/>
          <w:szCs w:val="20"/>
          <w:lang w:val="en-US"/>
        </w:rPr>
      </w:pPr>
      <w:r w:rsidRPr="00D63AE2">
        <w:rPr>
          <w:sz w:val="20"/>
          <w:szCs w:val="20"/>
          <w:lang w:val="en-US"/>
        </w:rPr>
        <w:t xml:space="preserve">Dynamic </w:t>
      </w:r>
      <w:proofErr w:type="spellStart"/>
      <w:r w:rsidRPr="00D63AE2">
        <w:rPr>
          <w:sz w:val="20"/>
          <w:szCs w:val="20"/>
          <w:lang w:val="en-US"/>
        </w:rPr>
        <w:t>optimi</w:t>
      </w:r>
      <w:r w:rsidR="009F3A76">
        <w:rPr>
          <w:sz w:val="20"/>
          <w:szCs w:val="20"/>
          <w:lang w:val="en-US"/>
        </w:rPr>
        <w:t>s</w:t>
      </w:r>
      <w:r w:rsidRPr="00D63AE2">
        <w:rPr>
          <w:sz w:val="20"/>
          <w:szCs w:val="20"/>
          <w:lang w:val="en-US"/>
        </w:rPr>
        <w:t>ation</w:t>
      </w:r>
      <w:proofErr w:type="spellEnd"/>
      <w:r w:rsidRPr="00D63AE2">
        <w:rPr>
          <w:sz w:val="20"/>
          <w:szCs w:val="20"/>
          <w:lang w:val="en-US"/>
        </w:rPr>
        <w:t xml:space="preserve"> is becoming a standard for decision-making processes. Model Predictive Control (MPC) is a prevalent </w:t>
      </w:r>
      <w:proofErr w:type="spellStart"/>
      <w:r w:rsidRPr="00D63AE2">
        <w:rPr>
          <w:sz w:val="20"/>
          <w:szCs w:val="20"/>
          <w:lang w:val="en-US"/>
        </w:rPr>
        <w:t>optimi</w:t>
      </w:r>
      <w:r w:rsidR="009F3A76">
        <w:rPr>
          <w:sz w:val="20"/>
          <w:szCs w:val="20"/>
          <w:lang w:val="en-US"/>
        </w:rPr>
        <w:t>s</w:t>
      </w:r>
      <w:r w:rsidRPr="00D63AE2">
        <w:rPr>
          <w:sz w:val="20"/>
          <w:szCs w:val="20"/>
          <w:lang w:val="en-US"/>
        </w:rPr>
        <w:t>ation</w:t>
      </w:r>
      <w:proofErr w:type="spellEnd"/>
      <w:r w:rsidRPr="00D63AE2">
        <w:rPr>
          <w:sz w:val="20"/>
          <w:szCs w:val="20"/>
          <w:lang w:val="en-US"/>
        </w:rPr>
        <w:t xml:space="preserve"> framework in the literature </w:t>
      </w:r>
      <w:r w:rsidRPr="00D63AE2">
        <w:rPr>
          <w:lang w:val="en-US"/>
        </w:rPr>
        <w:fldChar w:fldCharType="begin" w:fldLock="1"/>
      </w:r>
      <w:r>
        <w:rPr>
          <w:sz w:val="20"/>
          <w:szCs w:val="20"/>
          <w:lang w:val="en-US"/>
        </w:rPr>
        <w:instrText>ADDIN CSL_CITATION {"citationItems":[{"id":"ITEM-1","itemData":{"abstract":"A low complexity Model Predictive Control (MPC) approach to the problem\\nof autonomous path following via combined steering and independent\\nbraking is presented in this paper. We start from the simpler approach\\nin [5] and significantly improve the performance by better modeling\\nthe longitudinal dynamics and slightly increasing the number of optimization\\nvariables, i.e., the computational complexity. In order to assess\\nthe performance improvement, simulations are presented and compared\\nagainst the results of the simpler approach in [5]. Moreover, experimental\\nresults are shown and discussed.","author":[{"dropping-particle":"","family":"Falcone","given":"Paolo","non-dropping-particle":"","parse-names":false,"suffix":""},{"dropping-particle":"","family":"Borrelli","given":"Francesco","non-dropping-particle":"","parse-names":false,"suffix":""}],"container-title":"9th International Symposium on Advanced Vehicle Control","id":"ITEM-1","issued":{"date-parts":[["2008"]]},"page":"875-880","title":"Low complexity MPC schemes for integrated vehicle dynamics control problems","type":"article-journal"},"uris":["http://www.mendeley.com/documents/?uuid=c8287946-2585-468d-9b42-4058464dd064"]}],"mendeley":{"formattedCitation":"[39]","plainTextFormattedCitation":"[39]","previouslyFormattedCitation":"[39]"},"properties":{"noteIndex":0},"schema":"https://github.com/citation-style-language/schema/raw/master/csl-citation.json"}</w:instrText>
      </w:r>
      <w:r w:rsidRPr="00D63AE2">
        <w:rPr>
          <w:lang w:val="en-US"/>
        </w:rPr>
        <w:fldChar w:fldCharType="separate"/>
      </w:r>
      <w:r w:rsidRPr="000005BF">
        <w:rPr>
          <w:noProof/>
          <w:sz w:val="20"/>
          <w:szCs w:val="20"/>
          <w:lang w:val="en-US"/>
        </w:rPr>
        <w:t>[39]</w:t>
      </w:r>
      <w:r w:rsidRPr="00D63AE2">
        <w:rPr>
          <w:lang w:val="en-US"/>
        </w:rPr>
        <w:fldChar w:fldCharType="end"/>
      </w:r>
      <w:r w:rsidRPr="00D63AE2">
        <w:rPr>
          <w:sz w:val="20"/>
          <w:szCs w:val="20"/>
          <w:lang w:val="en-US"/>
        </w:rPr>
        <w:t>.</w:t>
      </w:r>
      <w:r>
        <w:rPr>
          <w:sz w:val="20"/>
          <w:szCs w:val="20"/>
          <w:lang w:val="en-US"/>
        </w:rPr>
        <w:t xml:space="preserve"> </w:t>
      </w:r>
      <w:r w:rsidRPr="00D63AE2">
        <w:rPr>
          <w:sz w:val="20"/>
          <w:szCs w:val="20"/>
          <w:lang w:val="en-US"/>
        </w:rPr>
        <w:t xml:space="preserve">It comprises an </w:t>
      </w:r>
      <w:proofErr w:type="spellStart"/>
      <w:r w:rsidRPr="00D63AE2">
        <w:rPr>
          <w:sz w:val="20"/>
          <w:szCs w:val="20"/>
          <w:lang w:val="en-US"/>
        </w:rPr>
        <w:t>optimi</w:t>
      </w:r>
      <w:r w:rsidR="009F3A76">
        <w:rPr>
          <w:sz w:val="20"/>
          <w:szCs w:val="20"/>
          <w:lang w:val="en-US"/>
        </w:rPr>
        <w:t>s</w:t>
      </w:r>
      <w:r w:rsidRPr="00D63AE2">
        <w:rPr>
          <w:sz w:val="20"/>
          <w:szCs w:val="20"/>
          <w:lang w:val="en-US"/>
        </w:rPr>
        <w:t>ation</w:t>
      </w:r>
      <w:proofErr w:type="spellEnd"/>
      <w:r w:rsidRPr="00D63AE2">
        <w:rPr>
          <w:sz w:val="20"/>
          <w:szCs w:val="20"/>
          <w:lang w:val="en-US"/>
        </w:rPr>
        <w:t xml:space="preserve"> problem aiming to </w:t>
      </w:r>
      <w:proofErr w:type="spellStart"/>
      <w:r w:rsidRPr="00B4576C">
        <w:rPr>
          <w:sz w:val="20"/>
          <w:szCs w:val="20"/>
          <w:lang w:val="en-US"/>
        </w:rPr>
        <w:t>minimi</w:t>
      </w:r>
      <w:r w:rsidR="009F3A76">
        <w:rPr>
          <w:sz w:val="20"/>
          <w:szCs w:val="20"/>
          <w:lang w:val="en-US"/>
        </w:rPr>
        <w:t>s</w:t>
      </w:r>
      <w:r w:rsidRPr="00B4576C">
        <w:rPr>
          <w:sz w:val="20"/>
          <w:szCs w:val="20"/>
          <w:lang w:val="en-US"/>
        </w:rPr>
        <w:t>e</w:t>
      </w:r>
      <w:proofErr w:type="spellEnd"/>
      <w:r w:rsidRPr="00D63AE2">
        <w:rPr>
          <w:sz w:val="20"/>
          <w:szCs w:val="20"/>
          <w:lang w:val="en-US"/>
        </w:rPr>
        <w:t xml:space="preserve"> an objective cost function while satisfying constraints </w:t>
      </w:r>
      <w:r w:rsidRPr="00D63AE2">
        <w:rPr>
          <w:lang w:val="en-US"/>
        </w:rPr>
        <w:fldChar w:fldCharType="begin" w:fldLock="1"/>
      </w:r>
      <w:r>
        <w:rPr>
          <w:sz w:val="20"/>
          <w:szCs w:val="20"/>
          <w:lang w:val="en-US"/>
        </w:rPr>
        <w:instrText>ADDIN CSL_CITATION {"citationItems":[{"id":"ITEM-1","itemData":{"author":[{"dropping-particle":"","family":"Borrelli","given":"F.","non-dropping-particle":"","parse-names":false,"suffix":""},{"dropping-particle":"","family":"Bemporad","given":"A.","non-dropping-particle":"","parse-names":false,"suffix":""},{"dropping-particle":"","family":"Morari","given":"M.","non-dropping-particle":"","parse-names":false,"suffix":""}],"id":"ITEM-1","issued":{"date-parts":[["2017"]]},"publisher":"Cambridge: Cambridge University Press","title":"Predictive control for linear and hybrid systems","type":"book"},"uris":["http://www.mendeley.com/documents/?uuid=a286992b-8701-4bb5-87ae-b1bf4a20cd08"]}],"mendeley":{"formattedCitation":"[40]","plainTextFormattedCitation":"[40]","previouslyFormattedCitation":"[40]"},"properties":{"noteIndex":0},"schema":"https://github.com/citation-style-language/schema/raw/master/csl-citation.json"}</w:instrText>
      </w:r>
      <w:r w:rsidRPr="00D63AE2">
        <w:rPr>
          <w:lang w:val="en-US"/>
        </w:rPr>
        <w:fldChar w:fldCharType="separate"/>
      </w:r>
      <w:r w:rsidRPr="000005BF">
        <w:rPr>
          <w:noProof/>
          <w:sz w:val="20"/>
          <w:szCs w:val="20"/>
          <w:lang w:val="en-US"/>
        </w:rPr>
        <w:t>[40]</w:t>
      </w:r>
      <w:r w:rsidRPr="00D63AE2">
        <w:rPr>
          <w:lang w:val="en-US"/>
        </w:rPr>
        <w:fldChar w:fldCharType="end"/>
      </w:r>
      <w:r w:rsidRPr="00D63AE2">
        <w:rPr>
          <w:sz w:val="20"/>
          <w:szCs w:val="20"/>
          <w:lang w:val="en-US"/>
        </w:rPr>
        <w:t xml:space="preserve">. </w:t>
      </w:r>
      <w:r>
        <w:rPr>
          <w:sz w:val="20"/>
          <w:szCs w:val="20"/>
          <w:lang w:val="en-US"/>
        </w:rPr>
        <w:t>A</w:t>
      </w:r>
      <w:r w:rsidRPr="00D63AE2">
        <w:rPr>
          <w:sz w:val="20"/>
          <w:szCs w:val="20"/>
          <w:lang w:val="en-US"/>
        </w:rPr>
        <w:t xml:space="preserve">n MPC-based model obtains the threat level by planning vehicle trajectories, estimating the threat introduced by this path and regulates the inputs to keep the threat below a given threshold. Anderson et. al. </w:t>
      </w:r>
      <w:r w:rsidRPr="00D63AE2">
        <w:rPr>
          <w:lang w:val="en-US"/>
        </w:rPr>
        <w:fldChar w:fldCharType="begin" w:fldLock="1"/>
      </w:r>
      <w:r>
        <w:rPr>
          <w:sz w:val="20"/>
          <w:szCs w:val="20"/>
          <w:lang w:val="en-US"/>
        </w:rPr>
        <w:instrText>ADDIN CSL_CITATION {"citationItems":[{"id":"ITEM-1","itemData":{"DOI":"10.1007/978-3-642-13408-1_6","ISSN":"1610742X","abstract":"This paper describes the design of an optimal-control-based active safety framework that performs trajectory planning, threat assessment, and semiautonomous control of passenger vehicles in hazard avoidance scenarios. The vehicle navigation problem is formulated as a constrained optimal control problem with constraints bounding a navigable region of the road surface. A model predictive controller iteratively plans an optimal vehicle trajectory through the constrained corridor. Metrics from this “best-case” scenario establish the minimum threat posed to the vehicle given its current state. Based on this threat assessment, the level of controller intervention required to prevent departure from the navigable corridor is calculated and driver/controller inputs are scaled accordingly. This approach minimizes controller intervention while ensuring that the vehicle does not depart from a navigable corridor of travel. It also allows for multiple actuation modes, diverse trajectory-planning objectives, and varying levels of autonomy. Experimental results are presented here to demonstrate the framework’s semiautonomous performance in hazard avoidance scenarios.","author":[{"dropping-particle":"","family":"Anderson","given":"Sterling J.","non-dropping-particle":"","parse-names":false,"suffix":""},{"dropping-particle":"","family":"Peters","given":"Steven C.","non-dropping-particle":"","parse-names":false,"suffix":""},{"dropping-particle":"","family":"Pilutti","given":"Tom E.","non-dropping-particle":"","parse-names":false,"suffix":""},{"dropping-particle":"","family":"Iagnemma","given":"Karl","non-dropping-particle":"","parse-names":false,"suffix":""}],"container-title":"Springer Tracts in Advanced Robotics","id":"ITEM-1","issued":{"date-parts":[["2010"]]},"page":"59-68","title":"Experimental study of an optimal-control-based framework for trajectory planning, threat assessment, and semi-autonomous control of passenger vehicles in hazard avoidance scenarios","type":"article-journal","volume":"62"},"uris":["http://www.mendeley.com/documents/?uuid=40b5760a-5610-4fe8-9b14-7d2f74e386d4"]}],"mendeley":{"formattedCitation":"[41]","plainTextFormattedCitation":"[41]","previouslyFormattedCitation":"[41]"},"properties":{"noteIndex":0},"schema":"https://github.com/citation-style-language/schema/raw/master/csl-citation.json"}</w:instrText>
      </w:r>
      <w:r w:rsidRPr="00D63AE2">
        <w:rPr>
          <w:lang w:val="en-US"/>
        </w:rPr>
        <w:fldChar w:fldCharType="separate"/>
      </w:r>
      <w:r w:rsidRPr="000005BF">
        <w:rPr>
          <w:noProof/>
          <w:sz w:val="20"/>
          <w:szCs w:val="20"/>
          <w:lang w:val="en-US"/>
        </w:rPr>
        <w:t>[41]</w:t>
      </w:r>
      <w:r w:rsidRPr="00D63AE2">
        <w:rPr>
          <w:lang w:val="en-US"/>
        </w:rPr>
        <w:fldChar w:fldCharType="end"/>
      </w:r>
      <w:r w:rsidRPr="00D63AE2">
        <w:rPr>
          <w:sz w:val="20"/>
          <w:szCs w:val="20"/>
          <w:lang w:val="en-US"/>
        </w:rPr>
        <w:t xml:space="preserve"> used an optimal control framework to avoid collisions by relying on the required minimum front wheel angle. </w:t>
      </w:r>
      <w:r w:rsidRPr="00D63AE2">
        <w:rPr>
          <w:rFonts w:ascii="Calibri" w:hAnsi="Calibri" w:cs="Calibri"/>
          <w:sz w:val="20"/>
          <w:szCs w:val="20"/>
          <w:lang w:val="en-US"/>
        </w:rPr>
        <w:t>﻿</w:t>
      </w:r>
      <w:r w:rsidRPr="00D63AE2">
        <w:rPr>
          <w:sz w:val="20"/>
          <w:szCs w:val="20"/>
          <w:lang w:val="en-US"/>
        </w:rPr>
        <w:t xml:space="preserve"> However, </w:t>
      </w:r>
      <w:r w:rsidRPr="00D63AE2">
        <w:rPr>
          <w:rFonts w:ascii="Calibri" w:hAnsi="Calibri" w:cs="Calibri"/>
          <w:sz w:val="20"/>
          <w:szCs w:val="20"/>
          <w:lang w:val="en-US"/>
        </w:rPr>
        <w:t>﻿</w:t>
      </w:r>
      <w:r w:rsidRPr="00D63AE2">
        <w:rPr>
          <w:sz w:val="20"/>
          <w:szCs w:val="20"/>
          <w:lang w:val="en-US"/>
        </w:rPr>
        <w:t xml:space="preserve">their study did not adopt a driver model and failed to capture the predicted driver’s </w:t>
      </w:r>
      <w:r w:rsidRPr="00B4576C">
        <w:rPr>
          <w:sz w:val="20"/>
          <w:szCs w:val="20"/>
          <w:lang w:val="en-US"/>
        </w:rPr>
        <w:t>behaviors</w:t>
      </w:r>
      <w:r>
        <w:rPr>
          <w:sz w:val="20"/>
          <w:szCs w:val="20"/>
          <w:lang w:val="en-US"/>
        </w:rPr>
        <w:t>.</w:t>
      </w:r>
      <w:r w:rsidRPr="00D63AE2">
        <w:rPr>
          <w:sz w:val="20"/>
          <w:szCs w:val="20"/>
          <w:lang w:val="en-US"/>
        </w:rPr>
        <w:t xml:space="preserve"> Nevertheless, when using </w:t>
      </w:r>
      <w:proofErr w:type="spellStart"/>
      <w:r w:rsidRPr="00D63AE2">
        <w:rPr>
          <w:sz w:val="20"/>
          <w:szCs w:val="20"/>
          <w:lang w:val="en-US"/>
        </w:rPr>
        <w:t>optimi</w:t>
      </w:r>
      <w:r w:rsidR="009F3A76">
        <w:rPr>
          <w:sz w:val="20"/>
          <w:szCs w:val="20"/>
          <w:lang w:val="en-US"/>
        </w:rPr>
        <w:t>s</w:t>
      </w:r>
      <w:r w:rsidRPr="00D63AE2">
        <w:rPr>
          <w:sz w:val="20"/>
          <w:szCs w:val="20"/>
          <w:lang w:val="en-US"/>
        </w:rPr>
        <w:t>ation</w:t>
      </w:r>
      <w:proofErr w:type="spellEnd"/>
      <w:r w:rsidRPr="00D63AE2">
        <w:rPr>
          <w:sz w:val="20"/>
          <w:szCs w:val="20"/>
          <w:lang w:val="en-US"/>
        </w:rPr>
        <w:t xml:space="preserve"> methods computational complications can occur when dealing with multi-vehicle collisions </w:t>
      </w:r>
      <w:r w:rsidRPr="00D63AE2">
        <w:rPr>
          <w:lang w:val="en-US"/>
        </w:rPr>
        <w:fldChar w:fldCharType="begin" w:fldLock="1"/>
      </w:r>
      <w:r>
        <w:rPr>
          <w:sz w:val="20"/>
          <w:szCs w:val="20"/>
          <w:lang w:val="en-US"/>
        </w:rPr>
        <w:instrText>ADDIN CSL_CITATION {"citationItems":[{"id":"ITEM-1","itemData":{"DOI":"10.1109/TIV.2018.2886682","author":[{"dropping-particle":"","family":"Dahl","given":"John","non-dropping-particle":"","parse-names":false,"suffix":""},{"dropping-particle":"De","family":"Campos","given":"Gabriel Rodrigues","non-dropping-particle":"","parse-names":false,"suffix":""},{"dropping-particle":"","family":"Olsson","given":"Claes","non-dropping-particle":"","parse-names":false,"suffix":""},{"dropping-particle":"","family":"Fredriksson","given":"Jonas","non-dropping-particle":"","parse-names":false,"suffix":""}],"container-title":"IEEE Transactions on Intelligent Vehicles","id":"ITEM-1","issue":"1","issued":{"date-parts":[["2019"]]},"page":"101-113","title":"Collision avoidance: A literature review on threat-assessment techniques","type":"article-journal","volume":"4"},"uris":["http://www.mendeley.com/documents/?uuid=1b63b288-e6f0-4fef-b04f-d1dcb595d2fe"]}],"mendeley":{"formattedCitation":"[24]","plainTextFormattedCitation":"[24]","previouslyFormattedCitation":"[24]"},"properties":{"noteIndex":0},"schema":"https://github.com/citation-style-language/schema/raw/master/csl-citation.json"}</w:instrText>
      </w:r>
      <w:r w:rsidRPr="00D63AE2">
        <w:rPr>
          <w:lang w:val="en-US"/>
        </w:rPr>
        <w:fldChar w:fldCharType="separate"/>
      </w:r>
      <w:r w:rsidRPr="000005BF">
        <w:rPr>
          <w:noProof/>
          <w:sz w:val="20"/>
          <w:szCs w:val="20"/>
          <w:lang w:val="en-US"/>
        </w:rPr>
        <w:t>[24]</w:t>
      </w:r>
      <w:r w:rsidRPr="00D63AE2">
        <w:rPr>
          <w:lang w:val="en-US"/>
        </w:rPr>
        <w:fldChar w:fldCharType="end"/>
      </w:r>
      <w:r w:rsidRPr="00D63AE2">
        <w:rPr>
          <w:sz w:val="20"/>
          <w:szCs w:val="20"/>
          <w:lang w:val="en-US"/>
        </w:rPr>
        <w:t>.</w:t>
      </w:r>
    </w:p>
    <w:p w14:paraId="17F604C4" w14:textId="77777777" w:rsidR="00B328E4" w:rsidRPr="00D63AE2" w:rsidRDefault="00B328E4" w:rsidP="00B328E4">
      <w:pPr>
        <w:pStyle w:val="NormalWeb"/>
        <w:spacing w:before="120" w:beforeAutospacing="0" w:after="60" w:afterAutospacing="0"/>
        <w:jc w:val="both"/>
        <w:rPr>
          <w:i/>
          <w:iCs/>
          <w:sz w:val="20"/>
          <w:szCs w:val="20"/>
          <w:lang w:val="en-US"/>
        </w:rPr>
      </w:pPr>
      <w:r w:rsidRPr="00D63AE2">
        <w:rPr>
          <w:i/>
          <w:iCs/>
          <w:sz w:val="20"/>
          <w:szCs w:val="20"/>
          <w:lang w:val="en-US"/>
        </w:rPr>
        <w:t>Probabilistic Methods</w:t>
      </w:r>
    </w:p>
    <w:p w14:paraId="542189AD" w14:textId="77777777" w:rsidR="00B328E4" w:rsidRPr="00D63AE2" w:rsidRDefault="00B328E4" w:rsidP="00B328E4">
      <w:pPr>
        <w:pStyle w:val="NormalWeb"/>
        <w:spacing w:before="0" w:beforeAutospacing="0" w:after="0" w:afterAutospacing="0"/>
        <w:ind w:firstLine="204"/>
        <w:jc w:val="both"/>
        <w:rPr>
          <w:i/>
          <w:iCs/>
          <w:sz w:val="20"/>
          <w:szCs w:val="20"/>
          <w:lang w:val="en-US"/>
        </w:rPr>
      </w:pPr>
      <w:r w:rsidRPr="00D63AE2">
        <w:rPr>
          <w:sz w:val="20"/>
          <w:szCs w:val="20"/>
          <w:lang w:val="en-US"/>
        </w:rPr>
        <w:t xml:space="preserve">The underpinning idea behind probabilistic methods is the ability to determine with a certain level of confidence whether a situation can evolve into being a threat while coping with uncertainties. When applied to automation, the major uncertainty is the unknown future </w:t>
      </w:r>
      <w:r w:rsidRPr="00B4576C">
        <w:rPr>
          <w:sz w:val="20"/>
          <w:szCs w:val="20"/>
          <w:lang w:val="en-US"/>
        </w:rPr>
        <w:t>behaviors</w:t>
      </w:r>
      <w:r w:rsidRPr="00D63AE2">
        <w:rPr>
          <w:sz w:val="20"/>
          <w:szCs w:val="20"/>
          <w:lang w:val="en-US"/>
        </w:rPr>
        <w:t xml:space="preserve"> of traffic participants. </w:t>
      </w:r>
      <w:proofErr w:type="spellStart"/>
      <w:r w:rsidRPr="00D63AE2">
        <w:rPr>
          <w:sz w:val="20"/>
          <w:szCs w:val="20"/>
          <w:lang w:val="en-US"/>
        </w:rPr>
        <w:t>Eidehall</w:t>
      </w:r>
      <w:proofErr w:type="spellEnd"/>
      <w:r w:rsidRPr="00D63AE2">
        <w:rPr>
          <w:sz w:val="20"/>
          <w:szCs w:val="20"/>
          <w:lang w:val="en-US"/>
        </w:rPr>
        <w:t xml:space="preserve"> et al. </w:t>
      </w:r>
      <w:r w:rsidRPr="00D63AE2">
        <w:rPr>
          <w:sz w:val="20"/>
          <w:szCs w:val="20"/>
          <w:lang w:val="en-US"/>
        </w:rPr>
        <w:fldChar w:fldCharType="begin" w:fldLock="1"/>
      </w:r>
      <w:r>
        <w:rPr>
          <w:sz w:val="20"/>
          <w:szCs w:val="20"/>
          <w:lang w:val="en-US"/>
        </w:rPr>
        <w:instrText>ADDIN CSL_CITATION {"citationItems":[{"id":"ITEM-1","itemData":{"DOI":"10.1109/TITS.2007.909241","ISBN":"1424400945","ISSN":"1524-9050","abstract":"This paper presents a threat-assessment algorithm for general road\\nscenes. A road scene consists of a number of objects that are known,\\nand the threat level of the scene is based on their current positions\\nand velocities. The future driver inputs of the surrounding objects\\nare unknown and are modeled as random variables. In order to capture\\nrealistic driver behavior, a dynamic driver model is implemented\\nas a probabilistic prior, which computes the likelihood of a potential\\nmaneuver. A distribution of possible future scenarios can then be\\napproximated using a Monte Carlo sampling. Based on this distribution,\\ndifferent threat measures can be computed, e.g., probability of collision\\nor time to collision. Since the algorithm is based on the Monte Carlo\\nsampling, it is computationally demanding, and several techniques\\nare presented to increase performance without increasing computational\\nload. The algorithm is intended both for online safety applications\\nin a vehicle and for offline data analysis.","author":[{"dropping-particle":"","family":"Eidehall","given":"A","non-dropping-particle":"","parse-names":false,"suffix":""},{"dropping-particle":"","family":"Petersson","given":"L","non-dropping-particle":"","parse-names":false,"suffix":""}],"container-title":"IEEE Transactions on Intelligent Transportation Systems","id":"ITEM-1","issue":"1","issued":{"date-parts":[["2008"]]},"page":"137-147","title":"Statistical threat assessment for general road scenes using Monte Carlo sampling","type":"article-journal","volume":"9"},"uris":["http://www.mendeley.com/documents/?uuid=e1563859-2689-4ba0-b602-f59d7a09c085"]}],"mendeley":{"formattedCitation":"[42]","plainTextFormattedCitation":"[42]","previouslyFormattedCitation":"[42]"},"properties":{"noteIndex":0},"schema":"https://github.com/citation-style-language/schema/raw/master/csl-citation.json"}</w:instrText>
      </w:r>
      <w:r w:rsidRPr="00D63AE2">
        <w:rPr>
          <w:sz w:val="20"/>
          <w:szCs w:val="20"/>
          <w:lang w:val="en-US"/>
        </w:rPr>
        <w:fldChar w:fldCharType="separate"/>
      </w:r>
      <w:r w:rsidRPr="00C62F23">
        <w:rPr>
          <w:noProof/>
          <w:sz w:val="20"/>
          <w:szCs w:val="20"/>
          <w:lang w:val="en-US"/>
        </w:rPr>
        <w:t>[42]</w:t>
      </w:r>
      <w:r w:rsidRPr="00D63AE2">
        <w:rPr>
          <w:sz w:val="20"/>
          <w:szCs w:val="20"/>
          <w:lang w:val="en-US"/>
        </w:rPr>
        <w:fldChar w:fldCharType="end"/>
      </w:r>
      <w:r w:rsidRPr="00D63AE2">
        <w:rPr>
          <w:sz w:val="20"/>
          <w:szCs w:val="20"/>
          <w:lang w:val="en-US"/>
        </w:rPr>
        <w:t xml:space="preserve"> linked particular actions to a set of high-level </w:t>
      </w:r>
      <w:proofErr w:type="spellStart"/>
      <w:r w:rsidRPr="00D63AE2">
        <w:rPr>
          <w:sz w:val="20"/>
          <w:szCs w:val="20"/>
          <w:lang w:val="en-US"/>
        </w:rPr>
        <w:t>manoeuvres</w:t>
      </w:r>
      <w:proofErr w:type="spellEnd"/>
      <w:r w:rsidRPr="00D63AE2">
        <w:rPr>
          <w:sz w:val="20"/>
          <w:szCs w:val="20"/>
          <w:lang w:val="en-US"/>
        </w:rPr>
        <w:t xml:space="preserve"> (e.g. lane change). A probability distribution is assigned to </w:t>
      </w:r>
      <w:r>
        <w:rPr>
          <w:sz w:val="20"/>
          <w:szCs w:val="20"/>
          <w:lang w:val="en-US"/>
        </w:rPr>
        <w:t xml:space="preserve">a set of </w:t>
      </w:r>
      <w:proofErr w:type="spellStart"/>
      <w:r w:rsidRPr="00D63AE2">
        <w:rPr>
          <w:sz w:val="20"/>
          <w:szCs w:val="20"/>
          <w:lang w:val="en-US"/>
        </w:rPr>
        <w:t>manoeuvres</w:t>
      </w:r>
      <w:proofErr w:type="spellEnd"/>
      <w:r w:rsidRPr="00D63AE2">
        <w:rPr>
          <w:sz w:val="20"/>
          <w:szCs w:val="20"/>
          <w:lang w:val="en-US"/>
        </w:rPr>
        <w:t xml:space="preserve"> and each object is simulated to estimate the probability </w:t>
      </w:r>
      <w:r w:rsidRPr="00D63AE2">
        <w:rPr>
          <w:rFonts w:ascii="Calibri" w:hAnsi="Calibri" w:cs="Calibri"/>
          <w:sz w:val="20"/>
          <w:szCs w:val="20"/>
          <w:lang w:val="en-US"/>
        </w:rPr>
        <w:t>﻿</w:t>
      </w:r>
      <w:r w:rsidRPr="00D63AE2">
        <w:rPr>
          <w:sz w:val="20"/>
          <w:szCs w:val="20"/>
          <w:lang w:val="en-US"/>
        </w:rPr>
        <w:t>of a collision. A</w:t>
      </w:r>
      <w:r>
        <w:rPr>
          <w:sz w:val="20"/>
          <w:szCs w:val="20"/>
          <w:lang w:val="en-US"/>
        </w:rPr>
        <w:t xml:space="preserve">nother </w:t>
      </w:r>
      <w:r w:rsidRPr="00D63AE2">
        <w:rPr>
          <w:sz w:val="20"/>
          <w:szCs w:val="20"/>
          <w:lang w:val="en-US"/>
        </w:rPr>
        <w:t xml:space="preserve">probabilistic method is the Dynamic Bayesian Network (DBN). An estimate </w:t>
      </w:r>
      <w:r>
        <w:rPr>
          <w:sz w:val="20"/>
          <w:szCs w:val="20"/>
          <w:lang w:val="en-US"/>
        </w:rPr>
        <w:t>of</w:t>
      </w:r>
      <w:r w:rsidRPr="00D63AE2">
        <w:rPr>
          <w:sz w:val="20"/>
          <w:szCs w:val="20"/>
          <w:lang w:val="en-US"/>
        </w:rPr>
        <w:t xml:space="preserve"> the risk when approaching an intersection w</w:t>
      </w:r>
      <w:r>
        <w:rPr>
          <w:sz w:val="20"/>
          <w:szCs w:val="20"/>
          <w:lang w:val="en-US"/>
        </w:rPr>
        <w:t>as</w:t>
      </w:r>
      <w:r w:rsidRPr="00D63AE2">
        <w:rPr>
          <w:sz w:val="20"/>
          <w:szCs w:val="20"/>
          <w:lang w:val="en-US"/>
        </w:rPr>
        <w:t xml:space="preserve"> obtained via DBN by Armand et al. </w:t>
      </w:r>
      <w:r w:rsidRPr="00D63AE2">
        <w:rPr>
          <w:sz w:val="20"/>
          <w:szCs w:val="20"/>
          <w:lang w:val="en-US"/>
        </w:rPr>
        <w:fldChar w:fldCharType="begin" w:fldLock="1"/>
      </w:r>
      <w:r>
        <w:rPr>
          <w:sz w:val="20"/>
          <w:szCs w:val="20"/>
          <w:lang w:val="en-US"/>
        </w:rPr>
        <w:instrText>ADDIN CSL_CITATION {"citationItems":[{"id":"ITEM-1","itemData":{"DOI":"10.1109/IVS.2016.7535531","ISBN":"9781509018215","abstract":"Modern vehicles embed an increasing number of Advanced Driving Assistance Systems (ADAS). Whilst such systems showed their capability to improve comfort and safety, most of them provide assistance only as a last resort, that is, they alert the driver or trigger automatic braking only when collision is imminent. This limitation is mainly due to the difficulty to accurately anticipate risk situations in order to provide the driver with preventive assistance, i.e. assistance allowing for comfortable reaction. This paper presents a Bayesian framework which aims to detect risk situations sufficiently early to trigger conventional curative assistance as well as preventive assistance. By taking into consideration the context, the vehicle state, the driver actuation and the manner how the driver usually negotiates given situations, the framework allows to infer which type of assistance is the most pertinent to be provided to the driver. The principles of this framework are applied to a fundamental case study, the arrival to a stop intersection. Results obtained from data recorded under controlled conditions are presented. They show that the framework allows to coherently detect risk situations and to identify what assistance, including preventive assistance, is the most appropriate for the situation.","author":[{"dropping-particle":"","family":"Armand","given":"Alexandre","non-dropping-particle":"","parse-names":false,"suffix":""},{"dropping-particle":"","family":"Filliat","given":"David","non-dropping-particle":"","parse-names":false,"suffix":""},{"dropping-particle":"","family":"Ibanez-Guzman","given":"Javier","non-dropping-particle":"","parse-names":false,"suffix":""}],"container-title":"IEEE Intelligent Vehicles Symposium, Proceedings","id":"ITEM-1","issued":{"date-parts":[["2016"]]},"page":"1128-1134","title":"A Bayesian framework for preventive assistance at road intersections","type":"article-journal"},"uris":["http://www.mendeley.com/documents/?uuid=25745bef-0995-4e8d-bd24-c00ffac310a6"]}],"mendeley":{"formattedCitation":"[43]","plainTextFormattedCitation":"[43]","previouslyFormattedCitation":"[43]"},"properties":{"noteIndex":0},"schema":"https://github.com/citation-style-language/schema/raw/master/csl-citation.json"}</w:instrText>
      </w:r>
      <w:r w:rsidRPr="00D63AE2">
        <w:rPr>
          <w:sz w:val="20"/>
          <w:szCs w:val="20"/>
          <w:lang w:val="en-US"/>
        </w:rPr>
        <w:fldChar w:fldCharType="separate"/>
      </w:r>
      <w:r w:rsidRPr="00C62F23">
        <w:rPr>
          <w:noProof/>
          <w:sz w:val="20"/>
          <w:szCs w:val="20"/>
          <w:lang w:val="en-US"/>
        </w:rPr>
        <w:t>[43]</w:t>
      </w:r>
      <w:r w:rsidRPr="00D63AE2">
        <w:rPr>
          <w:sz w:val="20"/>
          <w:szCs w:val="20"/>
          <w:lang w:val="en-US"/>
        </w:rPr>
        <w:fldChar w:fldCharType="end"/>
      </w:r>
      <w:r w:rsidRPr="00D63AE2">
        <w:rPr>
          <w:sz w:val="20"/>
          <w:szCs w:val="20"/>
          <w:lang w:val="en-US"/>
        </w:rPr>
        <w:t xml:space="preserve">. Katrakazas et. al </w:t>
      </w:r>
      <w:r w:rsidRPr="00D63AE2">
        <w:rPr>
          <w:sz w:val="20"/>
          <w:szCs w:val="20"/>
          <w:lang w:val="en-US"/>
        </w:rPr>
        <w:fldChar w:fldCharType="begin" w:fldLock="1"/>
      </w:r>
      <w:r>
        <w:rPr>
          <w:sz w:val="20"/>
          <w:szCs w:val="20"/>
          <w:lang w:val="en-US"/>
        </w:rPr>
        <w:instrText>ADDIN CSL_CITATION {"citationItems":[{"id":"ITEM-1","itemData":{"author":[{"dropping-particle":"","family":"Katrakazas","given":"Christos","non-dropping-particle":"","parse-names":false,"suffix":""}],"id":"ITEM-1","issue":"July","issued":{"date-parts":[["2017"]]},"page":"272","title":"Developing an advanced collision risk model for autonomous vehicles","type":"article-journal"},"uris":["http://www.mendeley.com/documents/?uuid=c735ba9a-6bf9-443f-94d9-c672852d09de"]}],"mendeley":{"formattedCitation":"[44]","plainTextFormattedCitation":"[44]","previouslyFormattedCitation":"[44]"},"properties":{"noteIndex":0},"schema":"https://github.com/citation-style-language/schema/raw/master/csl-citation.json"}</w:instrText>
      </w:r>
      <w:r w:rsidRPr="00D63AE2">
        <w:rPr>
          <w:sz w:val="20"/>
          <w:szCs w:val="20"/>
          <w:lang w:val="en-US"/>
        </w:rPr>
        <w:fldChar w:fldCharType="separate"/>
      </w:r>
      <w:r w:rsidRPr="00C62F23">
        <w:rPr>
          <w:noProof/>
          <w:sz w:val="20"/>
          <w:szCs w:val="20"/>
          <w:lang w:val="en-US"/>
        </w:rPr>
        <w:t>[44]</w:t>
      </w:r>
      <w:r w:rsidRPr="00D63AE2">
        <w:rPr>
          <w:sz w:val="20"/>
          <w:szCs w:val="20"/>
          <w:lang w:val="en-US"/>
        </w:rPr>
        <w:fldChar w:fldCharType="end"/>
      </w:r>
      <w:r w:rsidRPr="00D63AE2">
        <w:rPr>
          <w:sz w:val="20"/>
          <w:szCs w:val="20"/>
          <w:lang w:val="en-US"/>
        </w:rPr>
        <w:t xml:space="preserve"> also used DBN to identify risky situations but combined network with vehicle-level data.</w:t>
      </w:r>
      <w:r>
        <w:rPr>
          <w:sz w:val="20"/>
          <w:szCs w:val="20"/>
          <w:lang w:val="en-US"/>
        </w:rPr>
        <w:t xml:space="preserve"> </w:t>
      </w:r>
      <w:r w:rsidRPr="00D63AE2">
        <w:rPr>
          <w:sz w:val="20"/>
          <w:szCs w:val="20"/>
          <w:lang w:val="en-US"/>
        </w:rPr>
        <w:t xml:space="preserve">One disadvantage of </w:t>
      </w:r>
      <w:r>
        <w:rPr>
          <w:sz w:val="20"/>
          <w:szCs w:val="20"/>
          <w:lang w:val="en-US"/>
        </w:rPr>
        <w:t>probabilistic</w:t>
      </w:r>
      <w:r w:rsidRPr="00D63AE2">
        <w:rPr>
          <w:sz w:val="20"/>
          <w:szCs w:val="20"/>
          <w:lang w:val="en-US"/>
        </w:rPr>
        <w:t xml:space="preserve"> methods is </w:t>
      </w:r>
      <w:r>
        <w:rPr>
          <w:sz w:val="20"/>
          <w:szCs w:val="20"/>
          <w:lang w:val="en-US"/>
        </w:rPr>
        <w:t xml:space="preserve">that </w:t>
      </w:r>
      <w:r w:rsidRPr="00D63AE2">
        <w:rPr>
          <w:sz w:val="20"/>
          <w:szCs w:val="20"/>
          <w:lang w:val="en-US"/>
        </w:rPr>
        <w:t xml:space="preserve">they cannot mathematically prove whether a planned </w:t>
      </w:r>
      <w:proofErr w:type="spellStart"/>
      <w:r w:rsidRPr="00D63AE2">
        <w:rPr>
          <w:sz w:val="20"/>
          <w:szCs w:val="20"/>
          <w:lang w:val="en-US"/>
        </w:rPr>
        <w:t>manoeuvre</w:t>
      </w:r>
      <w:proofErr w:type="spellEnd"/>
      <w:r w:rsidRPr="00D63AE2">
        <w:rPr>
          <w:sz w:val="20"/>
          <w:szCs w:val="20"/>
          <w:lang w:val="en-US"/>
        </w:rPr>
        <w:t xml:space="preserve"> is collision-free </w:t>
      </w:r>
      <w:r w:rsidRPr="00D63AE2">
        <w:rPr>
          <w:sz w:val="20"/>
          <w:szCs w:val="20"/>
          <w:lang w:val="en-US"/>
        </w:rPr>
        <w:fldChar w:fldCharType="begin" w:fldLock="1"/>
      </w:r>
      <w:r>
        <w:rPr>
          <w:sz w:val="20"/>
          <w:szCs w:val="20"/>
          <w:lang w:val="en-US"/>
        </w:rPr>
        <w:instrText>ADDIN CSL_CITATION {"citationItems":[{"id":"ITEM-1","itemData":{"DOI":"10.1109/TIV.2016.2622920","ISSN":"23798858","abstract":"Safety is of paramount importance in automated driving. One of the main challenges ensuring safety is the unknown future behavior of surrounding traffic participants. Previous works ignore this uncertainty or often address it by computing probability distributions of other traffic participants over time. Probabilistic approaches make it possible to predict the collision probability with other traffic participants, but cannot formally guarantee (i.e., cannot mathematically prove for given assumptions) whether a planned maneuver is collision-free. Our approach addresses exactly this problem: instead of computing probability distributions, we compute an over-approximation of all possible occupancies of surrounding traffic participants over time. This makes it possible to prove whether an automated vehicle can possibly collide with other traffic participants. The presented algorithm for occupancy prediction works on arbitrary road networks and produces results within a fraction of the prediction horizon. Experiments based on real-world data validate our approach and show that we could not find a behavior of a traffic participant that is not enclosed in our prediction.","author":[{"dropping-particle":"","family":"Althoff","given":"Matthias","non-dropping-particle":"","parse-names":false,"suffix":""},{"dropping-particle":"","family":"Magdici","given":"Silvia","non-dropping-particle":"","parse-names":false,"suffix":""}],"container-title":"IEEE Transactions on Intelligent Vehicles","id":"ITEM-1","issue":"2","issued":{"date-parts":[["2016"]]},"page":"187-202","publisher":"IEEE","title":"Set-based prediction of traffic participants on arbitrary road networks","type":"article-journal","volume":"1"},"uris":["http://www.mendeley.com/documents/?uuid=3b0222e8-6fdd-4481-bfdc-518602cecb3b"]}],"mendeley":{"formattedCitation":"[45]","plainTextFormattedCitation":"[45]","previouslyFormattedCitation":"[45]"},"properties":{"noteIndex":0},"schema":"https://github.com/citation-style-language/schema/raw/master/csl-citation.json"}</w:instrText>
      </w:r>
      <w:r w:rsidRPr="00D63AE2">
        <w:rPr>
          <w:sz w:val="20"/>
          <w:szCs w:val="20"/>
          <w:lang w:val="en-US"/>
        </w:rPr>
        <w:fldChar w:fldCharType="separate"/>
      </w:r>
      <w:r w:rsidRPr="00C62F23">
        <w:rPr>
          <w:noProof/>
          <w:sz w:val="20"/>
          <w:szCs w:val="20"/>
          <w:lang w:val="en-US"/>
        </w:rPr>
        <w:t>[45]</w:t>
      </w:r>
      <w:r w:rsidRPr="00D63AE2">
        <w:rPr>
          <w:sz w:val="20"/>
          <w:szCs w:val="20"/>
          <w:lang w:val="en-US"/>
        </w:rPr>
        <w:fldChar w:fldCharType="end"/>
      </w:r>
      <w:r w:rsidRPr="00D63AE2">
        <w:rPr>
          <w:sz w:val="20"/>
          <w:szCs w:val="20"/>
          <w:lang w:val="en-US"/>
        </w:rPr>
        <w:t>.</w:t>
      </w:r>
    </w:p>
    <w:p w14:paraId="25AB8DB6" w14:textId="77777777" w:rsidR="00B328E4" w:rsidRPr="00D63AE2" w:rsidRDefault="00B328E4" w:rsidP="00B328E4">
      <w:pPr>
        <w:pStyle w:val="NormalWeb"/>
        <w:spacing w:before="120" w:beforeAutospacing="0" w:after="60" w:afterAutospacing="0"/>
        <w:jc w:val="both"/>
        <w:rPr>
          <w:i/>
          <w:iCs/>
          <w:sz w:val="20"/>
          <w:szCs w:val="20"/>
          <w:lang w:val="en-US"/>
        </w:rPr>
      </w:pPr>
      <w:r w:rsidRPr="00D63AE2">
        <w:rPr>
          <w:i/>
          <w:iCs/>
          <w:sz w:val="20"/>
          <w:szCs w:val="20"/>
          <w:lang w:val="en-US"/>
        </w:rPr>
        <w:t>Formal Methods</w:t>
      </w:r>
    </w:p>
    <w:p w14:paraId="41684D1E" w14:textId="05152334" w:rsidR="00B328E4" w:rsidRPr="00D63AE2" w:rsidRDefault="00B328E4" w:rsidP="00B328E4">
      <w:pPr>
        <w:pStyle w:val="NormalWeb"/>
        <w:spacing w:before="0" w:beforeAutospacing="0" w:after="0" w:afterAutospacing="0"/>
        <w:ind w:firstLine="204"/>
        <w:jc w:val="both"/>
        <w:rPr>
          <w:sz w:val="20"/>
          <w:szCs w:val="20"/>
          <w:lang w:val="en-US"/>
        </w:rPr>
      </w:pPr>
      <w:r w:rsidRPr="00D63AE2">
        <w:rPr>
          <w:sz w:val="20"/>
          <w:szCs w:val="20"/>
          <w:lang w:val="en-US"/>
        </w:rPr>
        <w:t xml:space="preserve">The idea behind formal methods is that mathematical analysis can add to the reliability and robustness of a model and can be divided into logic-based and set-based. </w:t>
      </w:r>
      <w:r w:rsidRPr="00D63AE2">
        <w:rPr>
          <w:color w:val="000000"/>
          <w:sz w:val="20"/>
          <w:szCs w:val="20"/>
          <w:lang w:val="en-US"/>
        </w:rPr>
        <w:t xml:space="preserve">Logic-based focus </w:t>
      </w:r>
      <w:r w:rsidRPr="00D63AE2">
        <w:rPr>
          <w:sz w:val="20"/>
          <w:szCs w:val="20"/>
          <w:lang w:val="en-US"/>
        </w:rPr>
        <w:t>mainly on the design of the model</w:t>
      </w:r>
      <w:r w:rsidRPr="00D63AE2">
        <w:rPr>
          <w:color w:val="000000"/>
          <w:sz w:val="20"/>
          <w:szCs w:val="20"/>
          <w:lang w:val="en-US"/>
        </w:rPr>
        <w:t xml:space="preserve">. These approaches </w:t>
      </w:r>
      <w:proofErr w:type="spellStart"/>
      <w:r w:rsidRPr="00D63AE2">
        <w:rPr>
          <w:color w:val="000000"/>
          <w:sz w:val="20"/>
          <w:szCs w:val="20"/>
          <w:lang w:val="en-US"/>
        </w:rPr>
        <w:t>formali</w:t>
      </w:r>
      <w:r w:rsidR="009F3A76">
        <w:rPr>
          <w:color w:val="000000"/>
          <w:sz w:val="20"/>
          <w:szCs w:val="20"/>
          <w:lang w:val="en-US"/>
        </w:rPr>
        <w:t>s</w:t>
      </w:r>
      <w:r w:rsidRPr="00D63AE2">
        <w:rPr>
          <w:color w:val="000000"/>
          <w:sz w:val="20"/>
          <w:szCs w:val="20"/>
          <w:lang w:val="en-US"/>
        </w:rPr>
        <w:t>e</w:t>
      </w:r>
      <w:proofErr w:type="spellEnd"/>
      <w:r w:rsidRPr="00D63AE2">
        <w:rPr>
          <w:color w:val="000000"/>
          <w:sz w:val="20"/>
          <w:szCs w:val="20"/>
          <w:lang w:val="en-US"/>
        </w:rPr>
        <w:t xml:space="preserve"> a requirement by converting it into logical</w:t>
      </w:r>
      <w:r w:rsidRPr="00D63AE2">
        <w:rPr>
          <w:sz w:val="20"/>
          <w:szCs w:val="20"/>
          <w:lang w:val="en-US"/>
        </w:rPr>
        <w:t xml:space="preserve"> sentences. A cooperative ADAS was designed based purely on logic by Damm et al. </w:t>
      </w:r>
      <w:r w:rsidRPr="00D63AE2">
        <w:rPr>
          <w:sz w:val="20"/>
          <w:szCs w:val="20"/>
          <w:lang w:val="en-US"/>
        </w:rPr>
        <w:fldChar w:fldCharType="begin" w:fldLock="1"/>
      </w:r>
      <w:r>
        <w:rPr>
          <w:sz w:val="20"/>
          <w:szCs w:val="20"/>
          <w:lang w:val="en-US"/>
        </w:rPr>
        <w:instrText>ADDIN CSL_CITATION {"citationItems":[{"id":"ITEM-1","itemData":{"author":[{"dropping-particle":"","family":"Damm","given":"W.","non-dropping-particle":"","parse-names":false,"suffix":""},{"dropping-particle":"","family":"Peter","given":"H.-J.","non-dropping-particle":"","parse-names":false,"suffix":""},{"dropping-particle":"","family":"Rakow","given":"J.","non-dropping-particle":"","parse-names":false,"suffix":""},{"dropping-particle":"","family":"Westphal","given":"B.","non-dropping-particle":"","parse-names":false,"suffix":""}],"container-title":"Mathematical Structures in Computer Science","id":"ITEM-1","issued":{"date-parts":[["2013"]]},"page":"676–725","title":"Can we build it: Formal synthesis of control strategies for cooperative driver assistance systems","type":"chapter"},"uris":["http://www.mendeley.com/documents/?uuid=08ffb6a5-d4b9-4344-978c-312b67597998"]}],"mendeley":{"formattedCitation":"[46]","plainTextFormattedCitation":"[46]","previouslyFormattedCitation":"[46]"},"properties":{"noteIndex":0},"schema":"https://github.com/citation-style-language/schema/raw/master/csl-citation.json"}</w:instrText>
      </w:r>
      <w:r w:rsidRPr="00D63AE2">
        <w:rPr>
          <w:sz w:val="20"/>
          <w:szCs w:val="20"/>
          <w:lang w:val="en-US"/>
        </w:rPr>
        <w:fldChar w:fldCharType="separate"/>
      </w:r>
      <w:r w:rsidRPr="00C62F23">
        <w:rPr>
          <w:noProof/>
          <w:sz w:val="20"/>
          <w:szCs w:val="20"/>
          <w:lang w:val="en-US"/>
        </w:rPr>
        <w:t>[46]</w:t>
      </w:r>
      <w:r w:rsidRPr="00D63AE2">
        <w:rPr>
          <w:sz w:val="20"/>
          <w:szCs w:val="20"/>
          <w:lang w:val="en-US"/>
        </w:rPr>
        <w:fldChar w:fldCharType="end"/>
      </w:r>
      <w:r w:rsidRPr="00D63AE2">
        <w:rPr>
          <w:sz w:val="20"/>
          <w:szCs w:val="20"/>
          <w:lang w:val="en-US"/>
        </w:rPr>
        <w:t xml:space="preserve"> to complete a collision-free driving task, while </w:t>
      </w:r>
      <w:proofErr w:type="spellStart"/>
      <w:r w:rsidRPr="00D63AE2">
        <w:rPr>
          <w:sz w:val="20"/>
          <w:szCs w:val="20"/>
          <w:lang w:val="en-US"/>
        </w:rPr>
        <w:t>Rizaldi</w:t>
      </w:r>
      <w:proofErr w:type="spellEnd"/>
      <w:r w:rsidRPr="00D63AE2">
        <w:rPr>
          <w:sz w:val="20"/>
          <w:szCs w:val="20"/>
          <w:lang w:val="en-US"/>
        </w:rPr>
        <w:t xml:space="preserve"> et al. </w:t>
      </w:r>
      <w:r w:rsidRPr="00D63AE2">
        <w:rPr>
          <w:sz w:val="20"/>
          <w:szCs w:val="20"/>
          <w:lang w:val="en-US"/>
        </w:rPr>
        <w:fldChar w:fldCharType="begin" w:fldLock="1"/>
      </w:r>
      <w:r>
        <w:rPr>
          <w:sz w:val="20"/>
          <w:szCs w:val="20"/>
          <w:lang w:val="en-US"/>
        </w:rPr>
        <w:instrText>ADDIN CSL_CITATION {"citationItems":[{"id":"ITEM-1","itemData":{"DOI":"10.1109/ITSC.2015.269","ISBN":"9781467365956","abstract":"One significant barrier in introducing autonomous driving is the liability issue of a collision; e.g. when two autonomous vehicles collide, it is unclear which vehicle should be held accountable. To solve this issue, we view traffic rules from legal texts as requirements for autonomous vehicles. If we can prove that an autonomous vehicle always satisfies these requirements during its operation, then it cannot be held responsible in a collision. We present our approach by formalising a subset of traffic rules from the Vienna Convention on Road Traffic for highway scenarios in Isabelle/HOL.","author":[{"dropping-particle":"","family":"Rizaldi","given":"Albert","non-dropping-particle":"","parse-names":false,"suffix":""},{"dropping-particle":"","family":"Althoff","given":"Matthias","non-dropping-particle":"","parse-names":false,"suffix":""}],"container-title":"IEEE Conference on Intelligent Transportation Systems","id":"ITEM-1","issued":{"date-parts":[["2015"]]},"page":"1658-1665","publisher":"IEEE","title":"Formalising Traffic Rules for Accountability of Autonomous Vehicles","type":"article-journal"},"uris":["http://www.mendeley.com/documents/?uuid=587a91bc-47f9-4f69-971f-8481e2f99ba0"]}],"mendeley":{"formattedCitation":"[47]","plainTextFormattedCitation":"[47]","previouslyFormattedCitation":"[47]"},"properties":{"noteIndex":0},"schema":"https://github.com/citation-style-language/schema/raw/master/csl-citation.json"}</w:instrText>
      </w:r>
      <w:r w:rsidRPr="00D63AE2">
        <w:rPr>
          <w:sz w:val="20"/>
          <w:szCs w:val="20"/>
          <w:lang w:val="en-US"/>
        </w:rPr>
        <w:fldChar w:fldCharType="separate"/>
      </w:r>
      <w:r w:rsidRPr="00C62F23">
        <w:rPr>
          <w:noProof/>
          <w:sz w:val="20"/>
          <w:szCs w:val="20"/>
          <w:lang w:val="en-US"/>
        </w:rPr>
        <w:t>[47]</w:t>
      </w:r>
      <w:r w:rsidRPr="00D63AE2">
        <w:rPr>
          <w:sz w:val="20"/>
          <w:szCs w:val="20"/>
          <w:lang w:val="en-US"/>
        </w:rPr>
        <w:fldChar w:fldCharType="end"/>
      </w:r>
      <w:r w:rsidRPr="00D63AE2">
        <w:rPr>
          <w:sz w:val="20"/>
          <w:szCs w:val="20"/>
          <w:lang w:val="en-US"/>
        </w:rPr>
        <w:t xml:space="preserve"> </w:t>
      </w:r>
      <w:proofErr w:type="spellStart"/>
      <w:r w:rsidRPr="00D63AE2">
        <w:rPr>
          <w:sz w:val="20"/>
          <w:szCs w:val="20"/>
          <w:lang w:val="en-US"/>
        </w:rPr>
        <w:t>formali</w:t>
      </w:r>
      <w:r w:rsidR="009F3A76">
        <w:rPr>
          <w:sz w:val="20"/>
          <w:szCs w:val="20"/>
          <w:lang w:val="en-US"/>
        </w:rPr>
        <w:t>s</w:t>
      </w:r>
      <w:r w:rsidRPr="00D63AE2">
        <w:rPr>
          <w:sz w:val="20"/>
          <w:szCs w:val="20"/>
          <w:lang w:val="en-US"/>
        </w:rPr>
        <w:t>ed</w:t>
      </w:r>
      <w:proofErr w:type="spellEnd"/>
      <w:r w:rsidRPr="00D63AE2">
        <w:rPr>
          <w:sz w:val="20"/>
          <w:szCs w:val="20"/>
          <w:lang w:val="en-US"/>
        </w:rPr>
        <w:t xml:space="preserve"> traffic rules. In set-based methods, a class of acceptable performance are </w:t>
      </w:r>
      <w:proofErr w:type="spellStart"/>
      <w:r w:rsidRPr="00D63AE2">
        <w:rPr>
          <w:sz w:val="20"/>
          <w:szCs w:val="20"/>
          <w:lang w:val="en-US"/>
        </w:rPr>
        <w:t>formali</w:t>
      </w:r>
      <w:r w:rsidR="009F3A76">
        <w:rPr>
          <w:sz w:val="20"/>
          <w:szCs w:val="20"/>
          <w:lang w:val="en-US"/>
        </w:rPr>
        <w:t>s</w:t>
      </w:r>
      <w:r w:rsidRPr="00D63AE2">
        <w:rPr>
          <w:sz w:val="20"/>
          <w:szCs w:val="20"/>
          <w:lang w:val="en-US"/>
        </w:rPr>
        <w:t>ed</w:t>
      </w:r>
      <w:proofErr w:type="spellEnd"/>
      <w:r w:rsidRPr="00D63AE2">
        <w:rPr>
          <w:sz w:val="20"/>
          <w:szCs w:val="20"/>
          <w:lang w:val="en-US"/>
        </w:rPr>
        <w:t xml:space="preserve"> to verify safety of vehicles. A hybrid collision avoidance system is designed for intersections made up of a scheduler assigning </w:t>
      </w:r>
      <w:r w:rsidRPr="00D63AE2">
        <w:rPr>
          <w:sz w:val="20"/>
          <w:szCs w:val="20"/>
          <w:lang w:val="en-US"/>
        </w:rPr>
        <w:t xml:space="preserve">time slots to vehicles was developed by Kowshik et al. </w:t>
      </w:r>
      <w:r w:rsidRPr="00D63AE2">
        <w:rPr>
          <w:sz w:val="20"/>
          <w:szCs w:val="20"/>
          <w:lang w:val="en-US"/>
        </w:rPr>
        <w:fldChar w:fldCharType="begin" w:fldLock="1"/>
      </w:r>
      <w:r>
        <w:rPr>
          <w:sz w:val="20"/>
          <w:szCs w:val="20"/>
          <w:lang w:val="en-US"/>
        </w:rPr>
        <w:instrText>ADDIN CSL_CITATION {"citationItems":[{"id":"ITEM-1","itemData":{"DOI":"10.1109/TVT.2011.2107584","ISSN":"00189545","abstract":"The automation of driving tasks is of increasing interest for highway traffic management. The emerging technologies of global positioning and intervehicular wireless communications, combined with in-vehicle computation and sensing capabilities, can potentially provide remarkable improvements in safety and efficiency. We address the problem of designing intelligent intersections, where traffic lights and stop signs are removed, and cars negotiate the intersection through an interaction of centralized and distributed decision making. Intelligent intersections are representative of complex hybrid systems that are increasingly of interest, where the challenge is to design tractable distributed algorithms that guarantee safety and provide good performance. Systems of automatically driven vehicles will need an underlying collision avoidance system with provable safety properties to be acceptable. This condition raises several challenges. We need to ensure perpetual collision avoidance so that cars do not get into future problematic positions to avoid an immediate collision. The architecture needs to allow distributed freedom of action to cars yet should guard against worst-case behavior of other cars to guarantee collision avoidance. The algorithms should be tractable both computationally and in information requirements and robust to uncertainties in sensing and communication. To address these challenges, we propose a hybrid architecture with an appropriate interplay between centralized coordination and distributed freedom of action. The approach is built around a core where each car has an infinite horizon contingency plan, which is updated at each sampling instant and distributed by the cars, in a computationally tractable manner. We also define a dynamically changing partial-order relation between cars, which specifies, for each car, a set of cars whose worst-case behaviors it should guard against. The architecture is hybrid, involving a centralized component that coordinates intersection traversals. We prove the safety and liveness of the overall scheme. The mathematical challenge of accurately quantifying performance remains as a difficult challenge; therefore, we conduct a simulation study that shows the benefits over stop signs and traffic lights. It is hoped that our effort can provide methodologies for the design of tractable solutions for complex distributed systems that require safety and liveness guarantees. © 2011 IEEE.","author":[{"dropping-particle":"","family":"Kowshik","given":"Hemant","non-dropping-particle":"","parse-names":false,"suffix":""},{"dropping-particle":"","family":"Caveney","given":"Derek","non-dropping-particle":"","parse-names":false,"suffix":""},{"dropping-particle":"","family":"Kumar","given":"P. R.","non-dropping-particle":"","parse-names":false,"suffix":""}],"container-title":"IEEE Transactions on Vehicular Technology","id":"ITEM-1","issue":"3","issued":{"date-parts":[["2011"]]},"page":"804-818","publisher":"IEEE","title":"Provable systemwide safety in intelligent intersections","type":"article-journal","volume":"60"},"uris":["http://www.mendeley.com/documents/?uuid=538a7bc3-2356-4879-9b0a-92b15bb8c67c"]}],"mendeley":{"formattedCitation":"[48]","plainTextFormattedCitation":"[48]","previouslyFormattedCitation":"[48]"},"properties":{"noteIndex":0},"schema":"https://github.com/citation-style-language/schema/raw/master/csl-citation.json"}</w:instrText>
      </w:r>
      <w:r w:rsidRPr="00D63AE2">
        <w:rPr>
          <w:sz w:val="20"/>
          <w:szCs w:val="20"/>
          <w:lang w:val="en-US"/>
        </w:rPr>
        <w:fldChar w:fldCharType="separate"/>
      </w:r>
      <w:r w:rsidRPr="00C62F23">
        <w:rPr>
          <w:noProof/>
          <w:sz w:val="20"/>
          <w:szCs w:val="20"/>
          <w:lang w:val="en-US"/>
        </w:rPr>
        <w:t>[48]</w:t>
      </w:r>
      <w:r w:rsidRPr="00D63AE2">
        <w:rPr>
          <w:sz w:val="20"/>
          <w:szCs w:val="20"/>
          <w:lang w:val="en-US"/>
        </w:rPr>
        <w:fldChar w:fldCharType="end"/>
      </w:r>
      <w:r w:rsidRPr="00D63AE2">
        <w:rPr>
          <w:sz w:val="20"/>
          <w:szCs w:val="20"/>
          <w:lang w:val="en-US"/>
        </w:rPr>
        <w:t xml:space="preserve">. </w:t>
      </w:r>
      <w:r>
        <w:rPr>
          <w:sz w:val="20"/>
          <w:szCs w:val="20"/>
          <w:lang w:val="en-US"/>
        </w:rPr>
        <w:t>However, t</w:t>
      </w:r>
      <w:r w:rsidRPr="00D63AE2">
        <w:rPr>
          <w:sz w:val="20"/>
          <w:szCs w:val="20"/>
          <w:lang w:val="en-US"/>
        </w:rPr>
        <w:t xml:space="preserve">o determine whether the presence of a conflict can evolve to a </w:t>
      </w:r>
      <w:r>
        <w:rPr>
          <w:sz w:val="20"/>
          <w:szCs w:val="20"/>
          <w:lang w:val="en-US"/>
        </w:rPr>
        <w:t>safety threat</w:t>
      </w:r>
      <w:r w:rsidRPr="00D63AE2">
        <w:rPr>
          <w:sz w:val="20"/>
          <w:szCs w:val="20"/>
          <w:lang w:val="en-US"/>
        </w:rPr>
        <w:t xml:space="preserve"> using these methods is challenging to design</w:t>
      </w:r>
      <w:r>
        <w:rPr>
          <w:sz w:val="20"/>
          <w:szCs w:val="20"/>
          <w:lang w:val="en-US"/>
        </w:rPr>
        <w:t>,</w:t>
      </w:r>
      <w:r w:rsidRPr="00D63AE2">
        <w:rPr>
          <w:sz w:val="20"/>
          <w:szCs w:val="20"/>
          <w:lang w:val="en-US"/>
        </w:rPr>
        <w:t xml:space="preserve"> mainly due to the complicated requirements such as safety, sequential tasks and restrictiveness arguments</w:t>
      </w:r>
      <w:r w:rsidRPr="00D63AE2" w:rsidDel="00153820">
        <w:rPr>
          <w:sz w:val="20"/>
          <w:szCs w:val="20"/>
          <w:lang w:val="en-US"/>
        </w:rPr>
        <w:t xml:space="preserve"> </w:t>
      </w:r>
      <w:r w:rsidRPr="00D63AE2">
        <w:rPr>
          <w:sz w:val="20"/>
          <w:szCs w:val="20"/>
          <w:lang w:val="en-US"/>
        </w:rPr>
        <w:fldChar w:fldCharType="begin" w:fldLock="1"/>
      </w:r>
      <w:r>
        <w:rPr>
          <w:sz w:val="20"/>
          <w:szCs w:val="20"/>
          <w:lang w:val="en-US"/>
        </w:rPr>
        <w:instrText>ADDIN CSL_CITATION {"citationItems":[{"id":"ITEM-1","itemData":{"DOI":"10.1109/TIV.2018.2886682","author":[{"dropping-particle":"","family":"Dahl","given":"John","non-dropping-particle":"","parse-names":false,"suffix":""},{"dropping-particle":"De","family":"Campos","given":"Gabriel Rodrigues","non-dropping-particle":"","parse-names":false,"suffix":""},{"dropping-particle":"","family":"Olsson","given":"Claes","non-dropping-particle":"","parse-names":false,"suffix":""},{"dropping-particle":"","family":"Fredriksson","given":"Jonas","non-dropping-particle":"","parse-names":false,"suffix":""}],"container-title":"IEEE Transactions on Intelligent Vehicles","id":"ITEM-1","issue":"1","issued":{"date-parts":[["2019"]]},"page":"101-113","title":"Collision avoidance: A literature review on threat-assessment techniques","type":"article-journal","volume":"4"},"uris":["http://www.mendeley.com/documents/?uuid=1b63b288-e6f0-4fef-b04f-d1dcb595d2fe"]}],"mendeley":{"formattedCitation":"[24]","plainTextFormattedCitation":"[24]","previouslyFormattedCitation":"[24]"},"properties":{"noteIndex":0},"schema":"https://github.com/citation-style-language/schema/raw/master/csl-citation.json"}</w:instrText>
      </w:r>
      <w:r w:rsidRPr="00D63AE2">
        <w:rPr>
          <w:sz w:val="20"/>
          <w:szCs w:val="20"/>
          <w:lang w:val="en-US"/>
        </w:rPr>
        <w:fldChar w:fldCharType="separate"/>
      </w:r>
      <w:r w:rsidRPr="000005BF">
        <w:rPr>
          <w:noProof/>
          <w:sz w:val="20"/>
          <w:szCs w:val="20"/>
          <w:lang w:val="en-US"/>
        </w:rPr>
        <w:t>[24]</w:t>
      </w:r>
      <w:r w:rsidRPr="00D63AE2">
        <w:rPr>
          <w:sz w:val="20"/>
          <w:szCs w:val="20"/>
          <w:lang w:val="en-US"/>
        </w:rPr>
        <w:fldChar w:fldCharType="end"/>
      </w:r>
      <w:r w:rsidRPr="00D63AE2">
        <w:rPr>
          <w:sz w:val="20"/>
          <w:szCs w:val="20"/>
          <w:lang w:val="en-US"/>
        </w:rPr>
        <w:t xml:space="preserve">. </w:t>
      </w:r>
      <w:r w:rsidRPr="00D63AE2">
        <w:rPr>
          <w:rFonts w:ascii="Calibri" w:hAnsi="Calibri" w:cs="Calibri"/>
          <w:sz w:val="20"/>
          <w:szCs w:val="20"/>
          <w:lang w:val="en-US"/>
        </w:rPr>
        <w:t>﻿</w:t>
      </w:r>
    </w:p>
    <w:p w14:paraId="5963551C" w14:textId="77777777" w:rsidR="00B328E4" w:rsidRPr="00470BD5" w:rsidRDefault="00B328E4" w:rsidP="00B328E4">
      <w:pPr>
        <w:pStyle w:val="Heading2"/>
        <w:numPr>
          <w:ilvl w:val="1"/>
          <w:numId w:val="13"/>
        </w:numPr>
      </w:pPr>
      <w:r w:rsidRPr="00470BD5">
        <w:t>Data-driven methods</w:t>
      </w:r>
    </w:p>
    <w:p w14:paraId="52C4EB83" w14:textId="77777777" w:rsidR="00B328E4" w:rsidRPr="00470BD5" w:rsidRDefault="00B328E4" w:rsidP="00B328E4">
      <w:pPr>
        <w:jc w:val="both"/>
      </w:pPr>
      <w:r w:rsidRPr="00470BD5">
        <w:t>Data-driven methods have the unique capability to learn from examples without being programmed to do so</w:t>
      </w:r>
      <w:r>
        <w:t>.</w:t>
      </w:r>
      <w:r w:rsidRPr="00470BD5">
        <w:t xml:space="preserve"> </w:t>
      </w:r>
      <w:r w:rsidRPr="00470BD5">
        <w:rPr>
          <w:rFonts w:ascii="Calibri" w:hAnsi="Calibri" w:cs="Calibri"/>
        </w:rPr>
        <w:t>﻿</w:t>
      </w:r>
      <w:r w:rsidRPr="00470BD5">
        <w:t xml:space="preserve">Generally, prediction methods for threat assessment can be divided into two major categories: statistical techniques and Artificial Intelligence (AI) </w:t>
      </w:r>
      <w:r w:rsidRPr="00470BD5">
        <w:fldChar w:fldCharType="begin" w:fldLock="1"/>
      </w:r>
      <w:r>
        <w:instrText>ADDIN CSL_CITATION {"citationItems":[{"id":"ITEM-1","itemData":{"DOI":"10.1016/j.trc.2010.10.004","ISSN":"0968090X","abstract":"In the field of transportation, data analysis is probably the most important and widely used research tool available. In the data analysis universe, there are two 'schools of thought'; the first uses statistics as the tool of choice, while the second - one of the many methods from - Computational Intelligence. Although the goal of both approaches is the same, the two have kept each other at arm's length. Researchers frequently fail to communicate and even understand each other's work. In this paper, we discuss differences and similarities between these two approaches, we review relevant literature and attempt to provide a set of insights for selecting the appropriate approach. © 2010 Elsevier Ltd.","author":[{"dropping-particle":"","family":"Karlaftis","given":"M. G.","non-dropping-particle":"","parse-names":false,"suffix":""},{"dropping-particle":"","family":"Vlahogianni","given":"E. I.","non-dropping-particle":"","parse-names":false,"suffix":""}],"container-title":"Transportation Research Part C: Emerging Technologies","id":"ITEM-1","issue":"3","issued":{"date-parts":[["2011"]]},"page":"387-399","publisher":"Elsevier Ltd","title":"Statistical methods versus neural networks in transportation research: Differences, similarities and some insights","type":"article-journal","volume":"19"},"uris":["http://www.mendeley.com/documents/?uuid=831d307f-eb9b-4ac0-8f93-33360f6e1f26"]}],"mendeley":{"formattedCitation":"[19]","plainTextFormattedCitation":"[19]","previouslyFormattedCitation":"[19]"},"properties":{"noteIndex":0},"schema":"https://github.com/citation-style-language/schema/raw/master/csl-citation.json"}</w:instrText>
      </w:r>
      <w:r w:rsidRPr="00470BD5">
        <w:fldChar w:fldCharType="separate"/>
      </w:r>
      <w:r w:rsidRPr="000005BF">
        <w:rPr>
          <w:noProof/>
        </w:rPr>
        <w:t>[19]</w:t>
      </w:r>
      <w:r w:rsidRPr="00470BD5">
        <w:fldChar w:fldCharType="end"/>
      </w:r>
      <w:r w:rsidRPr="00470BD5">
        <w:t xml:space="preserve">. However in this study, AI techniques are the necessary choice over statistics because of their effectiveness to handle complex, nonlinear, highly imbalanced dataset </w:t>
      </w:r>
      <w:r w:rsidRPr="00470BD5">
        <w:fldChar w:fldCharType="begin" w:fldLock="1"/>
      </w:r>
      <w:r>
        <w:instrText>ADDIN CSL_CITATION {"citationItems":[{"id":"ITEM-1","itemData":{"DOI":"10.1016/j.trc.2010.10.004","ISSN":"0968090X","abstract":"In the field of transportation, data analysis is probably the most important and widely used research tool available. In the data analysis universe, there are two 'schools of thought'; the first uses statistics as the tool of choice, while the second - one of the many methods from - Computational Intelligence. Although the goal of both approaches is the same, the two have kept each other at arm's length. Researchers frequently fail to communicate and even understand each other's work. In this paper, we discuss differences and similarities between these two approaches, we review relevant literature and attempt to provide a set of insights for selecting the appropriate approach. © 2010 Elsevier Ltd.","author":[{"dropping-particle":"","family":"Karlaftis","given":"M. G.","non-dropping-particle":"","parse-names":false,"suffix":""},{"dropping-particle":"","family":"Vlahogianni","given":"E. I.","non-dropping-particle":"","parse-names":false,"suffix":""}],"container-title":"Transportation Research Part C: Emerging Technologies","id":"ITEM-1","issue":"3","issued":{"date-parts":[["2011"]]},"page":"387-399","publisher":"Elsevier Ltd","title":"Statistical methods versus neural networks in transportation research: Differences, similarities and some insights","type":"article-journal","volume":"19"},"uris":["http://www.mendeley.com/documents/?uuid=831d307f-eb9b-4ac0-8f93-33360f6e1f26"]}],"mendeley":{"formattedCitation":"[19]","plainTextFormattedCitation":"[19]","previouslyFormattedCitation":"[19]"},"properties":{"noteIndex":0},"schema":"https://github.com/citation-style-language/schema/raw/master/csl-citation.json"}</w:instrText>
      </w:r>
      <w:r w:rsidRPr="00470BD5">
        <w:fldChar w:fldCharType="separate"/>
      </w:r>
      <w:r w:rsidRPr="000005BF">
        <w:rPr>
          <w:noProof/>
        </w:rPr>
        <w:t>[19]</w:t>
      </w:r>
      <w:r w:rsidRPr="00470BD5">
        <w:fldChar w:fldCharType="end"/>
      </w:r>
      <w:r w:rsidRPr="00470BD5">
        <w:t xml:space="preserve">. </w:t>
      </w:r>
      <w:r>
        <w:t xml:space="preserve">Several </w:t>
      </w:r>
      <w:r w:rsidRPr="00470BD5">
        <w:t xml:space="preserve">studies have employed various techniques and this section considers mainly </w:t>
      </w:r>
      <w:r w:rsidRPr="00470BD5">
        <w:rPr>
          <w:rFonts w:ascii="Calibri" w:hAnsi="Calibri" w:cs="Calibri"/>
        </w:rPr>
        <w:t>﻿</w:t>
      </w:r>
      <w:r w:rsidRPr="00470BD5">
        <w:t xml:space="preserve">neural network models that have led to the development of Deep Learning </w:t>
      </w:r>
      <w:r w:rsidRPr="00470BD5">
        <w:fldChar w:fldCharType="begin" w:fldLock="1"/>
      </w:r>
      <w:r>
        <w:instrText>ADDIN CSL_CITATION {"citationItems":[{"id":"ITEM-1","itemData":{"DOI":"10.1016/j.aap.2019.105429","ISSN":"00014575","abstract":"Recently, technologies for predicting traffic conflicts in real-time have been gaining momentum due to their proactive nature of application and the growing implementation of ADAS technology in intelligent vehicles. In ADAS, machine learning classifiers are utilised to predict potential traffic conflicts by analysing data from in-vehicle sensors. In most cases, a condition is classified as a traffic conflict when a safety surrogate (e.g. time-to-collision, TTC) crosses a pre-defined threshold. This approach, however, largely ignores other factors that influence traffic conflicts such as speed variance, traffic density, speed and weather conditions. Considering all these factors in detecting traffic conflicts is rather complex as it requires an integration and mining of heterodox data, the unavailability of traffic conflicts and conflict prediction models capable of extracting meaningful and accurate information in a timely manner. In addition, the model has to effectively handle large imbalanced data. To overcome these limitations, this paper presents a centralised digital architecture and employs a Deep Learning methodology to predict traffic conflicts. Highly disaggregated traffic data and in-vehicle sensors data from an instrumented vehicle are collected from a section of the UK M1 motorway to build the model. Traffic conflicts are identified by a Regional–Convolution Neural Network (R-CNN) model which detects lane markings and tracks vehicles from images captured by a single front-facing camera. This data is then integrated with traffic variables and calculated safety surrogate measures (SSMs) via a centralised digital architecture to develop a series of Deep Neural Network (DNN) models to predict these traffic conflicts. The results indicate that TTC, as expected, varies by speed, weather and traffic density and the best DNN model provides an accuracy of 94% making it reliable to employ in ADAS technology as proactive safety management strategies. Furthermore, by exchanging this traffic conflict awareness data, connected vehicles (CVs) can mitigate the risk of traffic collisions.","author":[{"dropping-particle":"","family":"Formosa","given":"Nicolette","non-dropping-particle":"","parse-names":false,"suffix":""},{"dropping-particle":"","family":"Quddus","given":"Mohammed","non-dropping-particle":"","parse-names":false,"suffix":""},{"dropping-particle":"","family":"Ison","given":"Stephen","non-dropping-particle":"","parse-names":false,"suffix":""},{"dropping-particle":"","family":"Abdel-Aty","given":"Mohamed","non-dropping-particle":"","parse-names":false,"suffix":""},{"dropping-particle":"","family":"Yuan","given":"Jinghui","non-dropping-particle":"","parse-names":false,"suffix":""}],"container-title":"Accident Analysis and Prevention","id":"ITEM-1","issued":{"date-parts":[["2020"]]},"title":"Predicting real-time traffic conflicts using deep learning","type":"article-journal","volume":"136"},"uris":["http://www.mendeley.com/documents/?uuid=a6c9c131-033c-41e0-9893-ff78a6da7c0d"]},{"id":"ITEM-2","itemData":{"author":[{"dropping-particle":"","family":"Lin","given":"Da-Jie","non-dropping-particle":"","parse-names":false,"suffix":""},{"dropping-particle":"","family":"Chen","given":"Mu-Yen","non-dropping-particle":"","parse-names":false,"suffix":""},{"dropping-particle":"","family":"Chiang","given":"Hsiu-Sen","non-dropping-particle":"","parse-names":false,"suffix":""},{"dropping-particle":"","family":"Sharma","given":"Pradip Kumar","non-dropping-particle":"","parse-names":false,"suffix":""}],"container-title":"IEEE Transactions on Intelligent Transportation Systems","id":"ITEM-2","issued":{"date-parts":[["2021"]]},"title":"Intelligent Traffic Accident Prediction Model for Internet of Vehicles With Deep Learning Approach","type":"article-journal"},"uris":["http://www.mendeley.com/documents/?uuid=e438ecb3-cc74-47eb-8ddb-498103dd323e"]}],"mendeley":{"formattedCitation":"[17], [49]","plainTextFormattedCitation":"[17], [49]","previouslyFormattedCitation":"[17]"},"properties":{"noteIndex":0},"schema":"https://github.com/citation-style-language/schema/raw/master/csl-citation.json"}</w:instrText>
      </w:r>
      <w:r w:rsidRPr="00470BD5">
        <w:fldChar w:fldCharType="separate"/>
      </w:r>
      <w:r w:rsidRPr="00C4624F">
        <w:rPr>
          <w:noProof/>
        </w:rPr>
        <w:t>[17], [49]</w:t>
      </w:r>
      <w:r w:rsidRPr="00470BD5">
        <w:fldChar w:fldCharType="end"/>
      </w:r>
      <w:r w:rsidRPr="00470BD5">
        <w:t xml:space="preserve">. </w:t>
      </w:r>
    </w:p>
    <w:p w14:paraId="678BE059" w14:textId="589C93FF" w:rsidR="00B328E4" w:rsidRPr="00470BD5" w:rsidRDefault="00B328E4" w:rsidP="00B328E4">
      <w:pPr>
        <w:tabs>
          <w:tab w:val="left" w:pos="4021"/>
        </w:tabs>
        <w:ind w:firstLine="204"/>
        <w:jc w:val="both"/>
      </w:pPr>
      <w:r w:rsidRPr="00470BD5">
        <w:t xml:space="preserve">The main idea behind AI algorithms involves the analysis of rare patterns from several factors (e.g., speed, acceleration, distance) to predict whether the future state is safe. These can map nonlinear functions with no predefined assumptions and have demonstrated to produce human-competitive results </w:t>
      </w:r>
      <w:r w:rsidRPr="00470BD5">
        <w:fldChar w:fldCharType="begin" w:fldLock="1"/>
      </w:r>
      <w:r>
        <w:instrText>ADDIN CSL_CITATION {"citationItems":[{"id":"ITEM-1","itemData":{"author":[{"dropping-particle":"","family":"Koza","given":"J.R.","non-dropping-particle":"","parse-names":false,"suffix":""},{"dropping-particle":"","family":"Keane","given":"M.A.","non-dropping-particle":"","parse-names":false,"suffix":""},{"dropping-particle":"","family":"Streeter","given":"M.J.","non-dropping-particle":"","parse-names":false,"suffix":""},{"dropping-particle":"","family":"Mydlowec","given":"W.","non-dropping-particle":"","parse-names":false,"suffix":""},{"dropping-particle":"","family":"Yu","given":"J.","non-dropping-particle":"","parse-names":false,"suffix":""},{"dropping-particle":"","family":"Lanza","given":"G.","non-dropping-particle":"","parse-names":false,"suffix":""}],"id":"ITEM-1","issued":{"date-parts":[["2006"]]},"title":"Genetic Programming IV: Routine Human-Competitive Machine Intelligence;","type":"book"},"uris":["http://www.mendeley.com/documents/?uuid=c5953ea8-2827-45d6-9298-e4f4e857f62f"]}],"mendeley":{"formattedCitation":"[50]","plainTextFormattedCitation":"[50]","previouslyFormattedCitation":"[49]"},"properties":{"noteIndex":0},"schema":"https://github.com/citation-style-language/schema/raw/master/csl-citation.json"}</w:instrText>
      </w:r>
      <w:r w:rsidRPr="00470BD5">
        <w:fldChar w:fldCharType="separate"/>
      </w:r>
      <w:r w:rsidRPr="00C4624F">
        <w:rPr>
          <w:noProof/>
        </w:rPr>
        <w:t>[50]</w:t>
      </w:r>
      <w:r w:rsidRPr="00470BD5">
        <w:fldChar w:fldCharType="end"/>
      </w:r>
      <w:r w:rsidRPr="00470BD5">
        <w:t xml:space="preserve">. Studies identified in the literature have made use of case-control designs when developing crash </w:t>
      </w:r>
      <w:r w:rsidRPr="00470BD5">
        <w:rPr>
          <w:color w:val="000000" w:themeColor="text1"/>
        </w:rPr>
        <w:t xml:space="preserve">prediction models by using logistic regression models </w:t>
      </w:r>
      <w:r w:rsidRPr="00470BD5">
        <w:rPr>
          <w:color w:val="000000" w:themeColor="text1"/>
        </w:rPr>
        <w:fldChar w:fldCharType="begin" w:fldLock="1"/>
      </w:r>
      <w:r>
        <w:rPr>
          <w:color w:val="000000" w:themeColor="text1"/>
        </w:rPr>
        <w:instrText>ADDIN CSL_CITATION {"citationItems":[{"id":"ITEM-1","itemData":{"author":[{"dropping-particle":"","family":"Abdel-Aty","given":"Mohamed","non-dropping-particle":"","parse-names":false,"suffix":""},{"dropping-particle":"","family":"Uddin","given":"Nizam","non-dropping-particle":"","parse-names":false,"suffix":""},{"dropping-particle":"","family":"Pande","given":"Anurag","non-dropping-particle":"","parse-names":false,"suffix":""}],"container-title":"Transportation Research Record: Journal of the Transportation Research Board","id":"ITEM-1","issued":{"date-parts":[["2005"]]},"title":"Split Models for Predicting Multivehicle Crashes During High-Speed and Low-Speed Operating Conditions on Freeways","type":"article-journal","volume":"1908"},"uris":["http://www.mendeley.com/documents/?uuid=14245027-3d80-4ab2-b23e-b8e8af7b5cd9"]},{"id":"ITEM-2","itemData":{"author":[{"dropping-particle":"","family":"Abdel-Aty","given":"M.","non-dropping-particle":"","parse-names":false,"suffix":""},{"dropping-particle":"","family":"Uddin","given":"N.","non-dropping-particle":"","parse-names":false,"suffix":""},{"dropping-particle":"","family":"Abdalla","given":"F.","non-dropping-particle":"","parse-names":false,"suffix":""},{"dropping-particle":"","family":"Pande","given":"A.","non-dropping-particle":"","parse-names":false,"suffix":""},{"dropping-particle":"","family":"Hsia","given":"L.","non-dropping-particle":"","parse-names":false,"suffix":""}],"container-title":"Transportation Research Board 1897","id":"ITEM-2","issued":{"date-parts":[["2004"]]},"page":"88-95","title":"Predicting freeway crashes based on loop detector data using matched case–control logistic regression","type":"article-journal"},"uris":["http://www.mendeley.com/documents/?uuid=8397c72c-8f5e-4927-ab91-01c2badefb32"]},{"id":"ITEM-3","itemData":{"DOI":"10.1109/TITS.2011.2171052","ISSN":"15249050","abstract":"Real-time crash prediction research attempted the use of data from inductive loop detectors; however, no safety analysis has been carried out using traffic data from one of the most growing nonintrusive surveillance systems, i.e., the tag readers on toll roads known as automatic vehicle identification (AVI) systems. In this paper, for the first time, the identification of freeway locations with high crash potential has been examined using real-time speed data collected from AVI. Travel time and space mean speed data collected by AVI systems and crash data of a total of 78 mi on the expressway network in Orlando in 2008 were collected. Utilizing a random forest technique for significant variable selection and stratified matched case-control to account for the confounding effects of location, time, and season, the log odds of crash occurrence were calculated. The length of the AVI segment was found to be a crucial factor that affects the usefulness of the AVI traffic data. While the results showed that the likelihood of a crash is statistically related to speed data obtained from AVI segments within an average length of 1.5 mi and crashes can be classified with about 70% accuracy, all speed parameters obtained from AVI systems spaced at 3 mi or more apart were found to be statistically insignificant to identify crash-prone conditions. The findings of this study illustrate a promising real-time safety application for one of the most widely used and already present intelligent transportation systems, with many possible advances in the context of advanced traffic management.","author":[{"dropping-particle":"","family":"Ahmed","given":"Mohamed","non-dropping-particle":"","parse-names":false,"suffix":""},{"dropping-particle":"","family":"Abdel-Aty","given":"Mohamed","non-dropping-particle":"","parse-names":false,"suffix":""}],"container-title":"IEEE Transactions on Intelligent Transportation Systems","id":"ITEM-3","issue":"2","issued":{"date-parts":[["2012"]]},"page":"459-468","title":"The viability of using automatic vehicle identification data for real-time crash prediction","type":"article-journal","volume":"13"},"uris":["http://www.mendeley.com/documents/?uuid=508b0365-2fef-441a-8fc0-99cb96aff742"]}],"mendeley":{"formattedCitation":"[51]–[53]","plainTextFormattedCitation":"[51]–[53]","previouslyFormattedCitation":"[50]–[52]"},"properties":{"noteIndex":0},"schema":"https://github.com/citation-style-language/schema/raw/master/csl-citation.json"}</w:instrText>
      </w:r>
      <w:r w:rsidRPr="00470BD5">
        <w:rPr>
          <w:color w:val="000000" w:themeColor="text1"/>
        </w:rPr>
        <w:fldChar w:fldCharType="separate"/>
      </w:r>
      <w:r w:rsidRPr="00C4624F">
        <w:rPr>
          <w:noProof/>
          <w:color w:val="000000" w:themeColor="text1"/>
        </w:rPr>
        <w:t>[51]–[53]</w:t>
      </w:r>
      <w:r w:rsidRPr="00470BD5">
        <w:rPr>
          <w:color w:val="000000" w:themeColor="text1"/>
        </w:rPr>
        <w:fldChar w:fldCharType="end"/>
      </w:r>
      <w:r w:rsidRPr="00470BD5">
        <w:rPr>
          <w:color w:val="000000" w:themeColor="text1"/>
        </w:rPr>
        <w:t>.</w:t>
      </w:r>
      <w:r>
        <w:rPr>
          <w:color w:val="000000" w:themeColor="text1"/>
        </w:rPr>
        <w:t xml:space="preserve"> </w:t>
      </w:r>
      <w:r w:rsidRPr="00470BD5">
        <w:rPr>
          <w:color w:val="000000" w:themeColor="text1"/>
        </w:rPr>
        <w:t xml:space="preserve">Support vector machines were also introduced to </w:t>
      </w:r>
      <w:proofErr w:type="spellStart"/>
      <w:r w:rsidRPr="00470BD5">
        <w:rPr>
          <w:color w:val="000000" w:themeColor="text1"/>
        </w:rPr>
        <w:t>formuli</w:t>
      </w:r>
      <w:r w:rsidR="009F3A76">
        <w:rPr>
          <w:color w:val="000000" w:themeColor="text1"/>
        </w:rPr>
        <w:t>s</w:t>
      </w:r>
      <w:r w:rsidRPr="00470BD5">
        <w:rPr>
          <w:color w:val="000000" w:themeColor="text1"/>
        </w:rPr>
        <w:t>e</w:t>
      </w:r>
      <w:proofErr w:type="spellEnd"/>
      <w:r w:rsidRPr="00470BD5">
        <w:rPr>
          <w:color w:val="000000" w:themeColor="text1"/>
        </w:rPr>
        <w:t xml:space="preserve"> the real-time crash risk prediction model </w:t>
      </w:r>
      <w:r w:rsidRPr="00470BD5">
        <w:rPr>
          <w:color w:val="000000" w:themeColor="text1"/>
        </w:rPr>
        <w:fldChar w:fldCharType="begin" w:fldLock="1"/>
      </w:r>
      <w:r>
        <w:rPr>
          <w:color w:val="000000" w:themeColor="text1"/>
        </w:rPr>
        <w:instrText>ADDIN CSL_CITATION {"citationItems":[{"id":"ITEM-1","itemData":{"DOI":"10.1016/j.aap.2012.11.027","ISBN":"1879-2057 (Electronic)\\r0001-4575 (Linking)","ISSN":"00014575","PMID":"23287112","abstract":"Real-time crash risk evaluation models will likely play a key role in Active Traffic Management (ATM). Models have been developed to predict crash occurrence in order to proactively improve traffic safety. Previous real-time crash risk evaluation studies mainly employed logistic regression and neural network models which have a linear functional form and over-fitting drawbacks, respectively. Moreover, these studies mostly focused on estimating the models but barely investigated the models' predictive abilities. In this study, support vector machine (SVM), a recently proposed statistical learning model was introduced to evaluate real-time crash risk. The data has been split into a training dataset (used for developing the models) and scoring datasets (meant for assessing the models' predictive power). Classification and regression tree (CART) model has been developed to select the most important explanatory variables and based on the results, three candidates Bayesian logistic regression models have been estimated with accounting for different levels unobserved heterogeneity. Then SVM models with different kernel functions have been developed and compared to the Bayesian logistic regression model. Model comparisons based on areas under the ROC curve (AUC) demonstrated that the SVM model with Radial-basis kernel function outperformed the others. Moreover, several extension analyses have been conducted to evaluate the effect of sample size on SVM models' predictive capability; the importance of variable selection before developing SVM models; and the effect of the explanatory variables in the SVM models. Results indicate that (1) smaller sample size would enhance the SVM model's classification accuracy, (2) variable selection procedure is needed prior to the SVM model estimation, and (3) explanatory variables have identical effects on crash occurrence for the SVM models and logistic regression models. © 2012 Elsevier Ltd.","author":[{"dropping-particle":"","family":"Yu","given":"Rongjie","non-dropping-particle":"","parse-names":false,"suffix":""},{"dropping-particle":"","family":"Abdel-Aty","given":"Mohamed","non-dropping-particle":"","parse-names":false,"suffix":""}],"container-title":"Accident Analysis and Prevention","id":"ITEM-1","issued":{"date-parts":[["2013"]]},"page":"252-259","publisher":"Elsevier Ltd","title":"Utilizing support vector machine in real-time crash risk evaluation","type":"article-journal","volume":"51"},"uris":["http://www.mendeley.com/documents/?uuid=cf83de50-7552-4b5b-9642-53317910f60c"]}],"mendeley":{"formattedCitation":"[21]","plainTextFormattedCitation":"[21]","previouslyFormattedCitation":"[21]"},"properties":{"noteIndex":0},"schema":"https://github.com/citation-style-language/schema/raw/master/csl-citation.json"}</w:instrText>
      </w:r>
      <w:r w:rsidRPr="00470BD5">
        <w:rPr>
          <w:color w:val="000000" w:themeColor="text1"/>
        </w:rPr>
        <w:fldChar w:fldCharType="separate"/>
      </w:r>
      <w:r w:rsidRPr="000005BF">
        <w:rPr>
          <w:noProof/>
          <w:color w:val="000000" w:themeColor="text1"/>
        </w:rPr>
        <w:t>[21]</w:t>
      </w:r>
      <w:r w:rsidRPr="00470BD5">
        <w:rPr>
          <w:color w:val="000000" w:themeColor="text1"/>
        </w:rPr>
        <w:fldChar w:fldCharType="end"/>
      </w:r>
      <w:r w:rsidRPr="00470BD5">
        <w:rPr>
          <w:color w:val="000000" w:themeColor="text1"/>
        </w:rPr>
        <w:t xml:space="preserve">. However, when </w:t>
      </w:r>
      <w:proofErr w:type="spellStart"/>
      <w:r w:rsidRPr="00470BD5">
        <w:t>analy</w:t>
      </w:r>
      <w:r w:rsidR="009F3A76">
        <w:t>s</w:t>
      </w:r>
      <w:r w:rsidRPr="00470BD5">
        <w:t>ing</w:t>
      </w:r>
      <w:proofErr w:type="spellEnd"/>
      <w:r w:rsidRPr="00470BD5">
        <w:t xml:space="preserve"> complex real-time datasets, deep learning models are more appropriate than conventional machine learning models. DNNs were adopted by Formosa et al. </w:t>
      </w:r>
      <w:r w:rsidRPr="00470BD5">
        <w:fldChar w:fldCharType="begin" w:fldLock="1"/>
      </w:r>
      <w:r>
        <w:instrText>ADDIN CSL_CITATION {"citationItems":[{"id":"ITEM-1","itemData":{"DOI":"10.1016/j.aap.2019.105429","ISSN":"00014575","abstract":"Recently, technologies for predicting traffic conflicts in real-time have been gaining momentum due to their proactive nature of application and the growing implementation of ADAS technology in intelligent vehicles. In ADAS, machine learning classifiers are utilised to predict potential traffic conflicts by analysing data from in-vehicle sensors. In most cases, a condition is classified as a traffic conflict when a safety surrogate (e.g. time-to-collision, TTC) crosses a pre-defined threshold. This approach, however, largely ignores other factors that influence traffic conflicts such as speed variance, traffic density, speed and weather conditions. Considering all these factors in detecting traffic conflicts is rather complex as it requires an integration and mining of heterodox data, the unavailability of traffic conflicts and conflict prediction models capable of extracting meaningful and accurate information in a timely manner. In addition, the model has to effectively handle large imbalanced data. To overcome these limitations, this paper presents a centralised digital architecture and employs a Deep Learning methodology to predict traffic conflicts. Highly disaggregated traffic data and in-vehicle sensors data from an instrumented vehicle are collected from a section of the UK M1 motorway to build the model. Traffic conflicts are identified by a Regional–Convolution Neural Network (R-CNN) model which detects lane markings and tracks vehicles from images captured by a single front-facing camera. This data is then integrated with traffic variables and calculated safety surrogate measures (SSMs) via a centralised digital architecture to develop a series of Deep Neural Network (DNN) models to predict these traffic conflicts. The results indicate that TTC, as expected, varies by speed, weather and traffic density and the best DNN model provides an accuracy of 94% making it reliable to employ in ADAS technology as proactive safety management strategies. Furthermore, by exchanging this traffic conflict awareness data, connected vehicles (CVs) can mitigate the risk of traffic collisions.","author":[{"dropping-particle":"","family":"Formosa","given":"Nicolette","non-dropping-particle":"","parse-names":false,"suffix":""},{"dropping-particle":"","family":"Quddus","given":"Mohammed","non-dropping-particle":"","parse-names":false,"suffix":""},{"dropping-particle":"","family":"Ison","given":"Stephen","non-dropping-particle":"","parse-names":false,"suffix":""},{"dropping-particle":"","family":"Abdel-Aty","given":"Mohamed","non-dropping-particle":"","parse-names":false,"suffix":""},{"dropping-particle":"","family":"Yuan","given":"Jinghui","non-dropping-particle":"","parse-names":false,"suffix":""}],"container-title":"Accident Analysis and Prevention","id":"ITEM-1","issued":{"date-parts":[["2020"]]},"title":"Predicting real-time traffic conflicts using deep learning","type":"article-journal","volume":"136"},"uris":["http://www.mendeley.com/documents/?uuid=a6c9c131-033c-41e0-9893-ff78a6da7c0d"]}],"mendeley":{"formattedCitation":"[17]","plainTextFormattedCitation":"[17]","previouslyFormattedCitation":"[17]"},"properties":{"noteIndex":0},"schema":"https://github.com/citation-style-language/schema/raw/master/csl-citation.json"}</w:instrText>
      </w:r>
      <w:r w:rsidRPr="00470BD5">
        <w:fldChar w:fldCharType="separate"/>
      </w:r>
      <w:r w:rsidRPr="000005BF">
        <w:rPr>
          <w:noProof/>
        </w:rPr>
        <w:t>[17]</w:t>
      </w:r>
      <w:r w:rsidRPr="00470BD5">
        <w:fldChar w:fldCharType="end"/>
      </w:r>
      <w:r w:rsidRPr="00470BD5">
        <w:t xml:space="preserve"> to classify and predict traffic conflicts. However, the main focus of </w:t>
      </w:r>
      <w:r w:rsidRPr="00470BD5">
        <w:fldChar w:fldCharType="begin" w:fldLock="1"/>
      </w:r>
      <w:r>
        <w:instrText>ADDIN CSL_CITATION {"citationItems":[{"id":"ITEM-1","itemData":{"DOI":"10.1016/j.aap.2019.105429","ISSN":"00014575","abstract":"Recently, technologies for predicting traffic conflicts in real-time have been gaining momentum due to their proactive nature of application and the growing implementation of ADAS technology in intelligent vehicles. In ADAS, machine learning classifiers are utilised to predict potential traffic conflicts by analysing data from in-vehicle sensors. In most cases, a condition is classified as a traffic conflict when a safety surrogate (e.g. time-to-collision, TTC) crosses a pre-defined threshold. This approach, however, largely ignores other factors that influence traffic conflicts such as speed variance, traffic density, speed and weather conditions. Considering all these factors in detecting traffic conflicts is rather complex as it requires an integration and mining of heterodox data, the unavailability of traffic conflicts and conflict prediction models capable of extracting meaningful and accurate information in a timely manner. In addition, the model has to effectively handle large imbalanced data. To overcome these limitations, this paper presents a centralised digital architecture and employs a Deep Learning methodology to predict traffic conflicts. Highly disaggregated traffic data and in-vehicle sensors data from an instrumented vehicle are collected from a section of the UK M1 motorway to build the model. Traffic conflicts are identified by a Regional–Convolution Neural Network (R-CNN) model which detects lane markings and tracks vehicles from images captured by a single front-facing camera. This data is then integrated with traffic variables and calculated safety surrogate measures (SSMs) via a centralised digital architecture to develop a series of Deep Neural Network (DNN) models to predict these traffic conflicts. The results indicate that TTC, as expected, varies by speed, weather and traffic density and the best DNN model provides an accuracy of 94% making it reliable to employ in ADAS technology as proactive safety management strategies. Furthermore, by exchanging this traffic conflict awareness data, connected vehicles (CVs) can mitigate the risk of traffic collisions.","author":[{"dropping-particle":"","family":"Formosa","given":"Nicolette","non-dropping-particle":"","parse-names":false,"suffix":""},{"dropping-particle":"","family":"Quddus","given":"Mohammed","non-dropping-particle":"","parse-names":false,"suffix":""},{"dropping-particle":"","family":"Ison","given":"Stephen","non-dropping-particle":"","parse-names":false,"suffix":""},{"dropping-particle":"","family":"Abdel-Aty","given":"Mohamed","non-dropping-particle":"","parse-names":false,"suffix":""},{"dropping-particle":"","family":"Yuan","given":"Jinghui","non-dropping-particle":"","parse-names":false,"suffix":""}],"container-title":"Accident Analysis and Prevention","id":"ITEM-1","issued":{"date-parts":[["2020"]]},"title":"Predicting real-time traffic conflicts using deep learning","type":"article-journal","volume":"136"},"uris":["http://www.mendeley.com/documents/?uuid=a6c9c131-033c-41e0-9893-ff78a6da7c0d"]}],"mendeley":{"formattedCitation":"[17]","plainTextFormattedCitation":"[17]","previouslyFormattedCitation":"[17]"},"properties":{"noteIndex":0},"schema":"https://github.com/citation-style-language/schema/raw/master/csl-citation.json"}</w:instrText>
      </w:r>
      <w:r w:rsidRPr="00470BD5">
        <w:fldChar w:fldCharType="separate"/>
      </w:r>
      <w:r w:rsidRPr="000005BF">
        <w:rPr>
          <w:noProof/>
        </w:rPr>
        <w:t>[17]</w:t>
      </w:r>
      <w:r w:rsidRPr="00470BD5">
        <w:fldChar w:fldCharType="end"/>
      </w:r>
      <w:r w:rsidRPr="00470BD5">
        <w:t xml:space="preserve"> was to present a </w:t>
      </w:r>
      <w:proofErr w:type="spellStart"/>
      <w:r w:rsidRPr="00470BD5">
        <w:t>centrali</w:t>
      </w:r>
      <w:r w:rsidR="009F3A76">
        <w:t>s</w:t>
      </w:r>
      <w:r w:rsidRPr="00470BD5">
        <w:t>ed</w:t>
      </w:r>
      <w:proofErr w:type="spellEnd"/>
      <w:r w:rsidRPr="00470BD5">
        <w:t xml:space="preserve"> digital architecture to unify the data and the vehicle’s movements were limited to one-dimension. Moreover, the input factors adopted for the DNN model to predict traffic conflicts were not explored to determine which factor majorly contributes to conflict predictions. </w:t>
      </w:r>
    </w:p>
    <w:p w14:paraId="7C2A956A" w14:textId="39366796" w:rsidR="00B328E4" w:rsidRPr="00470BD5" w:rsidRDefault="00B328E4" w:rsidP="00B328E4">
      <w:pPr>
        <w:ind w:firstLine="204"/>
        <w:jc w:val="both"/>
      </w:pPr>
      <w:r w:rsidRPr="00470BD5">
        <w:t xml:space="preserve">In conclusion, several methods are introduced in the literature to develop an algorithm to enhance safety by predicting traffic conflicts. Yet, there is still potential for further improvements as each method has different capabilities and weaknesses. In this paper data-driven methods using a deep learning approach are adopted for predicting vehicle-based safety threats because they capture complex nonlinear behaviors. It would otherwise be difficult to capture when using classical engineering principles </w:t>
      </w:r>
      <w:r w:rsidRPr="00470BD5">
        <w:fldChar w:fldCharType="begin" w:fldLock="1"/>
      </w:r>
      <w:r>
        <w:instrText>ADDIN CSL_CITATION {"citationItems":[{"id":"ITEM-1","itemData":{"DOI":"10.1109/TIV.2018.2886682","author":[{"dropping-particle":"","family":"Dahl","given":"John","non-dropping-particle":"","parse-names":false,"suffix":""},{"dropping-particle":"De","family":"Campos","given":"Gabriel Rodrigues","non-dropping-particle":"","parse-names":false,"suffix":""},{"dropping-particle":"","family":"Olsson","given":"Claes","non-dropping-particle":"","parse-names":false,"suffix":""},{"dropping-particle":"","family":"Fredriksson","given":"Jonas","non-dropping-particle":"","parse-names":false,"suffix":""}],"container-title":"IEEE Transactions on Intelligent Vehicles","id":"ITEM-1","issue":"1","issued":{"date-parts":[["2019"]]},"page":"101-113","title":"Collision avoidance: A literature review on threat-assessment techniques","type":"article-journal","volume":"4"},"uris":["http://www.mendeley.com/documents/?uuid=1b63b288-e6f0-4fef-b04f-d1dcb595d2fe"]}],"mendeley":{"formattedCitation":"[24]","plainTextFormattedCitation":"[24]","previouslyFormattedCitation":"[24]"},"properties":{"noteIndex":0},"schema":"https://github.com/citation-style-language/schema/raw/master/csl-citation.json"}</w:instrText>
      </w:r>
      <w:r w:rsidRPr="00470BD5">
        <w:fldChar w:fldCharType="separate"/>
      </w:r>
      <w:r w:rsidRPr="000005BF">
        <w:rPr>
          <w:noProof/>
        </w:rPr>
        <w:t>[24]</w:t>
      </w:r>
      <w:r w:rsidRPr="00470BD5">
        <w:fldChar w:fldCharType="end"/>
      </w:r>
      <w:r w:rsidRPr="00470BD5">
        <w:t>.</w:t>
      </w:r>
      <w:r w:rsidRPr="00470BD5">
        <w:rPr>
          <w:lang w:eastAsia="zh-CN"/>
        </w:rPr>
        <w:t xml:space="preserve"> </w:t>
      </w:r>
      <w:r w:rsidRPr="00470BD5">
        <w:t xml:space="preserve">Moreover, no consensus is reached as to what is needed as input factors to achieve optimal results. Therefore, this study develops multiple models with varying input factors to compare and </w:t>
      </w:r>
      <w:proofErr w:type="spellStart"/>
      <w:r w:rsidRPr="00470BD5">
        <w:t>analy</w:t>
      </w:r>
      <w:r w:rsidR="009F3A76">
        <w:t>s</w:t>
      </w:r>
      <w:r w:rsidRPr="00470BD5">
        <w:t>e</w:t>
      </w:r>
      <w:proofErr w:type="spellEnd"/>
      <w:r w:rsidRPr="00470BD5">
        <w:t xml:space="preserve"> their sensitivity. Since SSMs are computationally cheap to design </w:t>
      </w:r>
      <w:r w:rsidRPr="00470BD5">
        <w:fldChar w:fldCharType="begin" w:fldLock="1"/>
      </w:r>
      <w:r>
        <w:instrText>ADDIN CSL_CITATION {"citationItems":[{"id":"ITEM-1","itemData":{"DOI":"10.1109/TIV.2018.2886682","author":[{"dropping-particle":"","family":"Dahl","given":"John","non-dropping-particle":"","parse-names":false,"suffix":""},{"dropping-particle":"De","family":"Campos","given":"Gabriel Rodrigues","non-dropping-particle":"","parse-names":false,"suffix":""},{"dropping-particle":"","family":"Olsson","given":"Claes","non-dropping-particle":"","parse-names":false,"suffix":""},{"dropping-particle":"","family":"Fredriksson","given":"Jonas","non-dropping-particle":"","parse-names":false,"suffix":""}],"container-title":"IEEE Transactions on Intelligent Vehicles","id":"ITEM-1","issue":"1","issued":{"date-parts":[["2019"]]},"page":"101-113","title":"Collision avoidance: A literature review on threat-assessment techniques","type":"article-journal","volume":"4"},"uris":["http://www.mendeley.com/documents/?uuid=1b63b288-e6f0-4fef-b04f-d1dcb595d2fe"]}],"mendeley":{"formattedCitation":"[24]","plainTextFormattedCitation":"[24]","previouslyFormattedCitation":"[24]"},"properties":{"noteIndex":0},"schema":"https://github.com/citation-style-language/schema/raw/master/csl-citation.json"}</w:instrText>
      </w:r>
      <w:r w:rsidRPr="00470BD5">
        <w:fldChar w:fldCharType="separate"/>
      </w:r>
      <w:r w:rsidRPr="000005BF">
        <w:rPr>
          <w:noProof/>
        </w:rPr>
        <w:t>[24]</w:t>
      </w:r>
      <w:r w:rsidRPr="00470BD5">
        <w:fldChar w:fldCharType="end"/>
      </w:r>
      <w:r w:rsidRPr="00470BD5">
        <w:t xml:space="preserve">, input factors include perceptual- and/or kinematic-based SSMs. In other models, SSMs are incorporated with traffic variables within a hybrid model </w:t>
      </w:r>
      <w:r w:rsidRPr="00470BD5">
        <w:fldChar w:fldCharType="begin" w:fldLock="1"/>
      </w:r>
      <w:r>
        <w:instrText>ADDIN CSL_CITATION {"citationItems":[{"id":"ITEM-1","itemData":{"DOI":"10.1016/j.aap.2019.105429","ISSN":"00014575","abstract":"Recently, technologies for predicting traffic conflicts in real-time have been gaining momentum due to their proactive nature of application and the growing implementation of ADAS technology in intelligent vehicles. In ADAS, machine learning classifiers are utilised to predict potential traffic conflicts by analysing data from in-vehicle sensors. In most cases, a condition is classified as a traffic conflict when a safety surrogate (e.g. time-to-collision, TTC) crosses a pre-defined threshold. This approach, however, largely ignores other factors that influence traffic conflicts such as speed variance, traffic density, speed and weather conditions. Considering all these factors in detecting traffic conflicts is rather complex as it requires an integration and mining of heterodox data, the unavailability of traffic conflicts and conflict prediction models capable of extracting meaningful and accurate information in a timely manner. In addition, the model has to effectively handle large imbalanced data. To overcome these limitations, this paper presents a centralised digital architecture and employs a Deep Learning methodology to predict traffic conflicts. Highly disaggregated traffic data and in-vehicle sensors data from an instrumented vehicle are collected from a section of the UK M1 motorway to build the model. Traffic conflicts are identified by a Regional–Convolution Neural Network (R-CNN) model which detects lane markings and tracks vehicles from images captured by a single front-facing camera. This data is then integrated with traffic variables and calculated safety surrogate measures (SSMs) via a centralised digital architecture to develop a series of Deep Neural Network (DNN) models to predict these traffic conflicts. The results indicate that TTC, as expected, varies by speed, weather and traffic density and the best DNN model provides an accuracy of 94% making it reliable to employ in ADAS technology as proactive safety management strategies. Furthermore, by exchanging this traffic conflict awareness data, connected vehicles (CVs) can mitigate the risk of traffic collisions.","author":[{"dropping-particle":"","family":"Formosa","given":"Nicolette","non-dropping-particle":"","parse-names":false,"suffix":""},{"dropping-particle":"","family":"Quddus","given":"Mohammed","non-dropping-particle":"","parse-names":false,"suffix":""},{"dropping-particle":"","family":"Ison","given":"Stephen","non-dropping-particle":"","parse-names":false,"suffix":""},{"dropping-particle":"","family":"Abdel-Aty","given":"Mohamed","non-dropping-particle":"","parse-names":false,"suffix":""},{"dropping-particle":"","family":"Yuan","given":"Jinghui","non-dropping-particle":"","parse-names":false,"suffix":""}],"container-title":"Accident Analysis and Prevention","id":"ITEM-1","issued":{"date-parts":[["2020"]]},"title":"Predicting real-time traffic conflicts using deep learning","type":"article-journal","volume":"136"},"uris":["http://www.mendeley.com/documents/?uuid=a6c9c131-033c-41e0-9893-ff78a6da7c0d"]}],"mendeley":{"formattedCitation":"[17]","plainTextFormattedCitation":"[17]","previouslyFormattedCitation":"[17]"},"properties":{"noteIndex":0},"schema":"https://github.com/citation-style-language/schema/raw/master/csl-citation.json"}</w:instrText>
      </w:r>
      <w:r w:rsidRPr="00470BD5">
        <w:fldChar w:fldCharType="separate"/>
      </w:r>
      <w:r w:rsidRPr="000005BF">
        <w:rPr>
          <w:noProof/>
        </w:rPr>
        <w:t>[17]</w:t>
      </w:r>
      <w:r w:rsidRPr="00470BD5">
        <w:fldChar w:fldCharType="end"/>
      </w:r>
      <w:r w:rsidRPr="00470BD5">
        <w:t xml:space="preserve">. </w:t>
      </w:r>
    </w:p>
    <w:p w14:paraId="08B2F09B" w14:textId="77777777" w:rsidR="00B328E4" w:rsidRPr="00470BD5" w:rsidRDefault="00B328E4" w:rsidP="00B328E4">
      <w:pPr>
        <w:pStyle w:val="Heading1"/>
      </w:pPr>
      <w:r w:rsidRPr="00470BD5">
        <w:t>Methodology</w:t>
      </w:r>
    </w:p>
    <w:p w14:paraId="53C52FC4" w14:textId="77777777" w:rsidR="00B328E4" w:rsidRPr="00470BD5" w:rsidRDefault="00B328E4" w:rsidP="00B328E4">
      <w:pPr>
        <w:ind w:firstLine="202"/>
        <w:jc w:val="both"/>
      </w:pPr>
      <w:r w:rsidRPr="00470BD5">
        <w:t xml:space="preserve">This section explains the modelling approach for predicting vehicle-based safety threats by incorporating new factors under uncertainty. A set of equations are developed to identify whether any surrounding objects are on a conflict course with any point of the ego-vehicle. Factors influencing traffic </w:t>
      </w:r>
      <w:r w:rsidRPr="00470BD5">
        <w:lastRenderedPageBreak/>
        <w:t>conflicts are presented together along with their estimation procedure to develop and train a prediction model. This section continues by presenting the performance metrics adopted for comparison purposes between the different models based on the optimal thresholds.</w:t>
      </w:r>
    </w:p>
    <w:p w14:paraId="4EC65AA7" w14:textId="77777777" w:rsidR="00B328E4" w:rsidRPr="00470BD5" w:rsidRDefault="00B328E4" w:rsidP="00B328E4">
      <w:pPr>
        <w:pStyle w:val="Heading2"/>
        <w:numPr>
          <w:ilvl w:val="1"/>
          <w:numId w:val="13"/>
        </w:numPr>
      </w:pPr>
      <w:r w:rsidRPr="00470BD5">
        <w:t>Uncertainty Modelling</w:t>
      </w:r>
    </w:p>
    <w:p w14:paraId="2A909A73" w14:textId="77777777" w:rsidR="00B328E4" w:rsidRPr="00470BD5" w:rsidRDefault="00B328E4" w:rsidP="00B328E4">
      <w:pPr>
        <w:ind w:firstLine="202"/>
        <w:jc w:val="both"/>
        <w:rPr>
          <w:i/>
          <w:iCs/>
        </w:rPr>
      </w:pPr>
      <w:r w:rsidRPr="00470BD5">
        <w:t xml:space="preserve">Generally, when estimating the conflict risk from a vehicle-based safety system, the estimates are usually computed for a specific path </w:t>
      </w:r>
      <w:r w:rsidRPr="00470BD5">
        <w:fldChar w:fldCharType="begin" w:fldLock="1"/>
      </w:r>
      <w:r>
        <w:instrText>ADDIN CSL_CITATION {"citationItems":[{"id":"ITEM-1","itemData":{"DOI":"10.1155/2014/761047","ISSN":"16875273","author":[{"dropping-particle":"","family":"Hou","given":"Jia","non-dropping-particle":"","parse-names":false,"suffix":""},{"dropping-particle":"","family":"List","given":"George F","non-dropping-particle":"","parse-names":false,"suffix":""},{"dropping-particle":"","family":"Guo","given":"Xiucheng","non-dropping-particle":"","parse-names":false,"suffix":""}],"id":"ITEM-1","issued":{"date-parts":[["2014"]]},"title":"New Algorithms for Computing the Time-to-Collision in Freeway Traffic Simulation Models","type":"article-journal","volume":"2014"},"uris":["http://www.mendeley.com/documents/?uuid=d83881f6-2b29-4675-93f2-1b9b5bf2392a"]}],"mendeley":{"formattedCitation":"[54]","plainTextFormattedCitation":"[54]","previouslyFormattedCitation":"[53]"},"properties":{"noteIndex":0},"schema":"https://github.com/citation-style-language/schema/raw/master/csl-citation.json"}</w:instrText>
      </w:r>
      <w:r w:rsidRPr="00470BD5">
        <w:fldChar w:fldCharType="separate"/>
      </w:r>
      <w:r w:rsidRPr="00C4624F">
        <w:rPr>
          <w:noProof/>
        </w:rPr>
        <w:t>[54]</w:t>
      </w:r>
      <w:r w:rsidRPr="00470BD5">
        <w:fldChar w:fldCharType="end"/>
      </w:r>
      <w:r w:rsidRPr="00470BD5">
        <w:t xml:space="preserve"> such that the movement of vehicles are considered as one-dimensional and the kinematic variables are considered as scalars </w:t>
      </w:r>
      <w:r w:rsidRPr="00470BD5">
        <w:fldChar w:fldCharType="begin" w:fldLock="1"/>
      </w:r>
      <w:r>
        <w:instrText>ADDIN CSL_CITATION {"citationItems":[{"id":"ITEM-1","itemData":{"DOI":"10.1109/TITS.2010.2048314","ISSN":"15249050","abstract":"This paper presents a model-based algorithm that estimates how the driver of a vehicle can either steer, brake, or accelerate to avoid colliding with an arbitrary object. In this algorithm, the motion of the vehicle is described by a linear bicycle model, and the perimeter of the vehicle is represented by a rectangle. The estimated perimeter of the object is described by a polygon that is allowed to change size, shape, position, and orientation at sampled time instances. Potential evasive maneuvers are modeled, parameterized, and approximated such that an analytical expression can be derived to estimate the set of maneuvers that the driver can use to avoid a collision. This set of maneuvers is then assessed to determine if the driver needs immediate assistance to avoid or mitigate an accident. The proposed threat-assessment algorithm is evaluated using authentic data from both real traffic conditions and collision situations on a test track and by using simulations with a detailed vehicle model. The evaluations show that the algorithm outperforms conventional threat-assessment algorithms at rear-end collisions in terms of the timing of autonomous brake activation. This is crucial for increasing the performance of collision-avoidance systems and for decreasing the risk of unnecessary braking. Moreover, the algorithm is computationally efficient and can be used to assist the driver in avoiding or mitigating collisions with all types of road users in all kinds of traffic scenarios. © 2006 IEEE.","author":[{"dropping-particle":"","family":"Brännström","given":"Mattias","non-dropping-particle":"","parse-names":false,"suffix":""},{"dropping-particle":"","family":"Coelingh","given":"Erik","non-dropping-particle":"","parse-names":false,"suffix":""},{"dropping-particle":"","family":"Sjöberg","given":"Jonas","non-dropping-particle":"","parse-names":false,"suffix":""}],"container-title":"IEEE Transactions on Intelligent Transportation Systems","id":"ITEM-1","issue":"3","issued":{"date-parts":[["2010"]]},"page":"658-669","title":"Model-based threat assessment for avoiding arbitrary vehicle collisions","type":"article-journal","volume":"11"},"uris":["http://www.mendeley.com/documents/?uuid=2935b3a2-8ce0-4f8a-948a-116b0d788eba"]}],"mendeley":{"formattedCitation":"[55]","plainTextFormattedCitation":"[55]","previouslyFormattedCitation":"[54]"},"properties":{"noteIndex":0},"schema":"https://github.com/citation-style-language/schema/raw/master/csl-citation.json"}</w:instrText>
      </w:r>
      <w:r w:rsidRPr="00470BD5">
        <w:fldChar w:fldCharType="separate"/>
      </w:r>
      <w:r w:rsidRPr="00C4624F">
        <w:rPr>
          <w:noProof/>
        </w:rPr>
        <w:t>[55]</w:t>
      </w:r>
      <w:r w:rsidRPr="00470BD5">
        <w:fldChar w:fldCharType="end"/>
      </w:r>
      <w:r w:rsidRPr="00470BD5">
        <w:t xml:space="preserve">. However, vehicle movements may not always follow the lanes of the road because they might be in the process of changing lanes (either discretionary or mandatory) or in some locations such as merging and diverging areas and a car park or an industrial area where lanes are not present </w:t>
      </w:r>
      <w:r w:rsidRPr="00470BD5">
        <w:fldChar w:fldCharType="begin" w:fldLock="1"/>
      </w:r>
      <w:r>
        <w:instrText>ADDIN CSL_CITATION {"citationItems":[{"id":"ITEM-1","itemData":{"DOI":"10.1109/IVS.2014.6856430","ISBN":"9781479936380","abstract":"Vehicle-to-vehicle (V2V)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The method should also be general enough that it does not rely on constraints on vehicle motion for the accuracy of its predictions. It should work for all interactions between vehicles and not just a select subset. This paper presents a method for collision probability calculation that addresses these problems. © 2014 IEEE.","author":[{"dropping-particle":"","family":"Ward","given":"James","non-dropping-particle":"","parse-names":false,"suffix":""},{"dropping-particle":"","family":"Agamennoni","given":"Gabriel","non-dropping-particle":"","parse-names":false,"suffix":""},{"dropping-particle":"","family":"Worrall","given":"Stewart","non-dropping-particle":"","parse-names":false,"suffix":""},{"dropping-particle":"","family":"Nebot","given":"Eduardo","non-dropping-particle":"","parse-names":false,"suffix":""}],"container-title":"IEEE Intelligent Vehicles Symposium, Proceedings","id":"ITEM-1","issue":"Iv","issued":{"date-parts":[["2014"]]},"page":"986-992","publisher":"IEEE","title":"Vehicle collision probability calculation for general traffic scenarios under uncertainty","type":"article-journal"},"uris":["http://www.mendeley.com/documents/?uuid=9d88956c-7b95-4366-86e3-af4729109e65"]},{"id":"ITEM-2","itemData":{"DOI":"10.1016/j.trc.2014.11.002","ISSN":"0968090X","abstract":"Vehicle-to-vehicle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and to loss of communication links. The method should also be general enough that it does not rely on constraints on vehicle motion for the accuracy of its predictions. It should work for all interactions between vehicles and not just a select subset. This paper presents a method to calculate Time to Collision for unconstrained vehicle motion. This metric is gated using a novel technique based on relative vehicle motion that we call \"looming\". Finally, these ideas are integrated into a probabilistic framework that accounts for uncertainty in vehicle state and loss of vehicle-to-vehicle communication. Together this work represents a new way of considering vehicle collision estimation. These algorithms are validated on data collected from real world vehicle trials.","author":[{"dropping-particle":"","family":"Ward","given":"James R.","non-dropping-particle":"","parse-names":false,"suffix":""},{"dropping-particle":"","family":"Agamennoni","given":"Gabriel","non-dropping-particle":"","parse-names":false,"suffix":""},{"dropping-particle":"","family":"Worrall","given":"Stewart","non-dropping-particle":"","parse-names":false,"suffix":""},{"dropping-particle":"","family":"Bender","given":"Asher","non-dropping-particle":"","parse-names":false,"suffix":""},{"dropping-particle":"","family":"Nebot","given":"Eduardo","non-dropping-particle":"","parse-names":false,"suffix":""}],"container-title":"Transportation Research Part C: Emerging Technologies","id":"ITEM-2","issued":{"date-parts":[["2015"]]},"page":"66-82","publisher":"Elsevier Ltd","title":"Extending Time to Collision for probabilistic reasoning in general traffic scenarios","type":"article-journal","volume":"51"},"uris":["http://www.mendeley.com/documents/?uuid=85bf10c8-c114-4a7b-81e6-353b47aaba28"]}],"mendeley":{"formattedCitation":"[9], [13]","plainTextFormattedCitation":"[9], [13]","previouslyFormattedCitation":"[9], [13]"},"properties":{"noteIndex":0},"schema":"https://github.com/citation-style-language/schema/raw/master/csl-citation.json"}</w:instrText>
      </w:r>
      <w:r w:rsidRPr="00470BD5">
        <w:fldChar w:fldCharType="separate"/>
      </w:r>
      <w:r w:rsidRPr="00FB0279">
        <w:rPr>
          <w:noProof/>
        </w:rPr>
        <w:t>[9], [13]</w:t>
      </w:r>
      <w:r w:rsidRPr="00470BD5">
        <w:fldChar w:fldCharType="end"/>
      </w:r>
      <w:r w:rsidRPr="00470BD5">
        <w:t xml:space="preserve">. In these situations, conflict estimation still needs to be carried out and the driver needs to be aware of non-standard driving and additional vehicles other than the leading vehicle can pose a threat to the ego-vehicle. Therefore, estimating </w:t>
      </w:r>
      <w:r>
        <w:t xml:space="preserve">the safety threat </w:t>
      </w:r>
      <w:r w:rsidRPr="00470BD5">
        <w:t>in a 2D space based on the relative motion between vehicles is crucial for safety models.</w:t>
      </w:r>
    </w:p>
    <w:p w14:paraId="08820932" w14:textId="77777777" w:rsidR="00B328E4" w:rsidRPr="00470BD5" w:rsidRDefault="00B328E4" w:rsidP="00B328E4">
      <w:pPr>
        <w:spacing w:before="120" w:after="60"/>
        <w:rPr>
          <w:i/>
          <w:iCs/>
        </w:rPr>
      </w:pPr>
      <w:r w:rsidRPr="00470BD5">
        <w:rPr>
          <w:i/>
          <w:iCs/>
        </w:rPr>
        <w:t>Looming</w:t>
      </w:r>
    </w:p>
    <w:p w14:paraId="7FA7675A" w14:textId="77777777" w:rsidR="00B328E4" w:rsidRPr="00470BD5" w:rsidRDefault="00B328E4" w:rsidP="00B328E4">
      <w:pPr>
        <w:ind w:firstLine="204"/>
        <w:jc w:val="both"/>
        <w:rPr>
          <w:color w:val="000000" w:themeColor="text1"/>
        </w:rPr>
      </w:pPr>
      <w:r w:rsidRPr="00470BD5">
        <w:rPr>
          <w:color w:val="000000" w:themeColor="text1"/>
        </w:rPr>
        <w:t>T</w:t>
      </w:r>
      <w:r w:rsidRPr="00470BD5">
        <w:rPr>
          <w:color w:val="000000"/>
        </w:rPr>
        <w:t xml:space="preserve">he </w:t>
      </w:r>
      <w:r w:rsidRPr="00470BD5">
        <w:rPr>
          <w:color w:val="000000" w:themeColor="text1"/>
        </w:rPr>
        <w:t>looming process</w:t>
      </w:r>
      <w:r w:rsidRPr="00470BD5">
        <w:rPr>
          <w:color w:val="000000"/>
        </w:rPr>
        <w:t xml:space="preserve"> adopted in this study allows the developed models to be </w:t>
      </w:r>
      <w:r w:rsidRPr="00470BD5">
        <w:rPr>
          <w:color w:val="000000" w:themeColor="text1"/>
        </w:rPr>
        <w:t>robust in measuring uncertainty, especially  for vehicles that travel in a non-standard pattern</w:t>
      </w:r>
      <w:r w:rsidRPr="00470BD5">
        <w:rPr>
          <w:color w:val="000000"/>
        </w:rPr>
        <w:t xml:space="preserve"> </w:t>
      </w:r>
      <w:r w:rsidRPr="00470BD5">
        <w:rPr>
          <w:color w:val="000000" w:themeColor="text1"/>
        </w:rPr>
        <w:fldChar w:fldCharType="begin" w:fldLock="1"/>
      </w:r>
      <w:r>
        <w:rPr>
          <w:color w:val="000000" w:themeColor="text1"/>
        </w:rPr>
        <w:instrText>ADDIN CSL_CITATION {"citationItems":[{"id":"ITEM-1","itemData":{"DOI":"10.1109/IVS.2014.6856430","ISBN":"9781479936380","abstract":"Vehicle-to-vehicle (V2V)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The method should also be general enough that it does not rely on constraints on vehicle motion for the accuracy of its predictions. It should work for all interactions between vehicles and not just a select subset. This paper presents a method for collision probability calculation that addresses these problems. © 2014 IEEE.","author":[{"dropping-particle":"","family":"Ward","given":"James","non-dropping-particle":"","parse-names":false,"suffix":""},{"dropping-particle":"","family":"Agamennoni","given":"Gabriel","non-dropping-particle":"","parse-names":false,"suffix":""},{"dropping-particle":"","family":"Worrall","given":"Stewart","non-dropping-particle":"","parse-names":false,"suffix":""},{"dropping-particle":"","family":"Nebot","given":"Eduardo","non-dropping-particle":"","parse-names":false,"suffix":""}],"container-title":"IEEE Intelligent Vehicles Symposium, Proceedings","id":"ITEM-1","issue":"Iv","issued":{"date-parts":[["2014"]]},"page":"986-992","publisher":"IEEE","title":"Vehicle collision probability calculation for general traffic scenarios under uncertainty","type":"article-journal"},"uris":["http://www.mendeley.com/documents/?uuid=9d88956c-7b95-4366-86e3-af4729109e65"]},{"id":"ITEM-2","itemData":{"DOI":"10.1016/j.trc.2014.11.002","ISSN":"0968090X","abstract":"Vehicle-to-vehicle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and to loss of communication links. The method should also be general enough that it does not rely on constraints on vehicle motion for the accuracy of its predictions. It should work for all interactions between vehicles and not just a select subset. This paper presents a method to calculate Time to Collision for unconstrained vehicle motion. This metric is gated using a novel technique based on relative vehicle motion that we call \"looming\". Finally, these ideas are integrated into a probabilistic framework that accounts for uncertainty in vehicle state and loss of vehicle-to-vehicle communication. Together this work represents a new way of considering vehicle collision estimation. These algorithms are validated on data collected from real world vehicle trials.","author":[{"dropping-particle":"","family":"Ward","given":"James R.","non-dropping-particle":"","parse-names":false,"suffix":""},{"dropping-particle":"","family":"Agamennoni","given":"Gabriel","non-dropping-particle":"","parse-names":false,"suffix":""},{"dropping-particle":"","family":"Worrall","given":"Stewart","non-dropping-particle":"","parse-names":false,"suffix":""},{"dropping-particle":"","family":"Bender","given":"Asher","non-dropping-particle":"","parse-names":false,"suffix":""},{"dropping-particle":"","family":"Nebot","given":"Eduardo","non-dropping-particle":"","parse-names":false,"suffix":""}],"container-title":"Transportation Research Part C: Emerging Technologies","id":"ITEM-2","issued":{"date-parts":[["2015"]]},"page":"66-82","publisher":"Elsevier Ltd","title":"Extending Time to Collision for probabilistic reasoning in general traffic scenarios","type":"article-journal","volume":"51"},"uris":["http://www.mendeley.com/documents/?uuid=85bf10c8-c114-4a7b-81e6-353b47aaba28"]}],"mendeley":{"formattedCitation":"[9], [13]","plainTextFormattedCitation":"[9], [13]","previouslyFormattedCitation":"[9], [13]"},"properties":{"noteIndex":0},"schema":"https://github.com/citation-style-language/schema/raw/master/csl-citation.json"}</w:instrText>
      </w:r>
      <w:r w:rsidRPr="00470BD5">
        <w:rPr>
          <w:color w:val="000000" w:themeColor="text1"/>
        </w:rPr>
        <w:fldChar w:fldCharType="separate"/>
      </w:r>
      <w:r w:rsidRPr="00FB0279">
        <w:rPr>
          <w:noProof/>
          <w:color w:val="000000" w:themeColor="text1"/>
        </w:rPr>
        <w:t>[9], [13]</w:t>
      </w:r>
      <w:r w:rsidRPr="00470BD5">
        <w:rPr>
          <w:color w:val="000000" w:themeColor="text1"/>
        </w:rPr>
        <w:fldChar w:fldCharType="end"/>
      </w:r>
      <w:r w:rsidRPr="00470BD5">
        <w:rPr>
          <w:color w:val="000000"/>
        </w:rPr>
        <w:t>.</w:t>
      </w:r>
      <w:r w:rsidRPr="00470BD5">
        <w:rPr>
          <w:color w:val="000000" w:themeColor="text1"/>
        </w:rPr>
        <w:t xml:space="preserve"> This process </w:t>
      </w:r>
      <w:r w:rsidRPr="00470BD5">
        <w:rPr>
          <w:color w:val="000000"/>
        </w:rPr>
        <w:t xml:space="preserve">determines whether </w:t>
      </w:r>
      <w:r w:rsidRPr="00470BD5">
        <w:t xml:space="preserve">an object (e.g., a stationary object or a vehicle) is on a conflict course with any points of the vehicle’s 2D footprint. In fact, there can exist situations where the object is on a conflict course with certain points of the vehicle’s 2D footprint but not with other points. Therefore, four loom points (i.e., the front right and left extremes of ego-vehicle’s 2D footprint and the furthest left and right points on the detected object) must be considered when determining if a conflict course exists. </w:t>
      </w:r>
      <w:r w:rsidRPr="00470BD5">
        <w:rPr>
          <w:color w:val="000000" w:themeColor="text1"/>
        </w:rPr>
        <w:t xml:space="preserve">The looming process is introduced briefly in this section but the readers are referred to </w:t>
      </w:r>
      <w:r w:rsidRPr="00470BD5">
        <w:rPr>
          <w:color w:val="000000" w:themeColor="text1"/>
        </w:rPr>
        <w:fldChar w:fldCharType="begin" w:fldLock="1"/>
      </w:r>
      <w:r>
        <w:rPr>
          <w:color w:val="000000" w:themeColor="text1"/>
        </w:rPr>
        <w:instrText>ADDIN CSL_CITATION {"citationItems":[{"id":"ITEM-1","itemData":{"DOI":"10.1109/IVS.2014.6856430","ISBN":"9781479936380","abstract":"Vehicle-to-vehicle (V2V)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The method should also be general enough that it does not rely on constraints on vehicle motion for the accuracy of its predictions. It should work for all interactions between vehicles and not just a select subset. This paper presents a method for collision probability calculation that addresses these problems. © 2014 IEEE.","author":[{"dropping-particle":"","family":"Ward","given":"James","non-dropping-particle":"","parse-names":false,"suffix":""},{"dropping-particle":"","family":"Agamennoni","given":"Gabriel","non-dropping-particle":"","parse-names":false,"suffix":""},{"dropping-particle":"","family":"Worrall","given":"Stewart","non-dropping-particle":"","parse-names":false,"suffix":""},{"dropping-particle":"","family":"Nebot","given":"Eduardo","non-dropping-particle":"","parse-names":false,"suffix":""}],"container-title":"IEEE Intelligent Vehicles Symposium, Proceedings","id":"ITEM-1","issue":"Iv","issued":{"date-parts":[["2014"]]},"page":"986-992","publisher":"IEEE","title":"Vehicle collision probability calculation for general traffic scenarios under uncertainty","type":"article-journal"},"uris":["http://www.mendeley.com/documents/?uuid=9d88956c-7b95-4366-86e3-af4729109e65"]},{"id":"ITEM-2","itemData":{"DOI":"10.1016/j.trc.2014.11.002","ISSN":"0968090X","abstract":"Vehicle-to-vehicle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and to loss of communication links. The method should also be general enough that it does not rely on constraints on vehicle motion for the accuracy of its predictions. It should work for all interactions between vehicles and not just a select subset. This paper presents a method to calculate Time to Collision for unconstrained vehicle motion. This metric is gated using a novel technique based on relative vehicle motion that we call \"looming\". Finally, these ideas are integrated into a probabilistic framework that accounts for uncertainty in vehicle state and loss of vehicle-to-vehicle communication. Together this work represents a new way of considering vehicle collision estimation. These algorithms are validated on data collected from real world vehicle trials.","author":[{"dropping-particle":"","family":"Ward","given":"James R.","non-dropping-particle":"","parse-names":false,"suffix":""},{"dropping-particle":"","family":"Agamennoni","given":"Gabriel","non-dropping-particle":"","parse-names":false,"suffix":""},{"dropping-particle":"","family":"Worrall","given":"Stewart","non-dropping-particle":"","parse-names":false,"suffix":""},{"dropping-particle":"","family":"Bender","given":"Asher","non-dropping-particle":"","parse-names":false,"suffix":""},{"dropping-particle":"","family":"Nebot","given":"Eduardo","non-dropping-particle":"","parse-names":false,"suffix":""}],"container-title":"Transportation Research Part C: Emerging Technologies","id":"ITEM-2","issued":{"date-parts":[["2015"]]},"page":"66-82","publisher":"Elsevier Ltd","title":"Extending Time to Collision for probabilistic reasoning in general traffic scenarios","type":"article-journal","volume":"51"},"uris":["http://www.mendeley.com/documents/?uuid=85bf10c8-c114-4a7b-81e6-353b47aaba28"]}],"mendeley":{"formattedCitation":"[9], [13]","plainTextFormattedCitation":"[9], [13]","previouslyFormattedCitation":"[9], [13]"},"properties":{"noteIndex":0},"schema":"https://github.com/citation-style-language/schema/raw/master/csl-citation.json"}</w:instrText>
      </w:r>
      <w:r w:rsidRPr="00470BD5">
        <w:rPr>
          <w:color w:val="000000" w:themeColor="text1"/>
        </w:rPr>
        <w:fldChar w:fldCharType="separate"/>
      </w:r>
      <w:r w:rsidRPr="00FB0279">
        <w:rPr>
          <w:noProof/>
          <w:color w:val="000000" w:themeColor="text1"/>
        </w:rPr>
        <w:t>[9], [13]</w:t>
      </w:r>
      <w:r w:rsidRPr="00470BD5">
        <w:rPr>
          <w:color w:val="000000" w:themeColor="text1"/>
        </w:rPr>
        <w:fldChar w:fldCharType="end"/>
      </w:r>
      <w:r w:rsidRPr="00470BD5">
        <w:rPr>
          <w:color w:val="000000" w:themeColor="text1"/>
        </w:rPr>
        <w:t xml:space="preserve"> for a comprehensive review of this process. </w:t>
      </w:r>
    </w:p>
    <w:p w14:paraId="5434DDA2" w14:textId="77777777" w:rsidR="00B328E4" w:rsidRPr="00470BD5" w:rsidRDefault="00B328E4" w:rsidP="00B328E4">
      <w:pPr>
        <w:ind w:firstLine="202"/>
        <w:jc w:val="both"/>
      </w:pPr>
      <w:r w:rsidRPr="00470BD5">
        <w:rPr>
          <w:color w:val="000000"/>
        </w:rPr>
        <w:t xml:space="preserve">The algorithm identifies surrounding vehicles irrespective of their size. </w:t>
      </w:r>
      <w:r w:rsidRPr="00470BD5">
        <w:t xml:space="preserve">A buffer area surrounding each detected vehicle (presented in Fig. 1) is introduced to include the vehicle’s footprint and a recovery space surrounding it. The addition of the buffer stems from the fact that the drivers tend to keep a certain safety distance from other objects </w:t>
      </w:r>
      <w:r w:rsidRPr="00470BD5">
        <w:fldChar w:fldCharType="begin" w:fldLock="1"/>
      </w:r>
      <w:r>
        <w:instrText>ADDIN CSL_CITATION {"citationItems":[{"id":"ITEM-1","itemData":{"DOI":"10.1155/2014/761047","ISSN":"16875273","author":[{"dropping-particle":"","family":"Hou","given":"Jia","non-dropping-particle":"","parse-names":false,"suffix":""},{"dropping-particle":"","family":"List","given":"George F","non-dropping-particle":"","parse-names":false,"suffix":""},{"dropping-particle":"","family":"Guo","given":"Xiucheng","non-dropping-particle":"","parse-names":false,"suffix":""}],"id":"ITEM-1","issued":{"date-parts":[["2014"]]},"title":"New Algorithms for Computing the Time-to-Collision in Freeway Traffic Simulation Models","type":"article-journal","volume":"2014"},"uris":["http://www.mendeley.com/documents/?uuid=d83881f6-2b29-4675-93f2-1b9b5bf2392a"]}],"mendeley":{"formattedCitation":"[54]","plainTextFormattedCitation":"[54]","previouslyFormattedCitation":"[53]"},"properties":{"noteIndex":0},"schema":"https://github.com/citation-style-language/schema/raw/master/csl-citation.json"}</w:instrText>
      </w:r>
      <w:r w:rsidRPr="00470BD5">
        <w:fldChar w:fldCharType="separate"/>
      </w:r>
      <w:r w:rsidRPr="00C4624F">
        <w:rPr>
          <w:noProof/>
        </w:rPr>
        <w:t>[54]</w:t>
      </w:r>
      <w:r w:rsidRPr="00470BD5">
        <w:fldChar w:fldCharType="end"/>
      </w:r>
      <w:r w:rsidRPr="00470BD5">
        <w:t xml:space="preserve">. If omitted, drivers may perceive it as an invasion from other objects </w:t>
      </w:r>
      <w:r w:rsidRPr="00470BD5">
        <w:fldChar w:fldCharType="begin" w:fldLock="1"/>
      </w:r>
      <w:r>
        <w:instrText>ADDIN CSL_CITATION {"citationItems":[{"id":"ITEM-1","itemData":{"DOI":"10.1155/2014/761047","ISSN":"16875273","author":[{"dropping-particle":"","family":"Hou","given":"Jia","non-dropping-particle":"","parse-names":false,"suffix":""},{"dropping-particle":"","family":"List","given":"George F","non-dropping-particle":"","parse-names":false,"suffix":""},{"dropping-particle":"","family":"Guo","given":"Xiucheng","non-dropping-particle":"","parse-names":false,"suffix":""}],"id":"ITEM-1","issued":{"date-parts":[["2014"]]},"title":"New Algorithms for Computing the Time-to-Collision in Freeway Traffic Simulation Models","type":"article-journal","volume":"2014"},"uris":["http://www.mendeley.com/documents/?uuid=d83881f6-2b29-4675-93f2-1b9b5bf2392a"]}],"mendeley":{"formattedCitation":"[54]","plainTextFormattedCitation":"[54]","previouslyFormattedCitation":"[53]"},"properties":{"noteIndex":0},"schema":"https://github.com/citation-style-language/schema/raw/master/csl-citation.json"}</w:instrText>
      </w:r>
      <w:r w:rsidRPr="00470BD5">
        <w:fldChar w:fldCharType="separate"/>
      </w:r>
      <w:r w:rsidRPr="00C4624F">
        <w:rPr>
          <w:noProof/>
        </w:rPr>
        <w:t>[54]</w:t>
      </w:r>
      <w:r w:rsidRPr="00470BD5">
        <w:fldChar w:fldCharType="end"/>
      </w:r>
      <w:r w:rsidRPr="00470BD5">
        <w:t xml:space="preserve">. By adding this extra space in the algorithm, it makes drivers more compliant to ADAS as any decisions stemming from the models are consistent with driver perceptions. </w:t>
      </w:r>
    </w:p>
    <w:p w14:paraId="0B276619" w14:textId="77777777" w:rsidR="00B328E4" w:rsidRPr="00470BD5" w:rsidRDefault="00B328E4" w:rsidP="00B328E4">
      <w:pPr>
        <w:ind w:firstLine="202"/>
        <w:jc w:val="both"/>
        <w:rPr>
          <w:rFonts w:asciiTheme="minorHAnsi" w:eastAsiaTheme="minorEastAsia" w:hAnsiTheme="minorHAnsi" w:cstheme="minorBidi"/>
          <w:color w:val="008000"/>
        </w:rPr>
      </w:pPr>
      <w:r w:rsidRPr="00470BD5">
        <w:rPr>
          <w:color w:val="000000"/>
        </w:rPr>
        <w:t xml:space="preserve">The algorithm works by estimating which vehicle might cause a conflict risk to the ego-vehicle based on a loom angle, bearing angle, and yaw rate. </w:t>
      </w:r>
      <w:r>
        <w:rPr>
          <w:color w:val="000000"/>
        </w:rPr>
        <w:t>L</w:t>
      </w:r>
      <w:r w:rsidRPr="00470BD5">
        <w:rPr>
          <w:color w:val="000000"/>
        </w:rPr>
        <w:t xml:space="preserve">oom </w:t>
      </w:r>
      <w:r w:rsidRPr="00470BD5">
        <w:rPr>
          <w:color w:val="000000" w:themeColor="text1"/>
        </w:rPr>
        <w:t xml:space="preserve">angle </w:t>
      </w:r>
      <m:oMath>
        <m:d>
          <m:dPr>
            <m:ctrlPr>
              <w:rPr>
                <w:rFonts w:ascii="Cambria Math" w:hAnsi="Cambria Math"/>
                <w:i/>
                <w:color w:val="000000" w:themeColor="text1"/>
              </w:rPr>
            </m:ctrlPr>
          </m:dPr>
          <m:e>
            <m:r>
              <w:rPr>
                <w:rFonts w:ascii="Cambria Math" w:hAnsi="Cambria Math"/>
                <w:color w:val="000000" w:themeColor="text1"/>
              </w:rPr>
              <m:t>θ</m:t>
            </m:r>
          </m:e>
        </m:d>
      </m:oMath>
      <w:r w:rsidRPr="00470BD5">
        <w:rPr>
          <w:color w:val="000000" w:themeColor="text1"/>
        </w:rPr>
        <w:t xml:space="preserve"> is the angle between the furthest left and right points (of target vehicle plus buffer) from the loom points on the ego-vehicle. The bearing angle (</w:t>
      </w:r>
      <m:oMath>
        <m:r>
          <w:rPr>
            <w:rFonts w:ascii="Cambria Math" w:hAnsi="Cambria Math"/>
            <w:color w:val="000000" w:themeColor="text1"/>
          </w:rPr>
          <m:t>γ</m:t>
        </m:r>
      </m:oMath>
      <w:r w:rsidRPr="00470BD5">
        <w:rPr>
          <w:color w:val="000000" w:themeColor="text1"/>
        </w:rPr>
        <w:t>) is defined as the azimuth angle of the line that connects the velocity vector at the ego-vehicle's loom point and the closest point of the target vehicle including the buffer area. The yaw rate (</w:t>
      </w:r>
      <m:oMath>
        <m:r>
          <w:rPr>
            <w:rFonts w:ascii="Cambria Math" w:hAnsi="Cambria Math"/>
            <w:color w:val="000000" w:themeColor="text1"/>
          </w:rPr>
          <m:t>ω</m:t>
        </m:r>
      </m:oMath>
      <w:r w:rsidRPr="00470BD5">
        <w:rPr>
          <w:color w:val="000000" w:themeColor="text1"/>
        </w:rPr>
        <w:t>) is the change of the heading an</w:t>
      </w:r>
      <w:proofErr w:type="spellStart"/>
      <w:r w:rsidRPr="00470BD5">
        <w:rPr>
          <w:color w:val="000000"/>
        </w:rPr>
        <w:t>gle</w:t>
      </w:r>
      <w:proofErr w:type="spellEnd"/>
      <w:r w:rsidRPr="00470BD5">
        <w:rPr>
          <w:color w:val="000000"/>
        </w:rPr>
        <w:t xml:space="preserve"> of the ego-vehicle to determine its direction.</w:t>
      </w:r>
    </w:p>
    <w:p w14:paraId="0184832F" w14:textId="56DF95DD" w:rsidR="00B328E4" w:rsidRDefault="00B328E4" w:rsidP="00B328E4">
      <w:pPr>
        <w:ind w:firstLine="202"/>
        <w:jc w:val="both"/>
        <w:rPr>
          <w:color w:val="000000"/>
        </w:rPr>
      </w:pPr>
      <w:r w:rsidRPr="00470BD5">
        <w:rPr>
          <w:color w:val="000000"/>
        </w:rPr>
        <w:t xml:space="preserve">To determine if a conflict course exists with the ego-vehicle, the measurements of the buffer area and the estimation of </w:t>
      </w:r>
      <w:r w:rsidRPr="00470BD5">
        <w:rPr>
          <w:color w:val="000000"/>
        </w:rPr>
        <w:t xml:space="preserve">specific measurements for every object detected are required as presented in Fig.  1. These include loom angle </w:t>
      </w:r>
      <m:oMath>
        <m:r>
          <w:rPr>
            <w:rFonts w:ascii="Cambria Math" w:hAnsi="Cambria Math"/>
            <w:color w:val="000000"/>
          </w:rPr>
          <m:t>θ</m:t>
        </m:r>
      </m:oMath>
      <w:r w:rsidRPr="00470BD5">
        <w:rPr>
          <w:color w:val="000000"/>
        </w:rPr>
        <w:t xml:space="preserve"> (obtained from </w:t>
      </w:r>
      <m:oMath>
        <m:r>
          <m:rPr>
            <m:sty m:val="p"/>
          </m:rPr>
          <w:rPr>
            <w:rFonts w:ascii="Cambria Math" w:hAnsi="Cambria Math"/>
          </w:rPr>
          <m:t>α</m:t>
        </m:r>
      </m:oMath>
      <w:r w:rsidRPr="00470BD5">
        <w:rPr>
          <w:i/>
          <w:iCs/>
        </w:rPr>
        <w:t xml:space="preserve"> </w:t>
      </w:r>
      <w:r w:rsidRPr="00470BD5">
        <w:t>and</w:t>
      </w:r>
      <w:r w:rsidRPr="00470BD5">
        <w:rPr>
          <w:i/>
          <w:iCs/>
        </w:rPr>
        <w:t xml:space="preserve"> </w:t>
      </w:r>
      <m:oMath>
        <m:r>
          <m:rPr>
            <m:sty m:val="p"/>
          </m:rPr>
          <w:rPr>
            <w:rFonts w:ascii="Cambria Math" w:hAnsi="Cambria Math"/>
          </w:rPr>
          <m:t>β</m:t>
        </m:r>
      </m:oMath>
      <w:r w:rsidRPr="00470BD5">
        <w:rPr>
          <w:i/>
        </w:rPr>
        <w:t xml:space="preserve"> </w:t>
      </w:r>
      <w:r w:rsidRPr="00470BD5">
        <w:rPr>
          <w:iCs/>
        </w:rPr>
        <w:t>which</w:t>
      </w:r>
      <w:r w:rsidRPr="00470BD5">
        <w:rPr>
          <w:color w:val="000000"/>
        </w:rPr>
        <w:t xml:space="preserve"> refer to the angle between the velocity vector of the ego-vehicle and the furthest left and right of the preceding vehicle respectively)</w:t>
      </w:r>
      <w:r w:rsidRPr="00470BD5">
        <w:rPr>
          <w:iCs/>
        </w:rPr>
        <w:t>, bearing angle</w:t>
      </w:r>
      <m:oMath>
        <m:r>
          <w:rPr>
            <w:rFonts w:ascii="Cambria Math" w:hAnsi="Cambria Math"/>
          </w:rPr>
          <m:t xml:space="preserve"> </m:t>
        </m:r>
        <m:r>
          <m:rPr>
            <m:sty m:val="p"/>
          </m:rPr>
          <w:rPr>
            <w:rFonts w:ascii="Cambria Math" w:hAnsi="Cambria Math"/>
          </w:rPr>
          <m:t>γ</m:t>
        </m:r>
      </m:oMath>
      <w:r w:rsidRPr="00470BD5">
        <w:rPr>
          <w:color w:val="000000"/>
        </w:rPr>
        <w:t xml:space="preserve">, and distance </w:t>
      </w:r>
      <m:oMath>
        <m:r>
          <w:rPr>
            <w:rFonts w:ascii="Cambria Math" w:hAnsi="Cambria Math"/>
            <w:color w:val="000000"/>
          </w:rPr>
          <m:t>d</m:t>
        </m:r>
      </m:oMath>
      <w:r w:rsidRPr="00470BD5">
        <w:rPr>
          <w:color w:val="000000"/>
        </w:rPr>
        <w:t xml:space="preserve">. </w:t>
      </w:r>
    </w:p>
    <w:p w14:paraId="5A852197" w14:textId="6CAE090E" w:rsidR="00C52B5E" w:rsidRPr="00C52B5E" w:rsidRDefault="00C52B5E" w:rsidP="00D54BA2">
      <w:pPr>
        <w:pStyle w:val="Caption"/>
        <w:spacing w:after="120"/>
        <w:jc w:val="both"/>
        <w:rPr>
          <w:i w:val="0"/>
          <w:iCs w:val="0"/>
          <w:color w:val="auto"/>
          <w:sz w:val="20"/>
          <w:szCs w:val="20"/>
          <w:lang w:val="en-US"/>
        </w:rPr>
      </w:pPr>
      <w:r>
        <w:rPr>
          <w:noProof/>
          <w:sz w:val="16"/>
          <w:szCs w:val="16"/>
        </w:rPr>
        <w:drawing>
          <wp:inline distT="0" distB="0" distL="0" distR="0" wp14:anchorId="37D6A4A5" wp14:editId="10397E6A">
            <wp:extent cx="3158674" cy="3215640"/>
            <wp:effectExtent l="0" t="0" r="3810" b="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8887" cy="3236218"/>
                    </a:xfrm>
                    <a:prstGeom prst="rect">
                      <a:avLst/>
                    </a:prstGeom>
                  </pic:spPr>
                </pic:pic>
              </a:graphicData>
            </a:graphic>
          </wp:inline>
        </w:drawing>
      </w:r>
      <w:r w:rsidRPr="00C52B5E">
        <w:rPr>
          <w:b/>
          <w:bCs/>
          <w:i w:val="0"/>
          <w:iCs w:val="0"/>
          <w:color w:val="auto"/>
          <w:sz w:val="20"/>
          <w:szCs w:val="20"/>
          <w:lang w:val="en-US"/>
        </w:rPr>
        <w:t>Fig.  1.</w:t>
      </w:r>
      <w:r w:rsidRPr="00C52B5E">
        <w:rPr>
          <w:i w:val="0"/>
          <w:iCs w:val="0"/>
          <w:color w:val="auto"/>
          <w:sz w:val="20"/>
          <w:szCs w:val="20"/>
          <w:lang w:val="en-US"/>
        </w:rPr>
        <w:t xml:space="preserve"> Illustration of angles </w:t>
      </w:r>
      <m:oMath>
        <m:r>
          <w:rPr>
            <w:rFonts w:ascii="Cambria Math" w:hAnsi="Cambria Math"/>
            <w:color w:val="auto"/>
            <w:sz w:val="20"/>
            <w:szCs w:val="20"/>
            <w:lang w:val="en-US"/>
          </w:rPr>
          <m:t>α</m:t>
        </m:r>
      </m:oMath>
      <w:r w:rsidRPr="00C52B5E">
        <w:rPr>
          <w:bCs/>
          <w:i w:val="0"/>
          <w:iCs w:val="0"/>
          <w:color w:val="auto"/>
          <w:sz w:val="20"/>
          <w:szCs w:val="20"/>
          <w:lang w:val="en-US"/>
        </w:rPr>
        <w:t xml:space="preserve">, </w:t>
      </w:r>
      <m:oMath>
        <m:r>
          <w:rPr>
            <w:rFonts w:ascii="Cambria Math" w:hAnsi="Cambria Math"/>
            <w:color w:val="auto"/>
            <w:sz w:val="20"/>
            <w:szCs w:val="20"/>
            <w:lang w:val="en-US"/>
          </w:rPr>
          <m:t>β,γ</m:t>
        </m:r>
      </m:oMath>
      <w:r w:rsidRPr="00C52B5E">
        <w:rPr>
          <w:bCs/>
          <w:i w:val="0"/>
          <w:iCs w:val="0"/>
          <w:color w:val="auto"/>
          <w:sz w:val="20"/>
          <w:szCs w:val="20"/>
          <w:lang w:val="en-US"/>
        </w:rPr>
        <w:t xml:space="preserve"> and </w:t>
      </w:r>
      <m:oMath>
        <m:r>
          <w:rPr>
            <w:rFonts w:ascii="Cambria Math" w:hAnsi="Cambria Math"/>
            <w:color w:val="auto"/>
            <w:sz w:val="20"/>
            <w:szCs w:val="20"/>
            <w:lang w:val="en-US"/>
          </w:rPr>
          <m:t>d</m:t>
        </m:r>
      </m:oMath>
      <w:r w:rsidRPr="00C52B5E">
        <w:rPr>
          <w:i w:val="0"/>
          <w:iCs w:val="0"/>
          <w:color w:val="auto"/>
          <w:sz w:val="20"/>
          <w:szCs w:val="20"/>
          <w:lang w:val="en-US"/>
        </w:rPr>
        <w:t xml:space="preserve"> to estimate the conflict risk</w:t>
      </w:r>
      <w:r>
        <w:rPr>
          <w:i w:val="0"/>
          <w:iCs w:val="0"/>
          <w:color w:val="auto"/>
          <w:sz w:val="20"/>
          <w:szCs w:val="20"/>
          <w:lang w:val="en-US"/>
        </w:rPr>
        <w:t>.</w:t>
      </w:r>
    </w:p>
    <w:p w14:paraId="53A95B18" w14:textId="77777777" w:rsidR="00B328E4" w:rsidRPr="00470BD5" w:rsidRDefault="00B328E4" w:rsidP="00B328E4">
      <w:pPr>
        <w:pStyle w:val="HTMLPreformatted"/>
        <w:ind w:firstLine="204"/>
        <w:jc w:val="both"/>
        <w:rPr>
          <w:rFonts w:ascii="Times New Roman" w:hAnsi="Times New Roman" w:cs="Times New Roman"/>
          <w:lang w:val="en-US" w:eastAsia="en-US"/>
        </w:rPr>
      </w:pPr>
      <w:r w:rsidRPr="00470BD5">
        <w:rPr>
          <w:rFonts w:ascii="Times New Roman" w:hAnsi="Times New Roman" w:cs="Times New Roman"/>
          <w:lang w:val="en-US" w:eastAsia="en-US"/>
        </w:rPr>
        <w:t>Additional parameters such as length and width of the object detected, lateral and longitudinal displacements, relative lateral and longitudinal speeds and relative longitudinal acceleration between an object and the ego-vehicle are also required for the conflict course estimation. From Fig. 1., the side of the ego-vehicle where the conflicting object is detected is essential. This is because the equations for each angle changes if a conflicting object is present on the left- or right-hand side. Considering that the preceding vehicle is on the left-hand side of the ego-vehicle the following equations are derived</w:t>
      </w:r>
      <w:r>
        <w:rPr>
          <w:rFonts w:ascii="Times New Roman" w:hAnsi="Times New Roman" w:cs="Times New Roman"/>
          <w:lang w:val="en-US" w:eastAsia="en-US"/>
        </w:rPr>
        <w:t xml:space="preserve"> using trigonometry</w:t>
      </w:r>
      <w:r w:rsidRPr="00470BD5">
        <w:rPr>
          <w:rFonts w:ascii="Times New Roman" w:hAnsi="Times New Roman" w:cs="Times New Roman"/>
          <w:lang w:val="en-US" w:eastAsia="en-US"/>
        </w:rPr>
        <w:t>:</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709"/>
      </w:tblGrid>
      <w:tr w:rsidR="00B328E4" w:rsidRPr="00470BD5" w14:paraId="58500A92" w14:textId="77777777" w:rsidTr="00274C8D">
        <w:trPr>
          <w:trHeight w:val="505"/>
        </w:trPr>
        <w:tc>
          <w:tcPr>
            <w:tcW w:w="4820" w:type="dxa"/>
            <w:vAlign w:val="center"/>
          </w:tcPr>
          <w:p w14:paraId="23188A54" w14:textId="77777777" w:rsidR="00B328E4" w:rsidRPr="006154A1" w:rsidRDefault="009A49AB" w:rsidP="00274C8D">
            <w:pPr>
              <w:jc w:val="center"/>
              <w:rPr>
                <w:rFonts w:ascii="Times New Roman" w:hAnsi="Times New Roman" w:cs="Times New Roman"/>
                <w:color w:val="000000" w:themeColor="text1"/>
                <w:sz w:val="18"/>
                <w:szCs w:val="18"/>
                <w:lang w:val="en-US"/>
              </w:rPr>
            </w:pPr>
            <m:oMathPara>
              <m:oMathParaPr>
                <m:jc m:val="left"/>
              </m:oMathParaPr>
              <m:oMath>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α</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lang w:val="en-US"/>
                          </w:rPr>
                          <m:t xml:space="preserve">n,t </m:t>
                        </m:r>
                      </m:e>
                      <m:sub>
                        <m:r>
                          <m:rPr>
                            <m:sty m:val="p"/>
                          </m:rPr>
                          <w:rPr>
                            <w:rFonts w:ascii="Cambria Math" w:hAnsi="Cambria Math" w:cs="Times New Roman"/>
                            <w:color w:val="000000" w:themeColor="text1"/>
                            <w:sz w:val="18"/>
                            <w:szCs w:val="18"/>
                            <w:lang w:val="en-US"/>
                          </w:rPr>
                          <m:t>left</m:t>
                        </m:r>
                      </m:sub>
                    </m:sSub>
                  </m:sub>
                </m:sSub>
                <m:r>
                  <w:rPr>
                    <w:rFonts w:ascii="Cambria Math" w:hAnsi="Cambria Math" w:cs="Times New Roman"/>
                    <w:color w:val="000000" w:themeColor="text1"/>
                    <w:sz w:val="18"/>
                    <w:szCs w:val="18"/>
                    <w:lang w:val="en-US"/>
                  </w:rPr>
                  <m:t>=ta</m:t>
                </m:r>
                <m:sSup>
                  <m:sSupPr>
                    <m:ctrlPr>
                      <w:rPr>
                        <w:rFonts w:ascii="Cambria Math" w:hAnsi="Cambria Math" w:cs="Times New Roman"/>
                        <w:i/>
                        <w:color w:val="000000" w:themeColor="text1"/>
                        <w:sz w:val="18"/>
                        <w:szCs w:val="18"/>
                        <w:lang w:val="en-US"/>
                      </w:rPr>
                    </m:ctrlPr>
                  </m:sSupPr>
                  <m:e>
                    <m:r>
                      <w:rPr>
                        <w:rFonts w:ascii="Cambria Math" w:hAnsi="Cambria Math" w:cs="Times New Roman"/>
                        <w:color w:val="000000" w:themeColor="text1"/>
                        <w:sz w:val="18"/>
                        <w:szCs w:val="18"/>
                        <w:lang w:val="en-US"/>
                      </w:rPr>
                      <m:t>n</m:t>
                    </m:r>
                  </m:e>
                  <m:sup>
                    <m:r>
                      <w:rPr>
                        <w:rFonts w:ascii="Cambria Math" w:hAnsi="Cambria Math" w:cs="Times New Roman"/>
                        <w:color w:val="000000" w:themeColor="text1"/>
                        <w:sz w:val="18"/>
                        <w:szCs w:val="18"/>
                        <w:lang w:val="en-US"/>
                      </w:rPr>
                      <m:t>-1</m:t>
                    </m:r>
                  </m:sup>
                </m:sSup>
                <m:r>
                  <w:rPr>
                    <w:rFonts w:ascii="Cambria Math" w:hAnsi="Cambria Math" w:cs="Times New Roman"/>
                    <w:color w:val="000000" w:themeColor="text1"/>
                    <w:sz w:val="18"/>
                    <w:szCs w:val="18"/>
                    <w:lang w:val="en-US"/>
                  </w:rPr>
                  <m:t xml:space="preserve"> </m:t>
                </m:r>
                <m:d>
                  <m:dPr>
                    <m:ctrlPr>
                      <w:rPr>
                        <w:rFonts w:ascii="Cambria Math" w:hAnsi="Cambria Math" w:cs="Times New Roman"/>
                        <w:i/>
                        <w:color w:val="000000" w:themeColor="text1"/>
                        <w:sz w:val="18"/>
                        <w:szCs w:val="18"/>
                        <w:lang w:val="en-US"/>
                      </w:rPr>
                    </m:ctrlPr>
                  </m:dPr>
                  <m:e>
                    <m:f>
                      <m:fPr>
                        <m:ctrlPr>
                          <w:rPr>
                            <w:rFonts w:ascii="Cambria Math" w:hAnsi="Cambria Math" w:cs="Times New Roman"/>
                            <w:i/>
                            <w:color w:val="000000" w:themeColor="text1"/>
                            <w:sz w:val="18"/>
                            <w:szCs w:val="18"/>
                            <w:lang w:val="en-US"/>
                          </w:rPr>
                        </m:ctrlPr>
                      </m:fPr>
                      <m:num>
                        <m:f>
                          <m:fPr>
                            <m:ctrlPr>
                              <w:rPr>
                                <w:rFonts w:ascii="Cambria Math" w:hAnsi="Cambria Math" w:cs="Times New Roman"/>
                                <w:i/>
                                <w:color w:val="000000" w:themeColor="text1"/>
                                <w:sz w:val="18"/>
                                <w:szCs w:val="18"/>
                                <w:lang w:val="en-US"/>
                              </w:rPr>
                            </m:ctrlPr>
                          </m:fPr>
                          <m:num>
                            <m:r>
                              <w:rPr>
                                <w:rFonts w:ascii="Cambria Math" w:hAnsi="Cambria Math" w:cs="Times New Roman"/>
                                <w:color w:val="000000" w:themeColor="text1"/>
                                <w:sz w:val="18"/>
                                <w:szCs w:val="18"/>
                                <w:lang w:val="en-US"/>
                              </w:rPr>
                              <m:t>1</m:t>
                            </m:r>
                          </m:num>
                          <m:den>
                            <m:r>
                              <w:rPr>
                                <w:rFonts w:ascii="Cambria Math" w:hAnsi="Cambria Math" w:cs="Times New Roman"/>
                                <w:color w:val="000000" w:themeColor="text1"/>
                                <w:sz w:val="18"/>
                                <w:szCs w:val="18"/>
                                <w:lang w:val="en-US"/>
                              </w:rPr>
                              <m:t>2</m:t>
                            </m:r>
                          </m:den>
                        </m:f>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w</m:t>
                            </m:r>
                          </m:e>
                          <m:sub>
                            <m:r>
                              <w:rPr>
                                <w:rFonts w:ascii="Cambria Math" w:hAnsi="Cambria Math" w:cs="Times New Roman"/>
                                <w:color w:val="000000" w:themeColor="text1"/>
                                <w:sz w:val="18"/>
                                <w:szCs w:val="18"/>
                                <w:lang w:val="en-US"/>
                              </w:rPr>
                              <m:t>P</m:t>
                            </m:r>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V</m:t>
                                </m:r>
                              </m:e>
                              <m:sub>
                                <m:r>
                                  <w:rPr>
                                    <w:rFonts w:ascii="Cambria Math" w:hAnsi="Cambria Math" w:cs="Times New Roman"/>
                                    <w:color w:val="000000" w:themeColor="text1"/>
                                    <w:sz w:val="18"/>
                                    <w:szCs w:val="18"/>
                                    <w:lang w:val="en-US"/>
                                  </w:rPr>
                                  <m:t>n,t</m:t>
                                </m:r>
                              </m:sub>
                            </m:sSub>
                          </m:sub>
                        </m:sSub>
                        <m:r>
                          <w:rPr>
                            <w:rFonts w:ascii="Cambria Math" w:hAnsi="Cambria Math" w:cs="Times New Roman"/>
                            <w:color w:val="000000" w:themeColor="text1"/>
                            <w:sz w:val="18"/>
                            <w:szCs w:val="18"/>
                            <w:lang w:val="en-US"/>
                          </w:rPr>
                          <m:t>+</m:t>
                        </m:r>
                        <m:d>
                          <m:dPr>
                            <m:begChr m:val="|"/>
                            <m:endChr m:val="|"/>
                            <m:ctrlPr>
                              <w:rPr>
                                <w:rFonts w:ascii="Cambria Math" w:hAnsi="Cambria Math" w:cs="Times New Roman"/>
                                <w:i/>
                                <w:color w:val="000000" w:themeColor="text1"/>
                                <w:sz w:val="18"/>
                                <w:szCs w:val="18"/>
                                <w:lang w:val="en-US"/>
                              </w:rPr>
                            </m:ctrlPr>
                          </m:dPr>
                          <m:e>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s</m:t>
                                </m:r>
                              </m:e>
                              <m:sub>
                                <m:r>
                                  <m:rPr>
                                    <m:sty m:val="p"/>
                                  </m:rPr>
                                  <w:rPr>
                                    <w:rFonts w:ascii="Cambria Math" w:hAnsi="Cambria Math" w:cs="Times New Roman"/>
                                    <w:color w:val="000000" w:themeColor="text1"/>
                                    <w:sz w:val="18"/>
                                    <w:szCs w:val="18"/>
                                    <w:lang w:val="en-US"/>
                                  </w:rPr>
                                  <m:t>latera</m:t>
                                </m:r>
                                <m:sSub>
                                  <m:sSubPr>
                                    <m:ctrlPr>
                                      <w:rPr>
                                        <w:rFonts w:ascii="Cambria Math" w:hAnsi="Cambria Math" w:cs="Times New Roman"/>
                                        <w:iCs/>
                                        <w:color w:val="000000" w:themeColor="text1"/>
                                        <w:sz w:val="18"/>
                                        <w:szCs w:val="18"/>
                                        <w:lang w:val="en-US"/>
                                      </w:rPr>
                                    </m:ctrlPr>
                                  </m:sSubPr>
                                  <m:e>
                                    <m:r>
                                      <m:rPr>
                                        <m:sty m:val="p"/>
                                      </m:rPr>
                                      <w:rPr>
                                        <w:rFonts w:ascii="Cambria Math" w:hAnsi="Cambria Math" w:cs="Times New Roman"/>
                                        <w:color w:val="000000" w:themeColor="text1"/>
                                        <w:sz w:val="18"/>
                                        <w:szCs w:val="18"/>
                                        <w:lang w:val="en-US"/>
                                      </w:rPr>
                                      <m:t>l</m:t>
                                    </m:r>
                                  </m:e>
                                  <m:sub>
                                    <m:r>
                                      <w:rPr>
                                        <w:rFonts w:ascii="Cambria Math" w:hAnsi="Cambria Math" w:cs="Times New Roman"/>
                                        <w:color w:val="000000" w:themeColor="text1"/>
                                        <w:sz w:val="18"/>
                                        <w:szCs w:val="18"/>
                                        <w:lang w:val="en-US"/>
                                      </w:rPr>
                                      <m:t>n,t</m:t>
                                    </m:r>
                                  </m:sub>
                                </m:sSub>
                              </m:sub>
                            </m:sSub>
                          </m:e>
                        </m:d>
                        <m:r>
                          <w:rPr>
                            <w:rFonts w:ascii="Cambria Math" w:hAnsi="Cambria Math" w:cs="Times New Roman"/>
                            <w:color w:val="000000" w:themeColor="text1"/>
                            <w:sz w:val="18"/>
                            <w:szCs w:val="18"/>
                            <w:lang w:val="en-US"/>
                          </w:rPr>
                          <m:t>-</m:t>
                        </m:r>
                        <m:f>
                          <m:fPr>
                            <m:ctrlPr>
                              <w:rPr>
                                <w:rFonts w:ascii="Cambria Math" w:hAnsi="Cambria Math" w:cs="Times New Roman"/>
                                <w:i/>
                                <w:color w:val="000000" w:themeColor="text1"/>
                                <w:sz w:val="18"/>
                                <w:szCs w:val="18"/>
                                <w:lang w:val="en-US"/>
                              </w:rPr>
                            </m:ctrlPr>
                          </m:fPr>
                          <m:num>
                            <m:r>
                              <w:rPr>
                                <w:rFonts w:ascii="Cambria Math" w:hAnsi="Cambria Math" w:cs="Times New Roman"/>
                                <w:color w:val="000000" w:themeColor="text1"/>
                                <w:sz w:val="18"/>
                                <w:szCs w:val="18"/>
                                <w:lang w:val="en-US"/>
                              </w:rPr>
                              <m:t>1</m:t>
                            </m:r>
                          </m:num>
                          <m:den>
                            <m:r>
                              <w:rPr>
                                <w:rFonts w:ascii="Cambria Math" w:hAnsi="Cambria Math" w:cs="Times New Roman"/>
                                <w:color w:val="000000" w:themeColor="text1"/>
                                <w:sz w:val="18"/>
                                <w:szCs w:val="18"/>
                                <w:lang w:val="en-US"/>
                              </w:rPr>
                              <m:t>2</m:t>
                            </m:r>
                          </m:den>
                        </m:f>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w</m:t>
                            </m:r>
                          </m:e>
                          <m:sub>
                            <m:r>
                              <w:rPr>
                                <w:rFonts w:ascii="Cambria Math" w:hAnsi="Cambria Math" w:cs="Times New Roman"/>
                                <w:color w:val="000000" w:themeColor="text1"/>
                                <w:sz w:val="18"/>
                                <w:szCs w:val="18"/>
                                <w:lang w:val="en-US"/>
                              </w:rPr>
                              <m:t>EV</m:t>
                            </m:r>
                          </m:sub>
                        </m:sSub>
                      </m:num>
                      <m:den>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s</m:t>
                            </m:r>
                          </m:e>
                          <m:sub>
                            <m:r>
                              <m:rPr>
                                <m:sty m:val="p"/>
                              </m:rPr>
                              <w:rPr>
                                <w:rFonts w:ascii="Cambria Math" w:hAnsi="Cambria Math" w:cs="Times New Roman"/>
                                <w:color w:val="000000" w:themeColor="text1"/>
                                <w:sz w:val="18"/>
                                <w:szCs w:val="18"/>
                                <w:lang w:val="en-US"/>
                              </w:rPr>
                              <m:t>longitudina</m:t>
                            </m:r>
                            <m:sSub>
                              <m:sSubPr>
                                <m:ctrlPr>
                                  <w:rPr>
                                    <w:rFonts w:ascii="Cambria Math" w:hAnsi="Cambria Math" w:cs="Times New Roman"/>
                                    <w:iCs/>
                                    <w:color w:val="000000" w:themeColor="text1"/>
                                    <w:sz w:val="18"/>
                                    <w:szCs w:val="18"/>
                                    <w:lang w:val="en-US"/>
                                  </w:rPr>
                                </m:ctrlPr>
                              </m:sSubPr>
                              <m:e>
                                <m:r>
                                  <m:rPr>
                                    <m:sty m:val="p"/>
                                  </m:rPr>
                                  <w:rPr>
                                    <w:rFonts w:ascii="Cambria Math" w:hAnsi="Cambria Math" w:cs="Times New Roman"/>
                                    <w:color w:val="000000" w:themeColor="text1"/>
                                    <w:sz w:val="18"/>
                                    <w:szCs w:val="18"/>
                                    <w:lang w:val="en-US"/>
                                  </w:rPr>
                                  <m:t>l</m:t>
                                </m:r>
                              </m:e>
                              <m:sub>
                                <m:r>
                                  <w:rPr>
                                    <w:rFonts w:ascii="Cambria Math" w:hAnsi="Cambria Math" w:cs="Times New Roman"/>
                                    <w:color w:val="000000" w:themeColor="text1"/>
                                    <w:sz w:val="18"/>
                                    <w:szCs w:val="18"/>
                                    <w:lang w:val="en-US"/>
                                  </w:rPr>
                                  <m:t>n,t</m:t>
                                </m:r>
                              </m:sub>
                            </m:sSub>
                          </m:sub>
                        </m:sSub>
                        <m:r>
                          <w:rPr>
                            <w:rFonts w:ascii="Cambria Math" w:hAnsi="Cambria Math" w:cs="Times New Roman"/>
                            <w:color w:val="000000" w:themeColor="text1"/>
                            <w:sz w:val="18"/>
                            <w:szCs w:val="18"/>
                            <w:lang w:val="en-US"/>
                          </w:rPr>
                          <m:t>-</m:t>
                        </m:r>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b</m:t>
                            </m:r>
                          </m:e>
                          <m:sub>
                            <m:sSub>
                              <m:sSubPr>
                                <m:ctrlPr>
                                  <w:rPr>
                                    <w:rFonts w:ascii="Cambria Math" w:hAnsi="Cambria Math"/>
                                    <w:i/>
                                    <w:color w:val="000000" w:themeColor="text1"/>
                                    <w:sz w:val="18"/>
                                    <w:szCs w:val="18"/>
                                    <w:lang w:val="en-US"/>
                                  </w:rPr>
                                </m:ctrlPr>
                              </m:sSubPr>
                              <m:e>
                                <m:r>
                                  <w:rPr>
                                    <w:rFonts w:ascii="Cambria Math" w:hAnsi="Cambria Math" w:cs="Times New Roman"/>
                                    <w:color w:val="000000" w:themeColor="text1"/>
                                    <w:sz w:val="18"/>
                                    <w:szCs w:val="18"/>
                                    <w:lang w:val="en-US"/>
                                  </w:rPr>
                                  <m:t>f</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lang w:val="en-US"/>
                                      </w:rPr>
                                      <m:t>V</m:t>
                                    </m:r>
                                  </m:e>
                                  <m:sub>
                                    <m:r>
                                      <w:rPr>
                                        <w:rFonts w:ascii="Cambria Math" w:hAnsi="Cambria Math"/>
                                        <w:color w:val="000000" w:themeColor="text1"/>
                                        <w:sz w:val="18"/>
                                        <w:szCs w:val="18"/>
                                        <w:lang w:val="en-US"/>
                                      </w:rPr>
                                      <m:t>EV</m:t>
                                    </m:r>
                                  </m:sub>
                                </m:sSub>
                              </m:sub>
                            </m:sSub>
                          </m:sub>
                        </m:sSub>
                      </m:den>
                    </m:f>
                  </m:e>
                </m:d>
                <m:r>
                  <w:rPr>
                    <w:rFonts w:ascii="Cambria Math" w:hAnsi="Cambria Math" w:cs="Times New Roman"/>
                    <w:color w:val="000000" w:themeColor="text1"/>
                    <w:sz w:val="18"/>
                    <w:szCs w:val="18"/>
                    <w:lang w:val="en-US"/>
                  </w:rPr>
                  <m:t xml:space="preserve"> </m:t>
                </m:r>
              </m:oMath>
            </m:oMathPara>
          </w:p>
        </w:tc>
        <w:tc>
          <w:tcPr>
            <w:tcW w:w="709" w:type="dxa"/>
            <w:vAlign w:val="center"/>
          </w:tcPr>
          <w:p w14:paraId="7F7F78F3" w14:textId="77777777" w:rsidR="00B328E4" w:rsidRPr="006154A1" w:rsidRDefault="00B328E4" w:rsidP="00274C8D">
            <w:pPr>
              <w:rPr>
                <w:rFonts w:ascii="Times New Roman" w:hAnsi="Times New Roman" w:cs="Times New Roman"/>
                <w:color w:val="000000" w:themeColor="text1"/>
                <w:sz w:val="18"/>
                <w:szCs w:val="18"/>
                <w:lang w:val="en-US"/>
              </w:rPr>
            </w:pPr>
            <w:r w:rsidRPr="006154A1">
              <w:rPr>
                <w:rFonts w:ascii="Times New Roman" w:hAnsi="Times New Roman" w:cs="Times New Roman"/>
                <w:color w:val="000000"/>
                <w:sz w:val="18"/>
                <w:szCs w:val="18"/>
                <w:lang w:val="en-US"/>
              </w:rPr>
              <w:t>(</w:t>
            </w:r>
            <w:r w:rsidRPr="00470BD5">
              <w:rPr>
                <w:rFonts w:ascii="Times New Roman" w:eastAsia="Times New Roman" w:hAnsi="Times New Roman" w:cs="Times New Roman"/>
                <w:color w:val="000000"/>
                <w:sz w:val="18"/>
                <w:szCs w:val="18"/>
                <w:lang w:val="en-US"/>
              </w:rPr>
              <w:t>2</w:t>
            </w:r>
            <w:r w:rsidRPr="006154A1">
              <w:rPr>
                <w:rFonts w:ascii="Times New Roman" w:hAnsi="Times New Roman" w:cs="Times New Roman"/>
                <w:color w:val="000000"/>
                <w:sz w:val="18"/>
                <w:szCs w:val="18"/>
                <w:lang w:val="en-US"/>
              </w:rPr>
              <w:t>)</w:t>
            </w:r>
          </w:p>
        </w:tc>
      </w:tr>
      <w:tr w:rsidR="00B328E4" w:rsidRPr="00470BD5" w14:paraId="33869FCB" w14:textId="77777777" w:rsidTr="00274C8D">
        <w:trPr>
          <w:trHeight w:val="505"/>
        </w:trPr>
        <w:tc>
          <w:tcPr>
            <w:tcW w:w="4820" w:type="dxa"/>
          </w:tcPr>
          <w:p w14:paraId="11B26C77" w14:textId="77777777" w:rsidR="00B328E4" w:rsidRPr="006154A1" w:rsidRDefault="009A49AB" w:rsidP="00274C8D">
            <w:pPr>
              <w:jc w:val="center"/>
              <w:rPr>
                <w:rFonts w:ascii="Times New Roman" w:hAnsi="Times New Roman" w:cs="Times New Roman"/>
                <w:color w:val="000000" w:themeColor="text1"/>
                <w:sz w:val="18"/>
                <w:szCs w:val="18"/>
                <w:lang w:val="en-US"/>
              </w:rPr>
            </w:pPr>
            <m:oMathPara>
              <m:oMathParaPr>
                <m:jc m:val="left"/>
              </m:oMathParaPr>
              <m:oMath>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β</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lang w:val="en-US"/>
                          </w:rPr>
                          <m:t xml:space="preserve">n,t </m:t>
                        </m:r>
                      </m:e>
                      <m:sub>
                        <m:r>
                          <m:rPr>
                            <m:sty m:val="p"/>
                          </m:rPr>
                          <w:rPr>
                            <w:rFonts w:ascii="Cambria Math" w:hAnsi="Cambria Math" w:cs="Times New Roman"/>
                            <w:color w:val="000000" w:themeColor="text1"/>
                            <w:sz w:val="18"/>
                            <w:szCs w:val="18"/>
                            <w:lang w:val="en-US"/>
                          </w:rPr>
                          <m:t>left</m:t>
                        </m:r>
                      </m:sub>
                    </m:sSub>
                    <m:r>
                      <w:rPr>
                        <w:rFonts w:ascii="Cambria Math" w:hAnsi="Cambria Math" w:cs="Times New Roman"/>
                        <w:color w:val="000000" w:themeColor="text1"/>
                        <w:sz w:val="18"/>
                        <w:szCs w:val="18"/>
                        <w:lang w:val="en-US"/>
                      </w:rPr>
                      <m:t xml:space="preserve"> </m:t>
                    </m:r>
                  </m:sub>
                </m:sSub>
                <m:r>
                  <w:rPr>
                    <w:rFonts w:ascii="Cambria Math" w:hAnsi="Cambria Math" w:cs="Times New Roman"/>
                    <w:color w:val="000000" w:themeColor="text1"/>
                    <w:sz w:val="18"/>
                    <w:szCs w:val="18"/>
                    <w:lang w:val="en-US"/>
                  </w:rPr>
                  <m:t>=ta</m:t>
                </m:r>
                <m:sSup>
                  <m:sSupPr>
                    <m:ctrlPr>
                      <w:rPr>
                        <w:rFonts w:ascii="Cambria Math" w:hAnsi="Cambria Math" w:cs="Times New Roman"/>
                        <w:i/>
                        <w:color w:val="000000" w:themeColor="text1"/>
                        <w:sz w:val="18"/>
                        <w:szCs w:val="18"/>
                        <w:lang w:val="en-US"/>
                      </w:rPr>
                    </m:ctrlPr>
                  </m:sSupPr>
                  <m:e>
                    <m:r>
                      <w:rPr>
                        <w:rFonts w:ascii="Cambria Math" w:hAnsi="Cambria Math" w:cs="Times New Roman"/>
                        <w:color w:val="000000" w:themeColor="text1"/>
                        <w:sz w:val="18"/>
                        <w:szCs w:val="18"/>
                        <w:lang w:val="en-US"/>
                      </w:rPr>
                      <m:t>n</m:t>
                    </m:r>
                  </m:e>
                  <m:sup>
                    <m:r>
                      <w:rPr>
                        <w:rFonts w:ascii="Cambria Math" w:hAnsi="Cambria Math" w:cs="Times New Roman"/>
                        <w:color w:val="000000" w:themeColor="text1"/>
                        <w:sz w:val="18"/>
                        <w:szCs w:val="18"/>
                        <w:lang w:val="en-US"/>
                      </w:rPr>
                      <m:t>-1</m:t>
                    </m:r>
                  </m:sup>
                </m:sSup>
                <m:r>
                  <w:rPr>
                    <w:rFonts w:ascii="Cambria Math" w:hAnsi="Cambria Math" w:cs="Times New Roman"/>
                    <w:color w:val="000000" w:themeColor="text1"/>
                    <w:sz w:val="18"/>
                    <w:szCs w:val="18"/>
                    <w:lang w:val="en-US"/>
                  </w:rPr>
                  <m:t xml:space="preserve"> </m:t>
                </m:r>
                <m:f>
                  <m:fPr>
                    <m:ctrlPr>
                      <w:rPr>
                        <w:rFonts w:ascii="Cambria Math" w:hAnsi="Cambria Math" w:cs="Times New Roman"/>
                        <w:i/>
                        <w:color w:val="000000" w:themeColor="text1"/>
                        <w:sz w:val="18"/>
                        <w:szCs w:val="18"/>
                        <w:lang w:val="en-US"/>
                      </w:rPr>
                    </m:ctrlPr>
                  </m:fPr>
                  <m:num>
                    <m:d>
                      <m:dPr>
                        <m:ctrlPr>
                          <w:rPr>
                            <w:rFonts w:ascii="Cambria Math" w:hAnsi="Cambria Math" w:cs="Times New Roman"/>
                            <w:i/>
                            <w:color w:val="000000" w:themeColor="text1"/>
                            <w:sz w:val="18"/>
                            <w:szCs w:val="18"/>
                            <w:lang w:val="en-US"/>
                          </w:rPr>
                        </m:ctrlPr>
                      </m:dPr>
                      <m:e>
                        <m:r>
                          <w:rPr>
                            <w:rFonts w:ascii="Cambria Math" w:hAnsi="Cambria Math" w:cs="Times New Roman"/>
                            <w:color w:val="000000" w:themeColor="text1"/>
                            <w:sz w:val="18"/>
                            <w:szCs w:val="18"/>
                            <w:lang w:val="en-US"/>
                          </w:rPr>
                          <m:t>-</m:t>
                        </m:r>
                        <m:f>
                          <m:fPr>
                            <m:ctrlPr>
                              <w:rPr>
                                <w:rFonts w:ascii="Cambria Math" w:hAnsi="Cambria Math" w:cs="Times New Roman"/>
                                <w:i/>
                                <w:color w:val="000000" w:themeColor="text1"/>
                                <w:sz w:val="18"/>
                                <w:szCs w:val="18"/>
                                <w:lang w:val="en-US"/>
                              </w:rPr>
                            </m:ctrlPr>
                          </m:fPr>
                          <m:num>
                            <m:r>
                              <w:rPr>
                                <w:rFonts w:ascii="Cambria Math" w:hAnsi="Cambria Math" w:cs="Times New Roman"/>
                                <w:color w:val="000000" w:themeColor="text1"/>
                                <w:sz w:val="18"/>
                                <w:szCs w:val="18"/>
                                <w:lang w:val="en-US"/>
                              </w:rPr>
                              <m:t>1</m:t>
                            </m:r>
                          </m:num>
                          <m:den>
                            <m:r>
                              <w:rPr>
                                <w:rFonts w:ascii="Cambria Math" w:hAnsi="Cambria Math" w:cs="Times New Roman"/>
                                <w:color w:val="000000" w:themeColor="text1"/>
                                <w:sz w:val="18"/>
                                <w:szCs w:val="18"/>
                                <w:lang w:val="en-US"/>
                              </w:rPr>
                              <m:t>2</m:t>
                            </m:r>
                          </m:den>
                        </m:f>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w</m:t>
                            </m:r>
                          </m:e>
                          <m:sub>
                            <m:r>
                              <w:rPr>
                                <w:rFonts w:ascii="Cambria Math" w:hAnsi="Cambria Math" w:cs="Times New Roman"/>
                                <w:color w:val="000000" w:themeColor="text1"/>
                                <w:sz w:val="18"/>
                                <w:szCs w:val="18"/>
                                <w:lang w:val="en-US"/>
                              </w:rPr>
                              <m:t>PV</m:t>
                            </m:r>
                          </m:sub>
                        </m:sSub>
                        <m:r>
                          <w:rPr>
                            <w:rFonts w:ascii="Cambria Math" w:hAnsi="Cambria Math" w:cs="Times New Roman"/>
                            <w:color w:val="000000" w:themeColor="text1"/>
                            <w:sz w:val="18"/>
                            <w:szCs w:val="18"/>
                            <w:lang w:val="en-US"/>
                          </w:rPr>
                          <m:t>-</m:t>
                        </m:r>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b</m:t>
                            </m:r>
                          </m:e>
                          <m:sub>
                            <m:sSub>
                              <m:sSubPr>
                                <m:ctrlPr>
                                  <w:rPr>
                                    <w:rFonts w:ascii="Cambria Math" w:hAnsi="Cambria Math"/>
                                    <w:i/>
                                    <w:color w:val="000000" w:themeColor="text1"/>
                                    <w:sz w:val="18"/>
                                    <w:szCs w:val="18"/>
                                    <w:lang w:val="en-US"/>
                                  </w:rPr>
                                </m:ctrlPr>
                              </m:sSubPr>
                              <m:e>
                                <m:r>
                                  <w:rPr>
                                    <w:rFonts w:ascii="Cambria Math" w:hAnsi="Cambria Math" w:cs="Times New Roman"/>
                                    <w:color w:val="000000" w:themeColor="text1"/>
                                    <w:sz w:val="18"/>
                                    <w:szCs w:val="18"/>
                                    <w:lang w:val="en-US"/>
                                  </w:rPr>
                                  <m:t>w</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lang w:val="en-US"/>
                                      </w:rPr>
                                      <m:t>V</m:t>
                                    </m:r>
                                  </m:e>
                                  <m:sub>
                                    <m:r>
                                      <w:rPr>
                                        <w:rFonts w:ascii="Cambria Math" w:hAnsi="Cambria Math"/>
                                        <w:color w:val="000000" w:themeColor="text1"/>
                                        <w:sz w:val="18"/>
                                        <w:szCs w:val="18"/>
                                        <w:lang w:val="en-US"/>
                                      </w:rPr>
                                      <m:t>EV</m:t>
                                    </m:r>
                                  </m:sub>
                                </m:sSub>
                              </m:sub>
                            </m:sSub>
                          </m:sub>
                        </m:sSub>
                      </m:e>
                    </m:d>
                    <m:r>
                      <w:rPr>
                        <w:rFonts w:ascii="Cambria Math" w:hAnsi="Cambria Math" w:cs="Times New Roman"/>
                        <w:color w:val="000000" w:themeColor="text1"/>
                        <w:sz w:val="18"/>
                        <w:szCs w:val="18"/>
                        <w:lang w:val="en-US"/>
                      </w:rPr>
                      <m:t>+</m:t>
                    </m:r>
                    <m:d>
                      <m:dPr>
                        <m:begChr m:val="|"/>
                        <m:endChr m:val="|"/>
                        <m:ctrlPr>
                          <w:rPr>
                            <w:rFonts w:ascii="Cambria Math" w:hAnsi="Cambria Math" w:cs="Times New Roman"/>
                            <w:i/>
                            <w:color w:val="000000" w:themeColor="text1"/>
                            <w:sz w:val="18"/>
                            <w:szCs w:val="18"/>
                            <w:lang w:val="en-US"/>
                          </w:rPr>
                        </m:ctrlPr>
                      </m:dPr>
                      <m:e>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s</m:t>
                            </m:r>
                          </m:e>
                          <m:sub>
                            <m:r>
                              <m:rPr>
                                <m:sty m:val="p"/>
                              </m:rPr>
                              <w:rPr>
                                <w:rFonts w:ascii="Cambria Math" w:hAnsi="Cambria Math" w:cs="Times New Roman"/>
                                <w:color w:val="000000" w:themeColor="text1"/>
                                <w:sz w:val="18"/>
                                <w:szCs w:val="18"/>
                                <w:lang w:val="en-US"/>
                              </w:rPr>
                              <m:t>latera</m:t>
                            </m:r>
                            <m:sSub>
                              <m:sSubPr>
                                <m:ctrlPr>
                                  <w:rPr>
                                    <w:rFonts w:ascii="Cambria Math" w:hAnsi="Cambria Math" w:cs="Times New Roman"/>
                                    <w:i/>
                                    <w:color w:val="000000" w:themeColor="text1"/>
                                    <w:sz w:val="18"/>
                                    <w:szCs w:val="18"/>
                                    <w:lang w:val="en-US"/>
                                  </w:rPr>
                                </m:ctrlPr>
                              </m:sSubPr>
                              <m:e>
                                <m:r>
                                  <m:rPr>
                                    <m:sty m:val="p"/>
                                  </m:rPr>
                                  <w:rPr>
                                    <w:rFonts w:ascii="Cambria Math" w:hAnsi="Cambria Math" w:cs="Times New Roman"/>
                                    <w:color w:val="000000" w:themeColor="text1"/>
                                    <w:sz w:val="18"/>
                                    <w:szCs w:val="18"/>
                                    <w:lang w:val="en-US"/>
                                  </w:rPr>
                                  <m:t>l</m:t>
                                </m:r>
                              </m:e>
                              <m:sub>
                                <m:r>
                                  <w:rPr>
                                    <w:rFonts w:ascii="Cambria Math" w:hAnsi="Cambria Math" w:cs="Times New Roman"/>
                                    <w:color w:val="000000" w:themeColor="text1"/>
                                    <w:sz w:val="18"/>
                                    <w:szCs w:val="18"/>
                                    <w:lang w:val="en-US"/>
                                  </w:rPr>
                                  <m:t>n,t</m:t>
                                </m:r>
                              </m:sub>
                            </m:sSub>
                          </m:sub>
                        </m:sSub>
                      </m:e>
                    </m:d>
                    <m:r>
                      <w:rPr>
                        <w:rFonts w:ascii="Cambria Math" w:hAnsi="Cambria Math" w:cs="Times New Roman"/>
                        <w:color w:val="000000" w:themeColor="text1"/>
                        <w:sz w:val="18"/>
                        <w:szCs w:val="18"/>
                        <w:lang w:val="en-US"/>
                      </w:rPr>
                      <m:t>-</m:t>
                    </m:r>
                    <m:f>
                      <m:fPr>
                        <m:ctrlPr>
                          <w:rPr>
                            <w:rFonts w:ascii="Cambria Math" w:hAnsi="Cambria Math" w:cs="Times New Roman"/>
                            <w:i/>
                            <w:color w:val="000000" w:themeColor="text1"/>
                            <w:sz w:val="18"/>
                            <w:szCs w:val="18"/>
                            <w:lang w:val="en-US"/>
                          </w:rPr>
                        </m:ctrlPr>
                      </m:fPr>
                      <m:num>
                        <m:r>
                          <w:rPr>
                            <w:rFonts w:ascii="Cambria Math" w:hAnsi="Cambria Math" w:cs="Times New Roman"/>
                            <w:color w:val="000000" w:themeColor="text1"/>
                            <w:sz w:val="18"/>
                            <w:szCs w:val="18"/>
                            <w:lang w:val="en-US"/>
                          </w:rPr>
                          <m:t>1</m:t>
                        </m:r>
                      </m:num>
                      <m:den>
                        <m:r>
                          <w:rPr>
                            <w:rFonts w:ascii="Cambria Math" w:hAnsi="Cambria Math" w:cs="Times New Roman"/>
                            <w:color w:val="000000" w:themeColor="text1"/>
                            <w:sz w:val="18"/>
                            <w:szCs w:val="18"/>
                            <w:lang w:val="en-US"/>
                          </w:rPr>
                          <m:t>2</m:t>
                        </m:r>
                      </m:den>
                    </m:f>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w</m:t>
                        </m:r>
                      </m:e>
                      <m:sub>
                        <m:r>
                          <w:rPr>
                            <w:rFonts w:ascii="Cambria Math" w:hAnsi="Cambria Math" w:cs="Times New Roman"/>
                            <w:color w:val="000000" w:themeColor="text1"/>
                            <w:sz w:val="18"/>
                            <w:szCs w:val="18"/>
                            <w:lang w:val="en-US"/>
                          </w:rPr>
                          <m:t>EV</m:t>
                        </m:r>
                      </m:sub>
                    </m:sSub>
                  </m:num>
                  <m:den>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s</m:t>
                        </m:r>
                      </m:e>
                      <m:sub>
                        <m:r>
                          <m:rPr>
                            <m:sty m:val="p"/>
                          </m:rPr>
                          <w:rPr>
                            <w:rFonts w:ascii="Cambria Math" w:hAnsi="Cambria Math" w:cs="Times New Roman"/>
                            <w:color w:val="000000" w:themeColor="text1"/>
                            <w:sz w:val="18"/>
                            <w:szCs w:val="18"/>
                            <w:lang w:val="en-US"/>
                          </w:rPr>
                          <m:t>longitudina</m:t>
                        </m:r>
                        <m:sSub>
                          <m:sSubPr>
                            <m:ctrlPr>
                              <w:rPr>
                                <w:rFonts w:ascii="Cambria Math" w:hAnsi="Cambria Math" w:cs="Times New Roman"/>
                                <w:i/>
                                <w:color w:val="000000" w:themeColor="text1"/>
                                <w:sz w:val="18"/>
                                <w:szCs w:val="18"/>
                                <w:lang w:val="en-US"/>
                              </w:rPr>
                            </m:ctrlPr>
                          </m:sSubPr>
                          <m:e>
                            <m:r>
                              <m:rPr>
                                <m:sty m:val="p"/>
                              </m:rPr>
                              <w:rPr>
                                <w:rFonts w:ascii="Cambria Math" w:hAnsi="Cambria Math" w:cs="Times New Roman"/>
                                <w:color w:val="000000" w:themeColor="text1"/>
                                <w:sz w:val="18"/>
                                <w:szCs w:val="18"/>
                                <w:lang w:val="en-US"/>
                              </w:rPr>
                              <m:t>l</m:t>
                            </m:r>
                          </m:e>
                          <m:sub>
                            <m:r>
                              <w:rPr>
                                <w:rFonts w:ascii="Cambria Math" w:hAnsi="Cambria Math" w:cs="Times New Roman"/>
                                <w:color w:val="000000" w:themeColor="text1"/>
                                <w:sz w:val="18"/>
                                <w:szCs w:val="18"/>
                                <w:lang w:val="en-US"/>
                              </w:rPr>
                              <m:t>n,t</m:t>
                            </m:r>
                          </m:sub>
                        </m:sSub>
                      </m:sub>
                    </m:sSub>
                    <m:r>
                      <w:rPr>
                        <w:rFonts w:ascii="Cambria Math" w:hAnsi="Cambria Math" w:cs="Times New Roman"/>
                        <w:color w:val="000000" w:themeColor="text1"/>
                        <w:sz w:val="18"/>
                        <w:szCs w:val="18"/>
                        <w:lang w:val="en-US"/>
                      </w:rPr>
                      <m:t>+</m:t>
                    </m:r>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l</m:t>
                        </m:r>
                      </m:e>
                      <m:sub>
                        <m:r>
                          <w:rPr>
                            <w:rFonts w:ascii="Cambria Math" w:hAnsi="Cambria Math" w:cs="Times New Roman"/>
                            <w:color w:val="000000" w:themeColor="text1"/>
                            <w:sz w:val="18"/>
                            <w:szCs w:val="18"/>
                            <w:lang w:val="en-US"/>
                          </w:rPr>
                          <m:t>PV</m:t>
                        </m:r>
                      </m:sub>
                    </m:sSub>
                  </m:den>
                </m:f>
              </m:oMath>
            </m:oMathPara>
          </w:p>
        </w:tc>
        <w:tc>
          <w:tcPr>
            <w:tcW w:w="709" w:type="dxa"/>
            <w:vAlign w:val="center"/>
          </w:tcPr>
          <w:p w14:paraId="04F7DA84" w14:textId="77777777" w:rsidR="00B328E4" w:rsidRPr="006154A1" w:rsidRDefault="00B328E4" w:rsidP="00274C8D">
            <w:pPr>
              <w:rPr>
                <w:rFonts w:ascii="Times New Roman" w:hAnsi="Times New Roman" w:cs="Times New Roman"/>
                <w:color w:val="000000" w:themeColor="text1"/>
                <w:sz w:val="18"/>
                <w:szCs w:val="18"/>
                <w:lang w:val="en-US"/>
              </w:rPr>
            </w:pPr>
            <w:r w:rsidRPr="006154A1">
              <w:rPr>
                <w:rFonts w:ascii="Times New Roman" w:hAnsi="Times New Roman" w:cs="Times New Roman"/>
                <w:color w:val="000000"/>
                <w:sz w:val="18"/>
                <w:szCs w:val="18"/>
                <w:lang w:val="en-US"/>
              </w:rPr>
              <w:t>(</w:t>
            </w:r>
            <w:r w:rsidRPr="00470BD5">
              <w:rPr>
                <w:rFonts w:ascii="Times New Roman" w:eastAsia="Times New Roman" w:hAnsi="Times New Roman" w:cs="Times New Roman"/>
                <w:color w:val="000000"/>
                <w:sz w:val="18"/>
                <w:szCs w:val="18"/>
                <w:lang w:val="en-US"/>
              </w:rPr>
              <w:t>3</w:t>
            </w:r>
            <w:r w:rsidRPr="006154A1">
              <w:rPr>
                <w:rFonts w:ascii="Times New Roman" w:hAnsi="Times New Roman" w:cs="Times New Roman"/>
                <w:color w:val="000000"/>
                <w:sz w:val="18"/>
                <w:szCs w:val="18"/>
                <w:lang w:val="en-US"/>
              </w:rPr>
              <w:t>)</w:t>
            </w:r>
          </w:p>
        </w:tc>
      </w:tr>
      <w:tr w:rsidR="00B328E4" w:rsidRPr="00470BD5" w14:paraId="50B589D8" w14:textId="77777777" w:rsidTr="00274C8D">
        <w:trPr>
          <w:trHeight w:val="505"/>
        </w:trPr>
        <w:tc>
          <w:tcPr>
            <w:tcW w:w="4820" w:type="dxa"/>
          </w:tcPr>
          <w:p w14:paraId="4EACFE2B" w14:textId="77777777" w:rsidR="00B328E4" w:rsidRPr="006154A1" w:rsidRDefault="009A49AB" w:rsidP="00274C8D">
            <w:pPr>
              <w:jc w:val="center"/>
              <w:rPr>
                <w:rFonts w:ascii="Times New Roman" w:hAnsi="Times New Roman" w:cs="Times New Roman"/>
                <w:color w:val="000000" w:themeColor="text1"/>
                <w:sz w:val="18"/>
                <w:szCs w:val="18"/>
                <w:lang w:val="en-US"/>
              </w:rPr>
            </w:pPr>
            <m:oMathPara>
              <m:oMathParaPr>
                <m:jc m:val="left"/>
              </m:oMathParaPr>
              <m:oMath>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γ</m:t>
                    </m:r>
                  </m:e>
                  <m:sub>
                    <m:r>
                      <w:rPr>
                        <w:rFonts w:ascii="Cambria Math" w:hAnsi="Cambria Math" w:cs="Times New Roman"/>
                        <w:color w:val="000000" w:themeColor="text1"/>
                        <w:sz w:val="18"/>
                        <w:szCs w:val="18"/>
                        <w:lang w:val="en-US"/>
                      </w:rPr>
                      <m:t>n,t</m:t>
                    </m:r>
                  </m:sub>
                </m:sSub>
                <m:r>
                  <w:rPr>
                    <w:rFonts w:ascii="Cambria Math" w:hAnsi="Cambria Math" w:cs="Times New Roman"/>
                    <w:color w:val="000000" w:themeColor="text1"/>
                    <w:sz w:val="18"/>
                    <w:szCs w:val="18"/>
                    <w:lang w:val="en-US"/>
                  </w:rPr>
                  <m:t>=ta</m:t>
                </m:r>
                <m:sSup>
                  <m:sSupPr>
                    <m:ctrlPr>
                      <w:rPr>
                        <w:rFonts w:ascii="Cambria Math" w:hAnsi="Cambria Math" w:cs="Times New Roman"/>
                        <w:i/>
                        <w:color w:val="000000" w:themeColor="text1"/>
                        <w:sz w:val="18"/>
                        <w:szCs w:val="18"/>
                        <w:lang w:val="en-US"/>
                      </w:rPr>
                    </m:ctrlPr>
                  </m:sSupPr>
                  <m:e>
                    <m:r>
                      <w:rPr>
                        <w:rFonts w:ascii="Cambria Math" w:hAnsi="Cambria Math" w:cs="Times New Roman"/>
                        <w:color w:val="000000" w:themeColor="text1"/>
                        <w:sz w:val="18"/>
                        <w:szCs w:val="18"/>
                        <w:lang w:val="en-US"/>
                      </w:rPr>
                      <m:t>n</m:t>
                    </m:r>
                  </m:e>
                  <m:sup>
                    <m:r>
                      <w:rPr>
                        <w:rFonts w:ascii="Cambria Math" w:hAnsi="Cambria Math" w:cs="Times New Roman"/>
                        <w:color w:val="000000" w:themeColor="text1"/>
                        <w:sz w:val="18"/>
                        <w:szCs w:val="18"/>
                        <w:lang w:val="en-US"/>
                      </w:rPr>
                      <m:t>-1</m:t>
                    </m:r>
                  </m:sup>
                </m:sSup>
                <m:r>
                  <w:rPr>
                    <w:rFonts w:ascii="Cambria Math" w:hAnsi="Cambria Math" w:cs="Times New Roman"/>
                    <w:color w:val="000000" w:themeColor="text1"/>
                    <w:sz w:val="18"/>
                    <w:szCs w:val="18"/>
                    <w:lang w:val="en-US"/>
                  </w:rPr>
                  <m:t xml:space="preserve"> </m:t>
                </m:r>
                <m:f>
                  <m:fPr>
                    <m:ctrlPr>
                      <w:rPr>
                        <w:rFonts w:ascii="Cambria Math" w:hAnsi="Cambria Math" w:cs="Times New Roman"/>
                        <w:i/>
                        <w:color w:val="000000" w:themeColor="text1"/>
                        <w:sz w:val="18"/>
                        <w:szCs w:val="18"/>
                        <w:lang w:val="en-US"/>
                      </w:rPr>
                    </m:ctrlPr>
                  </m:fPr>
                  <m:num>
                    <m:d>
                      <m:dPr>
                        <m:ctrlPr>
                          <w:rPr>
                            <w:rFonts w:ascii="Cambria Math" w:hAnsi="Cambria Math" w:cs="Times New Roman"/>
                            <w:i/>
                            <w:color w:val="000000" w:themeColor="text1"/>
                            <w:sz w:val="18"/>
                            <w:szCs w:val="18"/>
                            <w:lang w:val="en-US"/>
                          </w:rPr>
                        </m:ctrlPr>
                      </m:dPr>
                      <m:e>
                        <m:r>
                          <w:rPr>
                            <w:rFonts w:ascii="Cambria Math" w:hAnsi="Cambria Math" w:cs="Times New Roman"/>
                            <w:color w:val="000000" w:themeColor="text1"/>
                            <w:sz w:val="18"/>
                            <w:szCs w:val="18"/>
                            <w:lang w:val="en-US"/>
                          </w:rPr>
                          <m:t>-</m:t>
                        </m:r>
                        <m:f>
                          <m:fPr>
                            <m:ctrlPr>
                              <w:rPr>
                                <w:rFonts w:ascii="Cambria Math" w:hAnsi="Cambria Math" w:cs="Times New Roman"/>
                                <w:i/>
                                <w:color w:val="000000" w:themeColor="text1"/>
                                <w:sz w:val="18"/>
                                <w:szCs w:val="18"/>
                                <w:lang w:val="en-US"/>
                              </w:rPr>
                            </m:ctrlPr>
                          </m:fPr>
                          <m:num>
                            <m:r>
                              <w:rPr>
                                <w:rFonts w:ascii="Cambria Math" w:hAnsi="Cambria Math" w:cs="Times New Roman"/>
                                <w:color w:val="000000" w:themeColor="text1"/>
                                <w:sz w:val="18"/>
                                <w:szCs w:val="18"/>
                                <w:lang w:val="en-US"/>
                              </w:rPr>
                              <m:t>1</m:t>
                            </m:r>
                          </m:num>
                          <m:den>
                            <m:r>
                              <w:rPr>
                                <w:rFonts w:ascii="Cambria Math" w:hAnsi="Cambria Math" w:cs="Times New Roman"/>
                                <w:color w:val="000000" w:themeColor="text1"/>
                                <w:sz w:val="18"/>
                                <w:szCs w:val="18"/>
                                <w:lang w:val="en-US"/>
                              </w:rPr>
                              <m:t>2</m:t>
                            </m:r>
                          </m:den>
                        </m:f>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w</m:t>
                            </m:r>
                          </m:e>
                          <m:sub>
                            <m:r>
                              <w:rPr>
                                <w:rFonts w:ascii="Cambria Math" w:hAnsi="Cambria Math" w:cs="Times New Roman"/>
                                <w:color w:val="000000" w:themeColor="text1"/>
                                <w:sz w:val="18"/>
                                <w:szCs w:val="18"/>
                                <w:lang w:val="en-US"/>
                              </w:rPr>
                              <m:t>PV</m:t>
                            </m:r>
                          </m:sub>
                        </m:sSub>
                        <m:r>
                          <w:rPr>
                            <w:rFonts w:ascii="Cambria Math" w:hAnsi="Cambria Math" w:cs="Times New Roman"/>
                            <w:color w:val="000000" w:themeColor="text1"/>
                            <w:sz w:val="18"/>
                            <w:szCs w:val="18"/>
                            <w:lang w:val="en-US"/>
                          </w:rPr>
                          <m:t>-</m:t>
                        </m:r>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b</m:t>
                            </m:r>
                          </m:e>
                          <m:sub>
                            <m:sSub>
                              <m:sSubPr>
                                <m:ctrlPr>
                                  <w:rPr>
                                    <w:rFonts w:ascii="Cambria Math" w:hAnsi="Cambria Math"/>
                                    <w:i/>
                                    <w:color w:val="000000" w:themeColor="text1"/>
                                    <w:sz w:val="18"/>
                                    <w:szCs w:val="18"/>
                                    <w:lang w:val="en-US"/>
                                  </w:rPr>
                                </m:ctrlPr>
                              </m:sSubPr>
                              <m:e>
                                <m:r>
                                  <w:rPr>
                                    <w:rFonts w:ascii="Cambria Math" w:hAnsi="Cambria Math" w:cs="Times New Roman"/>
                                    <w:color w:val="000000" w:themeColor="text1"/>
                                    <w:sz w:val="18"/>
                                    <w:szCs w:val="18"/>
                                    <w:lang w:val="en-US"/>
                                  </w:rPr>
                                  <m:t>w</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lang w:val="en-US"/>
                                      </w:rPr>
                                      <m:t>V</m:t>
                                    </m:r>
                                  </m:e>
                                  <m:sub>
                                    <m:r>
                                      <w:rPr>
                                        <w:rFonts w:ascii="Cambria Math" w:hAnsi="Cambria Math"/>
                                        <w:color w:val="000000" w:themeColor="text1"/>
                                        <w:sz w:val="18"/>
                                        <w:szCs w:val="18"/>
                                        <w:lang w:val="en-US"/>
                                      </w:rPr>
                                      <m:t>EV</m:t>
                                    </m:r>
                                  </m:sub>
                                </m:sSub>
                              </m:sub>
                            </m:sSub>
                          </m:sub>
                        </m:sSub>
                      </m:e>
                    </m:d>
                    <m:r>
                      <w:rPr>
                        <w:rFonts w:ascii="Cambria Math" w:hAnsi="Cambria Math" w:cs="Times New Roman"/>
                        <w:color w:val="000000" w:themeColor="text1"/>
                        <w:sz w:val="18"/>
                        <w:szCs w:val="18"/>
                        <w:lang w:val="en-US"/>
                      </w:rPr>
                      <m:t>+</m:t>
                    </m:r>
                    <m:d>
                      <m:dPr>
                        <m:begChr m:val="|"/>
                        <m:endChr m:val="|"/>
                        <m:ctrlPr>
                          <w:rPr>
                            <w:rFonts w:ascii="Cambria Math" w:hAnsi="Cambria Math" w:cs="Times New Roman"/>
                            <w:i/>
                            <w:color w:val="000000" w:themeColor="text1"/>
                            <w:sz w:val="18"/>
                            <w:szCs w:val="18"/>
                            <w:lang w:val="en-US"/>
                          </w:rPr>
                        </m:ctrlPr>
                      </m:dPr>
                      <m:e>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s</m:t>
                            </m:r>
                          </m:e>
                          <m:sub>
                            <m:r>
                              <m:rPr>
                                <m:sty m:val="p"/>
                              </m:rPr>
                              <w:rPr>
                                <w:rFonts w:ascii="Cambria Math" w:hAnsi="Cambria Math" w:cs="Times New Roman"/>
                                <w:color w:val="000000" w:themeColor="text1"/>
                                <w:sz w:val="18"/>
                                <w:szCs w:val="18"/>
                                <w:lang w:val="en-US"/>
                              </w:rPr>
                              <m:t>latera</m:t>
                            </m:r>
                            <m:sSub>
                              <m:sSubPr>
                                <m:ctrlPr>
                                  <w:rPr>
                                    <w:rFonts w:ascii="Cambria Math" w:hAnsi="Cambria Math" w:cs="Times New Roman"/>
                                    <w:i/>
                                    <w:color w:val="000000" w:themeColor="text1"/>
                                    <w:sz w:val="18"/>
                                    <w:szCs w:val="18"/>
                                    <w:lang w:val="en-US"/>
                                  </w:rPr>
                                </m:ctrlPr>
                              </m:sSubPr>
                              <m:e>
                                <m:r>
                                  <m:rPr>
                                    <m:sty m:val="p"/>
                                  </m:rPr>
                                  <w:rPr>
                                    <w:rFonts w:ascii="Cambria Math" w:hAnsi="Cambria Math" w:cs="Times New Roman"/>
                                    <w:color w:val="000000" w:themeColor="text1"/>
                                    <w:sz w:val="18"/>
                                    <w:szCs w:val="18"/>
                                    <w:lang w:val="en-US"/>
                                  </w:rPr>
                                  <m:t>l</m:t>
                                </m:r>
                              </m:e>
                              <m:sub>
                                <m:r>
                                  <w:rPr>
                                    <w:rFonts w:ascii="Cambria Math" w:hAnsi="Cambria Math" w:cs="Times New Roman"/>
                                    <w:color w:val="000000" w:themeColor="text1"/>
                                    <w:sz w:val="18"/>
                                    <w:szCs w:val="18"/>
                                    <w:lang w:val="en-US"/>
                                  </w:rPr>
                                  <m:t>n,t</m:t>
                                </m:r>
                              </m:sub>
                            </m:sSub>
                          </m:sub>
                        </m:sSub>
                      </m:e>
                    </m:d>
                    <m:r>
                      <w:rPr>
                        <w:rFonts w:ascii="Cambria Math" w:hAnsi="Cambria Math" w:cs="Times New Roman"/>
                        <w:color w:val="000000" w:themeColor="text1"/>
                        <w:sz w:val="18"/>
                        <w:szCs w:val="18"/>
                        <w:lang w:val="en-US"/>
                      </w:rPr>
                      <m:t>-</m:t>
                    </m:r>
                    <m:f>
                      <m:fPr>
                        <m:ctrlPr>
                          <w:rPr>
                            <w:rFonts w:ascii="Cambria Math" w:hAnsi="Cambria Math" w:cs="Times New Roman"/>
                            <w:i/>
                            <w:color w:val="000000" w:themeColor="text1"/>
                            <w:sz w:val="18"/>
                            <w:szCs w:val="18"/>
                            <w:lang w:val="en-US"/>
                          </w:rPr>
                        </m:ctrlPr>
                      </m:fPr>
                      <m:num>
                        <m:r>
                          <w:rPr>
                            <w:rFonts w:ascii="Cambria Math" w:hAnsi="Cambria Math" w:cs="Times New Roman"/>
                            <w:color w:val="000000" w:themeColor="text1"/>
                            <w:sz w:val="18"/>
                            <w:szCs w:val="18"/>
                            <w:lang w:val="en-US"/>
                          </w:rPr>
                          <m:t>1</m:t>
                        </m:r>
                      </m:num>
                      <m:den>
                        <m:r>
                          <w:rPr>
                            <w:rFonts w:ascii="Cambria Math" w:hAnsi="Cambria Math" w:cs="Times New Roman"/>
                            <w:color w:val="000000" w:themeColor="text1"/>
                            <w:sz w:val="18"/>
                            <w:szCs w:val="18"/>
                            <w:lang w:val="en-US"/>
                          </w:rPr>
                          <m:t>2</m:t>
                        </m:r>
                      </m:den>
                    </m:f>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w</m:t>
                        </m:r>
                      </m:e>
                      <m:sub>
                        <m:r>
                          <w:rPr>
                            <w:rFonts w:ascii="Cambria Math" w:hAnsi="Cambria Math" w:cs="Times New Roman"/>
                            <w:color w:val="000000" w:themeColor="text1"/>
                            <w:sz w:val="18"/>
                            <w:szCs w:val="18"/>
                            <w:lang w:val="en-US"/>
                          </w:rPr>
                          <m:t>EV</m:t>
                        </m:r>
                      </m:sub>
                    </m:sSub>
                  </m:num>
                  <m:den>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s</m:t>
                        </m:r>
                      </m:e>
                      <m:sub>
                        <m:r>
                          <m:rPr>
                            <m:sty m:val="p"/>
                          </m:rPr>
                          <w:rPr>
                            <w:rFonts w:ascii="Cambria Math" w:hAnsi="Cambria Math" w:cs="Times New Roman"/>
                            <w:color w:val="000000" w:themeColor="text1"/>
                            <w:sz w:val="18"/>
                            <w:szCs w:val="18"/>
                            <w:lang w:val="en-US"/>
                          </w:rPr>
                          <m:t>longitudina</m:t>
                        </m:r>
                        <m:sSub>
                          <m:sSubPr>
                            <m:ctrlPr>
                              <w:rPr>
                                <w:rFonts w:ascii="Cambria Math" w:hAnsi="Cambria Math" w:cs="Times New Roman"/>
                                <w:iCs/>
                                <w:color w:val="000000" w:themeColor="text1"/>
                                <w:sz w:val="18"/>
                                <w:szCs w:val="18"/>
                                <w:lang w:val="en-US"/>
                              </w:rPr>
                            </m:ctrlPr>
                          </m:sSubPr>
                          <m:e>
                            <m:r>
                              <m:rPr>
                                <m:sty m:val="p"/>
                              </m:rPr>
                              <w:rPr>
                                <w:rFonts w:ascii="Cambria Math" w:hAnsi="Cambria Math" w:cs="Times New Roman"/>
                                <w:color w:val="000000" w:themeColor="text1"/>
                                <w:sz w:val="18"/>
                                <w:szCs w:val="18"/>
                                <w:lang w:val="en-US"/>
                              </w:rPr>
                              <m:t>l</m:t>
                            </m:r>
                          </m:e>
                          <m:sub>
                            <m:r>
                              <w:rPr>
                                <w:rFonts w:ascii="Cambria Math" w:hAnsi="Cambria Math" w:cs="Times New Roman"/>
                                <w:color w:val="000000" w:themeColor="text1"/>
                                <w:sz w:val="18"/>
                                <w:szCs w:val="18"/>
                                <w:lang w:val="en-US"/>
                              </w:rPr>
                              <m:t>n,t</m:t>
                            </m:r>
                          </m:sub>
                        </m:sSub>
                      </m:sub>
                    </m:sSub>
                    <m:r>
                      <w:rPr>
                        <w:rFonts w:ascii="Cambria Math" w:hAnsi="Cambria Math" w:cs="Times New Roman"/>
                        <w:color w:val="000000" w:themeColor="text1"/>
                        <w:sz w:val="18"/>
                        <w:szCs w:val="18"/>
                        <w:lang w:val="en-US"/>
                      </w:rPr>
                      <m:t>-</m:t>
                    </m:r>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b</m:t>
                        </m:r>
                      </m:e>
                      <m:sub>
                        <m:sSub>
                          <m:sSubPr>
                            <m:ctrlPr>
                              <w:rPr>
                                <w:rFonts w:ascii="Cambria Math" w:hAnsi="Cambria Math"/>
                                <w:i/>
                                <w:color w:val="000000" w:themeColor="text1"/>
                                <w:sz w:val="18"/>
                                <w:szCs w:val="18"/>
                                <w:lang w:val="en-US"/>
                              </w:rPr>
                            </m:ctrlPr>
                          </m:sSubPr>
                          <m:e>
                            <m:r>
                              <w:rPr>
                                <w:rFonts w:ascii="Cambria Math" w:hAnsi="Cambria Math" w:cs="Times New Roman"/>
                                <w:color w:val="000000" w:themeColor="text1"/>
                                <w:sz w:val="18"/>
                                <w:szCs w:val="18"/>
                                <w:lang w:val="en-US"/>
                              </w:rPr>
                              <m:t>f</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lang w:val="en-US"/>
                                  </w:rPr>
                                  <m:t>V</m:t>
                                </m:r>
                              </m:e>
                              <m:sub>
                                <m:r>
                                  <w:rPr>
                                    <w:rFonts w:ascii="Cambria Math" w:hAnsi="Cambria Math"/>
                                    <w:color w:val="000000" w:themeColor="text1"/>
                                    <w:sz w:val="18"/>
                                    <w:szCs w:val="18"/>
                                    <w:lang w:val="en-US"/>
                                  </w:rPr>
                                  <m:t>EV</m:t>
                                </m:r>
                              </m:sub>
                            </m:sSub>
                          </m:sub>
                        </m:sSub>
                      </m:sub>
                    </m:sSub>
                  </m:den>
                </m:f>
                <m:r>
                  <w:rPr>
                    <w:rFonts w:ascii="Cambria Math" w:hAnsi="Cambria Math" w:cs="Times New Roman"/>
                    <w:color w:val="000000" w:themeColor="text1"/>
                    <w:sz w:val="18"/>
                    <w:szCs w:val="18"/>
                    <w:lang w:val="en-US"/>
                  </w:rPr>
                  <m:t xml:space="preserve"> </m:t>
                </m:r>
              </m:oMath>
            </m:oMathPara>
          </w:p>
        </w:tc>
        <w:tc>
          <w:tcPr>
            <w:tcW w:w="709" w:type="dxa"/>
            <w:vAlign w:val="center"/>
          </w:tcPr>
          <w:p w14:paraId="5D9FA624" w14:textId="77777777" w:rsidR="00B328E4" w:rsidRPr="00470BD5" w:rsidRDefault="00B328E4" w:rsidP="00274C8D">
            <w:pPr>
              <w:pStyle w:val="HTMLPreformatted"/>
              <w:rPr>
                <w:rFonts w:ascii="Times New Roman" w:eastAsia="Times New Roman" w:hAnsi="Times New Roman" w:cs="Times New Roman"/>
                <w:color w:val="000000" w:themeColor="text1"/>
                <w:sz w:val="18"/>
                <w:szCs w:val="18"/>
                <w:lang w:val="en-US"/>
              </w:rPr>
            </w:pPr>
            <w:r w:rsidRPr="00470BD5">
              <w:rPr>
                <w:rFonts w:ascii="Times New Roman" w:hAnsi="Times New Roman" w:cs="Times New Roman"/>
                <w:color w:val="000000" w:themeColor="text1"/>
                <w:sz w:val="18"/>
                <w:szCs w:val="18"/>
                <w:lang w:val="en-US" w:eastAsia="en-US"/>
              </w:rPr>
              <w:t>(4)</w:t>
            </w:r>
          </w:p>
        </w:tc>
      </w:tr>
      <w:tr w:rsidR="00B328E4" w:rsidRPr="00470BD5" w14:paraId="6248BBE0" w14:textId="77777777" w:rsidTr="00274C8D">
        <w:trPr>
          <w:trHeight w:val="505"/>
        </w:trPr>
        <w:tc>
          <w:tcPr>
            <w:tcW w:w="4820" w:type="dxa"/>
          </w:tcPr>
          <w:p w14:paraId="5F760A58" w14:textId="77777777" w:rsidR="00B328E4" w:rsidRPr="006154A1" w:rsidRDefault="009A49AB" w:rsidP="00274C8D">
            <w:pPr>
              <w:jc w:val="center"/>
              <w:rPr>
                <w:rFonts w:ascii="Times New Roman" w:hAnsi="Times New Roman" w:cs="Times New Roman"/>
                <w:color w:val="000000" w:themeColor="text1"/>
                <w:sz w:val="16"/>
                <w:szCs w:val="16"/>
                <w:lang w:val="en-US"/>
              </w:rPr>
            </w:pPr>
            <m:oMathPara>
              <m:oMathParaPr>
                <m:jc m:val="left"/>
              </m:oMathParaPr>
              <m:oMath>
                <m:sSub>
                  <m:sSubPr>
                    <m:ctrlPr>
                      <w:rPr>
                        <w:rFonts w:ascii="Cambria Math" w:hAnsi="Cambria Math"/>
                        <w:i/>
                        <w:color w:val="000000" w:themeColor="text1"/>
                        <w:sz w:val="16"/>
                        <w:szCs w:val="16"/>
                        <w:lang w:val="en-US"/>
                      </w:rPr>
                    </m:ctrlPr>
                  </m:sSubPr>
                  <m:e>
                    <m:r>
                      <m:rPr>
                        <m:sty m:val="p"/>
                      </m:rPr>
                      <w:rPr>
                        <w:rFonts w:ascii="Cambria Math" w:hAnsi="Cambria Math"/>
                        <w:color w:val="000000" w:themeColor="text1"/>
                        <w:sz w:val="16"/>
                        <w:szCs w:val="16"/>
                        <w:lang w:val="en-US"/>
                      </w:rPr>
                      <m:t>d</m:t>
                    </m:r>
                  </m:e>
                  <m:sub>
                    <m:r>
                      <w:rPr>
                        <w:rFonts w:ascii="Cambria Math" w:hAnsi="Cambria Math"/>
                        <w:color w:val="000000" w:themeColor="text1"/>
                        <w:sz w:val="16"/>
                        <w:szCs w:val="16"/>
                        <w:lang w:val="en-US"/>
                      </w:rPr>
                      <m:t>n,t</m:t>
                    </m:r>
                  </m:sub>
                </m:sSub>
                <m:r>
                  <w:rPr>
                    <w:rFonts w:ascii="Cambria Math" w:hAnsi="Cambria Math"/>
                    <w:color w:val="000000" w:themeColor="text1"/>
                    <w:sz w:val="16"/>
                    <w:szCs w:val="16"/>
                    <w:lang w:val="en-US"/>
                  </w:rPr>
                  <m:t>=</m:t>
                </m:r>
                <m:rad>
                  <m:radPr>
                    <m:degHide m:val="1"/>
                    <m:ctrlPr>
                      <w:rPr>
                        <w:rFonts w:ascii="Cambria Math" w:hAnsi="Cambria Math"/>
                        <w:i/>
                        <w:color w:val="000000" w:themeColor="text1"/>
                        <w:sz w:val="16"/>
                        <w:szCs w:val="16"/>
                        <w:lang w:val="en-US"/>
                      </w:rPr>
                    </m:ctrlPr>
                  </m:radPr>
                  <m:deg/>
                  <m:e>
                    <m:sSup>
                      <m:sSupPr>
                        <m:ctrlPr>
                          <w:rPr>
                            <w:rFonts w:ascii="Cambria Math" w:hAnsi="Cambria Math"/>
                            <w:i/>
                            <w:color w:val="000000" w:themeColor="text1"/>
                            <w:sz w:val="16"/>
                            <w:szCs w:val="16"/>
                            <w:lang w:val="en-US"/>
                          </w:rPr>
                        </m:ctrlPr>
                      </m:sSupPr>
                      <m:e>
                        <m:d>
                          <m:dPr>
                            <m:ctrlPr>
                              <w:rPr>
                                <w:rFonts w:ascii="Cambria Math" w:hAnsi="Cambria Math"/>
                                <w:i/>
                                <w:color w:val="000000" w:themeColor="text1"/>
                                <w:sz w:val="16"/>
                                <w:szCs w:val="16"/>
                                <w:lang w:val="en-US"/>
                              </w:rPr>
                            </m:ctrlPr>
                          </m:dPr>
                          <m:e>
                            <m:sSub>
                              <m:sSubPr>
                                <m:ctrlPr>
                                  <w:rPr>
                                    <w:rFonts w:ascii="Cambria Math" w:hAnsi="Cambria Math"/>
                                    <w:i/>
                                    <w:color w:val="000000" w:themeColor="text1"/>
                                    <w:sz w:val="16"/>
                                    <w:szCs w:val="16"/>
                                    <w:lang w:val="en-US"/>
                                  </w:rPr>
                                </m:ctrlPr>
                              </m:sSubPr>
                              <m:e>
                                <m:r>
                                  <w:rPr>
                                    <w:rFonts w:ascii="Cambria Math" w:hAnsi="Cambria Math"/>
                                    <w:color w:val="000000" w:themeColor="text1"/>
                                    <w:sz w:val="16"/>
                                    <w:szCs w:val="16"/>
                                    <w:lang w:val="en-US"/>
                                  </w:rPr>
                                  <m:t>s</m:t>
                                </m:r>
                              </m:e>
                              <m:sub>
                                <m:r>
                                  <m:rPr>
                                    <m:sty m:val="p"/>
                                  </m:rPr>
                                  <w:rPr>
                                    <w:rFonts w:ascii="Cambria Math" w:hAnsi="Cambria Math"/>
                                    <w:color w:val="000000" w:themeColor="text1"/>
                                    <w:sz w:val="16"/>
                                    <w:szCs w:val="16"/>
                                    <w:lang w:val="en-US"/>
                                  </w:rPr>
                                  <m:t>longitudina</m:t>
                                </m:r>
                                <m:sSub>
                                  <m:sSubPr>
                                    <m:ctrlPr>
                                      <w:rPr>
                                        <w:rFonts w:ascii="Cambria Math" w:hAnsi="Cambria Math"/>
                                        <w:iCs/>
                                        <w:color w:val="000000" w:themeColor="text1"/>
                                        <w:sz w:val="16"/>
                                        <w:szCs w:val="16"/>
                                        <w:lang w:val="en-US"/>
                                      </w:rPr>
                                    </m:ctrlPr>
                                  </m:sSubPr>
                                  <m:e>
                                    <m:r>
                                      <m:rPr>
                                        <m:sty m:val="p"/>
                                      </m:rPr>
                                      <w:rPr>
                                        <w:rFonts w:ascii="Cambria Math" w:hAnsi="Cambria Math"/>
                                        <w:color w:val="000000" w:themeColor="text1"/>
                                        <w:sz w:val="16"/>
                                        <w:szCs w:val="16"/>
                                        <w:lang w:val="en-US"/>
                                      </w:rPr>
                                      <m:t>l</m:t>
                                    </m:r>
                                  </m:e>
                                  <m:sub>
                                    <m:r>
                                      <w:rPr>
                                        <w:rFonts w:ascii="Cambria Math" w:hAnsi="Cambria Math"/>
                                        <w:color w:val="000000" w:themeColor="text1"/>
                                        <w:sz w:val="16"/>
                                        <w:szCs w:val="16"/>
                                        <w:lang w:val="en-US"/>
                                      </w:rPr>
                                      <m:t>n,t</m:t>
                                    </m:r>
                                  </m:sub>
                                </m:sSub>
                              </m:sub>
                            </m:sSub>
                            <m:r>
                              <w:rPr>
                                <w:rFonts w:ascii="Cambria Math" w:hAnsi="Cambria Math"/>
                                <w:color w:val="000000" w:themeColor="text1"/>
                                <w:sz w:val="16"/>
                                <w:szCs w:val="16"/>
                                <w:lang w:val="en-US"/>
                              </w:rPr>
                              <m:t>-</m:t>
                            </m:r>
                            <m:sSub>
                              <m:sSubPr>
                                <m:ctrlPr>
                                  <w:rPr>
                                    <w:rFonts w:ascii="Cambria Math" w:hAnsi="Cambria Math"/>
                                    <w:i/>
                                    <w:color w:val="000000" w:themeColor="text1"/>
                                    <w:sz w:val="16"/>
                                    <w:szCs w:val="16"/>
                                    <w:lang w:val="en-US"/>
                                  </w:rPr>
                                </m:ctrlPr>
                              </m:sSubPr>
                              <m:e>
                                <m:r>
                                  <w:rPr>
                                    <w:rFonts w:ascii="Cambria Math" w:hAnsi="Cambria Math"/>
                                    <w:color w:val="000000" w:themeColor="text1"/>
                                    <w:sz w:val="16"/>
                                    <w:szCs w:val="16"/>
                                    <w:lang w:val="en-US"/>
                                  </w:rPr>
                                  <m:t>b</m:t>
                                </m:r>
                              </m:e>
                              <m:sub>
                                <m:r>
                                  <w:rPr>
                                    <w:rFonts w:ascii="Cambria Math" w:hAnsi="Cambria Math"/>
                                    <w:color w:val="000000" w:themeColor="text1"/>
                                    <w:sz w:val="16"/>
                                    <w:szCs w:val="16"/>
                                    <w:lang w:val="en-US"/>
                                  </w:rPr>
                                  <m:t>f</m:t>
                                </m:r>
                              </m:sub>
                            </m:sSub>
                          </m:e>
                        </m:d>
                      </m:e>
                      <m:sup>
                        <m:r>
                          <w:rPr>
                            <w:rFonts w:ascii="Cambria Math" w:hAnsi="Cambria Math"/>
                            <w:color w:val="000000" w:themeColor="text1"/>
                            <w:sz w:val="16"/>
                            <w:szCs w:val="16"/>
                            <w:lang w:val="en-US"/>
                          </w:rPr>
                          <m:t>2</m:t>
                        </m:r>
                      </m:sup>
                    </m:sSup>
                    <m:r>
                      <w:rPr>
                        <w:rFonts w:ascii="Cambria Math" w:hAnsi="Cambria Math"/>
                        <w:color w:val="000000" w:themeColor="text1"/>
                        <w:sz w:val="16"/>
                        <w:szCs w:val="16"/>
                        <w:lang w:val="en-US"/>
                      </w:rPr>
                      <m:t>+</m:t>
                    </m:r>
                    <m:sSup>
                      <m:sSupPr>
                        <m:ctrlPr>
                          <w:rPr>
                            <w:rFonts w:ascii="Cambria Math" w:hAnsi="Cambria Math"/>
                            <w:i/>
                            <w:color w:val="000000" w:themeColor="text1"/>
                            <w:sz w:val="16"/>
                            <w:szCs w:val="16"/>
                            <w:lang w:val="en-US"/>
                          </w:rPr>
                        </m:ctrlPr>
                      </m:sSupPr>
                      <m:e>
                        <m:d>
                          <m:dPr>
                            <m:ctrlPr>
                              <w:rPr>
                                <w:rFonts w:ascii="Cambria Math" w:hAnsi="Cambria Math"/>
                                <w:i/>
                                <w:color w:val="000000" w:themeColor="text1"/>
                                <w:sz w:val="16"/>
                                <w:szCs w:val="16"/>
                                <w:lang w:val="en-US"/>
                              </w:rPr>
                            </m:ctrlPr>
                          </m:dPr>
                          <m:e>
                            <m:d>
                              <m:dPr>
                                <m:begChr m:val="|"/>
                                <m:endChr m:val="|"/>
                                <m:ctrlPr>
                                  <w:rPr>
                                    <w:rFonts w:ascii="Cambria Math" w:hAnsi="Cambria Math"/>
                                    <w:i/>
                                    <w:color w:val="000000" w:themeColor="text1"/>
                                    <w:sz w:val="16"/>
                                    <w:szCs w:val="16"/>
                                    <w:lang w:val="en-US"/>
                                  </w:rPr>
                                </m:ctrlPr>
                              </m:dPr>
                              <m:e>
                                <m:sSub>
                                  <m:sSubPr>
                                    <m:ctrlPr>
                                      <w:rPr>
                                        <w:rFonts w:ascii="Cambria Math" w:hAnsi="Cambria Math"/>
                                        <w:i/>
                                        <w:color w:val="000000" w:themeColor="text1"/>
                                        <w:sz w:val="16"/>
                                        <w:szCs w:val="16"/>
                                        <w:lang w:val="en-US"/>
                                      </w:rPr>
                                    </m:ctrlPr>
                                  </m:sSubPr>
                                  <m:e>
                                    <m:r>
                                      <w:rPr>
                                        <w:rFonts w:ascii="Cambria Math" w:hAnsi="Cambria Math"/>
                                        <w:color w:val="000000" w:themeColor="text1"/>
                                        <w:sz w:val="16"/>
                                        <w:szCs w:val="16"/>
                                        <w:lang w:val="en-US"/>
                                      </w:rPr>
                                      <m:t>s</m:t>
                                    </m:r>
                                  </m:e>
                                  <m:sub>
                                    <m:r>
                                      <m:rPr>
                                        <m:sty m:val="p"/>
                                      </m:rPr>
                                      <w:rPr>
                                        <w:rFonts w:ascii="Cambria Math" w:hAnsi="Cambria Math"/>
                                        <w:color w:val="000000" w:themeColor="text1"/>
                                        <w:sz w:val="16"/>
                                        <w:szCs w:val="16"/>
                                        <w:lang w:val="en-US"/>
                                      </w:rPr>
                                      <m:t>latera</m:t>
                                    </m:r>
                                    <m:sSub>
                                      <m:sSubPr>
                                        <m:ctrlPr>
                                          <w:rPr>
                                            <w:rFonts w:ascii="Cambria Math" w:hAnsi="Cambria Math"/>
                                            <w:iCs/>
                                            <w:color w:val="000000" w:themeColor="text1"/>
                                            <w:sz w:val="16"/>
                                            <w:szCs w:val="16"/>
                                            <w:lang w:val="en-US"/>
                                          </w:rPr>
                                        </m:ctrlPr>
                                      </m:sSubPr>
                                      <m:e>
                                        <m:r>
                                          <m:rPr>
                                            <m:sty m:val="p"/>
                                          </m:rPr>
                                          <w:rPr>
                                            <w:rFonts w:ascii="Cambria Math" w:hAnsi="Cambria Math"/>
                                            <w:color w:val="000000" w:themeColor="text1"/>
                                            <w:sz w:val="16"/>
                                            <w:szCs w:val="16"/>
                                            <w:lang w:val="en-US"/>
                                          </w:rPr>
                                          <m:t>l</m:t>
                                        </m:r>
                                      </m:e>
                                      <m:sub>
                                        <m:r>
                                          <w:rPr>
                                            <w:rFonts w:ascii="Cambria Math" w:hAnsi="Cambria Math"/>
                                            <w:color w:val="000000" w:themeColor="text1"/>
                                            <w:sz w:val="16"/>
                                            <w:szCs w:val="16"/>
                                            <w:lang w:val="en-US"/>
                                          </w:rPr>
                                          <m:t>n,t</m:t>
                                        </m:r>
                                      </m:sub>
                                    </m:sSub>
                                  </m:sub>
                                </m:sSub>
                              </m:e>
                            </m:d>
                            <m:r>
                              <w:rPr>
                                <w:rFonts w:ascii="Cambria Math" w:hAnsi="Cambria Math"/>
                                <w:color w:val="000000" w:themeColor="text1"/>
                                <w:sz w:val="16"/>
                                <w:szCs w:val="16"/>
                                <w:lang w:val="en-US"/>
                              </w:rPr>
                              <m:t>-</m:t>
                            </m:r>
                            <m:f>
                              <m:fPr>
                                <m:ctrlPr>
                                  <w:rPr>
                                    <w:rFonts w:ascii="Cambria Math" w:hAnsi="Cambria Math"/>
                                    <w:i/>
                                    <w:color w:val="000000" w:themeColor="text1"/>
                                    <w:sz w:val="16"/>
                                    <w:szCs w:val="16"/>
                                    <w:lang w:val="en-US"/>
                                  </w:rPr>
                                </m:ctrlPr>
                              </m:fPr>
                              <m:num>
                                <m:r>
                                  <w:rPr>
                                    <w:rFonts w:ascii="Cambria Math" w:hAnsi="Cambria Math"/>
                                    <w:color w:val="000000" w:themeColor="text1"/>
                                    <w:sz w:val="16"/>
                                    <w:szCs w:val="16"/>
                                    <w:lang w:val="en-US"/>
                                  </w:rPr>
                                  <m:t>1</m:t>
                                </m:r>
                              </m:num>
                              <m:den>
                                <m:r>
                                  <w:rPr>
                                    <w:rFonts w:ascii="Cambria Math" w:hAnsi="Cambria Math"/>
                                    <w:color w:val="000000" w:themeColor="text1"/>
                                    <w:sz w:val="16"/>
                                    <w:szCs w:val="16"/>
                                    <w:lang w:val="en-US"/>
                                  </w:rPr>
                                  <m:t>2</m:t>
                                </m:r>
                              </m:den>
                            </m:f>
                            <m:sSub>
                              <m:sSubPr>
                                <m:ctrlPr>
                                  <w:rPr>
                                    <w:rFonts w:ascii="Cambria Math" w:hAnsi="Cambria Math"/>
                                    <w:i/>
                                    <w:color w:val="000000" w:themeColor="text1"/>
                                    <w:sz w:val="16"/>
                                    <w:szCs w:val="16"/>
                                    <w:lang w:val="en-US"/>
                                  </w:rPr>
                                </m:ctrlPr>
                              </m:sSubPr>
                              <m:e>
                                <m:r>
                                  <w:rPr>
                                    <w:rFonts w:ascii="Cambria Math" w:hAnsi="Cambria Math"/>
                                    <w:color w:val="000000" w:themeColor="text1"/>
                                    <w:sz w:val="16"/>
                                    <w:szCs w:val="16"/>
                                    <w:lang w:val="en-US"/>
                                  </w:rPr>
                                  <m:t>w</m:t>
                                </m:r>
                              </m:e>
                              <m:sub>
                                <m:r>
                                  <w:rPr>
                                    <w:rFonts w:ascii="Cambria Math" w:hAnsi="Cambria Math"/>
                                    <w:color w:val="000000" w:themeColor="text1"/>
                                    <w:sz w:val="16"/>
                                    <w:szCs w:val="16"/>
                                    <w:lang w:val="en-US"/>
                                  </w:rPr>
                                  <m:t>EV</m:t>
                                </m:r>
                              </m:sub>
                            </m:sSub>
                            <m:r>
                              <w:rPr>
                                <w:rFonts w:ascii="Cambria Math" w:hAnsi="Cambria Math"/>
                                <w:color w:val="000000" w:themeColor="text1"/>
                                <w:sz w:val="16"/>
                                <w:szCs w:val="16"/>
                                <w:lang w:val="en-US"/>
                              </w:rPr>
                              <m:t>-</m:t>
                            </m:r>
                            <m:f>
                              <m:fPr>
                                <m:ctrlPr>
                                  <w:rPr>
                                    <w:rFonts w:ascii="Cambria Math" w:hAnsi="Cambria Math"/>
                                    <w:i/>
                                    <w:color w:val="000000" w:themeColor="text1"/>
                                    <w:sz w:val="16"/>
                                    <w:szCs w:val="16"/>
                                    <w:lang w:val="en-US"/>
                                  </w:rPr>
                                </m:ctrlPr>
                              </m:fPr>
                              <m:num>
                                <m:r>
                                  <w:rPr>
                                    <w:rFonts w:ascii="Cambria Math" w:hAnsi="Cambria Math"/>
                                    <w:color w:val="000000" w:themeColor="text1"/>
                                    <w:sz w:val="16"/>
                                    <w:szCs w:val="16"/>
                                    <w:lang w:val="en-US"/>
                                  </w:rPr>
                                  <m:t>1</m:t>
                                </m:r>
                              </m:num>
                              <m:den>
                                <m:r>
                                  <w:rPr>
                                    <w:rFonts w:ascii="Cambria Math" w:hAnsi="Cambria Math"/>
                                    <w:color w:val="000000" w:themeColor="text1"/>
                                    <w:sz w:val="16"/>
                                    <w:szCs w:val="16"/>
                                    <w:lang w:val="en-US"/>
                                  </w:rPr>
                                  <m:t>2</m:t>
                                </m:r>
                              </m:den>
                            </m:f>
                            <m:sSub>
                              <m:sSubPr>
                                <m:ctrlPr>
                                  <w:rPr>
                                    <w:rFonts w:ascii="Cambria Math" w:hAnsi="Cambria Math"/>
                                    <w:i/>
                                    <w:color w:val="000000" w:themeColor="text1"/>
                                    <w:sz w:val="16"/>
                                    <w:szCs w:val="16"/>
                                    <w:lang w:val="en-US"/>
                                  </w:rPr>
                                </m:ctrlPr>
                              </m:sSubPr>
                              <m:e>
                                <m:r>
                                  <w:rPr>
                                    <w:rFonts w:ascii="Cambria Math" w:hAnsi="Cambria Math"/>
                                    <w:color w:val="000000" w:themeColor="text1"/>
                                    <w:sz w:val="16"/>
                                    <w:szCs w:val="16"/>
                                    <w:lang w:val="en-US"/>
                                  </w:rPr>
                                  <m:t>w</m:t>
                                </m:r>
                              </m:e>
                              <m:sub>
                                <m:r>
                                  <w:rPr>
                                    <w:rFonts w:ascii="Cambria Math" w:hAnsi="Cambria Math"/>
                                    <w:color w:val="000000" w:themeColor="text1"/>
                                    <w:sz w:val="16"/>
                                    <w:szCs w:val="16"/>
                                    <w:lang w:val="en-US"/>
                                  </w:rPr>
                                  <m:t>P</m:t>
                                </m:r>
                                <m:sSub>
                                  <m:sSubPr>
                                    <m:ctrlPr>
                                      <w:rPr>
                                        <w:rFonts w:ascii="Cambria Math" w:hAnsi="Cambria Math"/>
                                        <w:i/>
                                        <w:color w:val="000000" w:themeColor="text1"/>
                                        <w:sz w:val="16"/>
                                        <w:szCs w:val="16"/>
                                        <w:lang w:val="en-US"/>
                                      </w:rPr>
                                    </m:ctrlPr>
                                  </m:sSubPr>
                                  <m:e>
                                    <m:r>
                                      <w:rPr>
                                        <w:rFonts w:ascii="Cambria Math" w:hAnsi="Cambria Math"/>
                                        <w:color w:val="000000" w:themeColor="text1"/>
                                        <w:sz w:val="16"/>
                                        <w:szCs w:val="16"/>
                                        <w:lang w:val="en-US"/>
                                      </w:rPr>
                                      <m:t>V</m:t>
                                    </m:r>
                                  </m:e>
                                  <m:sub>
                                    <m:r>
                                      <w:rPr>
                                        <w:rFonts w:ascii="Cambria Math" w:hAnsi="Cambria Math"/>
                                        <w:color w:val="000000" w:themeColor="text1"/>
                                        <w:sz w:val="16"/>
                                        <w:szCs w:val="16"/>
                                        <w:lang w:val="en-US"/>
                                      </w:rPr>
                                      <m:t>n,t</m:t>
                                    </m:r>
                                  </m:sub>
                                </m:sSub>
                              </m:sub>
                            </m:sSub>
                            <m:r>
                              <w:rPr>
                                <w:rFonts w:ascii="Cambria Math" w:hAnsi="Cambria Math"/>
                                <w:color w:val="000000" w:themeColor="text1"/>
                                <w:sz w:val="16"/>
                                <w:szCs w:val="16"/>
                                <w:lang w:val="en-US"/>
                              </w:rPr>
                              <m:t>-</m:t>
                            </m:r>
                            <m:sSub>
                              <m:sSubPr>
                                <m:ctrlPr>
                                  <w:rPr>
                                    <w:rFonts w:ascii="Cambria Math" w:hAnsi="Cambria Math" w:cs="Times New Roman"/>
                                    <w:i/>
                                    <w:color w:val="000000" w:themeColor="text1"/>
                                    <w:sz w:val="18"/>
                                    <w:szCs w:val="18"/>
                                    <w:lang w:val="en-US"/>
                                  </w:rPr>
                                </m:ctrlPr>
                              </m:sSubPr>
                              <m:e>
                                <m:r>
                                  <w:rPr>
                                    <w:rFonts w:ascii="Cambria Math" w:hAnsi="Cambria Math" w:cs="Times New Roman"/>
                                    <w:color w:val="000000" w:themeColor="text1"/>
                                    <w:sz w:val="18"/>
                                    <w:szCs w:val="18"/>
                                    <w:lang w:val="en-US"/>
                                  </w:rPr>
                                  <m:t>b</m:t>
                                </m:r>
                              </m:e>
                              <m:sub>
                                <m:sSub>
                                  <m:sSubPr>
                                    <m:ctrlPr>
                                      <w:rPr>
                                        <w:rFonts w:ascii="Cambria Math" w:hAnsi="Cambria Math"/>
                                        <w:i/>
                                        <w:color w:val="000000" w:themeColor="text1"/>
                                        <w:sz w:val="18"/>
                                        <w:szCs w:val="18"/>
                                        <w:lang w:val="en-US"/>
                                      </w:rPr>
                                    </m:ctrlPr>
                                  </m:sSubPr>
                                  <m:e>
                                    <m:r>
                                      <w:rPr>
                                        <w:rFonts w:ascii="Cambria Math" w:hAnsi="Cambria Math" w:cs="Times New Roman"/>
                                        <w:color w:val="000000" w:themeColor="text1"/>
                                        <w:sz w:val="18"/>
                                        <w:szCs w:val="18"/>
                                        <w:lang w:val="en-US"/>
                                      </w:rPr>
                                      <m:t>w</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lang w:val="en-US"/>
                                          </w:rPr>
                                          <m:t>V</m:t>
                                        </m:r>
                                      </m:e>
                                      <m:sub>
                                        <m:r>
                                          <w:rPr>
                                            <w:rFonts w:ascii="Cambria Math" w:hAnsi="Cambria Math"/>
                                            <w:color w:val="000000" w:themeColor="text1"/>
                                            <w:sz w:val="18"/>
                                            <w:szCs w:val="18"/>
                                            <w:lang w:val="en-US"/>
                                          </w:rPr>
                                          <m:t>EV</m:t>
                                        </m:r>
                                      </m:sub>
                                    </m:sSub>
                                  </m:sub>
                                </m:sSub>
                              </m:sub>
                            </m:sSub>
                          </m:e>
                        </m:d>
                      </m:e>
                      <m:sup>
                        <m:r>
                          <w:rPr>
                            <w:rFonts w:ascii="Cambria Math" w:hAnsi="Cambria Math"/>
                            <w:color w:val="000000" w:themeColor="text1"/>
                            <w:sz w:val="16"/>
                            <w:szCs w:val="16"/>
                            <w:lang w:val="en-US"/>
                          </w:rPr>
                          <m:t>2</m:t>
                        </m:r>
                      </m:sup>
                    </m:sSup>
                  </m:e>
                </m:rad>
                <m:r>
                  <w:rPr>
                    <w:rFonts w:ascii="Cambria Math" w:hAnsi="Cambria Math"/>
                    <w:color w:val="000000" w:themeColor="text1"/>
                    <w:sz w:val="16"/>
                    <w:szCs w:val="16"/>
                    <w:lang w:val="en-US"/>
                  </w:rPr>
                  <m:t xml:space="preserve"> </m:t>
                </m:r>
              </m:oMath>
            </m:oMathPara>
          </w:p>
        </w:tc>
        <w:tc>
          <w:tcPr>
            <w:tcW w:w="709" w:type="dxa"/>
            <w:vAlign w:val="center"/>
          </w:tcPr>
          <w:p w14:paraId="4E77BADE" w14:textId="77777777" w:rsidR="00B328E4" w:rsidRPr="00470BD5" w:rsidRDefault="00B328E4" w:rsidP="00274C8D">
            <w:pPr>
              <w:pStyle w:val="HTMLPreformatted"/>
              <w:rPr>
                <w:rFonts w:ascii="Times New Roman" w:eastAsia="Times New Roman" w:hAnsi="Times New Roman" w:cs="Times New Roman"/>
                <w:color w:val="000000" w:themeColor="text1"/>
                <w:sz w:val="18"/>
                <w:szCs w:val="18"/>
                <w:lang w:val="en-US"/>
              </w:rPr>
            </w:pPr>
            <w:r w:rsidRPr="00470BD5">
              <w:rPr>
                <w:rFonts w:ascii="Times New Roman" w:hAnsi="Times New Roman" w:cs="Times New Roman"/>
                <w:color w:val="000000" w:themeColor="text1"/>
                <w:sz w:val="18"/>
                <w:szCs w:val="18"/>
                <w:lang w:val="en-US" w:eastAsia="en-US"/>
              </w:rPr>
              <w:t>(5)</w:t>
            </w:r>
          </w:p>
        </w:tc>
      </w:tr>
    </w:tbl>
    <w:p w14:paraId="1B5C696D" w14:textId="77777777" w:rsidR="00B328E4" w:rsidRDefault="00B328E4" w:rsidP="00B328E4">
      <w:pPr>
        <w:pStyle w:val="HTMLPreformatted"/>
        <w:jc w:val="both"/>
      </w:pPr>
      <w:r w:rsidRPr="00470BD5">
        <w:rPr>
          <w:rFonts w:ascii="Times New Roman" w:hAnsi="Times New Roman" w:cs="Times New Roman"/>
          <w:color w:val="000000" w:themeColor="text1"/>
          <w:lang w:val="en-US" w:eastAsia="en-US"/>
        </w:rPr>
        <w:t xml:space="preserve">where n refers to vehicle ID, t refers to specific timestamp, </w:t>
      </w:r>
      <m:oMath>
        <m:sSub>
          <m:sSubPr>
            <m:ctrlPr>
              <w:rPr>
                <w:rFonts w:ascii="Cambria Math" w:hAnsi="Cambria Math" w:cs="Times New Roman"/>
                <w:color w:val="000000" w:themeColor="text1"/>
                <w:lang w:val="en-US" w:eastAsia="en-US"/>
              </w:rPr>
            </m:ctrlPr>
          </m:sSubPr>
          <m:e>
            <m:r>
              <w:rPr>
                <w:rFonts w:ascii="Cambria Math" w:hAnsi="Cambria Math" w:cs="Times New Roman"/>
                <w:color w:val="000000" w:themeColor="text1"/>
                <w:lang w:val="en-US" w:eastAsia="en-US"/>
              </w:rPr>
              <m:t>w</m:t>
            </m:r>
          </m:e>
          <m:sub>
            <m:r>
              <w:rPr>
                <w:rFonts w:ascii="Cambria Math" w:hAnsi="Cambria Math" w:cs="Times New Roman"/>
                <w:color w:val="000000" w:themeColor="text1"/>
                <w:lang w:val="en-US" w:eastAsia="en-US"/>
              </w:rPr>
              <m:t>EV</m:t>
            </m:r>
          </m:sub>
        </m:sSub>
      </m:oMath>
      <w:r w:rsidRPr="00470BD5">
        <w:rPr>
          <w:rFonts w:ascii="Times New Roman" w:hAnsi="Times New Roman" w:cs="Times New Roman"/>
          <w:color w:val="000000" w:themeColor="text1"/>
          <w:lang w:val="en-US" w:eastAsia="en-US"/>
        </w:rPr>
        <w:t xml:space="preserve"> and </w:t>
      </w:r>
      <m:oMath>
        <m:sSub>
          <m:sSubPr>
            <m:ctrlPr>
              <w:rPr>
                <w:rFonts w:ascii="Cambria Math" w:hAnsi="Cambria Math" w:cs="Times New Roman"/>
                <w:color w:val="000000" w:themeColor="text1"/>
                <w:lang w:val="en-US" w:eastAsia="en-US"/>
              </w:rPr>
            </m:ctrlPr>
          </m:sSubPr>
          <m:e>
            <m:r>
              <w:rPr>
                <w:rFonts w:ascii="Cambria Math" w:hAnsi="Cambria Math" w:cs="Times New Roman"/>
                <w:color w:val="000000" w:themeColor="text1"/>
                <w:lang w:val="en-US" w:eastAsia="en-US"/>
              </w:rPr>
              <m:t>w</m:t>
            </m:r>
          </m:e>
          <m:sub>
            <m:r>
              <w:rPr>
                <w:rFonts w:ascii="Cambria Math" w:hAnsi="Cambria Math" w:cs="Times New Roman"/>
                <w:color w:val="000000" w:themeColor="text1"/>
                <w:lang w:val="en-US" w:eastAsia="en-US"/>
              </w:rPr>
              <m:t>PV</m:t>
            </m:r>
          </m:sub>
        </m:sSub>
      </m:oMath>
      <w:r w:rsidRPr="00470BD5">
        <w:rPr>
          <w:rFonts w:ascii="Times New Roman" w:hAnsi="Times New Roman" w:cs="Times New Roman"/>
          <w:color w:val="000000" w:themeColor="text1"/>
          <w:lang w:val="en-US" w:eastAsia="en-US"/>
        </w:rPr>
        <w:t xml:space="preserve"> are the widths of the ego-vehicle and the preceding vehicle respectively, </w:t>
      </w:r>
      <m:oMath>
        <m:sSub>
          <m:sSubPr>
            <m:ctrlPr>
              <w:rPr>
                <w:rFonts w:ascii="Cambria Math" w:hAnsi="Cambria Math" w:cs="Times New Roman"/>
                <w:color w:val="000000" w:themeColor="text1"/>
                <w:lang w:val="en-US" w:eastAsia="en-US"/>
              </w:rPr>
            </m:ctrlPr>
          </m:sSubPr>
          <m:e>
            <m:r>
              <w:rPr>
                <w:rFonts w:ascii="Cambria Math" w:hAnsi="Cambria Math" w:cs="Times New Roman"/>
                <w:color w:val="000000" w:themeColor="text1"/>
                <w:lang w:val="en-US" w:eastAsia="en-US"/>
              </w:rPr>
              <m:t>l</m:t>
            </m:r>
          </m:e>
          <m:sub>
            <m:r>
              <w:rPr>
                <w:rFonts w:ascii="Cambria Math" w:hAnsi="Cambria Math" w:cs="Times New Roman"/>
                <w:color w:val="000000" w:themeColor="text1"/>
                <w:lang w:val="en-US" w:eastAsia="en-US"/>
              </w:rPr>
              <m:t>PV</m:t>
            </m:r>
          </m:sub>
        </m:sSub>
      </m:oMath>
      <w:r w:rsidRPr="00470BD5">
        <w:rPr>
          <w:rFonts w:ascii="Times New Roman" w:hAnsi="Times New Roman" w:cs="Times New Roman"/>
          <w:color w:val="000000" w:themeColor="text1"/>
          <w:lang w:val="en-US" w:eastAsia="en-US"/>
        </w:rPr>
        <w:t xml:space="preserve"> is the length of the preceding vehicle, </w:t>
      </w:r>
      <m:oMath>
        <m:sSub>
          <m:sSubPr>
            <m:ctrlPr>
              <w:rPr>
                <w:rFonts w:ascii="Cambria Math" w:hAnsi="Cambria Math" w:cs="Times New Roman"/>
                <w:color w:val="000000" w:themeColor="text1"/>
                <w:lang w:val="en-US" w:eastAsia="en-US"/>
              </w:rPr>
            </m:ctrlPr>
          </m:sSubPr>
          <m:e>
            <m:r>
              <w:rPr>
                <w:rFonts w:ascii="Cambria Math" w:hAnsi="Cambria Math" w:cs="Times New Roman"/>
                <w:color w:val="000000" w:themeColor="text1"/>
                <w:lang w:val="en-US" w:eastAsia="en-US"/>
              </w:rPr>
              <m:t>s</m:t>
            </m:r>
          </m:e>
          <m:sub>
            <m:r>
              <m:rPr>
                <m:sty m:val="p"/>
              </m:rPr>
              <w:rPr>
                <w:rFonts w:ascii="Cambria Math" w:hAnsi="Cambria Math" w:cs="Times New Roman"/>
                <w:color w:val="000000" w:themeColor="text1"/>
                <w:lang w:val="en-US" w:eastAsia="en-US"/>
              </w:rPr>
              <m:t>longitudinal</m:t>
            </m:r>
          </m:sub>
        </m:sSub>
      </m:oMath>
      <w:r w:rsidRPr="00470BD5">
        <w:rPr>
          <w:rFonts w:ascii="Times New Roman" w:hAnsi="Times New Roman" w:cs="Times New Roman"/>
          <w:color w:val="000000" w:themeColor="text1"/>
          <w:lang w:val="en-US" w:eastAsia="en-US"/>
        </w:rPr>
        <w:t xml:space="preserve"> and </w:t>
      </w:r>
      <m:oMath>
        <m:sSub>
          <m:sSubPr>
            <m:ctrlPr>
              <w:rPr>
                <w:rFonts w:ascii="Cambria Math" w:hAnsi="Cambria Math" w:cs="Times New Roman"/>
                <w:color w:val="000000" w:themeColor="text1"/>
                <w:lang w:val="en-US" w:eastAsia="en-US"/>
              </w:rPr>
            </m:ctrlPr>
          </m:sSubPr>
          <m:e>
            <m:r>
              <w:rPr>
                <w:rFonts w:ascii="Cambria Math" w:hAnsi="Cambria Math" w:cs="Times New Roman"/>
                <w:color w:val="000000" w:themeColor="text1"/>
                <w:lang w:val="en-US" w:eastAsia="en-US"/>
              </w:rPr>
              <m:t>s</m:t>
            </m:r>
          </m:e>
          <m:sub>
            <m:r>
              <m:rPr>
                <m:sty m:val="p"/>
              </m:rPr>
              <w:rPr>
                <w:rFonts w:ascii="Cambria Math" w:hAnsi="Cambria Math" w:cs="Times New Roman"/>
                <w:color w:val="000000" w:themeColor="text1"/>
                <w:lang w:val="en-US" w:eastAsia="en-US"/>
              </w:rPr>
              <m:t>lateral</m:t>
            </m:r>
          </m:sub>
        </m:sSub>
      </m:oMath>
      <w:r w:rsidRPr="00470BD5">
        <w:rPr>
          <w:rFonts w:ascii="Times New Roman" w:hAnsi="Times New Roman" w:cs="Times New Roman"/>
          <w:color w:val="000000" w:themeColor="text1"/>
          <w:lang w:val="en-US" w:eastAsia="en-US"/>
        </w:rPr>
        <w:t xml:space="preserve"> represent the longitudinal and lateral displacement between both vehicles respectively and </w:t>
      </w:r>
      <m:oMath>
        <m:sSub>
          <m:sSubPr>
            <m:ctrlPr>
              <w:rPr>
                <w:rFonts w:ascii="Cambria Math" w:hAnsi="Cambria Math" w:cs="Times New Roman"/>
                <w:color w:val="000000" w:themeColor="text1"/>
                <w:lang w:val="en-US" w:eastAsia="en-US"/>
              </w:rPr>
            </m:ctrlPr>
          </m:sSubPr>
          <m:e>
            <m:r>
              <w:rPr>
                <w:rFonts w:ascii="Cambria Math" w:hAnsi="Cambria Math" w:cs="Times New Roman"/>
                <w:color w:val="000000" w:themeColor="text1"/>
                <w:lang w:val="en-US" w:eastAsia="en-US"/>
              </w:rPr>
              <m:t>b</m:t>
            </m:r>
          </m:e>
          <m:sub>
            <m:r>
              <w:rPr>
                <w:rFonts w:ascii="Cambria Math" w:hAnsi="Cambria Math" w:cs="Times New Roman"/>
                <w:color w:val="000000" w:themeColor="text1"/>
                <w:lang w:val="en-US" w:eastAsia="en-US"/>
              </w:rPr>
              <m:t>f</m:t>
            </m:r>
          </m:sub>
        </m:sSub>
        <m:r>
          <m:rPr>
            <m:sty m:val="p"/>
          </m:rPr>
          <w:rPr>
            <w:rFonts w:ascii="Cambria Math" w:hAnsi="Cambria Math" w:cs="Times New Roman"/>
            <w:color w:val="000000" w:themeColor="text1"/>
            <w:lang w:val="en-US" w:eastAsia="en-US"/>
          </w:rPr>
          <m:t xml:space="preserve"> </m:t>
        </m:r>
      </m:oMath>
      <w:r w:rsidRPr="00470BD5">
        <w:rPr>
          <w:rFonts w:ascii="Times New Roman" w:hAnsi="Times New Roman" w:cs="Times New Roman"/>
          <w:color w:val="000000" w:themeColor="text1"/>
          <w:lang w:val="en-US" w:eastAsia="en-US"/>
        </w:rPr>
        <w:t xml:space="preserve">and </w:t>
      </w:r>
      <m:oMath>
        <m:sSub>
          <m:sSubPr>
            <m:ctrlPr>
              <w:rPr>
                <w:rFonts w:ascii="Cambria Math" w:hAnsi="Cambria Math" w:cs="Times New Roman"/>
                <w:color w:val="000000" w:themeColor="text1"/>
                <w:lang w:val="en-US" w:eastAsia="en-US"/>
              </w:rPr>
            </m:ctrlPr>
          </m:sSubPr>
          <m:e>
            <m:r>
              <w:rPr>
                <w:rFonts w:ascii="Cambria Math" w:hAnsi="Cambria Math" w:cs="Times New Roman"/>
                <w:color w:val="000000" w:themeColor="text1"/>
                <w:lang w:val="en-US" w:eastAsia="en-US"/>
              </w:rPr>
              <m:t>b</m:t>
            </m:r>
          </m:e>
          <m:sub>
            <m:r>
              <w:rPr>
                <w:rFonts w:ascii="Cambria Math" w:hAnsi="Cambria Math" w:cs="Times New Roman"/>
                <w:color w:val="000000" w:themeColor="text1"/>
                <w:lang w:val="en-US" w:eastAsia="en-US"/>
              </w:rPr>
              <m:t>w</m:t>
            </m:r>
          </m:sub>
        </m:sSub>
        <m:r>
          <m:rPr>
            <m:sty m:val="p"/>
          </m:rPr>
          <w:rPr>
            <w:rFonts w:ascii="Cambria Math" w:hAnsi="Cambria Math" w:cs="Times New Roman"/>
            <w:color w:val="000000" w:themeColor="text1"/>
            <w:lang w:val="en-US" w:eastAsia="en-US"/>
          </w:rPr>
          <m:t xml:space="preserve"> </m:t>
        </m:r>
      </m:oMath>
      <w:r w:rsidRPr="00470BD5">
        <w:rPr>
          <w:rFonts w:ascii="Times New Roman" w:hAnsi="Times New Roman" w:cs="Times New Roman"/>
          <w:color w:val="000000" w:themeColor="text1"/>
          <w:lang w:val="en-US" w:eastAsia="en-US"/>
        </w:rPr>
        <w:t xml:space="preserve">represent the buffer area surrounding the preceding vehicle which depends on the ego-vehicle's speed. The loom angle </w:t>
      </w:r>
      <m:oMath>
        <m:r>
          <w:rPr>
            <w:rFonts w:ascii="Cambria Math" w:hAnsi="Cambria Math" w:cs="Times New Roman"/>
            <w:color w:val="000000" w:themeColor="text1"/>
            <w:lang w:val="en-US" w:eastAsia="en-US"/>
          </w:rPr>
          <m:t>θ</m:t>
        </m:r>
      </m:oMath>
      <w:r w:rsidRPr="00470BD5">
        <w:rPr>
          <w:rFonts w:ascii="Times New Roman" w:hAnsi="Times New Roman" w:cs="Times New Roman"/>
          <w:color w:val="000000" w:themeColor="text1"/>
          <w:lang w:val="en-US" w:eastAsia="en-US"/>
        </w:rPr>
        <w:t xml:space="preserve"> is estimated by subtracting </w:t>
      </w:r>
      <m:oMath>
        <m:r>
          <w:rPr>
            <w:rFonts w:ascii="Cambria Math" w:hAnsi="Cambria Math" w:cs="Times New Roman"/>
            <w:color w:val="000000" w:themeColor="text1"/>
            <w:lang w:val="en-US" w:eastAsia="en-US"/>
          </w:rPr>
          <m:t>α</m:t>
        </m:r>
      </m:oMath>
      <w:r w:rsidRPr="00470BD5">
        <w:rPr>
          <w:rFonts w:ascii="Times New Roman" w:hAnsi="Times New Roman" w:cs="Times New Roman"/>
          <w:color w:val="000000" w:themeColor="text1"/>
          <w:lang w:val="en-US" w:eastAsia="en-US"/>
        </w:rPr>
        <w:t xml:space="preserve"> from </w:t>
      </w:r>
      <m:oMath>
        <m:r>
          <w:rPr>
            <w:rFonts w:ascii="Cambria Math" w:hAnsi="Cambria Math" w:cs="Times New Roman"/>
            <w:color w:val="000000" w:themeColor="text1"/>
            <w:lang w:val="en-US" w:eastAsia="en-US"/>
          </w:rPr>
          <m:t>β</m:t>
        </m:r>
      </m:oMath>
      <w:r w:rsidRPr="00470BD5">
        <w:rPr>
          <w:rFonts w:ascii="Times New Roman" w:hAnsi="Times New Roman" w:cs="Times New Roman"/>
          <w:color w:val="000000" w:themeColor="text1"/>
          <w:lang w:val="en-US" w:eastAsia="en-US"/>
        </w:rPr>
        <w:t>:</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40"/>
      </w:tblGrid>
      <w:tr w:rsidR="00B328E4" w:rsidRPr="00470BD5" w14:paraId="124E8FD7" w14:textId="77777777" w:rsidTr="00274C8D">
        <w:trPr>
          <w:trHeight w:val="54"/>
        </w:trPr>
        <w:tc>
          <w:tcPr>
            <w:tcW w:w="4645" w:type="dxa"/>
          </w:tcPr>
          <w:p w14:paraId="43454766" w14:textId="77777777" w:rsidR="00B328E4" w:rsidRPr="00470BD5" w:rsidRDefault="009A49AB" w:rsidP="00274C8D">
            <w:pPr>
              <w:jc w:val="center"/>
              <w:rPr>
                <w:rFonts w:ascii="Times New Roman" w:eastAsia="Times New Roman" w:hAnsi="Times New Roman" w:cs="Times New Roman"/>
                <w:sz w:val="20"/>
                <w:szCs w:val="20"/>
                <w:lang w:val="en-US"/>
              </w:rPr>
            </w:pPr>
            <m:oMathPara>
              <m:oMathParaPr>
                <m:jc m:val="left"/>
              </m:oMathParaPr>
              <m:oMath>
                <m:sSub>
                  <m:sSubPr>
                    <m:ctrlPr>
                      <w:rPr>
                        <w:rFonts w:ascii="Cambria Math" w:eastAsia="Times New Roman" w:hAnsi="Cambria Math" w:cs="Times New Roman"/>
                        <w:sz w:val="20"/>
                        <w:szCs w:val="20"/>
                        <w:lang w:val="en-US"/>
                      </w:rPr>
                    </m:ctrlPr>
                  </m:sSubPr>
                  <m:e>
                    <m:r>
                      <w:rPr>
                        <w:rFonts w:ascii="Cambria Math" w:eastAsia="Times New Roman" w:hAnsi="Cambria Math" w:cs="Times New Roman"/>
                        <w:sz w:val="20"/>
                        <w:szCs w:val="20"/>
                        <w:lang w:val="en-US"/>
                      </w:rPr>
                      <m:t>θ</m:t>
                    </m:r>
                  </m:e>
                  <m:sub>
                    <m:r>
                      <w:rPr>
                        <w:rFonts w:ascii="Cambria Math" w:eastAsia="Times New Roman" w:hAnsi="Cambria Math" w:cs="Times New Roman"/>
                        <w:sz w:val="20"/>
                        <w:szCs w:val="20"/>
                        <w:lang w:val="en-US"/>
                      </w:rPr>
                      <m:t>n</m:t>
                    </m:r>
                    <m:r>
                      <m:rPr>
                        <m:sty m:val="p"/>
                      </m:rPr>
                      <w:rPr>
                        <w:rFonts w:ascii="Cambria Math" w:eastAsia="Times New Roman" w:hAnsi="Cambria Math" w:cs="Times New Roman"/>
                        <w:sz w:val="20"/>
                        <w:szCs w:val="20"/>
                        <w:lang w:val="en-US"/>
                      </w:rPr>
                      <m:t>,</m:t>
                    </m:r>
                    <m:r>
                      <w:rPr>
                        <w:rFonts w:ascii="Cambria Math" w:eastAsia="Times New Roman" w:hAnsi="Cambria Math" w:cs="Times New Roman"/>
                        <w:sz w:val="20"/>
                        <w:szCs w:val="20"/>
                        <w:lang w:val="en-US"/>
                      </w:rPr>
                      <m:t>t</m:t>
                    </m:r>
                  </m:sub>
                </m:sSub>
                <m:r>
                  <m:rPr>
                    <m:sty m:val="p"/>
                  </m:rPr>
                  <w:rPr>
                    <w:rFonts w:ascii="Cambria Math" w:eastAsia="Times New Roman" w:hAnsi="Cambria Math" w:cs="Times New Roman"/>
                    <w:sz w:val="20"/>
                    <w:szCs w:val="20"/>
                    <w:lang w:val="en-US"/>
                  </w:rPr>
                  <m:t>=|</m:t>
                </m:r>
                <m:sSub>
                  <m:sSubPr>
                    <m:ctrlPr>
                      <w:rPr>
                        <w:rFonts w:ascii="Cambria Math" w:eastAsia="Times New Roman" w:hAnsi="Cambria Math" w:cs="Times New Roman"/>
                        <w:sz w:val="20"/>
                        <w:szCs w:val="20"/>
                        <w:lang w:val="en-US"/>
                      </w:rPr>
                    </m:ctrlPr>
                  </m:sSubPr>
                  <m:e>
                    <m:r>
                      <w:rPr>
                        <w:rFonts w:ascii="Cambria Math" w:eastAsia="Times New Roman" w:hAnsi="Cambria Math" w:cs="Times New Roman"/>
                        <w:sz w:val="20"/>
                        <w:szCs w:val="20"/>
                        <w:lang w:val="en-US"/>
                      </w:rPr>
                      <m:t>α</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rPr>
                          <m:t xml:space="preserve">n,t </m:t>
                        </m:r>
                      </m:e>
                      <m:sub>
                        <m:r>
                          <m:rPr>
                            <m:sty m:val="p"/>
                          </m:rPr>
                          <w:rPr>
                            <w:rFonts w:ascii="Cambria Math" w:hAnsi="Cambria Math"/>
                            <w:color w:val="000000" w:themeColor="text1"/>
                            <w:sz w:val="18"/>
                            <w:szCs w:val="18"/>
                          </w:rPr>
                          <m:t>left</m:t>
                        </m:r>
                      </m:sub>
                    </m:sSub>
                  </m:sub>
                </m:sSub>
                <m:r>
                  <m:rPr>
                    <m:sty m:val="p"/>
                  </m:rPr>
                  <w:rPr>
                    <w:rFonts w:ascii="Cambria Math" w:eastAsia="Times New Roman" w:hAnsi="Cambria Math" w:cs="Times New Roman"/>
                    <w:sz w:val="20"/>
                    <w:szCs w:val="20"/>
                    <w:lang w:val="en-US"/>
                  </w:rPr>
                  <m:t>-</m:t>
                </m:r>
                <m:sSub>
                  <m:sSubPr>
                    <m:ctrlPr>
                      <w:rPr>
                        <w:rFonts w:ascii="Cambria Math" w:eastAsia="Times New Roman" w:hAnsi="Cambria Math" w:cs="Times New Roman"/>
                        <w:sz w:val="20"/>
                        <w:szCs w:val="20"/>
                        <w:lang w:val="en-US"/>
                      </w:rPr>
                    </m:ctrlPr>
                  </m:sSubPr>
                  <m:e>
                    <m:r>
                      <w:rPr>
                        <w:rFonts w:ascii="Cambria Math" w:eastAsia="Times New Roman" w:hAnsi="Cambria Math" w:cs="Times New Roman"/>
                        <w:sz w:val="20"/>
                        <w:szCs w:val="20"/>
                        <w:lang w:val="en-US"/>
                      </w:rPr>
                      <m:t>β</m:t>
                    </m:r>
                  </m:e>
                  <m:sub>
                    <m:sSub>
                      <m:sSubPr>
                        <m:ctrlPr>
                          <w:rPr>
                            <w:rFonts w:ascii="Cambria Math" w:hAnsi="Cambria Math"/>
                            <w:i/>
                            <w:color w:val="000000" w:themeColor="text1"/>
                            <w:sz w:val="18"/>
                            <w:szCs w:val="18"/>
                            <w:lang w:val="en-US"/>
                          </w:rPr>
                        </m:ctrlPr>
                      </m:sSubPr>
                      <m:e>
                        <m:r>
                          <w:rPr>
                            <w:rFonts w:ascii="Cambria Math" w:hAnsi="Cambria Math"/>
                            <w:color w:val="000000" w:themeColor="text1"/>
                            <w:sz w:val="18"/>
                            <w:szCs w:val="18"/>
                          </w:rPr>
                          <m:t xml:space="preserve">n,t </m:t>
                        </m:r>
                      </m:e>
                      <m:sub>
                        <m:r>
                          <m:rPr>
                            <m:sty m:val="p"/>
                          </m:rPr>
                          <w:rPr>
                            <w:rFonts w:ascii="Cambria Math" w:hAnsi="Cambria Math"/>
                            <w:color w:val="000000" w:themeColor="text1"/>
                            <w:sz w:val="18"/>
                            <w:szCs w:val="18"/>
                          </w:rPr>
                          <m:t>left</m:t>
                        </m:r>
                      </m:sub>
                    </m:sSub>
                  </m:sub>
                </m:sSub>
                <m:r>
                  <m:rPr>
                    <m:sty m:val="p"/>
                  </m:rPr>
                  <w:rPr>
                    <w:rFonts w:ascii="Cambria Math" w:eastAsia="Times New Roman" w:hAnsi="Cambria Math" w:cs="Times New Roman"/>
                    <w:sz w:val="20"/>
                    <w:szCs w:val="20"/>
                    <w:lang w:val="en-US"/>
                  </w:rPr>
                  <m:t>|</m:t>
                </m:r>
              </m:oMath>
            </m:oMathPara>
          </w:p>
        </w:tc>
        <w:tc>
          <w:tcPr>
            <w:tcW w:w="440" w:type="dxa"/>
          </w:tcPr>
          <w:p w14:paraId="53D0F4DC" w14:textId="77777777" w:rsidR="00B328E4" w:rsidRPr="00470BD5" w:rsidRDefault="00B328E4" w:rsidP="00274C8D">
            <w:pPr>
              <w:jc w:val="both"/>
              <w:rPr>
                <w:rFonts w:ascii="Times New Roman" w:eastAsia="Times New Roman" w:hAnsi="Times New Roman" w:cs="Times New Roman"/>
                <w:sz w:val="20"/>
                <w:szCs w:val="20"/>
                <w:lang w:val="en-US"/>
              </w:rPr>
            </w:pPr>
            <w:r w:rsidRPr="00470BD5">
              <w:rPr>
                <w:rFonts w:ascii="Times New Roman" w:eastAsia="Times New Roman" w:hAnsi="Times New Roman" w:cs="Times New Roman"/>
                <w:sz w:val="20"/>
                <w:szCs w:val="20"/>
                <w:lang w:val="en-US"/>
              </w:rPr>
              <w:t>(</w:t>
            </w:r>
            <w:r w:rsidRPr="003231CF">
              <w:rPr>
                <w:rFonts w:ascii="Times New Roman" w:hAnsi="Times New Roman" w:cs="Times New Roman"/>
                <w:color w:val="000000"/>
                <w:sz w:val="18"/>
                <w:szCs w:val="18"/>
              </w:rPr>
              <w:t>6</w:t>
            </w:r>
            <w:r w:rsidRPr="00470BD5">
              <w:rPr>
                <w:rFonts w:ascii="Times New Roman" w:eastAsia="Times New Roman" w:hAnsi="Times New Roman" w:cs="Times New Roman"/>
                <w:sz w:val="20"/>
                <w:szCs w:val="20"/>
                <w:lang w:val="en-US"/>
              </w:rPr>
              <w:t>)</w:t>
            </w:r>
          </w:p>
        </w:tc>
      </w:tr>
    </w:tbl>
    <w:p w14:paraId="66339215" w14:textId="208E3B11" w:rsidR="00C52B5E" w:rsidRDefault="00B328E4" w:rsidP="00C52B5E">
      <w:pPr>
        <w:jc w:val="both"/>
        <w:rPr>
          <w:color w:val="000000" w:themeColor="text1"/>
          <w:shd w:val="clear" w:color="auto" w:fill="FFFFFF"/>
          <w:lang w:eastAsia="en-GB"/>
        </w:rPr>
      </w:pPr>
      <w:r w:rsidRPr="00470BD5">
        <w:rPr>
          <w:color w:val="000000" w:themeColor="text1"/>
        </w:rPr>
        <w:t xml:space="preserve">If the vehicle is on the right-hand side of the ego-vehicle,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β</m:t>
            </m:r>
          </m:e>
          <m:sub>
            <m:sSub>
              <m:sSubPr>
                <m:ctrlPr>
                  <w:rPr>
                    <w:rFonts w:ascii="Cambria Math" w:eastAsia="PMingLiU" w:hAnsi="Cambria Math"/>
                    <w:i/>
                    <w:color w:val="000000" w:themeColor="text1"/>
                    <w:sz w:val="18"/>
                    <w:szCs w:val="18"/>
                  </w:rPr>
                </m:ctrlPr>
              </m:sSubPr>
              <m:e>
                <m:r>
                  <w:rPr>
                    <w:rFonts w:ascii="Cambria Math" w:hAnsi="Cambria Math"/>
                    <w:color w:val="000000" w:themeColor="text1"/>
                    <w:sz w:val="18"/>
                    <w:szCs w:val="18"/>
                  </w:rPr>
                  <m:t xml:space="preserve">n,t </m:t>
                </m:r>
                <m:ctrlPr>
                  <w:rPr>
                    <w:rFonts w:ascii="Cambria Math" w:hAnsi="Cambria Math"/>
                    <w:i/>
                    <w:color w:val="000000" w:themeColor="text1"/>
                    <w:sz w:val="18"/>
                    <w:szCs w:val="18"/>
                  </w:rPr>
                </m:ctrlPr>
              </m:e>
              <m:sub>
                <m:r>
                  <m:rPr>
                    <m:sty m:val="p"/>
                  </m:rPr>
                  <w:rPr>
                    <w:rFonts w:ascii="Cambria Math" w:hAnsi="Cambria Math"/>
                    <w:color w:val="000000" w:themeColor="text1"/>
                    <w:sz w:val="18"/>
                    <w:szCs w:val="18"/>
                  </w:rPr>
                  <m:t>right</m:t>
                </m:r>
              </m:sub>
            </m:sSub>
            <m:r>
              <w:rPr>
                <w:rFonts w:ascii="Cambria Math" w:hAnsi="Cambria Math"/>
                <w:color w:val="000000" w:themeColor="text1"/>
                <w:sz w:val="18"/>
                <w:szCs w:val="18"/>
              </w:rPr>
              <m:t xml:space="preserve"> </m:t>
            </m:r>
          </m:sub>
        </m:sSub>
      </m:oMath>
      <w:r w:rsidRPr="00470BD5">
        <w:rPr>
          <w:color w:val="000000" w:themeColor="text1"/>
          <w:sz w:val="18"/>
          <w:szCs w:val="18"/>
        </w:rPr>
        <w:t xml:space="preserve">is the same as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α</m:t>
            </m:r>
          </m:e>
          <m:sub>
            <m:sSub>
              <m:sSubPr>
                <m:ctrlPr>
                  <w:rPr>
                    <w:rFonts w:ascii="Cambria Math" w:eastAsia="PMingLiU" w:hAnsi="Cambria Math"/>
                    <w:i/>
                    <w:color w:val="000000" w:themeColor="text1"/>
                    <w:sz w:val="18"/>
                    <w:szCs w:val="18"/>
                  </w:rPr>
                </m:ctrlPr>
              </m:sSubPr>
              <m:e>
                <m:r>
                  <w:rPr>
                    <w:rFonts w:ascii="Cambria Math" w:hAnsi="Cambria Math"/>
                    <w:color w:val="000000" w:themeColor="text1"/>
                    <w:sz w:val="18"/>
                    <w:szCs w:val="18"/>
                  </w:rPr>
                  <m:t xml:space="preserve">n,t </m:t>
                </m:r>
                <m:ctrlPr>
                  <w:rPr>
                    <w:rFonts w:ascii="Cambria Math" w:hAnsi="Cambria Math"/>
                    <w:i/>
                    <w:color w:val="000000" w:themeColor="text1"/>
                    <w:sz w:val="18"/>
                    <w:szCs w:val="18"/>
                  </w:rPr>
                </m:ctrlPr>
              </m:e>
              <m:sub>
                <m:r>
                  <m:rPr>
                    <m:sty m:val="p"/>
                  </m:rPr>
                  <w:rPr>
                    <w:rFonts w:ascii="Cambria Math" w:hAnsi="Cambria Math"/>
                    <w:color w:val="000000" w:themeColor="text1"/>
                    <w:sz w:val="18"/>
                    <w:szCs w:val="18"/>
                  </w:rPr>
                  <m:t>left</m:t>
                </m:r>
              </m:sub>
            </m:sSub>
          </m:sub>
        </m:sSub>
        <m:r>
          <w:rPr>
            <w:rFonts w:ascii="Cambria Math" w:hAnsi="Cambria Math"/>
            <w:color w:val="000000" w:themeColor="text1"/>
            <w:sz w:val="18"/>
            <w:szCs w:val="18"/>
          </w:rPr>
          <m:t xml:space="preserve"> </m:t>
        </m:r>
      </m:oMath>
      <w:r w:rsidRPr="00470BD5">
        <w:rPr>
          <w:color w:val="000000" w:themeColor="text1"/>
          <w:sz w:val="18"/>
          <w:szCs w:val="18"/>
        </w:rPr>
        <w:t xml:space="preserve">and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α</m:t>
            </m:r>
          </m:e>
          <m:sub>
            <m:sSub>
              <m:sSubPr>
                <m:ctrlPr>
                  <w:rPr>
                    <w:rFonts w:ascii="Cambria Math" w:eastAsia="PMingLiU" w:hAnsi="Cambria Math"/>
                    <w:i/>
                    <w:color w:val="000000" w:themeColor="text1"/>
                    <w:sz w:val="18"/>
                    <w:szCs w:val="18"/>
                  </w:rPr>
                </m:ctrlPr>
              </m:sSubPr>
              <m:e>
                <m:r>
                  <w:rPr>
                    <w:rFonts w:ascii="Cambria Math" w:hAnsi="Cambria Math"/>
                    <w:color w:val="000000" w:themeColor="text1"/>
                    <w:sz w:val="18"/>
                    <w:szCs w:val="18"/>
                  </w:rPr>
                  <m:t xml:space="preserve">n,t </m:t>
                </m:r>
                <m:ctrlPr>
                  <w:rPr>
                    <w:rFonts w:ascii="Cambria Math" w:hAnsi="Cambria Math"/>
                    <w:i/>
                    <w:color w:val="000000" w:themeColor="text1"/>
                    <w:sz w:val="18"/>
                    <w:szCs w:val="18"/>
                  </w:rPr>
                </m:ctrlPr>
              </m:e>
              <m:sub>
                <m:r>
                  <m:rPr>
                    <m:sty m:val="p"/>
                  </m:rPr>
                  <w:rPr>
                    <w:rFonts w:ascii="Cambria Math" w:hAnsi="Cambria Math"/>
                    <w:color w:val="000000" w:themeColor="text1"/>
                    <w:sz w:val="18"/>
                    <w:szCs w:val="18"/>
                  </w:rPr>
                  <m:t>right</m:t>
                </m:r>
              </m:sub>
            </m:sSub>
          </m:sub>
        </m:sSub>
      </m:oMath>
      <w:r w:rsidRPr="00470BD5">
        <w:rPr>
          <w:color w:val="000000" w:themeColor="text1"/>
          <w:sz w:val="18"/>
          <w:szCs w:val="18"/>
        </w:rPr>
        <w:t xml:space="preserve">is the same as </w:t>
      </w: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β</m:t>
            </m:r>
          </m:e>
          <m:sub>
            <m:sSub>
              <m:sSubPr>
                <m:ctrlPr>
                  <w:rPr>
                    <w:rFonts w:ascii="Cambria Math" w:eastAsia="PMingLiU" w:hAnsi="Cambria Math"/>
                    <w:i/>
                    <w:color w:val="000000" w:themeColor="text1"/>
                    <w:sz w:val="18"/>
                    <w:szCs w:val="18"/>
                  </w:rPr>
                </m:ctrlPr>
              </m:sSubPr>
              <m:e>
                <m:r>
                  <w:rPr>
                    <w:rFonts w:ascii="Cambria Math" w:hAnsi="Cambria Math"/>
                    <w:color w:val="000000" w:themeColor="text1"/>
                    <w:sz w:val="18"/>
                    <w:szCs w:val="18"/>
                  </w:rPr>
                  <m:t xml:space="preserve">n,t </m:t>
                </m:r>
                <m:ctrlPr>
                  <w:rPr>
                    <w:rFonts w:ascii="Cambria Math" w:hAnsi="Cambria Math"/>
                    <w:i/>
                    <w:color w:val="000000" w:themeColor="text1"/>
                    <w:sz w:val="18"/>
                    <w:szCs w:val="18"/>
                  </w:rPr>
                </m:ctrlPr>
              </m:e>
              <m:sub>
                <m:r>
                  <m:rPr>
                    <m:sty m:val="p"/>
                  </m:rPr>
                  <w:rPr>
                    <w:rFonts w:ascii="Cambria Math" w:hAnsi="Cambria Math"/>
                    <w:color w:val="000000" w:themeColor="text1"/>
                    <w:sz w:val="18"/>
                    <w:szCs w:val="18"/>
                  </w:rPr>
                  <m:t>left</m:t>
                </m:r>
              </m:sub>
            </m:sSub>
            <m:r>
              <w:rPr>
                <w:rFonts w:ascii="Cambria Math" w:hAnsi="Cambria Math"/>
                <w:color w:val="000000" w:themeColor="text1"/>
                <w:sz w:val="18"/>
                <w:szCs w:val="18"/>
              </w:rPr>
              <m:t xml:space="preserve"> </m:t>
            </m:r>
          </m:sub>
        </m:sSub>
      </m:oMath>
      <w:r w:rsidRPr="00470BD5">
        <w:rPr>
          <w:color w:val="000000" w:themeColor="text1"/>
          <w:sz w:val="18"/>
          <w:szCs w:val="18"/>
        </w:rPr>
        <w:t xml:space="preserve">. </w:t>
      </w:r>
      <w:r w:rsidRPr="00470BD5">
        <w:rPr>
          <w:color w:val="000000"/>
        </w:rPr>
        <w:t>A total of 18 conflict combination course are considered to determine whether a conflict course exists. A systematic</w:t>
      </w:r>
      <w:r w:rsidRPr="00470BD5">
        <w:t xml:space="preserve"> </w:t>
      </w:r>
      <w:r w:rsidRPr="00470BD5">
        <w:rPr>
          <w:color w:val="000000"/>
        </w:rPr>
        <w:t>approach in which a combination of loom angle (</w:t>
      </w:r>
      <m:oMath>
        <m:r>
          <w:rPr>
            <w:rFonts w:ascii="Cambria Math" w:hAnsi="Cambria Math"/>
            <w:color w:val="000000"/>
          </w:rPr>
          <m:t>θ</m:t>
        </m:r>
      </m:oMath>
      <w:r w:rsidRPr="00470BD5">
        <w:rPr>
          <w:color w:val="000000"/>
        </w:rPr>
        <w:t>), bearing angle (</w:t>
      </w:r>
      <m:oMath>
        <m:r>
          <w:rPr>
            <w:rFonts w:ascii="Cambria Math" w:hAnsi="Cambria Math"/>
            <w:color w:val="000000"/>
          </w:rPr>
          <m:t>γ</m:t>
        </m:r>
      </m:oMath>
      <w:r w:rsidRPr="00470BD5">
        <w:rPr>
          <w:color w:val="000000"/>
        </w:rPr>
        <w:t>), and yaw rate (</w:t>
      </w:r>
      <m:oMath>
        <m:r>
          <w:rPr>
            <w:rFonts w:ascii="Cambria Math" w:hAnsi="Cambria Math"/>
            <w:color w:val="000000"/>
          </w:rPr>
          <m:t>ω</m:t>
        </m:r>
      </m:oMath>
      <w:r w:rsidRPr="00470BD5">
        <w:rPr>
          <w:color w:val="000000"/>
        </w:rPr>
        <w:t>) were increased, decreased, or kept</w:t>
      </w:r>
      <w:r>
        <w:rPr>
          <w:color w:val="000000"/>
        </w:rPr>
        <w:t xml:space="preserve"> </w:t>
      </w:r>
      <w:r w:rsidRPr="00470BD5">
        <w:rPr>
          <w:color w:val="000000" w:themeColor="text1"/>
        </w:rPr>
        <w:t>constant was employed. From the different combinations, a traffic conflict can occur if the distance between the preceding vehicle and the ego-vehicle decreases. This is because as the distance decreases, the loom angle also increases. Therefore, no safety threat is present if the loom angle decreases or does not change. Nevertheless, there is still no guarantee for a conflict if the loom angle increases.</w:t>
      </w:r>
      <w:r>
        <w:rPr>
          <w:color w:val="000000" w:themeColor="text1"/>
        </w:rPr>
        <w:t xml:space="preserve"> </w:t>
      </w:r>
      <w:r>
        <w:rPr>
          <w:color w:val="000000"/>
        </w:rPr>
        <w:t>T</w:t>
      </w:r>
      <w:r w:rsidRPr="00470BD5">
        <w:rPr>
          <w:color w:val="000000" w:themeColor="text1"/>
        </w:rPr>
        <w:t>his highlights the importance of considering the combination of different angles.</w:t>
      </w:r>
      <w:r w:rsidR="001D0886">
        <w:rPr>
          <w:color w:val="000000" w:themeColor="text1"/>
        </w:rPr>
        <w:t xml:space="preserve"> </w:t>
      </w:r>
      <w:r w:rsidR="001D0886" w:rsidRPr="00470BD5">
        <w:rPr>
          <w:color w:val="000000" w:themeColor="text1"/>
        </w:rPr>
        <w:t>All combinations</w:t>
      </w:r>
      <w:r w:rsidR="001D0886" w:rsidRPr="00AA03EC">
        <w:rPr>
          <w:rStyle w:val="FootnoteReference"/>
        </w:rPr>
        <w:footnoteReference w:customMarkFollows="1" w:id="2"/>
        <w:t>1</w:t>
      </w:r>
      <w:r w:rsidR="001D0886" w:rsidRPr="00470BD5">
        <w:rPr>
          <w:color w:val="000000" w:themeColor="text1"/>
        </w:rPr>
        <w:t xml:space="preserve"> are presented in </w:t>
      </w:r>
      <w:r w:rsidR="001D0886">
        <w:rPr>
          <w:color w:val="000000" w:themeColor="text1"/>
        </w:rPr>
        <w:t xml:space="preserve">the </w:t>
      </w:r>
      <w:r w:rsidR="001D0886" w:rsidRPr="00470BD5">
        <w:rPr>
          <w:color w:val="000000" w:themeColor="text1"/>
        </w:rPr>
        <w:t>footnote.</w:t>
      </w:r>
      <w:r w:rsidR="001D0886">
        <w:rPr>
          <w:color w:val="000000" w:themeColor="text1"/>
        </w:rPr>
        <w:t xml:space="preserve"> However, o</w:t>
      </w:r>
      <w:r w:rsidR="00C52B5E" w:rsidRPr="00470BD5">
        <w:rPr>
          <w:color w:val="000000" w:themeColor="text1"/>
        </w:rPr>
        <w:t xml:space="preserve">nly four conflict courses (combinations of the </w:t>
      </w:r>
      <m:oMath>
        <m:r>
          <w:rPr>
            <w:rFonts w:ascii="Cambria Math" w:hAnsi="Cambria Math"/>
            <w:color w:val="000000" w:themeColor="text1"/>
          </w:rPr>
          <m:t>θ</m:t>
        </m:r>
        <m:r>
          <m:rPr>
            <m:sty m:val="p"/>
          </m:rPr>
          <w:rPr>
            <w:rFonts w:ascii="Cambria Math" w:hAnsi="Cambria Math"/>
            <w:color w:val="000000" w:themeColor="text1"/>
          </w:rPr>
          <m:t>,</m:t>
        </m:r>
      </m:oMath>
      <w:r w:rsidR="00C52B5E" w:rsidRPr="00470BD5">
        <w:rPr>
          <w:color w:val="000000" w:themeColor="text1"/>
        </w:rPr>
        <w:t xml:space="preserve"> </w:t>
      </w:r>
      <m:oMath>
        <m:r>
          <w:rPr>
            <w:rFonts w:ascii="Cambria Math" w:hAnsi="Cambria Math"/>
            <w:color w:val="000000" w:themeColor="text1"/>
          </w:rPr>
          <m:t>γ</m:t>
        </m:r>
      </m:oMath>
      <w:r w:rsidR="00C52B5E" w:rsidRPr="00470BD5">
        <w:rPr>
          <w:color w:val="000000" w:themeColor="text1"/>
        </w:rPr>
        <w:t xml:space="preserve">, and </w:t>
      </w:r>
      <m:oMath>
        <m:r>
          <w:rPr>
            <w:rFonts w:ascii="Cambria Math" w:hAnsi="Cambria Math"/>
            <w:color w:val="000000" w:themeColor="text1"/>
          </w:rPr>
          <m:t>ω</m:t>
        </m:r>
      </m:oMath>
      <w:r w:rsidR="00C52B5E" w:rsidRPr="00470BD5">
        <w:rPr>
          <w:color w:val="000000" w:themeColor="text1"/>
        </w:rPr>
        <w:t>) show that a conflict course takes place, and these are presented in Fig.  2</w:t>
      </w:r>
      <w:r w:rsidR="00C52B5E">
        <w:rPr>
          <w:color w:val="000000" w:themeColor="text1"/>
        </w:rPr>
        <w:t>.</w:t>
      </w:r>
      <w:r w:rsidR="00C52B5E" w:rsidRPr="00470BD5">
        <w:rPr>
          <w:color w:val="000000" w:themeColor="text1"/>
        </w:rPr>
        <w:t xml:space="preserve"> Fig.  2</w:t>
      </w:r>
      <w:r w:rsidR="00C52B5E">
        <w:rPr>
          <w:color w:val="000000" w:themeColor="text1"/>
        </w:rPr>
        <w:t xml:space="preserve"> </w:t>
      </w:r>
      <w:r w:rsidR="00C52B5E" w:rsidRPr="00470BD5">
        <w:rPr>
          <w:color w:val="000000" w:themeColor="text1"/>
          <w:shd w:val="clear" w:color="auto" w:fill="FFFFFF"/>
          <w:lang w:eastAsia="en-GB"/>
        </w:rPr>
        <w:t xml:space="preserve">also clearly </w:t>
      </w:r>
      <w:proofErr w:type="spellStart"/>
      <w:r w:rsidR="00C52B5E" w:rsidRPr="00470BD5">
        <w:rPr>
          <w:color w:val="000000" w:themeColor="text1"/>
          <w:shd w:val="clear" w:color="auto" w:fill="FFFFFF"/>
          <w:lang w:eastAsia="en-GB"/>
        </w:rPr>
        <w:t>visuali</w:t>
      </w:r>
      <w:r w:rsidR="009F3A76">
        <w:rPr>
          <w:color w:val="000000" w:themeColor="text1"/>
          <w:shd w:val="clear" w:color="auto" w:fill="FFFFFF"/>
          <w:lang w:eastAsia="en-GB"/>
        </w:rPr>
        <w:t>s</w:t>
      </w:r>
      <w:r w:rsidR="00C52B5E" w:rsidRPr="00470BD5">
        <w:rPr>
          <w:color w:val="000000" w:themeColor="text1"/>
          <w:shd w:val="clear" w:color="auto" w:fill="FFFFFF"/>
          <w:lang w:eastAsia="en-GB"/>
        </w:rPr>
        <w:t>es</w:t>
      </w:r>
      <w:proofErr w:type="spellEnd"/>
      <w:r w:rsidR="00C52B5E" w:rsidRPr="00470BD5">
        <w:rPr>
          <w:color w:val="000000" w:themeColor="text1"/>
          <w:shd w:val="clear" w:color="auto" w:fill="FFFFFF"/>
          <w:lang w:eastAsia="en-GB"/>
        </w:rPr>
        <w:t xml:space="preserve"> and explains the cases on the straight and curved roads and how these are estimated. </w:t>
      </w:r>
    </w:p>
    <w:p w14:paraId="46DE7485" w14:textId="77777777" w:rsidR="001D0886" w:rsidRDefault="001D0886" w:rsidP="00C52B5E">
      <w:pPr>
        <w:jc w:val="both"/>
        <w:rPr>
          <w:color w:val="000000" w:themeColor="text1"/>
          <w:shd w:val="clear" w:color="auto" w:fill="FFFFFF"/>
          <w:lang w:eastAsia="en-GB"/>
        </w:rPr>
      </w:pPr>
    </w:p>
    <w:p w14:paraId="709FC7F2" w14:textId="77777777" w:rsidR="001D0886" w:rsidRPr="00470BD5" w:rsidRDefault="001D0886" w:rsidP="001D0886">
      <w:pPr>
        <w:pStyle w:val="Heading2"/>
        <w:numPr>
          <w:ilvl w:val="1"/>
          <w:numId w:val="13"/>
        </w:numPr>
        <w:spacing w:before="0"/>
      </w:pPr>
      <w:r w:rsidRPr="00470BD5">
        <w:t>Input factors to DNN models</w:t>
      </w:r>
    </w:p>
    <w:p w14:paraId="3CC68334" w14:textId="77777777" w:rsidR="001D0886" w:rsidRDefault="001D0886" w:rsidP="001D0886">
      <w:pPr>
        <w:jc w:val="both"/>
      </w:pPr>
      <w:r w:rsidRPr="00470BD5">
        <w:t>The development of the DNN requires both the output (i.e., traffic conflicts) and the input (influencing factors). Studies</w:t>
      </w:r>
      <w:r>
        <w:t xml:space="preserve"> </w:t>
      </w:r>
      <w:r w:rsidRPr="00470BD5">
        <w:t xml:space="preserve">were conducted to determine which influencing factors best represent traffic conflicts </w:t>
      </w:r>
      <w:r w:rsidRPr="00470BD5">
        <w:fldChar w:fldCharType="begin" w:fldLock="1"/>
      </w:r>
      <w:r>
        <w:instrText>ADDIN CSL_CITATION {"citationItems":[{"id":"ITEM-1","itemData":{"DOI":"10.1139/cjce-2013-0558","ISBN":"10.1139/cjce-2013-0558","ISSN":"0315-1468","abstract":"Developing non-crash or surrogate measures of road safety has drawn considerable research interest over the past five decades. Traffic conflict techniques, which analyze the safety situations from the aspect of more observable traffic events than crashes, are the most prominent techniques to date. This study provides a comprehensive review of previous research on traffic conflict techniques, striving to find answers to the following open questions: What is a traffic conflict? How to collect the traffic conflict data? And what is the ground to claim that traffic conflicts can be valid surrogates for crashes? The strengths and weaknesses of available answers to these questions are assessed based on methodological and empirical grounds. Directions for the future research are identified and outlined. It is believed that following recommended future directions may offer convincing answers to identified open questions. (English) [ABSTRACT FROM AUTHOR]","author":[{"dropping-particle":"","family":"Zheng","given":"Lai","non-dropping-particle":"","parse-names":false,"suffix":""},{"dropping-particle":"","family":"Ismail","given":"Karim","non-dropping-particle":"","parse-names":false,"suffix":""},{"dropping-particle":"","family":"Meng","given":"Xianghai","non-dropping-particle":"","parse-names":false,"suffix":""}],"container-title":"Canadian Journal of Civil Engineering","id":"ITEM-1","issue":"7","issued":{"date-parts":[["2014"]]},"page":"633-641","title":"Traffic conflict techniques for road safety analysis: open questions and some insights","type":"article-journal","volume":"41"},"uris":["http://www.mendeley.com/documents/?uuid=b0165d87-a7b2-4b16-ae60-0fa0fab6c00f"]},{"id":"ITEM-2","itemData":{"author":[{"dropping-particle":"","family":"Tarko","given":"Andrew P.","non-dropping-particle":"","parse-names":false,"suffix":""}],"editor":[{"dropping-particle":"","family":"ISBN: 978-0-12-810504-7.","given":"","non-dropping-particle":"","parse-names":false,"suffix":""}],"id":"ITEM-2","issued":{"date-parts":[["2020"]]},"publisher":"Emerald Publishing Limited","title":"Measuring road safety using surrogate events","type":"book"},"uris":["http://www.mendeley.com/documents/?uuid=a7e59783-62d4-4a3a-a0f5-04e6f2b48d02"]},{"id":"ITEM-3","itemData":{"DOI":"10.1016/j.aap.2021.106187","ISSN":"00014575","PMID":"34023570","abstract":"After decades of research on traffic conflicts and other crash surrogate events, defining these events and conclusively connecting them with crashes continue to be the most important tasks. This paper aims to help establish a consensus on these two fundamental matters by discussing the underlying concepts by which they can be connected in a consistent construct justified with theory and empirical evidence. The importance of insight into a safety-relevant event beyond what is externally observable is emphasized by considering two distributions of crash nearness: (1) values observed by external observers and (2) driver-preferred values that are usually unobservable. Traffic encounters and traffic conflicts are discussed here in the context of crash possibility illustrated with these two distributions. The difference between the preferred and observed crash nearness values is introduced as the delay of response to an error that violates the crash nearness preference. Traffic conflicts caused by driver errors that violate the driver populace's minimum crash nearness are recommended for safety analysis if only external observations are available. The conditions of properly detecting such traffic conflicts and estimating the probability of crash are identified and their validity is emphasized based on the past SHRP2 study. The mentioned study identified two additional conditions for proper identification of traffic conflicts: (1) speeds sufficiently high to induce driver responses consistent with the theory and with Lomax distribution and (2) elimination of self-clearing encounters such as a preceding vehicle exiting a lane in rear-end interactions. The most encouraging finding of this study is the mentioned sufficiently high speeds that tend to coincide with collision outcomes sufficiently serious to be reportable to the authorities. Another encouraging element is the insight about preferred crash nearness values that may be brought by autonomous vehicles. The biggest challenge in applying EV modeling today is using proper safety-relevant events to ensure that the tail of a distribution estimated based on observed events is consistent with the distribution tail that represents a crash. Autonomous vehicles may help eliminate this challenge since their preferred crash nearness values should be known.","author":[{"dropping-particle":"","family":"Tarko","given":"Andrew P.","non-dropping-particle":"","parse-names":false,"suffix":""}],"container-title":"Accident Analysis and Prevention","id":"ITEM-3","issue":"January","issued":{"date-parts":[["2021"]]},"page":"106187","publisher":"Elsevier Ltd","title":"A unifying view on traffic conflicts and their connection with crashes","type":"article-journal","volume":"158"},"uris":["http://www.mendeley.com/documents/?uuid=1f29d4ac-4e81-4c96-9e59-2e2d4d24723b"]}],"mendeley":{"formattedCitation":"[26], [27], [56]","plainTextFormattedCitation":"[26], [27], [56]","previouslyFormattedCitation":"[26], [27], [55]"},"properties":{"noteIndex":0},"schema":"https://github.com/citation-style-language/schema/raw/master/csl-citation.json"}</w:instrText>
      </w:r>
      <w:r w:rsidRPr="00470BD5">
        <w:fldChar w:fldCharType="separate"/>
      </w:r>
      <w:r w:rsidRPr="00C4624F">
        <w:rPr>
          <w:noProof/>
        </w:rPr>
        <w:t>[26], [27], [56]</w:t>
      </w:r>
      <w:r w:rsidRPr="00470BD5">
        <w:fldChar w:fldCharType="end"/>
      </w:r>
      <w:r w:rsidRPr="00470BD5">
        <w:t>, each providing different conclusions about their effectiveness. Therefore, this study develops 12 models with varying input factors to compare their prediction ability and determine which factors are beneficial for traffic conflict predictions. These include the traditional safety models using TTC only, perceptual-based, kinematic-based, all SSMs, macroscopic traffic data, vehicle’s dynamic state data and hybrid approach</w:t>
      </w:r>
      <w:r>
        <w:t>.</w:t>
      </w:r>
      <w:r w:rsidRPr="00470BD5">
        <w:t xml:space="preserve"> These models are also compared when using traditional estimation and using looming.</w:t>
      </w:r>
    </w:p>
    <w:p w14:paraId="26A43823" w14:textId="77777777" w:rsidR="001D0886" w:rsidRPr="00E4162C" w:rsidRDefault="001D0886" w:rsidP="001D0886">
      <w:pPr>
        <w:spacing w:before="120" w:after="60"/>
        <w:ind w:firstLine="204"/>
        <w:jc w:val="both"/>
        <w:rPr>
          <w:i/>
          <w:iCs/>
        </w:rPr>
      </w:pPr>
      <w:r w:rsidRPr="00470BD5">
        <w:rPr>
          <w:i/>
          <w:iCs/>
        </w:rPr>
        <w:t>(</w:t>
      </w:r>
      <w:proofErr w:type="spellStart"/>
      <w:r w:rsidRPr="00470BD5">
        <w:rPr>
          <w:i/>
          <w:iCs/>
        </w:rPr>
        <w:t>i</w:t>
      </w:r>
      <w:proofErr w:type="spellEnd"/>
      <w:r w:rsidRPr="00470BD5">
        <w:rPr>
          <w:i/>
          <w:iCs/>
        </w:rPr>
        <w:t>) Safety Surrogate Measures</w:t>
      </w:r>
    </w:p>
    <w:p w14:paraId="050A4CD1" w14:textId="255206BC" w:rsidR="001D0886" w:rsidRDefault="001D0886" w:rsidP="001D0886">
      <w:pPr>
        <w:jc w:val="both"/>
        <w:rPr>
          <w:color w:val="000000"/>
        </w:rPr>
      </w:pPr>
      <w:r w:rsidRPr="00470BD5">
        <w:rPr>
          <w:color w:val="000000"/>
        </w:rPr>
        <w:t xml:space="preserve">SSMs are good indicators to assess the conflict risk and suitable tools to identify and predict unsafe circumstances </w:t>
      </w:r>
      <w:r w:rsidRPr="00470BD5">
        <w:rPr>
          <w:i/>
          <w:iCs/>
          <w:color w:val="000000"/>
        </w:rPr>
        <w:fldChar w:fldCharType="begin" w:fldLock="1"/>
      </w:r>
      <w:r>
        <w:rPr>
          <w:color w:val="000000"/>
        </w:rPr>
        <w:instrText>ADDIN CSL_CITATION {"citationItems":[{"id":"ITEM-1","itemData":{"DOI":"10.3141/2078-12","ISSN":"0361-1981","author":[{"dropping-particle":"","family":"Saccomanno","given":"Frank","non-dropping-particle":"","parse-names":false,"suffix":""},{"dropping-particle":"","family":"Cunto","given":"Flávio","non-dropping-particle":"","parse-names":false,"suffix":""},{"dropping-particle":"","family":"Guido","given":"Giuseppe","non-dropping-particle":"","parse-names":false,"suffix":""},{"dropping-particle":"","family":"Vitale","given":"Alessandro","non-dropping-particle":"","parse-names":false,"suffix":""}],"container-title":"Transportation Research Record: Journal of the Transportation Research Board","id":"ITEM-1","issued":{"date-parts":[["2008"]]},"page":"90-95","title":"Comparing Safety at Signalized Intersections and Roundabouts Using Simulated Rear-End Conflicts","type":"article-journal","volume":"2078"},"uris":["http://www.mendeley.com/documents/?uuid=593bf485-a3f4-4bca-9543-f522430966c5"]},{"id":"ITEM-2","itemData":{"author":[{"dropping-particle":"","family":"Tarko","given":"A.","non-dropping-particle":"","parse-names":false,"suffix":""},{"dropping-particle":"","family":"G.","given":"Davis.","non-dropping-particle":"","parse-names":false,"suffix":""},{"dropping-particle":"","family":"Saunier","given":"N.","non-dropping-particle":"","parse-names":false,"suffix":""},{"dropping-particle":"","family":"Sayed","given":"T.","non-dropping-particle":"","parse-names":false,"suffix":""},{"dropping-particle":"","family":"Washington","given":"S.","non-dropping-particle":"","parse-names":false,"suffix":""}],"id":"ITEM-2","issued":{"date-parts":[["2009"]]},"title":"White Paper: Surrogate Measures of Safety","type":"article-journal"},"uris":["http://www.mendeley.com/documents/?uuid=c14d2ef6-44d4-428a-a54d-21ce8d8d7d17"]},{"id":"ITEM-3","itemData":{"DOI":"ISBN 91-7323-119-3","ISBN":"9173231193","abstract":"Alle Traffic safety Indicators","author":[{"dropping-particle":"","family":"Archer","given":"J","non-dropping-particle":"","parse-names":false,"suffix":""}],"container-title":"Academic thesis, Royal Institute of Technology, Department of Infrastructure, Division for Transport and Logistics, Centre for Transport Research","id":"ITEM-3","issued":{"date-parts":[["2005"]]},"publisher":"Royal Institute of Technology, Stockholm, Sweden","title":"Indicators for traffic safety assessment and prediction and their application in micro-simulation modelling: A study of urban and suburban intersections","type":"thesis"},"uris":["http://www.mendeley.com/documents/?uuid=57d2a92e-b6c5-4a49-9c3c-50f347229d75"]},{"id":"ITEM-4","itemData":{"ISSN":"10375783","abstract":"Intersections are among the most dangerous places on the road network. Right-turn-against crashes, in countries with the left side traffic rule or left-turnagainst in other countries, are a major crash type occurring at intersections. Transportation researchers have utilised different conflict analysis methods to explore the influence of driver behaviours such as acceleration, deceleration, perception reaction time, gap acceptance, and stop/go decision at the onset of amber on right-turn-against crashes. However, there is no conflict technique that is sensitive to the different trajectories taken by the drivers turning right at intersections. This paper outlines a calculation method to estimate Time-To-Collision (TTC) for right-turn-against conflicts. In this method the curvature function of the vehicle trajectory is considered in the calculation formula. This enables the researchers to compare the risk of different right turning trajectories taken by the drivers at intersections. The calculation method has been applied to a signalised intersection in Melbourne, Australia and the results are interpreted.","author":[{"dropping-particle":"","family":"Sobhani","given":"Amir","non-dropping-particle":"","parse-names":false,"suffix":""},{"dropping-particle":"","family":"Young","given":"William","non-dropping-particle":"","parse-names":false,"suffix":""},{"dropping-particle":"","family":"Bahrololoom","given":"Sareh","non-dropping-particle":"","parse-names":false,"suffix":""},{"dropping-particle":"","family":"Sarvi","given":"Majid","non-dropping-particle":"","parse-names":false,"suffix":""}],"container-title":"Road and Transport Research","id":"ITEM-4","issue":"3","issued":{"date-parts":[["2013"]]},"page":"49-61","title":"Calculating time-to-collision for analysing right turning behaviour at signalised intersections","type":"article-journal","volume":"22"},"uris":["http://www.mendeley.com/documents/?uuid=22e5d643-e7c8-4820-9d34-0a765e490975"]}],"mendeley":{"formattedCitation":"[33], [36], [57], [58]","plainTextFormattedCitation":"[33], [36], [57], [58]","previouslyFormattedCitation":"[33], [36], [56], [57]"},"properties":{"noteIndex":0},"schema":"https://github.com/citation-style-language/schema/raw/master/csl-citation.json"}</w:instrText>
      </w:r>
      <w:r w:rsidRPr="00470BD5">
        <w:rPr>
          <w:i/>
          <w:iCs/>
          <w:color w:val="000000"/>
        </w:rPr>
        <w:fldChar w:fldCharType="separate"/>
      </w:r>
      <w:r w:rsidRPr="00C4624F">
        <w:rPr>
          <w:noProof/>
          <w:color w:val="000000"/>
        </w:rPr>
        <w:t>[33], [36], [57], [58]</w:t>
      </w:r>
      <w:r w:rsidRPr="00470BD5">
        <w:rPr>
          <w:i/>
          <w:iCs/>
          <w:color w:val="000000"/>
        </w:rPr>
        <w:fldChar w:fldCharType="end"/>
      </w:r>
      <w:r w:rsidRPr="00470BD5">
        <w:rPr>
          <w:color w:val="000000"/>
        </w:rPr>
        <w:t>. They can show the states between safety and a</w:t>
      </w:r>
      <w:r w:rsidRPr="00470BD5" w:rsidDel="0082055C">
        <w:t xml:space="preserve"> </w:t>
      </w:r>
      <w:r w:rsidRPr="00470BD5">
        <w:rPr>
          <w:color w:val="000000"/>
        </w:rPr>
        <w:t>conflict and therefore, can show the potential conflict causality and mechanism. In this study, a total of six SSMs are considered as input factors, three are perception-based (TTC, MTTC, PET) and three kinematic-based are employed (PSD, DRAC, CIF).</w:t>
      </w:r>
    </w:p>
    <w:p w14:paraId="651C7B1C" w14:textId="77777777" w:rsidR="001D0886" w:rsidRPr="00470BD5" w:rsidRDefault="001D0886" w:rsidP="001D0886">
      <w:pPr>
        <w:spacing w:before="120" w:after="60"/>
        <w:ind w:firstLine="204"/>
        <w:rPr>
          <w:i/>
          <w:iCs/>
        </w:rPr>
      </w:pPr>
      <w:r w:rsidRPr="00470BD5">
        <w:rPr>
          <w:i/>
          <w:iCs/>
        </w:rPr>
        <w:t>(ii) Macroscopic Traffic Data</w:t>
      </w:r>
    </w:p>
    <w:p w14:paraId="1E3C3724" w14:textId="140C5378" w:rsidR="001D0886" w:rsidRPr="001D0886" w:rsidRDefault="001D0886" w:rsidP="00C52B5E">
      <w:pPr>
        <w:jc w:val="both"/>
        <w:rPr>
          <w:color w:val="000000"/>
        </w:rPr>
      </w:pPr>
      <w:r w:rsidRPr="00470BD5">
        <w:rPr>
          <w:color w:val="000000"/>
        </w:rPr>
        <w:t xml:space="preserve">Although the association between macroscopic information from infrastructure sensors (e.g. Inductive Loop Detectors (ILD)) and conflict risk has been explored in some studies, it is rarely incorporated in safety models </w:t>
      </w:r>
      <w:r w:rsidRPr="00470BD5">
        <w:rPr>
          <w:color w:val="000000"/>
        </w:rPr>
        <w:fldChar w:fldCharType="begin" w:fldLock="1"/>
      </w:r>
      <w:r>
        <w:rPr>
          <w:color w:val="000000"/>
        </w:rPr>
        <w:instrText>ADDIN CSL_CITATION {"citationItems":[{"id":"ITEM-1","itemData":{"DOI":"10.1016/j.trc.2016.10.014","ISSN":"0968090X","abstract":"Safety warning systems generally operate based on information from sensors attached to individual vehicles. Various types of data used for collision risk calculation can be categorized into two types, microscopic or macroscopic, depending on how the sensors collect the information of traffic state. Most collision warning systems use only either of these types of data, but they all have limitations imposed by the data, such as requirement of high installation cost and high market penetration rate of devices. In order to overcome these limits, we propose a collision warning system that utilizes the integrated information of macroscopic data and microscopic data, from loop detectors and smartphones respectively. The proposed system is evaluated by simulating a real vehicle trip based on the NGSIM data. We compare the results against collision warning systems based on macroscopic data from infrastructure and microscopic data from Vehicle-to-Vehicle information. The analysis of three systems shows two findings that (a) ICWS (Infrastructure-based Collision Warning System) is inadequate for immediate collision warning system and (b) VCWS (V2V communication based Collision Warning System) and HCWS (Hybrid Collision Warning System) produce collision warning at very similar timing, even with different behavior of individual drivers. Advantages of HCWS are that it can be directly applied to existing system with small additional cost, because data of loop detector are already available to be used in Korea and smartphones are widely spread. Also, the computation power distributed to each individual smartphone greatly increases the efficiency of the system by distributing the computation resources and load.","author":[{"dropping-particle":"","family":"Tak","given":"Sehyun","non-dropping-particle":"","parse-names":false,"suffix":""},{"dropping-particle":"","family":"Woo","given":"Soomin","non-dropping-particle":"","parse-names":false,"suffix":""},{"dropping-particle":"","family":"Yeo","given":"Hwasoo","non-dropping-particle":"","parse-names":false,"suffix":""}],"container-title":"Transportation Research Part C: Emerging Technologies","id":"ITEM-1","issued":{"date-parts":[["2016"]]},"page":"202-218","publisher":"Elsevier Ltd","title":"Study on the framework of hybrid collision warning system using loop detectors and vehicle information","type":"article-journal","volume":"73"},"uris":["http://www.mendeley.com/documents/?uuid=d586711b-c272-449a-aed1-998e83f44adb"]}],"mendeley":{"formattedCitation":"[5]","plainTextFormattedCitation":"[5]","previouslyFormattedCitation":"[5]"},"properties":{"noteIndex":0},"schema":"https://github.com/citation-style-language/schema/raw/master/csl-citation.json"}</w:instrText>
      </w:r>
      <w:r w:rsidRPr="00470BD5">
        <w:rPr>
          <w:color w:val="000000"/>
        </w:rPr>
        <w:fldChar w:fldCharType="separate"/>
      </w:r>
      <w:r w:rsidRPr="00FB0279">
        <w:rPr>
          <w:noProof/>
          <w:color w:val="000000"/>
        </w:rPr>
        <w:t>[5]</w:t>
      </w:r>
      <w:r w:rsidRPr="00470BD5">
        <w:rPr>
          <w:color w:val="000000"/>
        </w:rPr>
        <w:fldChar w:fldCharType="end"/>
      </w:r>
      <w:r w:rsidRPr="00470BD5">
        <w:rPr>
          <w:color w:val="000000"/>
        </w:rPr>
        <w:t>.</w:t>
      </w:r>
      <w:r w:rsidRPr="00470BD5">
        <w:rPr>
          <w:b/>
          <w:bCs/>
        </w:rPr>
        <w:t xml:space="preserve"> </w:t>
      </w:r>
      <w:r w:rsidRPr="00470BD5">
        <w:rPr>
          <w:color w:val="000000"/>
        </w:rPr>
        <w:t xml:space="preserve">Traffic variables can act as a proxy for the traffic condition indicating any hazardous </w:t>
      </w:r>
      <w:r w:rsidR="00076D1F" w:rsidRPr="00470BD5">
        <w:rPr>
          <w:color w:val="000000"/>
        </w:rPr>
        <w:t xml:space="preserve">traffic </w:t>
      </w:r>
      <w:r w:rsidR="00076D1F">
        <w:rPr>
          <w:color w:val="000000"/>
        </w:rPr>
        <w:t xml:space="preserve">conditions </w:t>
      </w:r>
      <w:r w:rsidR="00076D1F" w:rsidRPr="00470BD5">
        <w:rPr>
          <w:color w:val="000000"/>
        </w:rPr>
        <w:t>which</w:t>
      </w:r>
      <w:r w:rsidR="00076D1F">
        <w:rPr>
          <w:color w:val="000000"/>
        </w:rPr>
        <w:t xml:space="preserve"> </w:t>
      </w:r>
      <w:r w:rsidR="00076D1F" w:rsidRPr="00470BD5">
        <w:rPr>
          <w:color w:val="000000"/>
        </w:rPr>
        <w:t>can result</w:t>
      </w:r>
      <w:r w:rsidR="00076D1F">
        <w:rPr>
          <w:color w:val="000000"/>
        </w:rPr>
        <w:t xml:space="preserve"> </w:t>
      </w:r>
      <w:r w:rsidR="00076D1F" w:rsidRPr="00470BD5">
        <w:rPr>
          <w:color w:val="000000"/>
        </w:rPr>
        <w:t>in conflicts. The</w:t>
      </w:r>
      <w:r w:rsidR="00076D1F">
        <w:rPr>
          <w:color w:val="000000"/>
        </w:rPr>
        <w:t xml:space="preserve"> </w:t>
      </w:r>
      <w:r w:rsidR="00076D1F" w:rsidRPr="00470BD5">
        <w:rPr>
          <w:color w:val="000000"/>
        </w:rPr>
        <w:t>traffic</w:t>
      </w:r>
      <w:r w:rsidR="00076D1F">
        <w:rPr>
          <w:color w:val="000000"/>
        </w:rPr>
        <w:t xml:space="preserve"> </w:t>
      </w:r>
      <w:r w:rsidR="00076D1F" w:rsidRPr="00470BD5">
        <w:rPr>
          <w:color w:val="000000"/>
        </w:rPr>
        <w:t xml:space="preserve">variables include speed, flow, density, occupancy and headway </w:t>
      </w:r>
      <w:r w:rsidR="00076D1F" w:rsidRPr="00470BD5">
        <w:rPr>
          <w:color w:val="000000"/>
        </w:rPr>
        <w:fldChar w:fldCharType="begin" w:fldLock="1"/>
      </w:r>
      <w:r w:rsidR="00076D1F">
        <w:rPr>
          <w:color w:val="000000"/>
        </w:rPr>
        <w:instrText>ADDIN CSL_CITATION {"citationItems":[{"id":"ITEM-1","itemData":{"DOI":"10.1016/j.ssci.2013.02.012","ISSN":"0925-7535","author":[{"dropping-particle":"","family":"Wang","given":"Chao","non-dropping-particle":"","parse-names":false,"suffix":""},{"dropping-particle":"","family":"Quddus","given":"Mohammed A","non-dropping-particle":"","parse-names":false,"suffix":""},{"dropping-particle":"","family":"Ison","given":"Stephen G","non-dropping-particle":"","parse-names":false,"suffix":""}],"container-title":"Safety Science","id":"ITEM-1","issued":{"date-parts":[["2013"]]},"page":"264-275","publisher":"Elsevier Ltd","title":"The effect of traffic and road characteristics on road safety: A review and future research direction","type":"article-journal","volume":"57"},"uris":["http://www.mendeley.com/documents/?uuid=fe6d1c05-deb4-4d01-9d7f-fc036d10e6d9"]}],"mendeley":{"formattedCitation":"[59]","plainTextFormattedCitation":"[59]","previouslyFormattedCitation":"[58]"},"properties":{"noteIndex":0},"schema":"https://github.com/citation-style-language/schema/raw/master/csl-citation.json"}</w:instrText>
      </w:r>
      <w:r w:rsidR="00076D1F" w:rsidRPr="00470BD5">
        <w:rPr>
          <w:color w:val="000000"/>
        </w:rPr>
        <w:fldChar w:fldCharType="separate"/>
      </w:r>
      <w:r w:rsidR="00076D1F" w:rsidRPr="00C4624F">
        <w:rPr>
          <w:noProof/>
          <w:color w:val="000000"/>
        </w:rPr>
        <w:t>[59]</w:t>
      </w:r>
      <w:r w:rsidR="00076D1F" w:rsidRPr="00470BD5">
        <w:rPr>
          <w:color w:val="000000"/>
        </w:rPr>
        <w:fldChar w:fldCharType="end"/>
      </w:r>
      <w:r w:rsidR="00076D1F" w:rsidRPr="00470BD5">
        <w:rPr>
          <w:color w:val="000000"/>
        </w:rPr>
        <w:t xml:space="preserve">. </w:t>
      </w:r>
      <w:proofErr w:type="gramStart"/>
      <w:r w:rsidR="00076D1F" w:rsidRPr="00470BD5">
        <w:rPr>
          <w:color w:val="000000"/>
        </w:rPr>
        <w:t xml:space="preserve">The </w:t>
      </w:r>
      <w:r w:rsidR="00D54BA2">
        <w:rPr>
          <w:color w:val="000000"/>
        </w:rPr>
        <w:t xml:space="preserve"> </w:t>
      </w:r>
      <w:r w:rsidR="00076D1F" w:rsidRPr="00470BD5">
        <w:rPr>
          <w:color w:val="000000"/>
        </w:rPr>
        <w:t>speed</w:t>
      </w:r>
      <w:proofErr w:type="gramEnd"/>
      <w:r w:rsidR="00076D1F" w:rsidRPr="00470BD5">
        <w:rPr>
          <w:color w:val="000000"/>
        </w:rPr>
        <w:t xml:space="preserve"> </w:t>
      </w:r>
      <w:r w:rsidR="00D54BA2">
        <w:rPr>
          <w:color w:val="000000"/>
        </w:rPr>
        <w:t xml:space="preserve"> </w:t>
      </w:r>
      <w:r w:rsidR="00076D1F" w:rsidRPr="00470BD5">
        <w:rPr>
          <w:color w:val="000000"/>
        </w:rPr>
        <w:t xml:space="preserve">variance </w:t>
      </w:r>
      <w:r w:rsidR="00D54BA2">
        <w:rPr>
          <w:color w:val="000000"/>
        </w:rPr>
        <w:t xml:space="preserve"> </w:t>
      </w:r>
      <w:r w:rsidR="00076D1F" w:rsidRPr="00470BD5">
        <w:rPr>
          <w:color w:val="000000"/>
        </w:rPr>
        <w:t xml:space="preserve">between </w:t>
      </w:r>
      <w:r w:rsidR="00D54BA2">
        <w:rPr>
          <w:color w:val="000000"/>
        </w:rPr>
        <w:t xml:space="preserve"> </w:t>
      </w:r>
      <w:r w:rsidR="00076D1F" w:rsidRPr="00470BD5">
        <w:rPr>
          <w:color w:val="000000"/>
        </w:rPr>
        <w:t xml:space="preserve">lanes </w:t>
      </w:r>
      <w:r w:rsidR="00D54BA2">
        <w:rPr>
          <w:color w:val="000000"/>
        </w:rPr>
        <w:t xml:space="preserve"> </w:t>
      </w:r>
      <w:r w:rsidR="00076D1F" w:rsidRPr="00470BD5">
        <w:rPr>
          <w:color w:val="000000"/>
        </w:rPr>
        <w:t xml:space="preserve">can </w:t>
      </w:r>
      <w:r w:rsidR="00D54BA2">
        <w:rPr>
          <w:color w:val="000000"/>
        </w:rPr>
        <w:t xml:space="preserve"> </w:t>
      </w:r>
      <w:r w:rsidR="00076D1F" w:rsidRPr="00470BD5">
        <w:rPr>
          <w:color w:val="000000"/>
        </w:rPr>
        <w:t>also</w:t>
      </w:r>
      <w:r w:rsidR="00D54BA2">
        <w:rPr>
          <w:color w:val="000000"/>
        </w:rPr>
        <w:t xml:space="preserve"> </w:t>
      </w:r>
      <w:r w:rsidR="00076D1F" w:rsidRPr="00470BD5">
        <w:rPr>
          <w:color w:val="000000"/>
        </w:rPr>
        <w:t xml:space="preserve">be estimated </w:t>
      </w:r>
    </w:p>
    <w:p w14:paraId="54CD4449" w14:textId="77777777" w:rsidR="00953207" w:rsidRDefault="00953207" w:rsidP="00953207">
      <w:pPr>
        <w:jc w:val="both"/>
      </w:pPr>
      <w:r>
        <w:rPr>
          <w:noProof/>
        </w:rPr>
        <w:drawing>
          <wp:inline distT="0" distB="0" distL="0" distR="0" wp14:anchorId="56222C37" wp14:editId="78071C82">
            <wp:extent cx="3182112" cy="4541723"/>
            <wp:effectExtent l="0" t="0" r="5715"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r="9036"/>
                    <a:stretch/>
                  </pic:blipFill>
                  <pic:spPr bwMode="auto">
                    <a:xfrm>
                      <a:off x="0" y="0"/>
                      <a:ext cx="3197072" cy="4563075"/>
                    </a:xfrm>
                    <a:prstGeom prst="rect">
                      <a:avLst/>
                    </a:prstGeom>
                    <a:ln>
                      <a:noFill/>
                    </a:ln>
                    <a:extLst>
                      <a:ext uri="{53640926-AAD7-44D8-BBD7-CCE9431645EC}">
                        <a14:shadowObscured xmlns:a14="http://schemas.microsoft.com/office/drawing/2010/main"/>
                      </a:ext>
                    </a:extLst>
                  </pic:spPr>
                </pic:pic>
              </a:graphicData>
            </a:graphic>
          </wp:inline>
        </w:drawing>
      </w:r>
    </w:p>
    <w:p w14:paraId="571D89DB" w14:textId="54374C5B" w:rsidR="00DA475A" w:rsidRPr="00076D1F" w:rsidRDefault="00953207" w:rsidP="00D54BA2">
      <w:pPr>
        <w:spacing w:after="120"/>
      </w:pPr>
      <w:r w:rsidRPr="00953207">
        <w:rPr>
          <w:b/>
          <w:bCs/>
        </w:rPr>
        <w:t>Fig.  2.</w:t>
      </w:r>
      <w:r w:rsidRPr="00953207">
        <w:t xml:space="preserve"> Summary of potential traffic conflict courses based on the loom angle, bearing angle and the ego-vehicle yaw rate showing loom points on vehicle</w:t>
      </w:r>
      <w:r>
        <w:t>.</w:t>
      </w:r>
    </w:p>
    <w:p w14:paraId="5220A987" w14:textId="77777777" w:rsidR="00076D1F" w:rsidRDefault="00076D1F" w:rsidP="00076D1F">
      <w:pPr>
        <w:jc w:val="both"/>
        <w:rPr>
          <w:color w:val="000000"/>
        </w:rPr>
      </w:pPr>
      <w:r w:rsidRPr="00470BD5">
        <w:rPr>
          <w:color w:val="000000"/>
        </w:rPr>
        <w:t>from this data. All these six input factors together with their means and standard deviation (SD) across all lanes are adopted. These were estimated either specific by lane or averaged over a road section.</w:t>
      </w:r>
    </w:p>
    <w:p w14:paraId="68C8F86D" w14:textId="24F505E2" w:rsidR="001D0886" w:rsidRDefault="001D0886" w:rsidP="001D0886">
      <w:pPr>
        <w:ind w:firstLine="204"/>
        <w:jc w:val="both"/>
        <w:rPr>
          <w:color w:val="000000"/>
        </w:rPr>
      </w:pPr>
      <w:r w:rsidRPr="00470BD5">
        <w:rPr>
          <w:color w:val="000000"/>
        </w:rPr>
        <w:t xml:space="preserve">Recent literature shows that traffic variables from ILD do influence the performance of traffic conflict predictions </w:t>
      </w:r>
      <w:r w:rsidRPr="00470BD5">
        <w:rPr>
          <w:color w:val="000000"/>
        </w:rPr>
        <w:fldChar w:fldCharType="begin" w:fldLock="1"/>
      </w:r>
      <w:r>
        <w:rPr>
          <w:color w:val="000000"/>
        </w:rPr>
        <w:instrText>ADDIN CSL_CITATION {"citationItems":[{"id":"ITEM-1","itemData":{"DOI":"10.1016/j.aap.2019.105429","ISSN":"00014575","abstract":"Recently, technologies for predicting traffic conflicts in real-time have been gaining momentum due to their proactive nature of application and the growing implementation of ADAS technology in intelligent vehicles. In ADAS, machine learning classifiers are utilised to predict potential traffic conflicts by analysing data from in-vehicle sensors. In most cases, a condition is classified as a traffic conflict when a safety surrogate (e.g. time-to-collision, TTC) crosses a pre-defined threshold. This approach, however, largely ignores other factors that influence traffic conflicts such as speed variance, traffic density, speed and weather conditions. Considering all these factors in detecting traffic conflicts is rather complex as it requires an integration and mining of heterodox data, the unavailability of traffic conflicts and conflict prediction models capable of extracting meaningful and accurate information in a timely manner. In addition, the model has to effectively handle large imbalanced data. To overcome these limitations, this paper presents a centralised digital architecture and employs a Deep Learning methodology to predict traffic conflicts. Highly disaggregated traffic data and in-vehicle sensors data from an instrumented vehicle are collected from a section of the UK M1 motorway to build the model. Traffic conflicts are identified by a Regional–Convolution Neural Network (R-CNN) model which detects lane markings and tracks vehicles from images captured by a single front-facing camera. This data is then integrated with traffic variables and calculated safety surrogate measures (SSMs) via a centralised digital architecture to develop a series of Deep Neural Network (DNN) models to predict these traffic conflicts. The results indicate that TTC, as expected, varies by speed, weather and traffic density and the best DNN model provides an accuracy of 94% making it reliable to employ in ADAS technology as proactive safety management strategies. Furthermore, by exchanging this traffic conflict awareness data, connected vehicles (CVs) can mitigate the risk of traffic collisions.","author":[{"dropping-particle":"","family":"Formosa","given":"Nicolette","non-dropping-particle":"","parse-names":false,"suffix":""},{"dropping-particle":"","family":"Quddus","given":"Mohammed","non-dropping-particle":"","parse-names":false,"suffix":""},{"dropping-particle":"","family":"Ison","given":"Stephen","non-dropping-particle":"","parse-names":false,"suffix":""},{"dropping-particle":"","family":"Abdel-Aty","given":"Mohamed","non-dropping-particle":"","parse-names":false,"suffix":""},{"dropping-particle":"","family":"Yuan","given":"Jinghui","non-dropping-particle":"","parse-names":false,"suffix":""}],"container-title":"Accident Analysis and Prevention","id":"ITEM-1","issued":{"date-parts":[["2020"]]},"title":"Predicting real-time traffic conflicts using deep learning","type":"article-journal","volume":"136"},"uris":["http://www.mendeley.com/documents/?uuid=a6c9c131-033c-41e0-9893-ff78a6da7c0d"]}],"mendeley":{"formattedCitation":"[17]","plainTextFormattedCitation":"[17]","previouslyFormattedCitation":"[17]"},"properties":{"noteIndex":0},"schema":"https://github.com/citation-style-language/schema/raw/master/csl-citation.json"}</w:instrText>
      </w:r>
      <w:r w:rsidRPr="00470BD5">
        <w:rPr>
          <w:color w:val="000000"/>
        </w:rPr>
        <w:fldChar w:fldCharType="separate"/>
      </w:r>
      <w:r w:rsidRPr="000005BF">
        <w:rPr>
          <w:noProof/>
          <w:color w:val="000000"/>
        </w:rPr>
        <w:t>[17]</w:t>
      </w:r>
      <w:r w:rsidRPr="00470BD5">
        <w:rPr>
          <w:color w:val="000000"/>
        </w:rPr>
        <w:fldChar w:fldCharType="end"/>
      </w:r>
      <w:r w:rsidRPr="00470BD5">
        <w:rPr>
          <w:color w:val="000000"/>
        </w:rPr>
        <w:t xml:space="preserve">. Nevertheless, literature shows that using macroscopic data only in conflict prediction, is not beneficial since the conflict-risk is estimated at the aggregated level for each road section and the variability of each driver on the road is not captured. </w:t>
      </w:r>
    </w:p>
    <w:p w14:paraId="0DB5FF1D" w14:textId="77777777" w:rsidR="00DA475A" w:rsidRPr="00470BD5" w:rsidRDefault="00DA475A" w:rsidP="00DA475A">
      <w:pPr>
        <w:spacing w:before="120" w:after="60"/>
        <w:ind w:firstLine="204"/>
        <w:jc w:val="both"/>
        <w:rPr>
          <w:color w:val="000000"/>
        </w:rPr>
      </w:pPr>
      <w:r w:rsidRPr="00470BD5">
        <w:rPr>
          <w:color w:val="000000"/>
        </w:rPr>
        <w:t xml:space="preserve">(iii) </w:t>
      </w:r>
      <w:r w:rsidRPr="00470BD5">
        <w:rPr>
          <w:i/>
          <w:iCs/>
        </w:rPr>
        <w:t>Vehicle’s Dynamic State</w:t>
      </w:r>
    </w:p>
    <w:p w14:paraId="1A08C3C5" w14:textId="77777777" w:rsidR="00DA475A" w:rsidRPr="00470BD5" w:rsidRDefault="00DA475A" w:rsidP="00DA475A">
      <w:pPr>
        <w:spacing w:before="120" w:after="60"/>
        <w:ind w:firstLine="204"/>
        <w:jc w:val="both"/>
        <w:rPr>
          <w:color w:val="000000"/>
        </w:rPr>
      </w:pPr>
      <w:r w:rsidRPr="00470BD5">
        <w:rPr>
          <w:color w:val="000000"/>
        </w:rPr>
        <w:t xml:space="preserve">Vehicle’s dynamic state data can be used to estimate collision risk. The vehicle's speed and the yaw rate are collected from the vehicle speed sensor, and the gyroscope respectively by scanning the controller area network bus of the vehicle. These two input factors and the rate of change of speed are also employed in this study. However, using only this data results in limiting the conflict prediction accuracy and applicability </w:t>
      </w:r>
      <w:r w:rsidRPr="00470BD5">
        <w:rPr>
          <w:color w:val="000000"/>
        </w:rPr>
        <w:fldChar w:fldCharType="begin" w:fldLock="1"/>
      </w:r>
      <w:r>
        <w:rPr>
          <w:color w:val="000000"/>
        </w:rPr>
        <w:instrText>ADDIN CSL_CITATION {"citationItems":[{"id":"ITEM-1","itemData":{"DOI":"10.1016/j.trc.2016.10.014","ISSN":"0968090X","abstract":"Safety warning systems generally operate based on information from sensors attached to individual vehicles. Various types of data used for collision risk calculation can be categorized into two types, microscopic or macroscopic, depending on how the sensors collect the information of traffic state. Most collision warning systems use only either of these types of data, but they all have limitations imposed by the data, such as requirement of high installation cost and high market penetration rate of devices. In order to overcome these limits, we propose a collision warning system that utilizes the integrated information of macroscopic data and microscopic data, from loop detectors and smartphones respectively. The proposed system is evaluated by simulating a real vehicle trip based on the NGSIM data. We compare the results against collision warning systems based on macroscopic data from infrastructure and microscopic data from Vehicle-to-Vehicle information. The analysis of three systems shows two findings that (a) ICWS (Infrastructure-based Collision Warning System) is inadequate for immediate collision warning system and (b) VCWS (V2V communication based Collision Warning System) and HCWS (Hybrid Collision Warning System) produce collision warning at very similar timing, even with different behavior of individual drivers. Advantages of HCWS are that it can be directly applied to existing system with small additional cost, because data of loop detector are already available to be used in Korea and smartphones are widely spread. Also, the computation power distributed to each individual smartphone greatly increases the efficiency of the system by distributing the computation resources and load.","author":[{"dropping-particle":"","family":"Tak","given":"Sehyun","non-dropping-particle":"","parse-names":false,"suffix":""},{"dropping-particle":"","family":"Woo","given":"Soomin","non-dropping-particle":"","parse-names":false,"suffix":""},{"dropping-particle":"","family":"Yeo","given":"Hwasoo","non-dropping-particle":"","parse-names":false,"suffix":""}],"container-title":"Transportation Research Part C: Emerging Technologies","id":"ITEM-1","issued":{"date-parts":[["2016"]]},"page":"202-218","publisher":"Elsevier Ltd","title":"Study on the framework of hybrid collision warning system using loop detectors and vehicle information","type":"article-journal","volume":"73"},"uris":["http://www.mendeley.com/documents/?uuid=d586711b-c272-449a-aed1-998e83f44adb"]}],"mendeley":{"formattedCitation":"[5]","plainTextFormattedCitation":"[5]","previouslyFormattedCitation":"[5]"},"properties":{"noteIndex":0},"schema":"https://github.com/citation-style-language/schema/raw/master/csl-citation.json"}</w:instrText>
      </w:r>
      <w:r w:rsidRPr="00470BD5">
        <w:rPr>
          <w:color w:val="000000"/>
        </w:rPr>
        <w:fldChar w:fldCharType="separate"/>
      </w:r>
      <w:r w:rsidRPr="00FB0279">
        <w:rPr>
          <w:noProof/>
          <w:color w:val="000000"/>
        </w:rPr>
        <w:t>[5]</w:t>
      </w:r>
      <w:r w:rsidRPr="00470BD5">
        <w:rPr>
          <w:color w:val="000000"/>
        </w:rPr>
        <w:fldChar w:fldCharType="end"/>
      </w:r>
      <w:r w:rsidRPr="00470BD5">
        <w:rPr>
          <w:color w:val="000000"/>
        </w:rPr>
        <w:t>.</w:t>
      </w:r>
    </w:p>
    <w:p w14:paraId="5D4B13F0" w14:textId="77777777" w:rsidR="00DA475A" w:rsidRPr="00470BD5" w:rsidRDefault="00DA475A" w:rsidP="00DA475A">
      <w:pPr>
        <w:pStyle w:val="Heading2"/>
        <w:numPr>
          <w:ilvl w:val="1"/>
          <w:numId w:val="13"/>
        </w:numPr>
      </w:pPr>
      <w:r w:rsidRPr="00470BD5">
        <w:lastRenderedPageBreak/>
        <w:t xml:space="preserve">DNN Development </w:t>
      </w:r>
    </w:p>
    <w:p w14:paraId="348923A6" w14:textId="4BFCAF0B" w:rsidR="00DA475A" w:rsidRPr="00470BD5" w:rsidRDefault="00DA475A" w:rsidP="00DA475A">
      <w:pPr>
        <w:jc w:val="both"/>
      </w:pPr>
      <w:r w:rsidRPr="00470BD5">
        <w:t xml:space="preserve">The input factors are fed </w:t>
      </w:r>
      <w:r w:rsidRPr="00D63AE2">
        <w:rPr>
          <w:color w:val="000000" w:themeColor="text1"/>
        </w:rPr>
        <w:t xml:space="preserve">into the DNN in the form of a vector at 15Hz. Using an </w:t>
      </w:r>
      <w:proofErr w:type="spellStart"/>
      <w:r w:rsidRPr="00D63AE2">
        <w:rPr>
          <w:color w:val="000000" w:themeColor="text1"/>
        </w:rPr>
        <w:t>optimi</w:t>
      </w:r>
      <w:r w:rsidR="00D54BA2">
        <w:rPr>
          <w:color w:val="000000" w:themeColor="text1"/>
        </w:rPr>
        <w:t>s</w:t>
      </w:r>
      <w:r w:rsidRPr="00D63AE2">
        <w:rPr>
          <w:color w:val="000000" w:themeColor="text1"/>
        </w:rPr>
        <w:t>ation</w:t>
      </w:r>
      <w:proofErr w:type="spellEnd"/>
      <w:r w:rsidRPr="00D63AE2">
        <w:rPr>
          <w:color w:val="000000" w:themeColor="text1"/>
        </w:rPr>
        <w:t xml:space="preserve"> algorithm (e.g., </w:t>
      </w:r>
      <w:r w:rsidRPr="00D63AE2">
        <w:rPr>
          <w:i/>
          <w:iCs/>
          <w:color w:val="000000" w:themeColor="text1"/>
        </w:rPr>
        <w:t>Adam</w:t>
      </w:r>
      <w:r w:rsidRPr="00D63AE2">
        <w:rPr>
          <w:color w:val="000000" w:themeColor="text1"/>
        </w:rPr>
        <w:t xml:space="preserve">), the DNN is trained to learn and </w:t>
      </w:r>
      <w:r w:rsidRPr="00D63AE2">
        <w:rPr>
          <w:color w:val="000000" w:themeColor="text1"/>
          <w:shd w:val="clear" w:color="auto" w:fill="FFFFFF"/>
        </w:rPr>
        <w:t xml:space="preserve">adjust the weights within the network to predict </w:t>
      </w:r>
      <w:r w:rsidRPr="00D63AE2">
        <w:rPr>
          <w:color w:val="000000" w:themeColor="text1"/>
        </w:rPr>
        <w:t xml:space="preserve">and identify patterns from the data which result in a traffic conflict. Every DNN model is finely tuned by adjusting the hyperparameters. </w:t>
      </w:r>
      <w:r w:rsidRPr="00D63AE2">
        <w:rPr>
          <w:color w:val="000000" w:themeColor="text1"/>
          <w:lang w:eastAsia="zh-CN"/>
        </w:rPr>
        <w:t xml:space="preserve">The hyperparameters </w:t>
      </w:r>
      <w:r w:rsidRPr="00470BD5">
        <w:rPr>
          <w:lang w:eastAsia="zh-CN"/>
        </w:rPr>
        <w:t>govern</w:t>
      </w:r>
      <w:r>
        <w:rPr>
          <w:lang w:eastAsia="zh-CN"/>
        </w:rPr>
        <w:t xml:space="preserve"> </w:t>
      </w:r>
      <w:r w:rsidRPr="00470BD5">
        <w:rPr>
          <w:lang w:eastAsia="zh-CN"/>
        </w:rPr>
        <w:t xml:space="preserve">how the model fits the data to </w:t>
      </w:r>
      <w:proofErr w:type="spellStart"/>
      <w:r w:rsidRPr="00470BD5">
        <w:rPr>
          <w:lang w:eastAsia="zh-CN"/>
        </w:rPr>
        <w:t>maximi</w:t>
      </w:r>
      <w:r w:rsidR="009F3A76">
        <w:rPr>
          <w:lang w:eastAsia="zh-CN"/>
        </w:rPr>
        <w:t>s</w:t>
      </w:r>
      <w:r w:rsidRPr="00470BD5">
        <w:rPr>
          <w:lang w:eastAsia="zh-CN"/>
        </w:rPr>
        <w:t>e</w:t>
      </w:r>
      <w:proofErr w:type="spellEnd"/>
      <w:r w:rsidRPr="00470BD5">
        <w:rPr>
          <w:lang w:eastAsia="zh-CN"/>
        </w:rPr>
        <w:t xml:space="preserve"> the model’s predictive accuracy and sensitivity </w:t>
      </w:r>
      <w:r w:rsidRPr="00470BD5">
        <w:rPr>
          <w:lang w:eastAsia="zh-CN"/>
        </w:rPr>
        <w:fldChar w:fldCharType="begin" w:fldLock="1"/>
      </w:r>
      <w:r>
        <w:rPr>
          <w:lang w:eastAsia="zh-CN"/>
        </w:rPr>
        <w:instrText>ADDIN CSL_CITATION {"citationItems":[{"id":"ITEM-1","itemData":{"abstract":"Ongoing innovations in recurrent neural network architectures have provided a steady influx of apparently state-of-the-art results on language modelling benchmarks. However, these have been evaluated using differing codebases and limited computational resources, which represent uncontrolled sources of experimental variation. We reevaluate several popular architectures and regularisation methods with large-scale automatic black-box hyperparameter tuning and arrive at the somewhat surprising conclusion that standard LSTM architectures, when properly regularised, outperform more recent models. We establish a new state of the art on the Penn Treebank and Wikitext-2 corpora, as well as strong baselines on the Hutter Prize dataset.","author":[{"dropping-particle":"","family":"Melis","given":"Gábor","non-dropping-particle":"","parse-names":false,"suffix":""},{"dropping-particle":"","family":"Dyer","given":"Chris","non-dropping-particle":"","parse-names":false,"suffix":""},{"dropping-particle":"","family":"Blunsom","given":"Phil","non-dropping-particle":"","parse-names":false,"suffix":""}],"container-title":"6th International Conference on Learning Representations","id":"ITEM-1","issued":{"date-parts":[["2018"]]},"page":"1-10","title":"On the state of the art of evaluation in neural language models","type":"article-journal"},"uris":["http://www.mendeley.com/documents/?uuid=323f4873-784c-421a-95c2-b4233697f7c2"]},{"id":"ITEM-2","itemData":{"DOI":"10.1515/9783110629453-084","ISBN":"9783030053178","abstract":"This open access book presents the first comprehensive overview of general methods in Automated Machine Learning (AutoML), collects descriptions of existing systems based on these methods, and discusses the first series of international challenges of AutoML systems. The recent success of commercial ML applications and the rapid growth of the field has created a high demand for off-the-shelf ML methods that can be used easily and without expert knowledge. However, many of the recent machine learning successes crucially rely on human experts, who manually select appropriate ML architectures (deep learning architectures or more traditional ML workflows) and their hyperparameters. To overcome this problem, the field of AutoML targets a progressive automation of machine learning, based on principles from optimization and machine learning itself. This book serves as a point of entry into this quickly-developing field for researchers and advanced students alike, as well as providing a reference for practitioners aiming to use AutoML in their work. Y3 - 2019, 03. September M4 - Citavi","author":[{"dropping-particle":"","family":"Hutter","given":"Frank","non-dropping-particle":"","parse-names":false,"suffix":""},{"dropping-particle":"","family":"Kotthoff","given":"Lars","non-dropping-particle":"","parse-names":false,"suffix":""}],"container-title":"Automated machine learning","id":"ITEM-2","issued":{"date-parts":[["2019"]]},"page":"409-411","title":"Hyperparameter Optimization","type":"chapter"},"uris":["http://www.mendeley.com/documents/?uuid=9801c969-1984-450e-bfa1-dc6d59056b1f"]}],"mendeley":{"formattedCitation":"[60], [61]","plainTextFormattedCitation":"[60], [61]","previouslyFormattedCitation":"[59], [60]"},"properties":{"noteIndex":0},"schema":"https://github.com/citation-style-language/schema/raw/master/csl-citation.json"}</w:instrText>
      </w:r>
      <w:r w:rsidRPr="00470BD5">
        <w:rPr>
          <w:lang w:eastAsia="zh-CN"/>
        </w:rPr>
        <w:fldChar w:fldCharType="separate"/>
      </w:r>
      <w:r w:rsidRPr="00C4624F">
        <w:rPr>
          <w:noProof/>
          <w:lang w:eastAsia="zh-CN"/>
        </w:rPr>
        <w:t>[60], [61]</w:t>
      </w:r>
      <w:r w:rsidRPr="00470BD5">
        <w:rPr>
          <w:lang w:eastAsia="zh-CN"/>
        </w:rPr>
        <w:fldChar w:fldCharType="end"/>
      </w:r>
      <w:r w:rsidRPr="00470BD5">
        <w:rPr>
          <w:lang w:eastAsia="zh-CN"/>
        </w:rPr>
        <w:t>.</w:t>
      </w:r>
    </w:p>
    <w:p w14:paraId="0C296409" w14:textId="77777777" w:rsidR="00DA475A" w:rsidRPr="00470BD5" w:rsidRDefault="00DA475A" w:rsidP="00DA475A">
      <w:pPr>
        <w:ind w:firstLine="202"/>
        <w:jc w:val="both"/>
        <w:rPr>
          <w:color w:val="000000" w:themeColor="text1"/>
        </w:rPr>
      </w:pPr>
      <w:r w:rsidRPr="00470BD5">
        <w:rPr>
          <w:color w:val="000000" w:themeColor="text1"/>
        </w:rPr>
        <w:t>Several DNN models were t</w:t>
      </w:r>
      <w:r>
        <w:rPr>
          <w:color w:val="000000" w:themeColor="text1"/>
        </w:rPr>
        <w:t>rained</w:t>
      </w:r>
      <w:r w:rsidRPr="00470BD5">
        <w:rPr>
          <w:color w:val="000000" w:themeColor="text1"/>
        </w:rPr>
        <w:t xml:space="preserve"> </w:t>
      </w:r>
      <w:r>
        <w:rPr>
          <w:color w:val="000000" w:themeColor="text1"/>
        </w:rPr>
        <w:t xml:space="preserve">using </w:t>
      </w:r>
      <w:r w:rsidRPr="00B46FD4">
        <w:rPr>
          <w:i/>
          <w:iCs/>
          <w:color w:val="000000" w:themeColor="text1"/>
        </w:rPr>
        <w:t>Adam</w:t>
      </w:r>
      <w:r>
        <w:rPr>
          <w:color w:val="000000" w:themeColor="text1"/>
        </w:rPr>
        <w:t xml:space="preserve"> as an </w:t>
      </w:r>
      <w:proofErr w:type="spellStart"/>
      <w:r>
        <w:rPr>
          <w:color w:val="000000" w:themeColor="text1"/>
        </w:rPr>
        <w:t>optimiser</w:t>
      </w:r>
      <w:proofErr w:type="spellEnd"/>
      <w:r>
        <w:rPr>
          <w:color w:val="000000" w:themeColor="text1"/>
        </w:rPr>
        <w:t xml:space="preserve">, </w:t>
      </w:r>
      <w:r w:rsidRPr="00470BD5">
        <w:rPr>
          <w:color w:val="000000" w:themeColor="text1"/>
        </w:rPr>
        <w:t xml:space="preserve">by varying number of hidden layers, nodes, </w:t>
      </w:r>
      <w:r>
        <w:rPr>
          <w:color w:val="000000" w:themeColor="text1"/>
        </w:rPr>
        <w:t xml:space="preserve">initial </w:t>
      </w:r>
      <w:r w:rsidRPr="00470BD5">
        <w:rPr>
          <w:color w:val="000000" w:themeColor="text1"/>
        </w:rPr>
        <w:t>learning rate</w:t>
      </w:r>
      <w:r>
        <w:rPr>
          <w:color w:val="000000" w:themeColor="text1"/>
        </w:rPr>
        <w:t xml:space="preserve"> value</w:t>
      </w:r>
      <w:r w:rsidRPr="00470BD5">
        <w:rPr>
          <w:color w:val="000000" w:themeColor="text1"/>
        </w:rPr>
        <w:t>, epoch number and activation functions. A total of 360 DNN models (3 x 3 x 2 x 5 x 4 = 360) for each varying input factor model were tested and shown in Table I.</w:t>
      </w:r>
    </w:p>
    <w:p w14:paraId="2AEF60BF" w14:textId="77777777" w:rsidR="00DA475A" w:rsidRPr="00470BD5" w:rsidRDefault="00DA475A" w:rsidP="00DA475A">
      <w:pPr>
        <w:ind w:firstLine="202"/>
        <w:jc w:val="center"/>
        <w:rPr>
          <w:sz w:val="16"/>
          <w:szCs w:val="16"/>
        </w:rPr>
      </w:pPr>
      <w:r w:rsidRPr="00470BD5">
        <w:rPr>
          <w:sz w:val="16"/>
          <w:szCs w:val="16"/>
        </w:rPr>
        <w:t>TABLE I</w:t>
      </w:r>
    </w:p>
    <w:p w14:paraId="3C5F510F" w14:textId="77777777" w:rsidR="00DA475A" w:rsidRPr="00E4162C" w:rsidRDefault="00DA475A" w:rsidP="00DA475A">
      <w:pPr>
        <w:pStyle w:val="Caption"/>
        <w:keepNext/>
        <w:spacing w:after="120"/>
        <w:jc w:val="center"/>
        <w:rPr>
          <w:i w:val="0"/>
          <w:iCs w:val="0"/>
          <w:sz w:val="16"/>
          <w:szCs w:val="16"/>
          <w:lang w:val="en-US"/>
        </w:rPr>
      </w:pPr>
      <w:r w:rsidRPr="00E4162C">
        <w:rPr>
          <w:i w:val="0"/>
          <w:iCs w:val="0"/>
          <w:color w:val="000000" w:themeColor="text1"/>
          <w:sz w:val="16"/>
          <w:szCs w:val="16"/>
          <w:lang w:val="en-US"/>
        </w:rPr>
        <w:t>Hyperparameters tuning for DNN</w:t>
      </w:r>
    </w:p>
    <w:tbl>
      <w:tblPr>
        <w:tblW w:w="0" w:type="auto"/>
        <w:jc w:val="center"/>
        <w:tblLook w:val="04A0" w:firstRow="1" w:lastRow="0" w:firstColumn="1" w:lastColumn="0" w:noHBand="0" w:noVBand="1"/>
      </w:tblPr>
      <w:tblGrid>
        <w:gridCol w:w="1985"/>
        <w:gridCol w:w="1701"/>
      </w:tblGrid>
      <w:tr w:rsidR="00DA475A" w:rsidRPr="00470BD5" w14:paraId="5D0F23A1" w14:textId="77777777" w:rsidTr="00274C8D">
        <w:trPr>
          <w:trHeight w:val="300"/>
          <w:jc w:val="center"/>
        </w:trPr>
        <w:tc>
          <w:tcPr>
            <w:tcW w:w="1985" w:type="dxa"/>
            <w:tcBorders>
              <w:top w:val="single" w:sz="4" w:space="0" w:color="auto"/>
              <w:bottom w:val="single" w:sz="4" w:space="0" w:color="auto"/>
            </w:tcBorders>
            <w:shd w:val="clear" w:color="auto" w:fill="auto"/>
            <w:noWrap/>
            <w:vAlign w:val="center"/>
            <w:hideMark/>
          </w:tcPr>
          <w:p w14:paraId="2FB585D7" w14:textId="77777777" w:rsidR="00DA475A" w:rsidRPr="00470BD5" w:rsidRDefault="00DA475A" w:rsidP="00274C8D">
            <w:pPr>
              <w:rPr>
                <w:rFonts w:eastAsia="SimSun"/>
                <w:b/>
                <w:bCs/>
                <w:color w:val="000000"/>
                <w:sz w:val="16"/>
                <w:szCs w:val="16"/>
              </w:rPr>
            </w:pPr>
            <w:r w:rsidRPr="00470BD5">
              <w:rPr>
                <w:rFonts w:eastAsia="SimSun"/>
                <w:b/>
                <w:bCs/>
                <w:color w:val="000000"/>
                <w:sz w:val="16"/>
                <w:szCs w:val="16"/>
              </w:rPr>
              <w:t>Hyperparameter</w:t>
            </w:r>
          </w:p>
        </w:tc>
        <w:tc>
          <w:tcPr>
            <w:tcW w:w="1701" w:type="dxa"/>
            <w:tcBorders>
              <w:top w:val="single" w:sz="4" w:space="0" w:color="auto"/>
              <w:bottom w:val="single" w:sz="4" w:space="0" w:color="auto"/>
            </w:tcBorders>
            <w:vAlign w:val="center"/>
          </w:tcPr>
          <w:p w14:paraId="61DC5754" w14:textId="77777777" w:rsidR="00DA475A" w:rsidRPr="00470BD5" w:rsidRDefault="00DA475A" w:rsidP="00274C8D">
            <w:pPr>
              <w:rPr>
                <w:rFonts w:eastAsia="SimSun"/>
                <w:b/>
                <w:bCs/>
                <w:color w:val="000000"/>
                <w:sz w:val="16"/>
                <w:szCs w:val="16"/>
              </w:rPr>
            </w:pPr>
            <w:r w:rsidRPr="00470BD5">
              <w:rPr>
                <w:rFonts w:eastAsia="SimSun"/>
                <w:b/>
                <w:bCs/>
                <w:color w:val="000000"/>
                <w:sz w:val="16"/>
                <w:szCs w:val="16"/>
              </w:rPr>
              <w:t>Range</w:t>
            </w:r>
          </w:p>
        </w:tc>
      </w:tr>
      <w:tr w:rsidR="00DA475A" w:rsidRPr="00470BD5" w14:paraId="34EE0E13" w14:textId="77777777" w:rsidTr="00274C8D">
        <w:trPr>
          <w:trHeight w:val="52"/>
          <w:jc w:val="center"/>
        </w:trPr>
        <w:tc>
          <w:tcPr>
            <w:tcW w:w="1985" w:type="dxa"/>
            <w:tcBorders>
              <w:top w:val="single" w:sz="4" w:space="0" w:color="auto"/>
            </w:tcBorders>
            <w:shd w:val="clear" w:color="auto" w:fill="auto"/>
            <w:noWrap/>
            <w:vAlign w:val="center"/>
          </w:tcPr>
          <w:p w14:paraId="28D6C9D5" w14:textId="77777777" w:rsidR="00DA475A" w:rsidRPr="00470BD5" w:rsidRDefault="00DA475A" w:rsidP="00274C8D">
            <w:pPr>
              <w:rPr>
                <w:rFonts w:eastAsia="SimSun"/>
                <w:color w:val="000000"/>
                <w:sz w:val="16"/>
                <w:szCs w:val="16"/>
              </w:rPr>
            </w:pPr>
            <w:r w:rsidRPr="00470BD5">
              <w:rPr>
                <w:rFonts w:eastAsia="SimSun"/>
                <w:color w:val="000000"/>
                <w:sz w:val="16"/>
                <w:szCs w:val="16"/>
              </w:rPr>
              <w:t xml:space="preserve">Hidden Layers </w:t>
            </w:r>
          </w:p>
        </w:tc>
        <w:tc>
          <w:tcPr>
            <w:tcW w:w="1701" w:type="dxa"/>
            <w:tcBorders>
              <w:top w:val="single" w:sz="4" w:space="0" w:color="auto"/>
            </w:tcBorders>
          </w:tcPr>
          <w:p w14:paraId="5309AAE6" w14:textId="77777777" w:rsidR="00DA475A" w:rsidRPr="00470BD5" w:rsidRDefault="00DA475A" w:rsidP="00274C8D">
            <w:pPr>
              <w:rPr>
                <w:rFonts w:eastAsia="SimSun"/>
                <w:color w:val="000000"/>
                <w:sz w:val="16"/>
                <w:szCs w:val="16"/>
              </w:rPr>
            </w:pPr>
            <w:r w:rsidRPr="00470BD5">
              <w:rPr>
                <w:rFonts w:eastAsia="SimSun"/>
                <w:sz w:val="16"/>
                <w:szCs w:val="16"/>
              </w:rPr>
              <w:t>2, 3, 4, 5, 10</w:t>
            </w:r>
          </w:p>
        </w:tc>
      </w:tr>
      <w:tr w:rsidR="00DA475A" w:rsidRPr="00470BD5" w14:paraId="2C0F462E" w14:textId="77777777" w:rsidTr="00274C8D">
        <w:trPr>
          <w:trHeight w:val="62"/>
          <w:jc w:val="center"/>
        </w:trPr>
        <w:tc>
          <w:tcPr>
            <w:tcW w:w="1985" w:type="dxa"/>
            <w:shd w:val="clear" w:color="auto" w:fill="auto"/>
            <w:noWrap/>
            <w:vAlign w:val="center"/>
          </w:tcPr>
          <w:p w14:paraId="2B9EC48C" w14:textId="77777777" w:rsidR="00DA475A" w:rsidRPr="00470BD5" w:rsidRDefault="00DA475A" w:rsidP="00274C8D">
            <w:pPr>
              <w:rPr>
                <w:rFonts w:eastAsia="SimSun"/>
                <w:color w:val="000000"/>
                <w:sz w:val="16"/>
                <w:szCs w:val="16"/>
              </w:rPr>
            </w:pPr>
            <w:r w:rsidRPr="00470BD5">
              <w:rPr>
                <w:rFonts w:eastAsia="SimSun"/>
                <w:color w:val="000000"/>
                <w:sz w:val="16"/>
                <w:szCs w:val="16"/>
              </w:rPr>
              <w:t>No. of nodes</w:t>
            </w:r>
          </w:p>
        </w:tc>
        <w:tc>
          <w:tcPr>
            <w:tcW w:w="1701" w:type="dxa"/>
          </w:tcPr>
          <w:p w14:paraId="04E6F9F1" w14:textId="77777777" w:rsidR="00DA475A" w:rsidRPr="00470BD5" w:rsidRDefault="00DA475A" w:rsidP="00274C8D">
            <w:pPr>
              <w:rPr>
                <w:rFonts w:eastAsia="SimSun"/>
                <w:color w:val="000000"/>
                <w:sz w:val="16"/>
                <w:szCs w:val="16"/>
              </w:rPr>
            </w:pPr>
            <w:r w:rsidRPr="00470BD5">
              <w:rPr>
                <w:rFonts w:eastAsia="SimSun"/>
                <w:sz w:val="16"/>
                <w:szCs w:val="16"/>
              </w:rPr>
              <w:t>5, 10, 50, 100</w:t>
            </w:r>
          </w:p>
        </w:tc>
      </w:tr>
      <w:tr w:rsidR="00DA475A" w:rsidRPr="00470BD5" w14:paraId="338CB225" w14:textId="77777777" w:rsidTr="00274C8D">
        <w:trPr>
          <w:trHeight w:val="62"/>
          <w:jc w:val="center"/>
        </w:trPr>
        <w:tc>
          <w:tcPr>
            <w:tcW w:w="1985" w:type="dxa"/>
            <w:shd w:val="clear" w:color="auto" w:fill="auto"/>
            <w:noWrap/>
            <w:vAlign w:val="center"/>
          </w:tcPr>
          <w:p w14:paraId="61040BF4" w14:textId="77777777" w:rsidR="00DA475A" w:rsidRPr="00470BD5" w:rsidRDefault="00DA475A" w:rsidP="00274C8D">
            <w:pPr>
              <w:rPr>
                <w:rFonts w:eastAsia="SimSun"/>
                <w:color w:val="000000"/>
                <w:sz w:val="16"/>
                <w:szCs w:val="16"/>
              </w:rPr>
            </w:pPr>
            <w:r w:rsidRPr="00470BD5">
              <w:rPr>
                <w:rFonts w:eastAsia="SimSun"/>
                <w:color w:val="000000"/>
                <w:sz w:val="16"/>
                <w:szCs w:val="16"/>
              </w:rPr>
              <w:t>Learning Rate</w:t>
            </w:r>
          </w:p>
        </w:tc>
        <w:tc>
          <w:tcPr>
            <w:tcW w:w="1701" w:type="dxa"/>
          </w:tcPr>
          <w:p w14:paraId="734B8726" w14:textId="77777777" w:rsidR="00DA475A" w:rsidRPr="00470BD5" w:rsidRDefault="00DA475A" w:rsidP="00274C8D">
            <w:pPr>
              <w:rPr>
                <w:rFonts w:eastAsia="SimSun"/>
                <w:i/>
                <w:iCs/>
                <w:sz w:val="16"/>
                <w:szCs w:val="16"/>
              </w:rPr>
            </w:pPr>
            <w:r w:rsidRPr="00470BD5">
              <w:rPr>
                <w:sz w:val="16"/>
                <w:szCs w:val="16"/>
              </w:rPr>
              <w:t>0.0001, 0.0</w:t>
            </w:r>
            <w:r>
              <w:rPr>
                <w:sz w:val="16"/>
                <w:szCs w:val="16"/>
              </w:rPr>
              <w:t>0</w:t>
            </w:r>
            <w:r w:rsidRPr="00470BD5">
              <w:rPr>
                <w:sz w:val="16"/>
                <w:szCs w:val="16"/>
              </w:rPr>
              <w:t>1, 0.01</w:t>
            </w:r>
          </w:p>
        </w:tc>
      </w:tr>
      <w:tr w:rsidR="00DA475A" w:rsidRPr="00470BD5" w14:paraId="2A8FE305" w14:textId="77777777" w:rsidTr="00274C8D">
        <w:trPr>
          <w:trHeight w:val="62"/>
          <w:jc w:val="center"/>
        </w:trPr>
        <w:tc>
          <w:tcPr>
            <w:tcW w:w="1985" w:type="dxa"/>
            <w:shd w:val="clear" w:color="auto" w:fill="auto"/>
            <w:noWrap/>
            <w:vAlign w:val="center"/>
          </w:tcPr>
          <w:p w14:paraId="379AFA4D" w14:textId="77777777" w:rsidR="00DA475A" w:rsidRPr="00470BD5" w:rsidRDefault="00DA475A" w:rsidP="00274C8D">
            <w:pPr>
              <w:rPr>
                <w:rFonts w:eastAsia="SimSun"/>
                <w:color w:val="000000"/>
                <w:sz w:val="16"/>
                <w:szCs w:val="16"/>
              </w:rPr>
            </w:pPr>
            <w:r w:rsidRPr="00470BD5">
              <w:rPr>
                <w:rFonts w:eastAsia="SimSun"/>
                <w:color w:val="000000"/>
                <w:sz w:val="16"/>
                <w:szCs w:val="16"/>
              </w:rPr>
              <w:t>Epoch Number</w:t>
            </w:r>
          </w:p>
        </w:tc>
        <w:tc>
          <w:tcPr>
            <w:tcW w:w="1701" w:type="dxa"/>
          </w:tcPr>
          <w:p w14:paraId="4F81330A" w14:textId="77777777" w:rsidR="00DA475A" w:rsidRPr="00470BD5" w:rsidRDefault="00DA475A" w:rsidP="00274C8D">
            <w:pPr>
              <w:rPr>
                <w:rFonts w:eastAsia="SimSun"/>
                <w:sz w:val="16"/>
                <w:szCs w:val="16"/>
              </w:rPr>
            </w:pPr>
            <w:r w:rsidRPr="00470BD5">
              <w:rPr>
                <w:rFonts w:eastAsia="SimSun"/>
                <w:sz w:val="16"/>
                <w:szCs w:val="16"/>
              </w:rPr>
              <w:t>50, 75, 100</w:t>
            </w:r>
          </w:p>
        </w:tc>
      </w:tr>
      <w:tr w:rsidR="00DA475A" w:rsidRPr="00470BD5" w14:paraId="3238CCEF" w14:textId="77777777" w:rsidTr="00274C8D">
        <w:trPr>
          <w:trHeight w:val="62"/>
          <w:jc w:val="center"/>
        </w:trPr>
        <w:tc>
          <w:tcPr>
            <w:tcW w:w="1985" w:type="dxa"/>
            <w:tcBorders>
              <w:bottom w:val="single" w:sz="4" w:space="0" w:color="auto"/>
            </w:tcBorders>
            <w:shd w:val="clear" w:color="auto" w:fill="auto"/>
            <w:noWrap/>
            <w:vAlign w:val="center"/>
          </w:tcPr>
          <w:p w14:paraId="6D050F3B" w14:textId="77777777" w:rsidR="00DA475A" w:rsidRPr="00470BD5" w:rsidRDefault="00DA475A" w:rsidP="00274C8D">
            <w:pPr>
              <w:rPr>
                <w:rFonts w:eastAsia="SimSun"/>
                <w:color w:val="000000"/>
                <w:sz w:val="16"/>
                <w:szCs w:val="16"/>
              </w:rPr>
            </w:pPr>
            <w:r w:rsidRPr="00470BD5">
              <w:rPr>
                <w:rFonts w:eastAsia="SimSun"/>
                <w:color w:val="000000"/>
                <w:sz w:val="16"/>
                <w:szCs w:val="16"/>
              </w:rPr>
              <w:t>Activation Functions</w:t>
            </w:r>
          </w:p>
        </w:tc>
        <w:tc>
          <w:tcPr>
            <w:tcW w:w="1701" w:type="dxa"/>
            <w:tcBorders>
              <w:bottom w:val="single" w:sz="4" w:space="0" w:color="auto"/>
            </w:tcBorders>
          </w:tcPr>
          <w:p w14:paraId="76263128" w14:textId="77777777" w:rsidR="00DA475A" w:rsidRPr="00470BD5" w:rsidRDefault="00DA475A" w:rsidP="00274C8D">
            <w:pPr>
              <w:rPr>
                <w:rFonts w:eastAsia="SimSun"/>
                <w:sz w:val="16"/>
                <w:szCs w:val="16"/>
              </w:rPr>
            </w:pPr>
            <w:r w:rsidRPr="00470BD5">
              <w:rPr>
                <w:rFonts w:eastAsia="SimSun"/>
                <w:i/>
                <w:iCs/>
                <w:sz w:val="16"/>
                <w:szCs w:val="16"/>
              </w:rPr>
              <w:t xml:space="preserve">tanh, </w:t>
            </w:r>
            <w:proofErr w:type="spellStart"/>
            <w:r w:rsidRPr="00470BD5">
              <w:rPr>
                <w:sz w:val="16"/>
                <w:szCs w:val="16"/>
              </w:rPr>
              <w:t>ReLU</w:t>
            </w:r>
            <w:proofErr w:type="spellEnd"/>
            <w:r w:rsidRPr="00470BD5">
              <w:rPr>
                <w:rStyle w:val="CommentReference"/>
              </w:rPr>
              <w:t xml:space="preserve"> </w:t>
            </w:r>
          </w:p>
        </w:tc>
      </w:tr>
    </w:tbl>
    <w:p w14:paraId="481ABAF9" w14:textId="77777777" w:rsidR="00DA475A" w:rsidRPr="00470BD5" w:rsidRDefault="00DA475A" w:rsidP="00DA475A">
      <w:pPr>
        <w:tabs>
          <w:tab w:val="left" w:pos="1533"/>
        </w:tabs>
        <w:jc w:val="both"/>
      </w:pPr>
      <w:r w:rsidRPr="00470BD5">
        <w:t xml:space="preserve">   To evaluate and determine which factors generated the best model, the area under curve (AUC) value is used. This value is used to assess the predictive performance of the model. Each model generates a confusion matrix which provides four values: true positive, false negative, false positive, and true negative</w:t>
      </w:r>
      <w:r>
        <w:t xml:space="preserve">  </w:t>
      </w:r>
      <w:r>
        <w:fldChar w:fldCharType="begin" w:fldLock="1"/>
      </w:r>
      <w:r>
        <w:instrText>ADDIN CSL_CITATION {"citationItems":[{"id":"ITEM-1","itemData":{"DOI":"10.3390/info9120311","ISSN":"20782489","abstract":"With the emergence of autonomous vehicles and internet of vehicles (IoV), future roads of smart cities will have a combination of autonomous and automated vehicles with regular vehicles that require human operators. To ensure the safety of the road commuters in such a network, it is imperative to enhance the performance of Advanced Driver Assistance Systems (ADAS). Real-time driving risk prediction is a fundamental part of an ADAS. Many driving risk prediction systems have been proposed. However, most of them are based only on vehicle's velocity. But in most of the accident scenarios, other factors are also involved, such as weather conditions or driver fatigue. In this paper, we proposed an accident prediction system for Vehicular ad hoc networks (VANETs) in urban environments, in which we considered the crash risk as a latent variable that can be observed using multi-observation such as velocity, weather condition, risk location, nearby vehicles density and driver fatigue. A Hidden Markov Model (HMM) was used to model the correlation between these observations and the latent variable. Simulation results showed that the proposed system has a better performance in terms of sensitivity and precision compared to state of the art single factor schemes.","author":[{"dropping-particle":"","family":"Aung","given":"Nyothiri","non-dropping-particle":"","parse-names":false,"suffix":""},{"dropping-particle":"","family":"Zhang","given":"Weidong","non-dropping-particle":"","parse-names":false,"suffix":""},{"dropping-particle":"","family":"Dhelim","given":"Sahraoui","non-dropping-particle":"","parse-names":false,"suffix":""},{"dropping-particle":"","family":"Ai","given":"Yibo","non-dropping-particle":"","parse-names":false,"suffix":""}],"container-title":"Information (Switzerland)","id":"ITEM-1","issue":"12","issued":{"date-parts":[["2018"]]},"title":"Accident prediction system based on hidden Markov model for vehicular Ad-Hoc network in urban environments","type":"article-journal","volume":"9"},"uris":["http://www.mendeley.com/documents/?uuid=beb43e3f-a8d0-4e92-b92f-1e2b82a9f373"]}],"mendeley":{"formattedCitation":"[62]","plainTextFormattedCitation":"[62]","previouslyFormattedCitation":"[61]"},"properties":{"noteIndex":0},"schema":"https://github.com/citation-style-language/schema/raw/master/csl-citation.json"}</w:instrText>
      </w:r>
      <w:r>
        <w:fldChar w:fldCharType="separate"/>
      </w:r>
      <w:r w:rsidRPr="00C4624F">
        <w:rPr>
          <w:noProof/>
        </w:rPr>
        <w:t>[62]</w:t>
      </w:r>
      <w:r>
        <w:fldChar w:fldCharType="end"/>
      </w:r>
      <w:r w:rsidRPr="00470BD5">
        <w:t>. From these values, sensitivity (accuracy of traffic conflict predictions out of all traffic conflict events), accuracy (</w:t>
      </w:r>
      <w:r w:rsidRPr="00470BD5">
        <w:rPr>
          <w:rFonts w:ascii="Calibri" w:hAnsi="Calibri" w:cs="Calibri"/>
        </w:rPr>
        <w:t>﻿</w:t>
      </w:r>
      <w:r w:rsidRPr="00470BD5">
        <w:t>if both ‘safe traffic dynamics’ and ‘traffic conflict’ cases are predicted correctly) and False Alarm Rates (FAR) (the fraction of safe conditions predicted as threats) can be calculated. To validate the performance of the model, K-fold cross-validation is used.</w:t>
      </w:r>
    </w:p>
    <w:p w14:paraId="4483CD9B" w14:textId="77777777" w:rsidR="00DA475A" w:rsidRPr="00470BD5" w:rsidRDefault="00DA475A" w:rsidP="00DA475A">
      <w:pPr>
        <w:ind w:firstLine="202"/>
        <w:jc w:val="both"/>
        <w:rPr>
          <w:color w:val="000000" w:themeColor="text1"/>
        </w:rPr>
      </w:pPr>
      <w:r w:rsidRPr="00470BD5">
        <w:t xml:space="preserve">Nevertheless, </w:t>
      </w:r>
      <w:r w:rsidRPr="00470BD5">
        <w:rPr>
          <w:rFonts w:eastAsia="PMingLiU"/>
        </w:rPr>
        <w:t xml:space="preserve">selecting an optimal threshold is an essential step. This step selects the cut-off point of the posterior probability to identify a traffic conflict against safe traffic dynamics. </w:t>
      </w:r>
      <w:r w:rsidRPr="00470BD5">
        <w:t xml:space="preserve">The optimal threshold value is obtained using the maximum between-class variance method and based on this </w:t>
      </w:r>
      <w:r w:rsidRPr="00470BD5">
        <w:rPr>
          <w:color w:val="000000" w:themeColor="text1"/>
        </w:rPr>
        <w:t xml:space="preserve">threshold value, each model with different input factors is tested to determine which influencing factors obtain the highest sensitivity. This was carried out to avoid crude and subjective judgements in threshold tuning </w:t>
      </w:r>
      <w:r w:rsidRPr="00470BD5">
        <w:rPr>
          <w:color w:val="000000" w:themeColor="text1"/>
        </w:rPr>
        <w:fldChar w:fldCharType="begin" w:fldLock="1"/>
      </w:r>
      <w:r>
        <w:rPr>
          <w:color w:val="000000" w:themeColor="text1"/>
        </w:rPr>
        <w:instrText>ADDIN CSL_CITATION {"citationItems":[{"id":"ITEM-1","itemData":{"DOI":"10.1016/j.aap.2018.04.022","ISSN":"00014575","abstract":"One of the proactive approaches in reducing traffic crashes is to identify hazardous traffic conditions that may lead to a traffic crash, known as real-time crash prediction. Threshold selection is one of the essential steps of real-time crash prediction. And it provides the cut-off point for the posterior probability which is used to separate potential crash warnings against normal traffic conditions, after the outcome of the probability of a crash occurring given a specific traffic condition on the basis of crash risk evaluation models. There is however a dearth of research that focuses on how to effectively determine an optimal threshold. And only when discussing the predictive performance of the models, a few studies utilized subjective methods to choose the threshold. The subjective methods cannot automatically identify the optimal thresholds in different traffic and weather conditions in real application. Thus, a theoretical method to select the threshold value is necessary for the sake of avoiding subjective judgments. The purpose of this study is to provide a theoretical method for automatically identifying the optimal threshold. Considering the random effects of variable factors across all roadway segments, the mixed logit model was utilized to develop the crash risk evaluation model and further evaluate the crash risk. Cross-entropy, between-class variance and other theories were employed and investigated to empirically identify the optimal threshold. And K-fold cross-validation was used to validate the performance of proposed threshold selection methods with the help of several evaluation criteria. The results indicate that (i) the mixed logit model can obtain a good performance; (ii) the classification performance of the threshold selected by the minimum cross-entropy method outperforms the other methods according to the criteria. This method can be well-behaved to automatically identify thresholds in crash prediction, by minimizing the cross entropy between the original dataset with continuous probability of a crash occurring and the binarized dataset after using the thresholds to separate potential crash warnings against normal traffic conditions.","author":[{"dropping-particle":"","family":"Yang","given":"Kui","non-dropping-particle":"","parse-names":false,"suffix":""},{"dropping-particle":"","family":"Yu","given":"Rongjie","non-dropping-particle":"","parse-names":false,"suffix":""},{"dropping-particle":"","family":"Wang","given":"Xuesong","non-dropping-particle":"","parse-names":false,"suffix":""},{"dropping-particle":"","family":"Quddus","given":"Mohammed","non-dropping-particle":"","parse-names":false,"suffix":""},{"dropping-particle":"","family":"Xue","given":"Lifang","non-dropping-particle":"","parse-names":false,"suffix":""}],"container-title":"Accident Analysis and Prevention","id":"ITEM-1","issue":"April","issued":{"date-parts":[["2018"]]},"page":"250-261","publisher":"Elsevier","title":"How to determine an optimal threshold to classify real-time crash-prone traffic conditions?","type":"article-journal","volume":"117"},"uris":["http://www.mendeley.com/documents/?uuid=1021a7f0-2c03-43be-ad27-d0cf3e9e6c9d"]}],"mendeley":{"formattedCitation":"[63]","plainTextFormattedCitation":"[63]","previouslyFormattedCitation":"[62]"},"properties":{"noteIndex":0},"schema":"https://github.com/citation-style-language/schema/raw/master/csl-citation.json"}</w:instrText>
      </w:r>
      <w:r w:rsidRPr="00470BD5">
        <w:rPr>
          <w:color w:val="000000" w:themeColor="text1"/>
        </w:rPr>
        <w:fldChar w:fldCharType="separate"/>
      </w:r>
      <w:r w:rsidRPr="00C4624F">
        <w:rPr>
          <w:noProof/>
          <w:color w:val="000000" w:themeColor="text1"/>
        </w:rPr>
        <w:t>[63]</w:t>
      </w:r>
      <w:r w:rsidRPr="00470BD5">
        <w:rPr>
          <w:color w:val="000000" w:themeColor="text1"/>
        </w:rPr>
        <w:fldChar w:fldCharType="end"/>
      </w:r>
      <w:r w:rsidRPr="00470BD5">
        <w:rPr>
          <w:color w:val="000000" w:themeColor="text1"/>
        </w:rPr>
        <w:t>.</w:t>
      </w:r>
    </w:p>
    <w:p w14:paraId="0F738369" w14:textId="77777777" w:rsidR="00DA475A" w:rsidRPr="00470BD5" w:rsidRDefault="00DA475A" w:rsidP="00DA475A">
      <w:pPr>
        <w:pStyle w:val="Heading1"/>
      </w:pPr>
      <w:r w:rsidRPr="00470BD5">
        <w:t>Data</w:t>
      </w:r>
    </w:p>
    <w:p w14:paraId="5D850D4A" w14:textId="77777777" w:rsidR="00DA475A" w:rsidRPr="00E4162C" w:rsidRDefault="00DA475A" w:rsidP="00DA475A">
      <w:pPr>
        <w:ind w:firstLine="204"/>
        <w:jc w:val="both"/>
        <w:rPr>
          <w:color w:val="000000" w:themeColor="text1"/>
        </w:rPr>
      </w:pPr>
      <w:r w:rsidRPr="00470BD5">
        <w:rPr>
          <w:color w:val="000000" w:themeColor="text1"/>
        </w:rPr>
        <w:t>The microscopic data was collected using an instrumented vehicle in real-time equipped with (</w:t>
      </w:r>
      <w:proofErr w:type="spellStart"/>
      <w:r w:rsidRPr="00470BD5">
        <w:rPr>
          <w:color w:val="000000" w:themeColor="text1"/>
        </w:rPr>
        <w:t>i</w:t>
      </w:r>
      <w:proofErr w:type="spellEnd"/>
      <w:r w:rsidRPr="00470BD5">
        <w:rPr>
          <w:color w:val="000000" w:themeColor="text1"/>
        </w:rPr>
        <w:t xml:space="preserve">) </w:t>
      </w:r>
      <w:proofErr w:type="spellStart"/>
      <w:r w:rsidRPr="00470BD5">
        <w:rPr>
          <w:color w:val="000000" w:themeColor="text1"/>
        </w:rPr>
        <w:t>PointGrey</w:t>
      </w:r>
      <w:proofErr w:type="spellEnd"/>
      <w:r w:rsidRPr="00470BD5">
        <w:rPr>
          <w:color w:val="000000" w:themeColor="text1"/>
          <w:position w:val="12"/>
          <w:sz w:val="16"/>
          <w:szCs w:val="16"/>
        </w:rPr>
        <w:t xml:space="preserve"> </w:t>
      </w:r>
      <w:r w:rsidRPr="00470BD5">
        <w:rPr>
          <w:color w:val="000000" w:themeColor="text1"/>
        </w:rPr>
        <w:t xml:space="preserve">Grasshopper3 Near InfraRed Camera (ii) </w:t>
      </w:r>
      <w:r w:rsidRPr="00E4162C">
        <w:rPr>
          <w:color w:val="000000" w:themeColor="text1"/>
        </w:rPr>
        <w:t>ARS 308-21 Continental</w:t>
      </w:r>
      <w:r w:rsidRPr="00E4162C">
        <w:rPr>
          <w:color w:val="000000" w:themeColor="text1"/>
          <w:position w:val="12"/>
          <w:sz w:val="16"/>
          <w:szCs w:val="16"/>
        </w:rPr>
        <w:t xml:space="preserve"> </w:t>
      </w:r>
      <w:r w:rsidRPr="00E4162C">
        <w:rPr>
          <w:color w:val="000000" w:themeColor="text1"/>
        </w:rPr>
        <w:t xml:space="preserve">automotive radar </w:t>
      </w:r>
      <w:r w:rsidRPr="00470BD5">
        <w:rPr>
          <w:color w:val="000000" w:themeColor="text1"/>
        </w:rPr>
        <w:t xml:space="preserve">(iii) </w:t>
      </w:r>
      <w:r w:rsidRPr="00E4162C">
        <w:rPr>
          <w:color w:val="000000" w:themeColor="text1"/>
        </w:rPr>
        <w:t>U-</w:t>
      </w:r>
      <w:proofErr w:type="spellStart"/>
      <w:r w:rsidRPr="00E4162C">
        <w:rPr>
          <w:color w:val="000000" w:themeColor="text1"/>
        </w:rPr>
        <w:t>blox</w:t>
      </w:r>
      <w:proofErr w:type="spellEnd"/>
      <w:r w:rsidRPr="00E4162C">
        <w:rPr>
          <w:color w:val="000000" w:themeColor="text1"/>
          <w:position w:val="12"/>
          <w:sz w:val="16"/>
          <w:szCs w:val="16"/>
        </w:rPr>
        <w:t xml:space="preserve"> </w:t>
      </w:r>
      <w:r w:rsidRPr="00E4162C">
        <w:rPr>
          <w:color w:val="000000" w:themeColor="text1"/>
        </w:rPr>
        <w:t xml:space="preserve">NEO M8-L GNSS </w:t>
      </w:r>
      <w:r w:rsidRPr="00470BD5">
        <w:rPr>
          <w:color w:val="000000" w:themeColor="text1"/>
        </w:rPr>
        <w:t xml:space="preserve">and an </w:t>
      </w:r>
      <w:r w:rsidRPr="00E4162C">
        <w:rPr>
          <w:color w:val="000000" w:themeColor="text1"/>
        </w:rPr>
        <w:t>Arduino microcontroller</w:t>
      </w:r>
      <w:r>
        <w:rPr>
          <w:color w:val="000000" w:themeColor="text1"/>
        </w:rPr>
        <w:t xml:space="preserve">. The Arduino microcontroller was used </w:t>
      </w:r>
      <w:r w:rsidRPr="00E4162C">
        <w:rPr>
          <w:color w:val="000000" w:themeColor="text1"/>
        </w:rPr>
        <w:t xml:space="preserve">to collect </w:t>
      </w:r>
      <w:r>
        <w:rPr>
          <w:color w:val="000000" w:themeColor="text1"/>
        </w:rPr>
        <w:t xml:space="preserve">(a) </w:t>
      </w:r>
      <w:r w:rsidRPr="00E4162C">
        <w:rPr>
          <w:color w:val="000000" w:themeColor="text1"/>
        </w:rPr>
        <w:t>the vehicle speed and its yaw rate</w:t>
      </w:r>
      <w:r>
        <w:rPr>
          <w:color w:val="000000" w:themeColor="text1"/>
        </w:rPr>
        <w:t xml:space="preserve"> via the </w:t>
      </w:r>
      <w:r w:rsidRPr="00E4162C">
        <w:rPr>
          <w:color w:val="000000" w:themeColor="text1"/>
        </w:rPr>
        <w:t xml:space="preserve">bus of the vehicle </w:t>
      </w:r>
      <w:r>
        <w:rPr>
          <w:color w:val="000000" w:themeColor="text1"/>
        </w:rPr>
        <w:t>and (b)</w:t>
      </w:r>
      <w:r w:rsidRPr="00E4162C">
        <w:rPr>
          <w:color w:val="000000" w:themeColor="text1"/>
        </w:rPr>
        <w:t xml:space="preserve"> the weather data </w:t>
      </w:r>
      <w:r>
        <w:rPr>
          <w:color w:val="000000" w:themeColor="text1"/>
        </w:rPr>
        <w:t xml:space="preserve">from </w:t>
      </w:r>
      <w:r w:rsidRPr="00E4162C">
        <w:rPr>
          <w:color w:val="000000" w:themeColor="text1"/>
        </w:rPr>
        <w:t xml:space="preserve">a temperature, pressure, humidity, precipitation, and anemometer </w:t>
      </w:r>
      <w:r w:rsidRPr="00470BD5">
        <w:rPr>
          <w:color w:val="000000" w:themeColor="text1"/>
        </w:rPr>
        <w:t>sensors</w:t>
      </w:r>
      <w:r w:rsidRPr="00E4162C">
        <w:rPr>
          <w:color w:val="000000" w:themeColor="text1"/>
        </w:rPr>
        <w:t>.</w:t>
      </w:r>
    </w:p>
    <w:p w14:paraId="545BA7EC" w14:textId="77777777" w:rsidR="00DA475A" w:rsidRPr="00470BD5" w:rsidRDefault="00DA475A" w:rsidP="00DA475A">
      <w:pPr>
        <w:ind w:firstLine="202"/>
        <w:jc w:val="both"/>
        <w:rPr>
          <w:rFonts w:ascii="Calibri" w:hAnsi="Calibri" w:cs="Calibri"/>
          <w:color w:val="000000" w:themeColor="text1"/>
        </w:rPr>
      </w:pPr>
      <w:r w:rsidRPr="00470BD5">
        <w:rPr>
          <w:color w:val="000000" w:themeColor="text1"/>
        </w:rPr>
        <w:t>These</w:t>
      </w:r>
      <w:r w:rsidRPr="00470BD5">
        <w:rPr>
          <w:color w:val="000000" w:themeColor="text1"/>
          <w:shd w:val="clear" w:color="auto" w:fill="FFFFFF"/>
          <w:lang w:eastAsia="en-GB"/>
        </w:rPr>
        <w:t xml:space="preserve"> sensors can detect vehicles on a straight and a curved road and provide </w:t>
      </w:r>
      <w:r w:rsidRPr="00470BD5">
        <w:rPr>
          <w:color w:val="000000" w:themeColor="text1"/>
        </w:rPr>
        <w:t xml:space="preserve">detailed information of individual vehicles on the road such as speed, acceleration, distance between vehicles, length and widths of vehicles, position, weather conditions at 15 Hz. Real-world data was collected </w:t>
      </w:r>
      <w:r w:rsidRPr="00470BD5">
        <w:rPr>
          <w:rFonts w:ascii="TimesNewRoman" w:hAnsi="TimesNewRoman"/>
        </w:rPr>
        <w:t>with approximately 19 hours of data comprising around 910,000 observations</w:t>
      </w:r>
      <w:r w:rsidRPr="00470BD5">
        <w:rPr>
          <w:color w:val="000000" w:themeColor="text1"/>
        </w:rPr>
        <w:t xml:space="preserve"> </w:t>
      </w:r>
      <w:r>
        <w:rPr>
          <w:color w:val="000000" w:themeColor="text1"/>
        </w:rPr>
        <w:t>(</w:t>
      </w:r>
      <w:r w:rsidRPr="00470BD5">
        <w:rPr>
          <w:color w:val="000000" w:themeColor="text1"/>
        </w:rPr>
        <w:t>850,353 safe traffic dynamics and 59,657 traffic conflicts</w:t>
      </w:r>
      <w:r>
        <w:rPr>
          <w:color w:val="000000" w:themeColor="text1"/>
        </w:rPr>
        <w:t xml:space="preserve">) </w:t>
      </w:r>
      <w:r w:rsidRPr="00470BD5">
        <w:rPr>
          <w:color w:val="000000" w:themeColor="text1"/>
        </w:rPr>
        <w:t xml:space="preserve">from junction </w:t>
      </w:r>
      <w:r w:rsidRPr="00470BD5">
        <w:rPr>
          <w:color w:val="000000" w:themeColor="text1"/>
        </w:rPr>
        <w:t xml:space="preserve">17-23 of the M1 motorway in the UK. A total of 15 trips were conducted at different times from multiple drivers in various traffic conditions to reflect events in the real-world. </w:t>
      </w:r>
    </w:p>
    <w:p w14:paraId="5B45F2FB" w14:textId="77777777" w:rsidR="00DA475A" w:rsidRPr="00470BD5" w:rsidRDefault="00DA475A" w:rsidP="00DA475A">
      <w:pPr>
        <w:ind w:firstLine="202"/>
        <w:jc w:val="both"/>
        <w:rPr>
          <w:color w:val="000000" w:themeColor="text1"/>
        </w:rPr>
      </w:pPr>
      <w:r w:rsidRPr="00470BD5">
        <w:rPr>
          <w:color w:val="000000" w:themeColor="text1"/>
        </w:rPr>
        <w:t xml:space="preserve">Cost-sensitive learning was used to account for data imbalance in which weights based on the imbalance ratio were assigned for misclassifying safe from safety threats </w:t>
      </w:r>
      <w:r w:rsidRPr="00470BD5">
        <w:rPr>
          <w:color w:val="000000" w:themeColor="text1"/>
        </w:rPr>
        <w:fldChar w:fldCharType="begin" w:fldLock="1"/>
      </w:r>
      <w:r>
        <w:rPr>
          <w:color w:val="000000" w:themeColor="text1"/>
        </w:rPr>
        <w:instrText>ADDIN CSL_CITATION {"citationItems":[{"id":"ITEM-1","itemData":{"ISBN":"9783319980737","author":[{"dropping-particle":"","family":"Fernández","given":"Alberto","non-dropping-particle":"","parse-names":false,"suffix":""},{"dropping-particle":"","family":"García","given":"Salvador","non-dropping-particle":"","parse-names":false,"suffix":""},{"dropping-particle":"","family":"Galar","given":"Mikel","non-dropping-particle":"","parse-names":false,"suffix":""},{"dropping-particle":"","family":"Prati","given":"Ronaldo C","non-dropping-particle":"","parse-names":false,"suffix":""}],"id":"ITEM-1","issued":{"date-parts":[["2018"]]},"publisher":"Springer International Publishing","title":"Learning from Imbalanced Data Sets","type":"book"},"uris":["http://www.mendeley.com/documents/?uuid=6d149782-7d60-4088-be51-08bb89b6ce9b"]}],"mendeley":{"formattedCitation":"[64]","plainTextFormattedCitation":"[64]","previouslyFormattedCitation":"[63]"},"properties":{"noteIndex":0},"schema":"https://github.com/citation-style-language/schema/raw/master/csl-citation.json"}</w:instrText>
      </w:r>
      <w:r w:rsidRPr="00470BD5">
        <w:rPr>
          <w:color w:val="000000" w:themeColor="text1"/>
        </w:rPr>
        <w:fldChar w:fldCharType="separate"/>
      </w:r>
      <w:r w:rsidRPr="00C4624F">
        <w:rPr>
          <w:noProof/>
          <w:color w:val="000000" w:themeColor="text1"/>
        </w:rPr>
        <w:t>[64]</w:t>
      </w:r>
      <w:r w:rsidRPr="00470BD5">
        <w:rPr>
          <w:color w:val="000000" w:themeColor="text1"/>
        </w:rPr>
        <w:fldChar w:fldCharType="end"/>
      </w:r>
      <w:r w:rsidRPr="00470BD5">
        <w:rPr>
          <w:color w:val="000000" w:themeColor="text1"/>
        </w:rPr>
        <w:t xml:space="preserve">. Despite the cost setting based on ratios might be crude, </w:t>
      </w:r>
      <w:r w:rsidRPr="00470BD5">
        <w:rPr>
          <w:color w:val="000000" w:themeColor="text1"/>
        </w:rPr>
        <w:fldChar w:fldCharType="begin" w:fldLock="1"/>
      </w:r>
      <w:r>
        <w:rPr>
          <w:color w:val="000000" w:themeColor="text1"/>
        </w:rPr>
        <w:instrText>ADDIN CSL_CITATION {"citationItems":[{"id":"ITEM-1","itemData":{"author":[{"dropping-particle":"","family":"Fernández","given":"Alberto;","non-dropping-particle":"","parse-names":false,"suffix":""},{"dropping-particle":"","family":"Galar","given":"Mikel;","non-dropping-particle":"","parse-names":false,"suffix":""},{"dropping-particle":"","family":"García","given":"Salvador;","non-dropping-particle":"","parse-names":false,"suffix":""},{"dropping-particle":"","family":"Krawczyk","given":"Bartosz;","non-dropping-particle":"","parse-names":false,"suffix":""},{"dropping-particle":"","family":"Prati","given":"Ronaldo;","non-dropping-particle":"","parse-names":false,"suffix":""},{"dropping-particle":"","family":"Herrera","given":"Francisco","non-dropping-particle":"","parse-names":false,"suffix":""}],"id":"ITEM-1","issued":{"date-parts":[["2018"]]},"number-of-pages":"396","publisher":"Springer","title":"Learning from Imbalanced Data","type":"book"},"uris":["http://www.mendeley.com/documents/?uuid=abe48300-f7e5-4046-bb32-789222056f87","http://www.mendeley.com/documents/?uuid=b7e28955-b6ea-41f4-9231-20716d1a75bd","http://www.mendeley.com/documents/?uuid=b382e812-0b4b-4fe5-9f8f-12d50ed0fd9d"]}],"mendeley":{"formattedCitation":"[65]","plainTextFormattedCitation":"[65]","previouslyFormattedCitation":"[64]"},"properties":{"noteIndex":0},"schema":"https://github.com/citation-style-language/schema/raw/master/csl-citation.json"}</w:instrText>
      </w:r>
      <w:r w:rsidRPr="00470BD5">
        <w:rPr>
          <w:color w:val="000000" w:themeColor="text1"/>
        </w:rPr>
        <w:fldChar w:fldCharType="separate"/>
      </w:r>
      <w:r w:rsidRPr="00C4624F">
        <w:rPr>
          <w:noProof/>
          <w:color w:val="000000" w:themeColor="text1"/>
        </w:rPr>
        <w:t>[65]</w:t>
      </w:r>
      <w:r w:rsidRPr="00470BD5">
        <w:rPr>
          <w:color w:val="000000" w:themeColor="text1"/>
        </w:rPr>
        <w:fldChar w:fldCharType="end"/>
      </w:r>
      <w:r w:rsidRPr="00470BD5">
        <w:rPr>
          <w:color w:val="000000" w:themeColor="text1"/>
        </w:rPr>
        <w:t xml:space="preserve"> backed the use of such to tackle cost sensitive problems.</w:t>
      </w:r>
    </w:p>
    <w:p w14:paraId="258776C1" w14:textId="77777777" w:rsidR="00DA475A" w:rsidRPr="00470BD5" w:rsidRDefault="00DA475A" w:rsidP="00DA475A">
      <w:pPr>
        <w:ind w:firstLine="202"/>
        <w:jc w:val="both"/>
        <w:rPr>
          <w:color w:val="000000" w:themeColor="text1"/>
        </w:rPr>
      </w:pPr>
      <w:r w:rsidRPr="00470BD5">
        <w:rPr>
          <w:color w:val="000000" w:themeColor="text1"/>
        </w:rPr>
        <w:t xml:space="preserve">The weather data and vehicle dynamic state were collected directly from sensors within the instrumented vehicle. The macroscopic data were collected from ILD along the testbed. </w:t>
      </w:r>
      <w:r w:rsidRPr="00470BD5">
        <w:rPr>
          <w:color w:val="000000" w:themeColor="text1"/>
          <w:shd w:val="clear" w:color="auto" w:fill="FFFFFF"/>
          <w:lang w:eastAsia="en-GB"/>
        </w:rPr>
        <w:t>Using equations developed in Section III, the edges, and parameters of the vehicles in a conflict course with the ego-vehicle are estimated using data collected from the radar.</w:t>
      </w:r>
      <w:r w:rsidRPr="00470BD5">
        <w:rPr>
          <w:color w:val="000000" w:themeColor="text1"/>
        </w:rPr>
        <w:t xml:space="preserve"> Based on these values, the SSMs presented in section III were estimated with looming (handling the uncertainties in the data) and the traditional way. It is important to note that looming is incorporated within the model only when estimating SSMs. This is because the estimation of other factors is not affected if another object poses a threat to any point on the ego-vehicle.</w:t>
      </w:r>
    </w:p>
    <w:p w14:paraId="58E38F59" w14:textId="77777777" w:rsidR="00DA475A" w:rsidRPr="00470BD5" w:rsidRDefault="00DA475A" w:rsidP="00DA475A">
      <w:pPr>
        <w:ind w:firstLine="204"/>
        <w:jc w:val="both"/>
        <w:rPr>
          <w:color w:val="FF0000"/>
        </w:rPr>
      </w:pPr>
      <w:r w:rsidRPr="00D63AE2">
        <w:rPr>
          <w:color w:val="000000" w:themeColor="text1"/>
          <w:shd w:val="clear" w:color="auto" w:fill="FFFFFF"/>
        </w:rPr>
        <w:t xml:space="preserve">A challenge arising from the development of a traffic conflict prediction algorithm was that traffic conflicts data was not readily available. Therefore, a new method had to be developed to automatically extract traffic conflicts using video data collected from an instrumented vehicle. This method had to be independent of the data used as input, otherwise the correlation values would be high, and the results would be biased. This method aimed to identify vehicle-level conflicts </w:t>
      </w:r>
      <w:r w:rsidRPr="00D63AE2">
        <w:rPr>
          <w:color w:val="000000" w:themeColor="text1"/>
        </w:rPr>
        <w:t xml:space="preserve">(used as an output variable) </w:t>
      </w:r>
      <w:r w:rsidRPr="00D63AE2">
        <w:rPr>
          <w:color w:val="000000" w:themeColor="text1"/>
          <w:shd w:val="clear" w:color="auto" w:fill="FFFFFF"/>
        </w:rPr>
        <w:t>using image processing techniques and</w:t>
      </w:r>
      <w:r w:rsidRPr="00D63AE2">
        <w:rPr>
          <w:color w:val="000000" w:themeColor="text1"/>
        </w:rPr>
        <w:t xml:space="preserve"> a Faster R-CNN network</w:t>
      </w:r>
      <w:r w:rsidRPr="00D63AE2">
        <w:rPr>
          <w:color w:val="000000" w:themeColor="text1"/>
          <w:shd w:val="clear" w:color="auto" w:fill="FFFFFF"/>
        </w:rPr>
        <w:t xml:space="preserve"> where vehicles were detected, tracked, and classified accordingly</w:t>
      </w:r>
      <w:r w:rsidRPr="00D63AE2">
        <w:rPr>
          <w:color w:val="000000" w:themeColor="text1"/>
        </w:rPr>
        <w:t xml:space="preserve">. The </w:t>
      </w:r>
      <w:r w:rsidRPr="00D63AE2">
        <w:rPr>
          <w:color w:val="000000" w:themeColor="text1"/>
          <w:shd w:val="clear" w:color="auto" w:fill="FFFFFF"/>
          <w:lang w:eastAsia="en-GB"/>
        </w:rPr>
        <w:t xml:space="preserve">lane geometry data </w:t>
      </w:r>
      <w:r w:rsidRPr="00D63AE2">
        <w:rPr>
          <w:color w:val="000000" w:themeColor="text1"/>
        </w:rPr>
        <w:t xml:space="preserve">was also detected from an in-vehicle perspective. </w:t>
      </w:r>
      <w:r w:rsidRPr="00D63AE2">
        <w:rPr>
          <w:rFonts w:ascii="Calibri" w:hAnsi="Calibri" w:cs="Calibri"/>
          <w:color w:val="000000" w:themeColor="text1"/>
        </w:rPr>
        <w:t>﻿</w:t>
      </w:r>
      <w:r w:rsidRPr="00D63AE2">
        <w:rPr>
          <w:color w:val="000000" w:themeColor="text1"/>
        </w:rPr>
        <w:t xml:space="preserve">Traffic conflicts were identified through response to an evasive action, and the temporal and/or spatial proximity </w:t>
      </w:r>
      <w:r w:rsidRPr="00D63AE2">
        <w:rPr>
          <w:color w:val="000000" w:themeColor="text1"/>
          <w:shd w:val="clear" w:color="auto" w:fill="FFFFFF"/>
        </w:rPr>
        <w:fldChar w:fldCharType="begin" w:fldLock="1"/>
      </w:r>
      <w:r>
        <w:rPr>
          <w:color w:val="000000" w:themeColor="text1"/>
          <w:shd w:val="clear" w:color="auto" w:fill="FFFFFF"/>
        </w:rPr>
        <w:instrText>ADDIN CSL_CITATION {"citationItems":[{"id":"ITEM-1","itemData":{"author":[{"dropping-particle":"","family":"Tarko","given":"Andrew P.","non-dropping-particle":"","parse-names":false,"suffix":""}],"editor":[{"dropping-particle":"","family":"ISBN: 978-0-12-810504-7.","given":"","non-dropping-particle":"","parse-names":false,"suffix":""}],"id":"ITEM-1","issued":{"date-parts":[["2020"]]},"publisher":"Emerald Publishing Limited","title":"Measuring road safety using surrogate events","type":"book"},"uris":["http://www.mendeley.com/documents/?uuid=a7e59783-62d4-4a3a-a0f5-04e6f2b48d02"]}],"mendeley":{"formattedCitation":"[56]","plainTextFormattedCitation":"[56]","previouslyFormattedCitation":"[55]"},"properties":{"noteIndex":0},"schema":"https://github.com/citation-style-language/schema/raw/master/csl-citation.json"}</w:instrText>
      </w:r>
      <w:r w:rsidRPr="00D63AE2">
        <w:rPr>
          <w:color w:val="000000" w:themeColor="text1"/>
          <w:shd w:val="clear" w:color="auto" w:fill="FFFFFF"/>
        </w:rPr>
        <w:fldChar w:fldCharType="separate"/>
      </w:r>
      <w:r w:rsidRPr="00C4624F">
        <w:rPr>
          <w:noProof/>
          <w:color w:val="000000" w:themeColor="text1"/>
          <w:shd w:val="clear" w:color="auto" w:fill="FFFFFF"/>
        </w:rPr>
        <w:t>[56]</w:t>
      </w:r>
      <w:r w:rsidRPr="00D63AE2">
        <w:rPr>
          <w:color w:val="000000" w:themeColor="text1"/>
          <w:shd w:val="clear" w:color="auto" w:fill="FFFFFF"/>
        </w:rPr>
        <w:fldChar w:fldCharType="end"/>
      </w:r>
      <w:r w:rsidRPr="00D63AE2">
        <w:rPr>
          <w:color w:val="000000" w:themeColor="text1"/>
          <w:shd w:val="clear" w:color="auto" w:fill="FFFFFF"/>
        </w:rPr>
        <w:t xml:space="preserve"> </w:t>
      </w:r>
      <w:r w:rsidRPr="00D63AE2">
        <w:rPr>
          <w:color w:val="000000" w:themeColor="text1"/>
        </w:rPr>
        <w:t xml:space="preserve">and the determining criteria were based on time, distance, speed, braking, acceleration, and deceleration. These conflicts were manually validated and further validated by developed equations. The readers are referred to Formosa et al. </w:t>
      </w:r>
      <w:r w:rsidRPr="00D63AE2">
        <w:rPr>
          <w:color w:val="000000" w:themeColor="text1"/>
        </w:rPr>
        <w:fldChar w:fldCharType="begin" w:fldLock="1"/>
      </w:r>
      <w:r>
        <w:rPr>
          <w:color w:val="000000" w:themeColor="text1"/>
        </w:rPr>
        <w:instrText>ADDIN CSL_CITATION {"citationItems":[{"id":"ITEM-1","itemData":{"DOI":"10.1016/j.aap.2019.105429","ISSN":"00014575","abstract":"Recently, technologies for predicting traffic conflicts in real-time have been gaining momentum due to their proactive nature of application and the growing implementation of ADAS technology in intelligent vehicles. In ADAS, machine learning classifiers are utilised to predict potential traffic conflicts by analysing data from in-vehicle sensors. In most cases, a condition is classified as a traffic conflict when a safety surrogate (e.g. time-to-collision, TTC) crosses a pre-defined threshold. This approach, however, largely ignores other factors that influence traffic conflicts such as speed variance, traffic density, speed and weather conditions. Considering all these factors in detecting traffic conflicts is rather complex as it requires an integration and mining of heterodox data, the unavailability of traffic conflicts and conflict prediction models capable of extracting meaningful and accurate information in a timely manner. In addition, the model has to effectively handle large imbalanced data. To overcome these limitations, this paper presents a centralised digital architecture and employs a Deep Learning methodology to predict traffic conflicts. Highly disaggregated traffic data and in-vehicle sensors data from an instrumented vehicle are collected from a section of the UK M1 motorway to build the model. Traffic conflicts are identified by a Regional–Convolution Neural Network (R-CNN) model which detects lane markings and tracks vehicles from images captured by a single front-facing camera. This data is then integrated with traffic variables and calculated safety surrogate measures (SSMs) via a centralised digital architecture to develop a series of Deep Neural Network (DNN) models to predict these traffic conflicts. The results indicate that TTC, as expected, varies by speed, weather and traffic density and the best DNN model provides an accuracy of 94% making it reliable to employ in ADAS technology as proactive safety management strategies. Furthermore, by exchanging this traffic conflict awareness data, connected vehicles (CVs) can mitigate the risk of traffic collisions.","author":[{"dropping-particle":"","family":"Formosa","given":"Nicolette","non-dropping-particle":"","parse-names":false,"suffix":""},{"dropping-particle":"","family":"Quddus","given":"Mohammed","non-dropping-particle":"","parse-names":false,"suffix":""},{"dropping-particle":"","family":"Ison","given":"Stephen","non-dropping-particle":"","parse-names":false,"suffix":""},{"dropping-particle":"","family":"Abdel-Aty","given":"Mohamed","non-dropping-particle":"","parse-names":false,"suffix":""},{"dropping-particle":"","family":"Yuan","given":"Jinghui","non-dropping-particle":"","parse-names":false,"suffix":""}],"container-title":"Accident Analysis and Prevention","id":"ITEM-1","issued":{"date-parts":[["2020"]]},"title":"Predicting real-time traffic conflicts using deep learning","type":"article-journal","volume":"136"},"uris":["http://www.mendeley.com/documents/?uuid=a6c9c131-033c-41e0-9893-ff78a6da7c0d"]},{"id":"ITEM-2","itemData":{"author":[{"dropping-particle":"","family":"Formosa","given":"Nicolette","non-dropping-particle":"","parse-names":false,"suffix":""},{"dropping-particle":"","family":"Quddus","given":"Mohammed","non-dropping-particle":"","parse-names":false,"suffix":""},{"dropping-particle":"","family":"Papadoulis","given":"Alkis","non-dropping-particle":"","parse-names":false,"suffix":""},{"dropping-particle":"","family":"Timmis","given":"Andrew","non-dropping-particle":"","parse-names":false,"suffix":""}],"container-title":"Sensors","id":"ITEM-2","issue":"556","issued":{"date-parts":[["2022"]]},"title":"Validating a Traffic Conflict Prediction Technique for Motorways Using a Simulation Approach †","type":"article-journal","volume":"22"},"uris":["http://www.mendeley.com/documents/?uuid=582abcd2-827b-46c7-8a91-b63dbcadeb84"]}],"mendeley":{"formattedCitation":"[17], [28]","plainTextFormattedCitation":"[17], [28]","previouslyFormattedCitation":"[17], [28]"},"properties":{"noteIndex":0},"schema":"https://github.com/citation-style-language/schema/raw/master/csl-citation.json"}</w:instrText>
      </w:r>
      <w:r w:rsidRPr="00D63AE2">
        <w:rPr>
          <w:color w:val="000000" w:themeColor="text1"/>
        </w:rPr>
        <w:fldChar w:fldCharType="separate"/>
      </w:r>
      <w:r w:rsidRPr="000005BF">
        <w:rPr>
          <w:noProof/>
          <w:color w:val="000000" w:themeColor="text1"/>
        </w:rPr>
        <w:t>[17], [28]</w:t>
      </w:r>
      <w:r w:rsidRPr="00D63AE2">
        <w:rPr>
          <w:color w:val="000000" w:themeColor="text1"/>
        </w:rPr>
        <w:fldChar w:fldCharType="end"/>
      </w:r>
      <w:r w:rsidRPr="00D63AE2">
        <w:rPr>
          <w:color w:val="000000" w:themeColor="text1"/>
        </w:rPr>
        <w:t xml:space="preserve"> for a more </w:t>
      </w:r>
      <w:r w:rsidRPr="00470BD5">
        <w:rPr>
          <w:color w:val="000000" w:themeColor="text1"/>
        </w:rPr>
        <w:t>thorough description of the traffic conflict extraction</w:t>
      </w:r>
      <w:r>
        <w:rPr>
          <w:color w:val="000000" w:themeColor="text1"/>
        </w:rPr>
        <w:t>.</w:t>
      </w:r>
    </w:p>
    <w:p w14:paraId="2CFF1CE1" w14:textId="5DD7EDEE" w:rsidR="00DA475A" w:rsidRPr="00470BD5" w:rsidRDefault="00DA475A" w:rsidP="00DA475A">
      <w:pPr>
        <w:ind w:firstLine="204"/>
        <w:jc w:val="both"/>
        <w:rPr>
          <w:color w:val="000000" w:themeColor="text1"/>
        </w:rPr>
      </w:pPr>
      <w:r w:rsidRPr="00470BD5">
        <w:rPr>
          <w:color w:val="000000" w:themeColor="text1"/>
        </w:rPr>
        <w:t>The relevant input factors for each model were selected via Extra Tree classifiers and Extreme Gradient Boosting. Correlation was also carried out. If a feature is highly correlated with anoth</w:t>
      </w:r>
      <w:r w:rsidRPr="00470BD5">
        <w:t>er feature (the Pearson correlation value greater than 0.6), the relative importance between the correlated pairs is evaluated and the less important variable was eliminated.</w:t>
      </w:r>
      <w:r w:rsidRPr="00470BD5">
        <w:rPr>
          <w:color w:val="000000" w:themeColor="text1"/>
        </w:rPr>
        <w:t xml:space="preserve"> From a series of 32 features, 20 features were included in the final dataset in descending order of importance: PET, PSD, TTC, </w:t>
      </w:r>
      <w:proofErr w:type="spellStart"/>
      <w:r w:rsidRPr="00470BD5">
        <w:rPr>
          <w:color w:val="000000" w:themeColor="text1"/>
        </w:rPr>
        <w:t>SpeedVariance</w:t>
      </w:r>
      <w:proofErr w:type="spellEnd"/>
      <w:r w:rsidRPr="00470BD5">
        <w:rPr>
          <w:color w:val="000000" w:themeColor="text1"/>
        </w:rPr>
        <w:t xml:space="preserve">, </w:t>
      </w:r>
      <w:proofErr w:type="spellStart"/>
      <w:r w:rsidRPr="00470BD5">
        <w:rPr>
          <w:color w:val="000000" w:themeColor="text1"/>
        </w:rPr>
        <w:t>SpeedCar</w:t>
      </w:r>
      <w:proofErr w:type="spellEnd"/>
      <w:r w:rsidRPr="00470BD5">
        <w:rPr>
          <w:color w:val="000000" w:themeColor="text1"/>
        </w:rPr>
        <w:t xml:space="preserve">, </w:t>
      </w:r>
      <w:proofErr w:type="spellStart"/>
      <w:r w:rsidRPr="00470BD5">
        <w:rPr>
          <w:color w:val="000000" w:themeColor="text1"/>
        </w:rPr>
        <w:t>AccelerationCar</w:t>
      </w:r>
      <w:proofErr w:type="spellEnd"/>
      <w:r w:rsidRPr="00470BD5">
        <w:rPr>
          <w:color w:val="000000" w:themeColor="text1"/>
        </w:rPr>
        <w:t xml:space="preserve">, DRAC, MTTC, CIF, Lane, </w:t>
      </w:r>
      <w:proofErr w:type="spellStart"/>
      <w:r w:rsidRPr="00470BD5">
        <w:rPr>
          <w:color w:val="000000" w:themeColor="text1"/>
        </w:rPr>
        <w:t>SDFlow</w:t>
      </w:r>
      <w:proofErr w:type="spellEnd"/>
      <w:r w:rsidRPr="00470BD5">
        <w:rPr>
          <w:color w:val="000000" w:themeColor="text1"/>
        </w:rPr>
        <w:t xml:space="preserve">, </w:t>
      </w:r>
      <w:proofErr w:type="spellStart"/>
      <w:r w:rsidRPr="00470BD5">
        <w:rPr>
          <w:color w:val="000000" w:themeColor="text1"/>
        </w:rPr>
        <w:t>SDSpeed</w:t>
      </w:r>
      <w:proofErr w:type="spellEnd"/>
      <w:r w:rsidRPr="00470BD5">
        <w:rPr>
          <w:color w:val="000000" w:themeColor="text1"/>
        </w:rPr>
        <w:t xml:space="preserve">, </w:t>
      </w:r>
      <w:proofErr w:type="spellStart"/>
      <w:r w:rsidRPr="00470BD5">
        <w:rPr>
          <w:color w:val="000000" w:themeColor="text1"/>
        </w:rPr>
        <w:t>SDOccupancy</w:t>
      </w:r>
      <w:proofErr w:type="spellEnd"/>
      <w:r w:rsidRPr="00470BD5">
        <w:rPr>
          <w:color w:val="000000" w:themeColor="text1"/>
        </w:rPr>
        <w:t xml:space="preserve">, </w:t>
      </w:r>
      <w:proofErr w:type="spellStart"/>
      <w:r w:rsidRPr="00470BD5">
        <w:rPr>
          <w:color w:val="000000" w:themeColor="text1"/>
        </w:rPr>
        <w:t>SDDensity</w:t>
      </w:r>
      <w:proofErr w:type="spellEnd"/>
      <w:r w:rsidRPr="00470BD5">
        <w:rPr>
          <w:color w:val="000000" w:themeColor="text1"/>
        </w:rPr>
        <w:t xml:space="preserve">, Headway, Yaw, Precipitation, Temperature, </w:t>
      </w:r>
      <w:proofErr w:type="spellStart"/>
      <w:r w:rsidRPr="00470BD5">
        <w:rPr>
          <w:color w:val="000000" w:themeColor="text1"/>
        </w:rPr>
        <w:t>WindDirection</w:t>
      </w:r>
      <w:proofErr w:type="spellEnd"/>
      <w:r w:rsidRPr="00470BD5">
        <w:rPr>
          <w:color w:val="000000" w:themeColor="text1"/>
        </w:rPr>
        <w:t xml:space="preserve">, </w:t>
      </w:r>
      <w:proofErr w:type="spellStart"/>
      <w:r w:rsidRPr="00470BD5">
        <w:rPr>
          <w:color w:val="000000" w:themeColor="text1"/>
        </w:rPr>
        <w:t>WindSpeed</w:t>
      </w:r>
      <w:proofErr w:type="spellEnd"/>
      <w:r w:rsidRPr="00470BD5">
        <w:rPr>
          <w:color w:val="000000" w:themeColor="text1"/>
        </w:rPr>
        <w:t xml:space="preserve">. Each variable was </w:t>
      </w:r>
      <w:proofErr w:type="spellStart"/>
      <w:r w:rsidRPr="00470BD5">
        <w:rPr>
          <w:color w:val="000000" w:themeColor="text1"/>
        </w:rPr>
        <w:t>standardi</w:t>
      </w:r>
      <w:r w:rsidR="009F3A76">
        <w:rPr>
          <w:color w:val="000000" w:themeColor="text1"/>
        </w:rPr>
        <w:t>s</w:t>
      </w:r>
      <w:r w:rsidRPr="00470BD5">
        <w:rPr>
          <w:color w:val="000000" w:themeColor="text1"/>
        </w:rPr>
        <w:t>ed</w:t>
      </w:r>
      <w:proofErr w:type="spellEnd"/>
      <w:r w:rsidRPr="00470BD5">
        <w:rPr>
          <w:color w:val="000000" w:themeColor="text1"/>
        </w:rPr>
        <w:t xml:space="preserve"> over the whole dataset as this speeds up the learning process and leads to a faster convergence </w:t>
      </w:r>
      <w:r w:rsidRPr="00470BD5">
        <w:rPr>
          <w:color w:val="000000" w:themeColor="text1"/>
        </w:rPr>
        <w:fldChar w:fldCharType="begin" w:fldLock="1"/>
      </w:r>
      <w:r>
        <w:rPr>
          <w:color w:val="000000" w:themeColor="text1"/>
        </w:rPr>
        <w:instrText>ADDIN CSL_CITATION {"citationItems":[{"id":"ITEM-1","itemData":{"DOI":"10.1177/0361198119841571","ISSN":"21694052","abstract":"Although there are numerous studies examining the impact of real-time traffic and weather parameters on crash occurrence on freeways, to the best of the authors’ knowledge there are no studies which have compared the prediction performances of machine learning (ML) and deep learning (DL) models. The present study adds to current knowledge by comparing and validating ML and DL methods to predict real-time crash occurrence. To achieve this, real-time traffic and weather data from Attica Tollway in Greece were linked with historical crash data. The total data set was split into training/estimation (75%) and validation (25%) subsets, which were then standardized. First, the ML and DL prediction models were trained/estimated using the training data set. Afterwards, the models were compared on the basis of their performance metrics (accuracy, sensitivity, specificity, and area under curve, or AUC) on the test set. The models considered were k-nearest neighbor, Naïve Bayes, decision tree, random forest, support vector machine, shallow neural network, and, lastly, deep neural network. Overall, the DL model seems to be more appropriate, because it outperformed all other candidate models. More specifically, the DL model managed to achieve a balanced performance among all metrics compared with other models (total accuracy = 68.95%, sensitivity = 0.521, specificity = 0.77, AUC = 0.641). It is surprising though that the Naïve Bayes model achieved a good performance despite being far less complex than other models. The study findings are particularly useful, because they provide a first insight into performance of ML and DL models.","author":[{"dropping-particle":"","family":"Theofilatos","given":"Athanasios","non-dropping-particle":"","parse-names":false,"suffix":""},{"dropping-particle":"","family":"Chen","given":"Cong","non-dropping-particle":"","parse-names":false,"suffix":""},{"dropping-particle":"","family":"Antoniou","given":"Constantinos","non-dropping-particle":"","parse-names":false,"suffix":""}],"container-title":"Transportation Research Record","id":"ITEM-1","issue":"8","issued":{"date-parts":[["2019"]]},"page":"169-178","title":"Comparing Machine Learning and Deep Learning Methods for Real-Time Crash Prediction","type":"article-journal","volume":"2673"},"uris":["http://www.mendeley.com/documents/?uuid=64ef36e8-e4a0-4583-b3f9-cac1883c0229"]}],"mendeley":{"formattedCitation":"[25]","plainTextFormattedCitation":"[25]","previouslyFormattedCitation":"[25]"},"properties":{"noteIndex":0},"schema":"https://github.com/citation-style-language/schema/raw/master/csl-citation.json"}</w:instrText>
      </w:r>
      <w:r w:rsidRPr="00470BD5">
        <w:rPr>
          <w:color w:val="000000" w:themeColor="text1"/>
        </w:rPr>
        <w:fldChar w:fldCharType="separate"/>
      </w:r>
      <w:r w:rsidRPr="000005BF">
        <w:rPr>
          <w:noProof/>
          <w:color w:val="000000" w:themeColor="text1"/>
        </w:rPr>
        <w:t>[25]</w:t>
      </w:r>
      <w:r w:rsidRPr="00470BD5">
        <w:rPr>
          <w:color w:val="000000" w:themeColor="text1"/>
        </w:rPr>
        <w:fldChar w:fldCharType="end"/>
      </w:r>
      <w:r w:rsidRPr="00470BD5">
        <w:rPr>
          <w:color w:val="000000" w:themeColor="text1"/>
        </w:rPr>
        <w:t>. The dataset was then randomly partitioned into 70%-30% for training and testing data respectively as it provides the best trade-off.</w:t>
      </w:r>
    </w:p>
    <w:p w14:paraId="5203AB85" w14:textId="77777777" w:rsidR="00DA475A" w:rsidRPr="00470BD5" w:rsidRDefault="00DA475A" w:rsidP="00DA475A">
      <w:pPr>
        <w:pStyle w:val="Heading1"/>
      </w:pPr>
      <w:r w:rsidRPr="00470BD5">
        <w:t>Results</w:t>
      </w:r>
    </w:p>
    <w:p w14:paraId="71D7E79A" w14:textId="1D3988F9" w:rsidR="00DA475A" w:rsidRPr="00EF7BAE" w:rsidRDefault="00DA475A" w:rsidP="00DA475A">
      <w:pPr>
        <w:jc w:val="both"/>
        <w:rPr>
          <w:color w:val="000000" w:themeColor="text1"/>
        </w:rPr>
      </w:pPr>
      <w:r w:rsidRPr="00470BD5">
        <w:rPr>
          <w:color w:val="000000" w:themeColor="text1"/>
        </w:rPr>
        <w:t xml:space="preserve">A total of 12 conflict prediction models with varying input factors were developed. The input factors for each model </w:t>
      </w:r>
      <w:r w:rsidRPr="00470BD5">
        <w:rPr>
          <w:color w:val="000000" w:themeColor="text1"/>
        </w:rPr>
        <w:lastRenderedPageBreak/>
        <w:t xml:space="preserve">include (1) Vehicle’s Dynamic States  - </w:t>
      </w:r>
      <w:proofErr w:type="spellStart"/>
      <w:r w:rsidRPr="00470BD5">
        <w:rPr>
          <w:i/>
          <w:iCs/>
        </w:rPr>
        <w:t>SpeedCar</w:t>
      </w:r>
      <w:proofErr w:type="spellEnd"/>
      <w:r w:rsidRPr="00470BD5">
        <w:rPr>
          <w:i/>
          <w:iCs/>
        </w:rPr>
        <w:t xml:space="preserve">, </w:t>
      </w:r>
      <w:proofErr w:type="spellStart"/>
      <w:r w:rsidRPr="00470BD5">
        <w:rPr>
          <w:i/>
          <w:iCs/>
        </w:rPr>
        <w:t>AccelerationCar</w:t>
      </w:r>
      <w:proofErr w:type="spellEnd"/>
      <w:r w:rsidRPr="00470BD5">
        <w:rPr>
          <w:i/>
          <w:iCs/>
        </w:rPr>
        <w:t>, Yaw</w:t>
      </w:r>
      <w:r w:rsidRPr="00470BD5">
        <w:rPr>
          <w:color w:val="000000" w:themeColor="text1"/>
        </w:rPr>
        <w:t xml:space="preserve">, (2)  Macroscopic traffic data  -  </w:t>
      </w:r>
      <w:r w:rsidRPr="00470BD5">
        <w:rPr>
          <w:i/>
          <w:iCs/>
        </w:rPr>
        <w:t>Speed, Flow, Density, Occupancy, Headway, Speed Variance and their average and standard deviation parameters</w:t>
      </w:r>
      <w:r w:rsidRPr="00470BD5">
        <w:rPr>
          <w:color w:val="000000" w:themeColor="text1"/>
        </w:rPr>
        <w:t xml:space="preserve">, (3) TTC only,  (4) Perceptual SSMs – </w:t>
      </w:r>
      <w:r w:rsidRPr="00470BD5">
        <w:rPr>
          <w:i/>
          <w:iCs/>
          <w:color w:val="000000" w:themeColor="text1"/>
        </w:rPr>
        <w:t>TTC, MTTC, PET</w:t>
      </w:r>
      <w:r w:rsidRPr="00470BD5">
        <w:rPr>
          <w:color w:val="000000" w:themeColor="text1"/>
        </w:rPr>
        <w:t xml:space="preserve">, (5) Kinematic SSMs – </w:t>
      </w:r>
      <w:r w:rsidRPr="00470BD5">
        <w:rPr>
          <w:i/>
          <w:iCs/>
          <w:color w:val="000000" w:themeColor="text1"/>
        </w:rPr>
        <w:t>PSD, DRAC,</w:t>
      </w:r>
      <w:r w:rsidRPr="00470BD5">
        <w:rPr>
          <w:color w:val="000000" w:themeColor="text1"/>
        </w:rPr>
        <w:t xml:space="preserve"> </w:t>
      </w:r>
      <w:r w:rsidRPr="00470BD5">
        <w:rPr>
          <w:i/>
          <w:iCs/>
          <w:color w:val="000000" w:themeColor="text1"/>
        </w:rPr>
        <w:t>CIF</w:t>
      </w:r>
      <w:r w:rsidRPr="00470BD5">
        <w:rPr>
          <w:color w:val="000000" w:themeColor="text1"/>
        </w:rPr>
        <w:t xml:space="preserve">, (6) All SSMs – </w:t>
      </w:r>
      <w:r w:rsidRPr="00470BD5">
        <w:rPr>
          <w:i/>
          <w:iCs/>
          <w:color w:val="000000" w:themeColor="text1"/>
        </w:rPr>
        <w:t>TTC, MTTC, PET, PSD, DRAC, CIF</w:t>
      </w:r>
      <w:r w:rsidRPr="00470BD5">
        <w:rPr>
          <w:color w:val="000000" w:themeColor="text1"/>
        </w:rPr>
        <w:t xml:space="preserve"> and (7) Hybrid </w:t>
      </w:r>
      <w:r w:rsidRPr="00470BD5">
        <w:rPr>
          <w:sz w:val="16"/>
          <w:szCs w:val="16"/>
        </w:rPr>
        <w:t xml:space="preserve">– </w:t>
      </w:r>
      <w:r w:rsidRPr="00470BD5">
        <w:rPr>
          <w:i/>
          <w:iCs/>
        </w:rPr>
        <w:t xml:space="preserve">All SSMs, Vehicle’s Dynamic states, Macroscopic Data and Weather data. </w:t>
      </w:r>
      <w:r w:rsidRPr="00470BD5">
        <w:t xml:space="preserve">Models (3) to (7) were traditionally estimated as well as </w:t>
      </w:r>
      <w:r w:rsidRPr="00470BD5">
        <w:rPr>
          <w:color w:val="000000" w:themeColor="text1"/>
        </w:rPr>
        <w:t>using looming resulting in 12 models. The</w:t>
      </w:r>
      <w:r w:rsidRPr="00470BD5">
        <w:rPr>
          <w:lang w:eastAsia="zh-CN"/>
        </w:rPr>
        <w:t xml:space="preserve"> </w:t>
      </w:r>
      <w:r w:rsidRPr="00470BD5">
        <w:rPr>
          <w:color w:val="000000" w:themeColor="text1"/>
        </w:rPr>
        <w:t>hyperparameters for each model were set prior to the learning process and tuned to</w:t>
      </w:r>
      <w:r w:rsidRPr="00470BD5">
        <w:rPr>
          <w:lang w:eastAsia="zh-CN"/>
        </w:rPr>
        <w:t xml:space="preserve"> </w:t>
      </w:r>
      <w:proofErr w:type="spellStart"/>
      <w:r w:rsidRPr="00470BD5">
        <w:rPr>
          <w:color w:val="000000" w:themeColor="text1"/>
        </w:rPr>
        <w:t>optimi</w:t>
      </w:r>
      <w:r w:rsidR="009F3A76">
        <w:rPr>
          <w:color w:val="000000" w:themeColor="text1"/>
        </w:rPr>
        <w:t>s</w:t>
      </w:r>
      <w:r w:rsidRPr="00470BD5">
        <w:rPr>
          <w:color w:val="000000" w:themeColor="text1"/>
        </w:rPr>
        <w:t>e</w:t>
      </w:r>
      <w:proofErr w:type="spellEnd"/>
      <w:r w:rsidRPr="00470BD5">
        <w:rPr>
          <w:color w:val="000000" w:themeColor="text1"/>
        </w:rPr>
        <w:t xml:space="preserve"> the learning process. A grid search was conducted and the optimal hyperparameters for each model are presented in Table II</w:t>
      </w:r>
    </w:p>
    <w:p w14:paraId="02DCFA6E" w14:textId="77777777" w:rsidR="00DA475A" w:rsidRPr="00470BD5" w:rsidRDefault="00DA475A" w:rsidP="00DA475A">
      <w:pPr>
        <w:jc w:val="center"/>
        <w:rPr>
          <w:sz w:val="16"/>
          <w:szCs w:val="16"/>
        </w:rPr>
      </w:pPr>
      <w:r w:rsidRPr="00470BD5">
        <w:rPr>
          <w:sz w:val="16"/>
          <w:szCs w:val="16"/>
        </w:rPr>
        <w:t>TABLE II</w:t>
      </w:r>
    </w:p>
    <w:p w14:paraId="72800E9F" w14:textId="77777777" w:rsidR="00DA475A" w:rsidRPr="00E4162C" w:rsidRDefault="00DA475A" w:rsidP="00DA475A">
      <w:pPr>
        <w:pStyle w:val="Caption"/>
        <w:keepNext/>
        <w:spacing w:after="120"/>
        <w:jc w:val="center"/>
        <w:rPr>
          <w:color w:val="auto"/>
          <w:sz w:val="16"/>
          <w:szCs w:val="16"/>
          <w:lang w:val="en-US" w:eastAsia="en-GB"/>
        </w:rPr>
      </w:pPr>
      <w:r w:rsidRPr="00E4162C">
        <w:rPr>
          <w:i w:val="0"/>
          <w:iCs w:val="0"/>
          <w:color w:val="auto"/>
          <w:sz w:val="16"/>
          <w:szCs w:val="16"/>
          <w:lang w:val="en-US" w:eastAsia="en-GB"/>
        </w:rPr>
        <w:t>Optimal hyperparameters for each prediction model</w:t>
      </w:r>
    </w:p>
    <w:tbl>
      <w:tblPr>
        <w:tblStyle w:val="TableGrid"/>
        <w:tblW w:w="5098" w:type="dxa"/>
        <w:tblLayout w:type="fixed"/>
        <w:tblLook w:val="04A0" w:firstRow="1" w:lastRow="0" w:firstColumn="1" w:lastColumn="0" w:noHBand="0" w:noVBand="1"/>
      </w:tblPr>
      <w:tblGrid>
        <w:gridCol w:w="1129"/>
        <w:gridCol w:w="709"/>
        <w:gridCol w:w="709"/>
        <w:gridCol w:w="850"/>
        <w:gridCol w:w="709"/>
        <w:gridCol w:w="992"/>
      </w:tblGrid>
      <w:tr w:rsidR="00DA475A" w:rsidRPr="00E4162C" w14:paraId="0212DC97" w14:textId="77777777" w:rsidTr="00274C8D">
        <w:tc>
          <w:tcPr>
            <w:tcW w:w="1129" w:type="dxa"/>
            <w:tcBorders>
              <w:bottom w:val="single" w:sz="4" w:space="0" w:color="auto"/>
            </w:tcBorders>
            <w:vAlign w:val="center"/>
          </w:tcPr>
          <w:p w14:paraId="35BDE09A"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Input factors</w:t>
            </w:r>
          </w:p>
        </w:tc>
        <w:tc>
          <w:tcPr>
            <w:tcW w:w="709" w:type="dxa"/>
            <w:tcBorders>
              <w:bottom w:val="single" w:sz="4" w:space="0" w:color="auto"/>
            </w:tcBorders>
            <w:vAlign w:val="center"/>
          </w:tcPr>
          <w:p w14:paraId="505E41A5"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Layers</w:t>
            </w:r>
          </w:p>
        </w:tc>
        <w:tc>
          <w:tcPr>
            <w:tcW w:w="709" w:type="dxa"/>
            <w:tcBorders>
              <w:bottom w:val="single" w:sz="4" w:space="0" w:color="auto"/>
            </w:tcBorders>
            <w:vAlign w:val="center"/>
          </w:tcPr>
          <w:p w14:paraId="4B093EA4"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No. of nodes</w:t>
            </w:r>
          </w:p>
        </w:tc>
        <w:tc>
          <w:tcPr>
            <w:tcW w:w="850" w:type="dxa"/>
            <w:tcBorders>
              <w:bottom w:val="single" w:sz="4" w:space="0" w:color="auto"/>
            </w:tcBorders>
            <w:vAlign w:val="center"/>
          </w:tcPr>
          <w:p w14:paraId="3CB50267"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 xml:space="preserve">Learning </w:t>
            </w:r>
          </w:p>
          <w:p w14:paraId="072A07AE"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Rate</w:t>
            </w:r>
          </w:p>
        </w:tc>
        <w:tc>
          <w:tcPr>
            <w:tcW w:w="709" w:type="dxa"/>
            <w:tcBorders>
              <w:bottom w:val="single" w:sz="4" w:space="0" w:color="auto"/>
            </w:tcBorders>
            <w:vAlign w:val="center"/>
          </w:tcPr>
          <w:p w14:paraId="72756504"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 xml:space="preserve">Epoch </w:t>
            </w:r>
          </w:p>
          <w:p w14:paraId="1CB13D3F"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No.</w:t>
            </w:r>
          </w:p>
        </w:tc>
        <w:tc>
          <w:tcPr>
            <w:tcW w:w="992" w:type="dxa"/>
            <w:tcBorders>
              <w:bottom w:val="single" w:sz="4" w:space="0" w:color="auto"/>
            </w:tcBorders>
            <w:vAlign w:val="center"/>
          </w:tcPr>
          <w:p w14:paraId="568757DA"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Activation</w:t>
            </w:r>
          </w:p>
          <w:p w14:paraId="2142285B" w14:textId="77777777" w:rsidR="00DA475A" w:rsidRPr="00E4162C"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Function</w:t>
            </w:r>
          </w:p>
        </w:tc>
      </w:tr>
      <w:tr w:rsidR="00DA475A" w:rsidRPr="00E4162C" w14:paraId="60F36BEC" w14:textId="77777777" w:rsidTr="00274C8D">
        <w:tc>
          <w:tcPr>
            <w:tcW w:w="1129" w:type="dxa"/>
            <w:tcBorders>
              <w:top w:val="single" w:sz="4" w:space="0" w:color="auto"/>
              <w:bottom w:val="single" w:sz="4" w:space="0" w:color="auto"/>
            </w:tcBorders>
            <w:vAlign w:val="center"/>
          </w:tcPr>
          <w:p w14:paraId="28A542CE"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Vehicle’s dynamic states</w:t>
            </w:r>
          </w:p>
        </w:tc>
        <w:tc>
          <w:tcPr>
            <w:tcW w:w="709" w:type="dxa"/>
            <w:tcBorders>
              <w:top w:val="single" w:sz="4" w:space="0" w:color="auto"/>
              <w:bottom w:val="single" w:sz="4" w:space="0" w:color="auto"/>
            </w:tcBorders>
            <w:vAlign w:val="center"/>
          </w:tcPr>
          <w:p w14:paraId="6700AA49"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3</w:t>
            </w:r>
          </w:p>
        </w:tc>
        <w:tc>
          <w:tcPr>
            <w:tcW w:w="709" w:type="dxa"/>
            <w:tcBorders>
              <w:top w:val="single" w:sz="4" w:space="0" w:color="auto"/>
              <w:bottom w:val="single" w:sz="4" w:space="0" w:color="auto"/>
            </w:tcBorders>
            <w:vAlign w:val="center"/>
          </w:tcPr>
          <w:p w14:paraId="1F918E02"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10</w:t>
            </w:r>
          </w:p>
        </w:tc>
        <w:tc>
          <w:tcPr>
            <w:tcW w:w="850" w:type="dxa"/>
            <w:tcBorders>
              <w:top w:val="single" w:sz="4" w:space="0" w:color="auto"/>
              <w:bottom w:val="single" w:sz="4" w:space="0" w:color="auto"/>
            </w:tcBorders>
            <w:vAlign w:val="center"/>
          </w:tcPr>
          <w:p w14:paraId="2E01B440"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0.01</w:t>
            </w:r>
          </w:p>
        </w:tc>
        <w:tc>
          <w:tcPr>
            <w:tcW w:w="709" w:type="dxa"/>
            <w:tcBorders>
              <w:top w:val="single" w:sz="4" w:space="0" w:color="auto"/>
              <w:bottom w:val="single" w:sz="4" w:space="0" w:color="auto"/>
            </w:tcBorders>
            <w:vAlign w:val="center"/>
          </w:tcPr>
          <w:p w14:paraId="126CC6B5"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50</w:t>
            </w:r>
          </w:p>
        </w:tc>
        <w:tc>
          <w:tcPr>
            <w:tcW w:w="992" w:type="dxa"/>
            <w:tcBorders>
              <w:top w:val="single" w:sz="4" w:space="0" w:color="auto"/>
              <w:bottom w:val="single" w:sz="4" w:space="0" w:color="auto"/>
            </w:tcBorders>
            <w:vAlign w:val="center"/>
          </w:tcPr>
          <w:p w14:paraId="720FBDDB"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i/>
                <w:iCs/>
                <w:sz w:val="16"/>
                <w:szCs w:val="16"/>
              </w:rPr>
              <w:t>tanh</w:t>
            </w:r>
          </w:p>
        </w:tc>
      </w:tr>
      <w:tr w:rsidR="00DA475A" w:rsidRPr="00E4162C" w14:paraId="7A406DC7" w14:textId="77777777" w:rsidTr="00274C8D">
        <w:tc>
          <w:tcPr>
            <w:tcW w:w="1129" w:type="dxa"/>
            <w:tcBorders>
              <w:bottom w:val="single" w:sz="4" w:space="0" w:color="auto"/>
            </w:tcBorders>
            <w:vAlign w:val="center"/>
          </w:tcPr>
          <w:p w14:paraId="75803631"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Macroscopic</w:t>
            </w:r>
          </w:p>
        </w:tc>
        <w:tc>
          <w:tcPr>
            <w:tcW w:w="709" w:type="dxa"/>
            <w:tcBorders>
              <w:bottom w:val="single" w:sz="4" w:space="0" w:color="auto"/>
            </w:tcBorders>
            <w:vAlign w:val="center"/>
          </w:tcPr>
          <w:p w14:paraId="52ABE07F"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4</w:t>
            </w:r>
          </w:p>
        </w:tc>
        <w:tc>
          <w:tcPr>
            <w:tcW w:w="709" w:type="dxa"/>
            <w:tcBorders>
              <w:bottom w:val="single" w:sz="4" w:space="0" w:color="auto"/>
            </w:tcBorders>
            <w:vAlign w:val="center"/>
          </w:tcPr>
          <w:p w14:paraId="26D05B27"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10</w:t>
            </w:r>
          </w:p>
        </w:tc>
        <w:tc>
          <w:tcPr>
            <w:tcW w:w="850" w:type="dxa"/>
            <w:tcBorders>
              <w:bottom w:val="single" w:sz="4" w:space="0" w:color="auto"/>
            </w:tcBorders>
            <w:vAlign w:val="center"/>
          </w:tcPr>
          <w:p w14:paraId="2245BA0A"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0.001</w:t>
            </w:r>
          </w:p>
        </w:tc>
        <w:tc>
          <w:tcPr>
            <w:tcW w:w="709" w:type="dxa"/>
            <w:tcBorders>
              <w:bottom w:val="single" w:sz="4" w:space="0" w:color="auto"/>
            </w:tcBorders>
            <w:vAlign w:val="center"/>
          </w:tcPr>
          <w:p w14:paraId="67FEE76C"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50</w:t>
            </w:r>
          </w:p>
        </w:tc>
        <w:tc>
          <w:tcPr>
            <w:tcW w:w="992" w:type="dxa"/>
            <w:tcBorders>
              <w:bottom w:val="single" w:sz="4" w:space="0" w:color="auto"/>
            </w:tcBorders>
            <w:vAlign w:val="center"/>
          </w:tcPr>
          <w:p w14:paraId="3901199D"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i/>
                <w:iCs/>
                <w:sz w:val="16"/>
                <w:szCs w:val="16"/>
              </w:rPr>
              <w:t>tanh</w:t>
            </w:r>
          </w:p>
        </w:tc>
      </w:tr>
      <w:tr w:rsidR="00DA475A" w:rsidRPr="00E4162C" w14:paraId="7BC98AE5" w14:textId="77777777" w:rsidTr="00274C8D">
        <w:tc>
          <w:tcPr>
            <w:tcW w:w="1129" w:type="dxa"/>
            <w:tcBorders>
              <w:top w:val="single" w:sz="4" w:space="0" w:color="auto"/>
            </w:tcBorders>
            <w:vAlign w:val="center"/>
          </w:tcPr>
          <w:p w14:paraId="14C07204"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TTC only</w:t>
            </w:r>
          </w:p>
        </w:tc>
        <w:tc>
          <w:tcPr>
            <w:tcW w:w="709" w:type="dxa"/>
            <w:tcBorders>
              <w:top w:val="single" w:sz="4" w:space="0" w:color="auto"/>
            </w:tcBorders>
            <w:vAlign w:val="center"/>
          </w:tcPr>
          <w:p w14:paraId="35E2CDB5"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2</w:t>
            </w:r>
          </w:p>
        </w:tc>
        <w:tc>
          <w:tcPr>
            <w:tcW w:w="709" w:type="dxa"/>
            <w:tcBorders>
              <w:top w:val="single" w:sz="4" w:space="0" w:color="auto"/>
            </w:tcBorders>
            <w:vAlign w:val="center"/>
          </w:tcPr>
          <w:p w14:paraId="58FA72D1"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5</w:t>
            </w:r>
          </w:p>
        </w:tc>
        <w:tc>
          <w:tcPr>
            <w:tcW w:w="850" w:type="dxa"/>
            <w:tcBorders>
              <w:top w:val="single" w:sz="4" w:space="0" w:color="auto"/>
            </w:tcBorders>
            <w:vAlign w:val="center"/>
          </w:tcPr>
          <w:p w14:paraId="1B13A281"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0.001</w:t>
            </w:r>
          </w:p>
        </w:tc>
        <w:tc>
          <w:tcPr>
            <w:tcW w:w="709" w:type="dxa"/>
            <w:tcBorders>
              <w:top w:val="single" w:sz="4" w:space="0" w:color="auto"/>
            </w:tcBorders>
            <w:vAlign w:val="center"/>
          </w:tcPr>
          <w:p w14:paraId="5B4DFBE3"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50</w:t>
            </w:r>
          </w:p>
        </w:tc>
        <w:tc>
          <w:tcPr>
            <w:tcW w:w="992" w:type="dxa"/>
            <w:tcBorders>
              <w:top w:val="single" w:sz="4" w:space="0" w:color="auto"/>
            </w:tcBorders>
            <w:vAlign w:val="center"/>
          </w:tcPr>
          <w:p w14:paraId="59C5292D"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i/>
                <w:iCs/>
                <w:sz w:val="16"/>
                <w:szCs w:val="16"/>
              </w:rPr>
              <w:t>tanh</w:t>
            </w:r>
          </w:p>
        </w:tc>
      </w:tr>
      <w:tr w:rsidR="00DA475A" w:rsidRPr="00E4162C" w14:paraId="5FE7B3A3" w14:textId="77777777" w:rsidTr="00274C8D">
        <w:tc>
          <w:tcPr>
            <w:tcW w:w="1129" w:type="dxa"/>
            <w:vAlign w:val="center"/>
          </w:tcPr>
          <w:p w14:paraId="7DE27470"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Perceptual SSMs</w:t>
            </w:r>
          </w:p>
        </w:tc>
        <w:tc>
          <w:tcPr>
            <w:tcW w:w="709" w:type="dxa"/>
            <w:vAlign w:val="center"/>
          </w:tcPr>
          <w:p w14:paraId="7399F9A0"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3</w:t>
            </w:r>
          </w:p>
        </w:tc>
        <w:tc>
          <w:tcPr>
            <w:tcW w:w="709" w:type="dxa"/>
            <w:vAlign w:val="center"/>
          </w:tcPr>
          <w:p w14:paraId="750A6296"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25</w:t>
            </w:r>
          </w:p>
        </w:tc>
        <w:tc>
          <w:tcPr>
            <w:tcW w:w="850" w:type="dxa"/>
            <w:vAlign w:val="center"/>
          </w:tcPr>
          <w:p w14:paraId="2A751140"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0.001</w:t>
            </w:r>
          </w:p>
        </w:tc>
        <w:tc>
          <w:tcPr>
            <w:tcW w:w="709" w:type="dxa"/>
            <w:vAlign w:val="center"/>
          </w:tcPr>
          <w:p w14:paraId="6823885C"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75</w:t>
            </w:r>
          </w:p>
        </w:tc>
        <w:tc>
          <w:tcPr>
            <w:tcW w:w="992" w:type="dxa"/>
            <w:vAlign w:val="center"/>
          </w:tcPr>
          <w:p w14:paraId="36330F88"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i/>
                <w:iCs/>
                <w:sz w:val="16"/>
                <w:szCs w:val="16"/>
              </w:rPr>
              <w:t>tanh</w:t>
            </w:r>
          </w:p>
        </w:tc>
      </w:tr>
      <w:tr w:rsidR="00DA475A" w:rsidRPr="00E4162C" w14:paraId="099F8C0A" w14:textId="77777777" w:rsidTr="00274C8D">
        <w:tc>
          <w:tcPr>
            <w:tcW w:w="1129" w:type="dxa"/>
            <w:vAlign w:val="center"/>
          </w:tcPr>
          <w:p w14:paraId="56E36F3F"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Kinematic SSMs</w:t>
            </w:r>
          </w:p>
        </w:tc>
        <w:tc>
          <w:tcPr>
            <w:tcW w:w="709" w:type="dxa"/>
            <w:vAlign w:val="center"/>
          </w:tcPr>
          <w:p w14:paraId="6E2FA777"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3</w:t>
            </w:r>
          </w:p>
        </w:tc>
        <w:tc>
          <w:tcPr>
            <w:tcW w:w="709" w:type="dxa"/>
            <w:vAlign w:val="center"/>
          </w:tcPr>
          <w:p w14:paraId="3538696E"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25</w:t>
            </w:r>
          </w:p>
        </w:tc>
        <w:tc>
          <w:tcPr>
            <w:tcW w:w="850" w:type="dxa"/>
            <w:vAlign w:val="center"/>
          </w:tcPr>
          <w:p w14:paraId="50317BB3"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0.001</w:t>
            </w:r>
          </w:p>
        </w:tc>
        <w:tc>
          <w:tcPr>
            <w:tcW w:w="709" w:type="dxa"/>
            <w:vAlign w:val="center"/>
          </w:tcPr>
          <w:p w14:paraId="15635A98"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75</w:t>
            </w:r>
          </w:p>
        </w:tc>
        <w:tc>
          <w:tcPr>
            <w:tcW w:w="992" w:type="dxa"/>
            <w:vAlign w:val="center"/>
          </w:tcPr>
          <w:p w14:paraId="1F974785"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i/>
                <w:iCs/>
                <w:sz w:val="16"/>
                <w:szCs w:val="16"/>
              </w:rPr>
              <w:t>tanh</w:t>
            </w:r>
          </w:p>
        </w:tc>
      </w:tr>
      <w:tr w:rsidR="00DA475A" w:rsidRPr="00E4162C" w14:paraId="03A24BDE" w14:textId="77777777" w:rsidTr="00274C8D">
        <w:tc>
          <w:tcPr>
            <w:tcW w:w="1129" w:type="dxa"/>
            <w:vAlign w:val="center"/>
          </w:tcPr>
          <w:p w14:paraId="48CC237D"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All SSMs</w:t>
            </w:r>
          </w:p>
        </w:tc>
        <w:tc>
          <w:tcPr>
            <w:tcW w:w="709" w:type="dxa"/>
            <w:vAlign w:val="center"/>
          </w:tcPr>
          <w:p w14:paraId="5A7A53AA"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4</w:t>
            </w:r>
          </w:p>
        </w:tc>
        <w:tc>
          <w:tcPr>
            <w:tcW w:w="709" w:type="dxa"/>
            <w:vAlign w:val="center"/>
          </w:tcPr>
          <w:p w14:paraId="21E8981F"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50</w:t>
            </w:r>
          </w:p>
        </w:tc>
        <w:tc>
          <w:tcPr>
            <w:tcW w:w="850" w:type="dxa"/>
            <w:vAlign w:val="center"/>
          </w:tcPr>
          <w:p w14:paraId="73209E4C"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0.001</w:t>
            </w:r>
          </w:p>
        </w:tc>
        <w:tc>
          <w:tcPr>
            <w:tcW w:w="709" w:type="dxa"/>
            <w:vAlign w:val="center"/>
          </w:tcPr>
          <w:p w14:paraId="4565BCED"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75</w:t>
            </w:r>
          </w:p>
        </w:tc>
        <w:tc>
          <w:tcPr>
            <w:tcW w:w="992" w:type="dxa"/>
            <w:vAlign w:val="center"/>
          </w:tcPr>
          <w:p w14:paraId="6B0D988D"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i/>
                <w:iCs/>
                <w:sz w:val="16"/>
                <w:szCs w:val="16"/>
              </w:rPr>
              <w:t>tanh</w:t>
            </w:r>
          </w:p>
        </w:tc>
      </w:tr>
      <w:tr w:rsidR="00DA475A" w:rsidRPr="00E4162C" w14:paraId="52BAB3C7" w14:textId="77777777" w:rsidTr="00274C8D">
        <w:tc>
          <w:tcPr>
            <w:tcW w:w="1129" w:type="dxa"/>
            <w:tcBorders>
              <w:bottom w:val="single" w:sz="4" w:space="0" w:color="auto"/>
            </w:tcBorders>
            <w:vAlign w:val="center"/>
          </w:tcPr>
          <w:p w14:paraId="044533D5"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Hybrid</w:t>
            </w:r>
          </w:p>
        </w:tc>
        <w:tc>
          <w:tcPr>
            <w:tcW w:w="709" w:type="dxa"/>
            <w:tcBorders>
              <w:bottom w:val="single" w:sz="4" w:space="0" w:color="auto"/>
            </w:tcBorders>
            <w:vAlign w:val="center"/>
          </w:tcPr>
          <w:p w14:paraId="6DE21DFC"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4</w:t>
            </w:r>
          </w:p>
        </w:tc>
        <w:tc>
          <w:tcPr>
            <w:tcW w:w="709" w:type="dxa"/>
            <w:tcBorders>
              <w:bottom w:val="single" w:sz="4" w:space="0" w:color="auto"/>
            </w:tcBorders>
            <w:vAlign w:val="center"/>
          </w:tcPr>
          <w:p w14:paraId="16A541D0"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100</w:t>
            </w:r>
          </w:p>
        </w:tc>
        <w:tc>
          <w:tcPr>
            <w:tcW w:w="850" w:type="dxa"/>
            <w:tcBorders>
              <w:bottom w:val="single" w:sz="4" w:space="0" w:color="auto"/>
            </w:tcBorders>
            <w:vAlign w:val="center"/>
          </w:tcPr>
          <w:p w14:paraId="5CDA8660"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0.0001</w:t>
            </w:r>
          </w:p>
        </w:tc>
        <w:tc>
          <w:tcPr>
            <w:tcW w:w="709" w:type="dxa"/>
            <w:tcBorders>
              <w:bottom w:val="single" w:sz="4" w:space="0" w:color="auto"/>
            </w:tcBorders>
            <w:vAlign w:val="center"/>
          </w:tcPr>
          <w:p w14:paraId="46620B75"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100</w:t>
            </w:r>
          </w:p>
        </w:tc>
        <w:tc>
          <w:tcPr>
            <w:tcW w:w="992" w:type="dxa"/>
            <w:tcBorders>
              <w:bottom w:val="single" w:sz="4" w:space="0" w:color="auto"/>
            </w:tcBorders>
            <w:vAlign w:val="center"/>
          </w:tcPr>
          <w:p w14:paraId="3A5E67A3" w14:textId="77777777" w:rsidR="00DA475A" w:rsidRPr="00E4162C"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i/>
                <w:iCs/>
                <w:sz w:val="16"/>
                <w:szCs w:val="16"/>
              </w:rPr>
              <w:t>tanh</w:t>
            </w:r>
          </w:p>
        </w:tc>
      </w:tr>
    </w:tbl>
    <w:p w14:paraId="5F8FB1C8" w14:textId="77777777" w:rsidR="00DA475A" w:rsidRPr="00E4162C" w:rsidRDefault="00DA475A" w:rsidP="00DA475A">
      <w:pPr>
        <w:jc w:val="both"/>
        <w:rPr>
          <w:lang w:eastAsia="zh-CN"/>
        </w:rPr>
      </w:pPr>
      <w:r w:rsidRPr="00470BD5">
        <w:rPr>
          <w:lang w:eastAsia="zh-CN"/>
        </w:rPr>
        <w:t xml:space="preserve">From Table II it is interesting to note that as the input factors increase, almost all the hyperparameter values increase accordingly while the learning rate decreases. The AUC values </w:t>
      </w:r>
      <w:r w:rsidRPr="00470BD5">
        <w:t xml:space="preserve">from the training data using a 5-fold cross validation, and from the test data </w:t>
      </w:r>
      <w:r w:rsidRPr="00470BD5">
        <w:rPr>
          <w:lang w:eastAsia="zh-CN"/>
        </w:rPr>
        <w:t xml:space="preserve">for each model are </w:t>
      </w:r>
      <w:r w:rsidRPr="00470BD5">
        <w:t xml:space="preserve">presented in Table III. </w:t>
      </w:r>
      <w:r w:rsidRPr="00470BD5">
        <w:rPr>
          <w:lang w:eastAsia="zh-CN"/>
        </w:rPr>
        <w:t xml:space="preserve">Comparative analyses between each prediction model were carried out. The factors included in each of the models were varied to determine which ones are the most suitable in providing a high predictive performance. </w:t>
      </w:r>
    </w:p>
    <w:p w14:paraId="26A4335A" w14:textId="77777777" w:rsidR="00DA475A" w:rsidRPr="00470BD5" w:rsidRDefault="00DA475A" w:rsidP="00DA475A">
      <w:pPr>
        <w:ind w:firstLine="202"/>
        <w:jc w:val="center"/>
        <w:rPr>
          <w:sz w:val="16"/>
          <w:szCs w:val="16"/>
        </w:rPr>
      </w:pPr>
      <w:r w:rsidRPr="00470BD5">
        <w:rPr>
          <w:sz w:val="16"/>
          <w:szCs w:val="16"/>
        </w:rPr>
        <w:t>TABLE III</w:t>
      </w:r>
    </w:p>
    <w:p w14:paraId="0452DA8B" w14:textId="77777777" w:rsidR="00DA475A" w:rsidRPr="00E4162C" w:rsidRDefault="00DA475A" w:rsidP="00DA475A">
      <w:pPr>
        <w:pStyle w:val="Caption"/>
        <w:keepNext/>
        <w:spacing w:after="120"/>
        <w:jc w:val="center"/>
        <w:rPr>
          <w:i w:val="0"/>
          <w:iCs w:val="0"/>
          <w:color w:val="auto"/>
          <w:sz w:val="16"/>
          <w:szCs w:val="16"/>
          <w:lang w:val="en-US" w:eastAsia="en-GB"/>
        </w:rPr>
      </w:pPr>
      <w:r w:rsidRPr="00E4162C">
        <w:rPr>
          <w:i w:val="0"/>
          <w:iCs w:val="0"/>
          <w:color w:val="auto"/>
          <w:sz w:val="16"/>
          <w:szCs w:val="16"/>
          <w:lang w:val="en-US" w:eastAsia="en-GB"/>
        </w:rPr>
        <w:t>AUC values for each DNN model with varying input factors</w:t>
      </w:r>
    </w:p>
    <w:tbl>
      <w:tblPr>
        <w:tblStyle w:val="TableGrid"/>
        <w:tblW w:w="4678" w:type="dxa"/>
        <w:tblInd w:w="137" w:type="dxa"/>
        <w:tblLook w:val="04A0" w:firstRow="1" w:lastRow="0" w:firstColumn="1" w:lastColumn="0" w:noHBand="0" w:noVBand="1"/>
      </w:tblPr>
      <w:tblGrid>
        <w:gridCol w:w="1985"/>
        <w:gridCol w:w="1701"/>
        <w:gridCol w:w="992"/>
      </w:tblGrid>
      <w:tr w:rsidR="00DA475A" w:rsidRPr="00D63AE2" w14:paraId="28DD0F3E" w14:textId="77777777" w:rsidTr="00274C8D">
        <w:tc>
          <w:tcPr>
            <w:tcW w:w="1985" w:type="dxa"/>
            <w:tcBorders>
              <w:top w:val="nil"/>
              <w:left w:val="nil"/>
              <w:bottom w:val="double" w:sz="4" w:space="0" w:color="auto"/>
            </w:tcBorders>
          </w:tcPr>
          <w:p w14:paraId="7996A79C" w14:textId="77777777" w:rsidR="00DA475A" w:rsidRPr="00D63AE2" w:rsidRDefault="00DA475A" w:rsidP="00274C8D">
            <w:pPr>
              <w:jc w:val="both"/>
              <w:rPr>
                <w:b/>
                <w:bCs/>
                <w:sz w:val="16"/>
                <w:szCs w:val="16"/>
              </w:rPr>
            </w:pPr>
          </w:p>
        </w:tc>
        <w:tc>
          <w:tcPr>
            <w:tcW w:w="2693" w:type="dxa"/>
            <w:gridSpan w:val="2"/>
            <w:tcBorders>
              <w:bottom w:val="double" w:sz="4" w:space="0" w:color="auto"/>
            </w:tcBorders>
          </w:tcPr>
          <w:p w14:paraId="23A916D1" w14:textId="77777777" w:rsidR="00DA475A" w:rsidRPr="00EF7BAE" w:rsidRDefault="00DA475A" w:rsidP="00274C8D">
            <w:pPr>
              <w:jc w:val="center"/>
              <w:rPr>
                <w:rFonts w:ascii="Times New Roman" w:hAnsi="Times New Roman" w:cs="Times New Roman"/>
                <w:b/>
                <w:bCs/>
                <w:sz w:val="16"/>
                <w:szCs w:val="16"/>
              </w:rPr>
            </w:pPr>
            <w:r w:rsidRPr="00EF7BAE">
              <w:rPr>
                <w:rFonts w:ascii="Times New Roman" w:hAnsi="Times New Roman" w:cs="Times New Roman"/>
                <w:b/>
                <w:bCs/>
                <w:sz w:val="16"/>
                <w:szCs w:val="16"/>
              </w:rPr>
              <w:t>AUC values</w:t>
            </w:r>
          </w:p>
        </w:tc>
      </w:tr>
      <w:tr w:rsidR="00DA475A" w:rsidRPr="00D63AE2" w14:paraId="48C77317" w14:textId="77777777" w:rsidTr="00274C8D">
        <w:tc>
          <w:tcPr>
            <w:tcW w:w="1985" w:type="dxa"/>
            <w:tcBorders>
              <w:bottom w:val="double" w:sz="4" w:space="0" w:color="auto"/>
            </w:tcBorders>
          </w:tcPr>
          <w:p w14:paraId="439E83A8" w14:textId="77777777" w:rsidR="00DA475A" w:rsidRPr="00D63AE2" w:rsidRDefault="00DA475A" w:rsidP="00274C8D">
            <w:pPr>
              <w:jc w:val="both"/>
              <w:rPr>
                <w:rFonts w:ascii="Times New Roman" w:hAnsi="Times New Roman" w:cs="Times New Roman"/>
                <w:b/>
                <w:bCs/>
                <w:sz w:val="22"/>
                <w:szCs w:val="22"/>
                <w:lang w:val="en-US"/>
              </w:rPr>
            </w:pPr>
            <w:r w:rsidRPr="00D63AE2">
              <w:rPr>
                <w:rFonts w:ascii="Times New Roman" w:hAnsi="Times New Roman" w:cs="Times New Roman"/>
                <w:b/>
                <w:bCs/>
                <w:sz w:val="16"/>
                <w:szCs w:val="16"/>
              </w:rPr>
              <w:t>Input Factors</w:t>
            </w:r>
          </w:p>
        </w:tc>
        <w:tc>
          <w:tcPr>
            <w:tcW w:w="1701" w:type="dxa"/>
            <w:tcBorders>
              <w:bottom w:val="double" w:sz="4" w:space="0" w:color="auto"/>
            </w:tcBorders>
          </w:tcPr>
          <w:p w14:paraId="332D9E79" w14:textId="77777777" w:rsidR="00DA475A" w:rsidRPr="00D63AE2"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Training Data</w:t>
            </w:r>
          </w:p>
        </w:tc>
        <w:tc>
          <w:tcPr>
            <w:tcW w:w="992" w:type="dxa"/>
            <w:tcBorders>
              <w:bottom w:val="double" w:sz="4" w:space="0" w:color="auto"/>
            </w:tcBorders>
          </w:tcPr>
          <w:p w14:paraId="782544A5" w14:textId="77777777" w:rsidR="00DA475A" w:rsidRPr="00D63AE2"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Test Data</w:t>
            </w:r>
          </w:p>
        </w:tc>
      </w:tr>
      <w:tr w:rsidR="00DA475A" w:rsidRPr="00D63AE2" w14:paraId="5059F476" w14:textId="77777777" w:rsidTr="00274C8D">
        <w:tc>
          <w:tcPr>
            <w:tcW w:w="1985" w:type="dxa"/>
            <w:tcBorders>
              <w:top w:val="double" w:sz="4" w:space="0" w:color="auto"/>
            </w:tcBorders>
            <w:vAlign w:val="center"/>
          </w:tcPr>
          <w:p w14:paraId="26970AA8"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Vehicle’s dynamic states</w:t>
            </w:r>
          </w:p>
        </w:tc>
        <w:tc>
          <w:tcPr>
            <w:tcW w:w="1701" w:type="dxa"/>
            <w:tcBorders>
              <w:top w:val="double" w:sz="4" w:space="0" w:color="auto"/>
            </w:tcBorders>
            <w:vAlign w:val="center"/>
          </w:tcPr>
          <w:p w14:paraId="0B80859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0.629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lang w:val="en-US"/>
              </w:rPr>
              <w:t xml:space="preserve"> </w:t>
            </w:r>
            <w:r w:rsidRPr="00D63AE2">
              <w:rPr>
                <w:rFonts w:ascii="Times New Roman" w:hAnsi="Times New Roman" w:cs="Times New Roman"/>
                <w:sz w:val="16"/>
                <w:szCs w:val="16"/>
              </w:rPr>
              <w:t>(0.011)</w:t>
            </w:r>
          </w:p>
        </w:tc>
        <w:tc>
          <w:tcPr>
            <w:tcW w:w="992" w:type="dxa"/>
            <w:tcBorders>
              <w:top w:val="double" w:sz="4" w:space="0" w:color="auto"/>
            </w:tcBorders>
            <w:vAlign w:val="center"/>
          </w:tcPr>
          <w:p w14:paraId="5C916198"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0.623</w:t>
            </w:r>
          </w:p>
        </w:tc>
      </w:tr>
      <w:tr w:rsidR="00DA475A" w:rsidRPr="00D63AE2" w14:paraId="51462D46" w14:textId="77777777" w:rsidTr="00274C8D">
        <w:tc>
          <w:tcPr>
            <w:tcW w:w="1985" w:type="dxa"/>
            <w:tcBorders>
              <w:bottom w:val="double" w:sz="4" w:space="0" w:color="auto"/>
            </w:tcBorders>
            <w:vAlign w:val="center"/>
          </w:tcPr>
          <w:p w14:paraId="26043074" w14:textId="77777777" w:rsidR="00DA475A" w:rsidRPr="00D63AE2" w:rsidRDefault="00DA475A" w:rsidP="00274C8D">
            <w:pPr>
              <w:rPr>
                <w:rFonts w:ascii="Times New Roman" w:hAnsi="Times New Roman" w:cs="Times New Roman"/>
                <w:i/>
                <w:iCs/>
                <w:sz w:val="16"/>
                <w:szCs w:val="16"/>
                <w:lang w:val="en-US"/>
              </w:rPr>
            </w:pPr>
            <w:r w:rsidRPr="00D63AE2">
              <w:rPr>
                <w:rFonts w:ascii="Times New Roman" w:hAnsi="Times New Roman" w:cs="Times New Roman"/>
                <w:sz w:val="16"/>
                <w:szCs w:val="16"/>
              </w:rPr>
              <w:t xml:space="preserve">Macroscopic data </w:t>
            </w:r>
          </w:p>
        </w:tc>
        <w:tc>
          <w:tcPr>
            <w:tcW w:w="1701" w:type="dxa"/>
            <w:tcBorders>
              <w:bottom w:val="double" w:sz="4" w:space="0" w:color="auto"/>
            </w:tcBorders>
            <w:vAlign w:val="center"/>
          </w:tcPr>
          <w:p w14:paraId="09C3A6F7"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0.736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(0.075)</w:t>
            </w:r>
          </w:p>
        </w:tc>
        <w:tc>
          <w:tcPr>
            <w:tcW w:w="992" w:type="dxa"/>
            <w:tcBorders>
              <w:bottom w:val="double" w:sz="4" w:space="0" w:color="auto"/>
            </w:tcBorders>
            <w:vAlign w:val="center"/>
          </w:tcPr>
          <w:p w14:paraId="31E8F68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0.734</w:t>
            </w:r>
          </w:p>
        </w:tc>
      </w:tr>
      <w:tr w:rsidR="00DA475A" w:rsidRPr="00D63AE2" w14:paraId="1C0D55E5" w14:textId="77777777" w:rsidTr="00274C8D">
        <w:tc>
          <w:tcPr>
            <w:tcW w:w="4678" w:type="dxa"/>
            <w:gridSpan w:val="3"/>
            <w:tcBorders>
              <w:top w:val="double" w:sz="4" w:space="0" w:color="auto"/>
              <w:bottom w:val="double" w:sz="4" w:space="0" w:color="auto"/>
            </w:tcBorders>
            <w:vAlign w:val="center"/>
          </w:tcPr>
          <w:p w14:paraId="0C43B1EC" w14:textId="77777777" w:rsidR="00DA475A" w:rsidRPr="00D63AE2" w:rsidRDefault="00DA475A" w:rsidP="00274C8D">
            <w:pPr>
              <w:pStyle w:val="Heading2"/>
              <w:numPr>
                <w:ilvl w:val="0"/>
                <w:numId w:val="0"/>
              </w:numPr>
              <w:spacing w:before="0" w:after="0"/>
              <w:jc w:val="center"/>
              <w:outlineLvl w:val="1"/>
              <w:rPr>
                <w:rFonts w:ascii="Times New Roman" w:hAnsi="Times New Roman" w:cs="Times New Roman"/>
                <w:i w:val="0"/>
                <w:iCs w:val="0"/>
                <w:sz w:val="16"/>
                <w:szCs w:val="16"/>
                <w:lang w:val="en-US"/>
              </w:rPr>
            </w:pPr>
            <w:r w:rsidRPr="00D63AE2">
              <w:rPr>
                <w:rFonts w:ascii="Times New Roman" w:hAnsi="Times New Roman" w:cs="Times New Roman"/>
                <w:b/>
                <w:bCs/>
                <w:i w:val="0"/>
                <w:iCs w:val="0"/>
                <w:sz w:val="16"/>
                <w:szCs w:val="16"/>
              </w:rPr>
              <w:t>Traditional estimation</w:t>
            </w:r>
          </w:p>
        </w:tc>
      </w:tr>
      <w:tr w:rsidR="00DA475A" w:rsidRPr="00D63AE2" w14:paraId="7A2890D2" w14:textId="77777777" w:rsidTr="00274C8D">
        <w:tc>
          <w:tcPr>
            <w:tcW w:w="1985" w:type="dxa"/>
            <w:tcBorders>
              <w:top w:val="double" w:sz="4" w:space="0" w:color="auto"/>
            </w:tcBorders>
            <w:vAlign w:val="center"/>
          </w:tcPr>
          <w:p w14:paraId="46A4FDA5"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TTC only</w:t>
            </w:r>
          </w:p>
        </w:tc>
        <w:tc>
          <w:tcPr>
            <w:tcW w:w="1701" w:type="dxa"/>
            <w:tcBorders>
              <w:top w:val="double" w:sz="4" w:space="0" w:color="auto"/>
            </w:tcBorders>
            <w:vAlign w:val="center"/>
          </w:tcPr>
          <w:p w14:paraId="42A37969"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0.617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(0.009)</w:t>
            </w:r>
          </w:p>
        </w:tc>
        <w:tc>
          <w:tcPr>
            <w:tcW w:w="992" w:type="dxa"/>
            <w:tcBorders>
              <w:top w:val="double" w:sz="4" w:space="0" w:color="auto"/>
            </w:tcBorders>
            <w:vAlign w:val="center"/>
          </w:tcPr>
          <w:p w14:paraId="14757C27"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0.615</w:t>
            </w:r>
          </w:p>
        </w:tc>
      </w:tr>
      <w:tr w:rsidR="00DA475A" w:rsidRPr="00D63AE2" w14:paraId="02B5662F" w14:textId="77777777" w:rsidTr="00274C8D">
        <w:tc>
          <w:tcPr>
            <w:tcW w:w="1985" w:type="dxa"/>
            <w:vAlign w:val="center"/>
          </w:tcPr>
          <w:p w14:paraId="0148D263"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Perceptual SSMs</w:t>
            </w:r>
          </w:p>
        </w:tc>
        <w:tc>
          <w:tcPr>
            <w:tcW w:w="1701" w:type="dxa"/>
            <w:vAlign w:val="center"/>
          </w:tcPr>
          <w:p w14:paraId="61BBCA73"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0.637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(0.012)</w:t>
            </w:r>
          </w:p>
        </w:tc>
        <w:tc>
          <w:tcPr>
            <w:tcW w:w="992" w:type="dxa"/>
            <w:vAlign w:val="center"/>
          </w:tcPr>
          <w:p w14:paraId="7C52773D"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0.636</w:t>
            </w:r>
          </w:p>
        </w:tc>
      </w:tr>
      <w:tr w:rsidR="00DA475A" w:rsidRPr="00D63AE2" w14:paraId="071CDFED" w14:textId="77777777" w:rsidTr="00274C8D">
        <w:tc>
          <w:tcPr>
            <w:tcW w:w="1985" w:type="dxa"/>
            <w:vAlign w:val="center"/>
          </w:tcPr>
          <w:p w14:paraId="041DD8D8"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Kinematic SSMs</w:t>
            </w:r>
          </w:p>
        </w:tc>
        <w:tc>
          <w:tcPr>
            <w:tcW w:w="1701" w:type="dxa"/>
            <w:vAlign w:val="center"/>
          </w:tcPr>
          <w:p w14:paraId="081479B1"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0.705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(0.007)</w:t>
            </w:r>
          </w:p>
        </w:tc>
        <w:tc>
          <w:tcPr>
            <w:tcW w:w="992" w:type="dxa"/>
            <w:vAlign w:val="center"/>
          </w:tcPr>
          <w:p w14:paraId="148D2DA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0.702</w:t>
            </w:r>
          </w:p>
        </w:tc>
      </w:tr>
      <w:tr w:rsidR="00DA475A" w:rsidRPr="00D63AE2" w14:paraId="4E0B3D4D" w14:textId="77777777" w:rsidTr="00274C8D">
        <w:tc>
          <w:tcPr>
            <w:tcW w:w="1985" w:type="dxa"/>
            <w:vAlign w:val="center"/>
          </w:tcPr>
          <w:p w14:paraId="79C73088"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 xml:space="preserve">All SSMs </w:t>
            </w:r>
          </w:p>
        </w:tc>
        <w:tc>
          <w:tcPr>
            <w:tcW w:w="1701" w:type="dxa"/>
            <w:vAlign w:val="center"/>
          </w:tcPr>
          <w:p w14:paraId="699DBC67"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0.738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(0.011)</w:t>
            </w:r>
          </w:p>
        </w:tc>
        <w:tc>
          <w:tcPr>
            <w:tcW w:w="992" w:type="dxa"/>
            <w:vAlign w:val="center"/>
          </w:tcPr>
          <w:p w14:paraId="6351A3F1"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0.736</w:t>
            </w:r>
          </w:p>
        </w:tc>
      </w:tr>
      <w:tr w:rsidR="00DA475A" w:rsidRPr="00D63AE2" w14:paraId="5CA6D4C4" w14:textId="77777777" w:rsidTr="00274C8D">
        <w:tc>
          <w:tcPr>
            <w:tcW w:w="1985" w:type="dxa"/>
            <w:tcBorders>
              <w:top w:val="double" w:sz="4" w:space="0" w:color="auto"/>
              <w:bottom w:val="double" w:sz="4" w:space="0" w:color="auto"/>
            </w:tcBorders>
            <w:vAlign w:val="center"/>
          </w:tcPr>
          <w:p w14:paraId="203B8A44" w14:textId="77777777" w:rsidR="00DA475A" w:rsidRPr="00D63AE2" w:rsidRDefault="00DA475A" w:rsidP="00274C8D">
            <w:pPr>
              <w:pStyle w:val="Heading2"/>
              <w:numPr>
                <w:ilvl w:val="0"/>
                <w:numId w:val="0"/>
              </w:numPr>
              <w:spacing w:before="0" w:after="0"/>
              <w:outlineLvl w:val="1"/>
              <w:rPr>
                <w:rFonts w:ascii="Times New Roman" w:hAnsi="Times New Roman" w:cs="Times New Roman"/>
                <w:i w:val="0"/>
                <w:iCs w:val="0"/>
                <w:sz w:val="16"/>
                <w:szCs w:val="16"/>
                <w:lang w:val="en-US"/>
              </w:rPr>
            </w:pPr>
            <w:r w:rsidRPr="00D63AE2">
              <w:rPr>
                <w:rFonts w:ascii="Times New Roman" w:hAnsi="Times New Roman" w:cs="Times New Roman"/>
                <w:i w:val="0"/>
                <w:iCs w:val="0"/>
                <w:sz w:val="16"/>
                <w:szCs w:val="16"/>
              </w:rPr>
              <w:t xml:space="preserve">Hybrid </w:t>
            </w:r>
          </w:p>
        </w:tc>
        <w:tc>
          <w:tcPr>
            <w:tcW w:w="1701" w:type="dxa"/>
            <w:tcBorders>
              <w:top w:val="double" w:sz="4" w:space="0" w:color="auto"/>
              <w:bottom w:val="double" w:sz="4" w:space="0" w:color="auto"/>
            </w:tcBorders>
            <w:vAlign w:val="center"/>
          </w:tcPr>
          <w:p w14:paraId="27341DA2"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0.902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(0.007)</w:t>
            </w:r>
          </w:p>
        </w:tc>
        <w:tc>
          <w:tcPr>
            <w:tcW w:w="992" w:type="dxa"/>
            <w:tcBorders>
              <w:top w:val="double" w:sz="4" w:space="0" w:color="auto"/>
            </w:tcBorders>
            <w:vAlign w:val="center"/>
          </w:tcPr>
          <w:p w14:paraId="15619BE8"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0.897</w:t>
            </w:r>
          </w:p>
        </w:tc>
      </w:tr>
      <w:tr w:rsidR="00DA475A" w:rsidRPr="00D63AE2" w14:paraId="57B12EBF" w14:textId="77777777" w:rsidTr="00274C8D">
        <w:tc>
          <w:tcPr>
            <w:tcW w:w="4678" w:type="dxa"/>
            <w:gridSpan w:val="3"/>
            <w:tcBorders>
              <w:top w:val="double" w:sz="4" w:space="0" w:color="auto"/>
            </w:tcBorders>
            <w:vAlign w:val="center"/>
          </w:tcPr>
          <w:p w14:paraId="073D59F8" w14:textId="77777777" w:rsidR="00DA475A" w:rsidRPr="00D63AE2" w:rsidRDefault="00DA475A" w:rsidP="00274C8D">
            <w:pPr>
              <w:pStyle w:val="Heading2"/>
              <w:numPr>
                <w:ilvl w:val="0"/>
                <w:numId w:val="0"/>
              </w:numPr>
              <w:spacing w:before="0" w:after="0"/>
              <w:jc w:val="center"/>
              <w:outlineLvl w:val="1"/>
              <w:rPr>
                <w:rFonts w:ascii="Times New Roman" w:hAnsi="Times New Roman" w:cs="Times New Roman"/>
                <w:i w:val="0"/>
                <w:iCs w:val="0"/>
                <w:sz w:val="16"/>
                <w:szCs w:val="16"/>
                <w:lang w:val="en-US"/>
              </w:rPr>
            </w:pPr>
            <w:r w:rsidRPr="00D63AE2">
              <w:rPr>
                <w:rFonts w:ascii="Times New Roman" w:hAnsi="Times New Roman" w:cs="Times New Roman"/>
                <w:b/>
                <w:bCs/>
                <w:i w:val="0"/>
                <w:iCs w:val="0"/>
                <w:sz w:val="16"/>
                <w:szCs w:val="16"/>
              </w:rPr>
              <w:t>Estimation of factors with looming</w:t>
            </w:r>
          </w:p>
        </w:tc>
      </w:tr>
      <w:tr w:rsidR="00DA475A" w:rsidRPr="00D63AE2" w14:paraId="7C8C6E12" w14:textId="77777777" w:rsidTr="00274C8D">
        <w:tc>
          <w:tcPr>
            <w:tcW w:w="1985" w:type="dxa"/>
            <w:tcBorders>
              <w:top w:val="double" w:sz="4" w:space="0" w:color="auto"/>
            </w:tcBorders>
            <w:vAlign w:val="center"/>
          </w:tcPr>
          <w:p w14:paraId="435B434F"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TTC only</w:t>
            </w:r>
          </w:p>
        </w:tc>
        <w:tc>
          <w:tcPr>
            <w:tcW w:w="1701" w:type="dxa"/>
            <w:tcBorders>
              <w:top w:val="double" w:sz="4" w:space="0" w:color="auto"/>
            </w:tcBorders>
            <w:vAlign w:val="center"/>
          </w:tcPr>
          <w:p w14:paraId="1F31F316"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0.656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(0.006)</w:t>
            </w:r>
          </w:p>
        </w:tc>
        <w:tc>
          <w:tcPr>
            <w:tcW w:w="992" w:type="dxa"/>
            <w:tcBorders>
              <w:top w:val="double" w:sz="4" w:space="0" w:color="auto"/>
            </w:tcBorders>
            <w:vAlign w:val="center"/>
          </w:tcPr>
          <w:p w14:paraId="5A474E1C"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0.648</w:t>
            </w:r>
          </w:p>
        </w:tc>
      </w:tr>
      <w:tr w:rsidR="00DA475A" w:rsidRPr="00D63AE2" w14:paraId="6DAD6472" w14:textId="77777777" w:rsidTr="00274C8D">
        <w:tc>
          <w:tcPr>
            <w:tcW w:w="1985" w:type="dxa"/>
            <w:vAlign w:val="center"/>
          </w:tcPr>
          <w:p w14:paraId="3267A9F1"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Perceptual SSMs</w:t>
            </w:r>
          </w:p>
        </w:tc>
        <w:tc>
          <w:tcPr>
            <w:tcW w:w="1701" w:type="dxa"/>
            <w:vAlign w:val="center"/>
          </w:tcPr>
          <w:p w14:paraId="4DEF50B3"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0.701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(0.003)</w:t>
            </w:r>
          </w:p>
        </w:tc>
        <w:tc>
          <w:tcPr>
            <w:tcW w:w="992" w:type="dxa"/>
            <w:vAlign w:val="center"/>
          </w:tcPr>
          <w:p w14:paraId="70F7CE2C"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0.707</w:t>
            </w:r>
          </w:p>
        </w:tc>
      </w:tr>
      <w:tr w:rsidR="00DA475A" w:rsidRPr="00D63AE2" w14:paraId="6425F002" w14:textId="77777777" w:rsidTr="00274C8D">
        <w:tc>
          <w:tcPr>
            <w:tcW w:w="1985" w:type="dxa"/>
            <w:vAlign w:val="center"/>
          </w:tcPr>
          <w:p w14:paraId="2FF349FF"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Kinematic SSMs</w:t>
            </w:r>
          </w:p>
        </w:tc>
        <w:tc>
          <w:tcPr>
            <w:tcW w:w="1701" w:type="dxa"/>
            <w:vAlign w:val="center"/>
          </w:tcPr>
          <w:p w14:paraId="236A9AB9"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0.750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(0.012)</w:t>
            </w:r>
          </w:p>
        </w:tc>
        <w:tc>
          <w:tcPr>
            <w:tcW w:w="992" w:type="dxa"/>
            <w:vAlign w:val="center"/>
          </w:tcPr>
          <w:p w14:paraId="4BBE71F0"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0.749</w:t>
            </w:r>
          </w:p>
        </w:tc>
      </w:tr>
      <w:tr w:rsidR="00DA475A" w:rsidRPr="00D63AE2" w14:paraId="42BD4BF9" w14:textId="77777777" w:rsidTr="00274C8D">
        <w:tc>
          <w:tcPr>
            <w:tcW w:w="1985" w:type="dxa"/>
            <w:vAlign w:val="center"/>
          </w:tcPr>
          <w:p w14:paraId="1E75652E" w14:textId="77777777" w:rsidR="00DA475A" w:rsidRPr="00D63AE2" w:rsidRDefault="00DA475A" w:rsidP="00274C8D">
            <w:pPr>
              <w:rPr>
                <w:rFonts w:ascii="Times New Roman" w:hAnsi="Times New Roman" w:cs="Times New Roman"/>
                <w:sz w:val="16"/>
                <w:szCs w:val="16"/>
                <w:lang w:val="en-US"/>
              </w:rPr>
            </w:pPr>
            <w:r w:rsidRPr="00D63AE2">
              <w:rPr>
                <w:rFonts w:ascii="Times New Roman" w:hAnsi="Times New Roman" w:cs="Times New Roman"/>
                <w:sz w:val="16"/>
                <w:szCs w:val="16"/>
              </w:rPr>
              <w:t xml:space="preserve">All SSMs </w:t>
            </w:r>
          </w:p>
        </w:tc>
        <w:tc>
          <w:tcPr>
            <w:tcW w:w="1701" w:type="dxa"/>
            <w:vAlign w:val="center"/>
          </w:tcPr>
          <w:p w14:paraId="18B75122"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0.805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rPr>
              <w:t xml:space="preserve"> (0.012)</w:t>
            </w:r>
          </w:p>
        </w:tc>
        <w:tc>
          <w:tcPr>
            <w:tcW w:w="992" w:type="dxa"/>
            <w:vAlign w:val="center"/>
          </w:tcPr>
          <w:p w14:paraId="4BB03A67"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0.792</w:t>
            </w:r>
          </w:p>
        </w:tc>
      </w:tr>
      <w:tr w:rsidR="00DA475A" w:rsidRPr="00D63AE2" w14:paraId="3DBA9E2D" w14:textId="77777777" w:rsidTr="00274C8D">
        <w:tc>
          <w:tcPr>
            <w:tcW w:w="1985" w:type="dxa"/>
            <w:vAlign w:val="center"/>
          </w:tcPr>
          <w:p w14:paraId="73185F07" w14:textId="77777777" w:rsidR="00DA475A" w:rsidRPr="00D63AE2" w:rsidRDefault="00DA475A" w:rsidP="00274C8D">
            <w:pPr>
              <w:pStyle w:val="Heading2"/>
              <w:numPr>
                <w:ilvl w:val="0"/>
                <w:numId w:val="0"/>
              </w:numPr>
              <w:spacing w:before="0" w:after="0"/>
              <w:outlineLvl w:val="1"/>
              <w:rPr>
                <w:rFonts w:ascii="Times New Roman" w:hAnsi="Times New Roman" w:cs="Times New Roman"/>
                <w:i w:val="0"/>
                <w:iCs w:val="0"/>
                <w:sz w:val="16"/>
                <w:szCs w:val="16"/>
                <w:lang w:val="en-US"/>
              </w:rPr>
            </w:pPr>
            <w:r w:rsidRPr="00D63AE2">
              <w:rPr>
                <w:rFonts w:ascii="Times New Roman" w:hAnsi="Times New Roman" w:cs="Times New Roman"/>
                <w:i w:val="0"/>
                <w:iCs w:val="0"/>
                <w:sz w:val="16"/>
                <w:szCs w:val="16"/>
              </w:rPr>
              <w:t xml:space="preserve">Hybrid </w:t>
            </w:r>
          </w:p>
        </w:tc>
        <w:tc>
          <w:tcPr>
            <w:tcW w:w="1701" w:type="dxa"/>
            <w:vAlign w:val="center"/>
          </w:tcPr>
          <w:p w14:paraId="09028C01"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 xml:space="preserve">0.947 </w:t>
            </w:r>
            <w:proofErr w:type="spellStart"/>
            <w:r w:rsidRPr="00D63AE2">
              <w:rPr>
                <w:rFonts w:ascii="Times New Roman" w:hAnsi="Times New Roman" w:cs="Times New Roman"/>
                <w:sz w:val="16"/>
                <w:szCs w:val="16"/>
              </w:rPr>
              <w:t>s.d.</w:t>
            </w:r>
            <w:proofErr w:type="spellEnd"/>
            <w:r w:rsidRPr="00D63AE2">
              <w:rPr>
                <w:rFonts w:ascii="Times New Roman" w:hAnsi="Times New Roman" w:cs="Times New Roman"/>
                <w:sz w:val="16"/>
                <w:szCs w:val="16"/>
                <w:lang w:val="en-US"/>
              </w:rPr>
              <w:t xml:space="preserve"> </w:t>
            </w:r>
            <w:r w:rsidRPr="00D63AE2">
              <w:rPr>
                <w:rFonts w:ascii="Times New Roman" w:hAnsi="Times New Roman" w:cs="Times New Roman"/>
                <w:sz w:val="16"/>
                <w:szCs w:val="16"/>
              </w:rPr>
              <w:t>(0.001)</w:t>
            </w:r>
          </w:p>
        </w:tc>
        <w:tc>
          <w:tcPr>
            <w:tcW w:w="992" w:type="dxa"/>
            <w:vAlign w:val="center"/>
          </w:tcPr>
          <w:p w14:paraId="41C1AA9A"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0.941</w:t>
            </w:r>
          </w:p>
        </w:tc>
      </w:tr>
    </w:tbl>
    <w:p w14:paraId="3B530215" w14:textId="77777777" w:rsidR="00DA475A" w:rsidRPr="00470BD5" w:rsidRDefault="00DA475A" w:rsidP="00DA475A">
      <w:pPr>
        <w:jc w:val="both"/>
        <w:rPr>
          <w:lang w:eastAsia="zh-CN"/>
        </w:rPr>
      </w:pPr>
      <w:r w:rsidRPr="00470BD5">
        <w:rPr>
          <w:lang w:eastAsia="zh-CN"/>
        </w:rPr>
        <w:t xml:space="preserve">Table III shows how the performance of the models increased with the addition of new factors and introducing looming into a model. It can be observed that the hybrid algorithm provided the highest AUC values. More specifically, integrating the looming into the model resulted in a further 5% increase in the AUC value relative to an equivalent traditional hybrid model.  As expected, the model with TTC only provided the lowest overall AUC value. It is also noteworthy to state that the </w:t>
      </w:r>
      <w:r w:rsidRPr="00470BD5">
        <w:rPr>
          <w:lang w:eastAsia="zh-CN"/>
        </w:rPr>
        <w:t xml:space="preserve">kinematic-based SSMs offered a higher AUC value than the perceptual SSMs as expected from the literature </w:t>
      </w:r>
      <w:r w:rsidRPr="00470BD5">
        <w:rPr>
          <w:lang w:eastAsia="zh-CN"/>
        </w:rPr>
        <w:fldChar w:fldCharType="begin" w:fldLock="1"/>
      </w:r>
      <w:r>
        <w:rPr>
          <w:lang w:eastAsia="zh-CN"/>
        </w:rPr>
        <w:instrText>ADDIN CSL_CITATION {"citationItems":[{"id":"ITEM-1","itemData":{"DOI":"10.1109/TITS.2015.2409374","ISBN":"1524-9050","ISSN":"15249050","abstract":"A surrogate safety measure can be used for preventing hazardous roadway events by evaluating the potential safety risk by using information on the driving environment gathered from vehicles. In this paper, the deceleration-based surrogate safety measure (DSSM) is proposed as a safety indicator for rear-end collision risk evaluation based on the safety conditions and the decision-making process during human driving. The DSSM shows how drivers deal with collision risk differently in acceleration and deceleration phases. The proposed surrogate safety model has been validated for severe deceleration behavior, which is a driver-critical behavior in high-risk situations of collision based on microscopic vehicle trajectory data. The results indicate that there is a strong relationship between the proposed surrogate safety measures and crash potential. The measure could be used for collision warning and collision avoidance systems. It has a merit in that it reflects the characteristics of both vehicle (e.g., mechanical braking capability) and driver (e.g., preference for certain acceleration rates).","author":[{"dropping-particle":"","family":"Tak","given":"Sehyun","non-dropping-particle":"","parse-names":false,"suffix":""},{"dropping-particle":"","family":"Kim","given":"Sunghoon","non-dropping-particle":"","parse-names":false,"suffix":""},{"dropping-particle":"","family":"Yeo","given":"Hwasoo","non-dropping-particle":"","parse-names":false,"suffix":""}],"container-title":"IEEE Transactions on Intelligent Transportation Systems","id":"ITEM-1","issue":"5","issued":{"date-parts":[["2015"]]},"page":"2435-2445","title":"Development of a Deceleration-Based Surrogate Safety Measure for Rear-End Collision Risk","type":"article-journal","volume":"16"},"uris":["http://www.mendeley.com/documents/?uuid=6d50f503-a1b8-4cb7-ae33-e8d208129015"]}],"mendeley":{"formattedCitation":"[38]","plainTextFormattedCitation":"[38]","previouslyFormattedCitation":"[38]"},"properties":{"noteIndex":0},"schema":"https://github.com/citation-style-language/schema/raw/master/csl-citation.json"}</w:instrText>
      </w:r>
      <w:r w:rsidRPr="00470BD5">
        <w:rPr>
          <w:lang w:eastAsia="zh-CN"/>
        </w:rPr>
        <w:fldChar w:fldCharType="separate"/>
      </w:r>
      <w:r w:rsidRPr="000005BF">
        <w:rPr>
          <w:noProof/>
          <w:lang w:eastAsia="zh-CN"/>
        </w:rPr>
        <w:t>[38]</w:t>
      </w:r>
      <w:r w:rsidRPr="00470BD5">
        <w:rPr>
          <w:lang w:eastAsia="zh-CN"/>
        </w:rPr>
        <w:fldChar w:fldCharType="end"/>
      </w:r>
      <w:r w:rsidRPr="00470BD5">
        <w:rPr>
          <w:lang w:eastAsia="zh-CN"/>
        </w:rPr>
        <w:t xml:space="preserve">. Two other models were developed using the vehicle’s dynamic states and macroscopic traffic data as factors respectively. These models also offered a higher AUC value than when using TTC only.  In summary, it can be concluded that the performance of the hybrid model was increased by around 45% relative to the model with TTC only (with or without looming).  </w:t>
      </w:r>
      <w:r w:rsidRPr="00470BD5">
        <w:rPr>
          <w:lang w:eastAsia="zh-CN"/>
        </w:rPr>
        <w:tab/>
      </w:r>
    </w:p>
    <w:p w14:paraId="7A83C262" w14:textId="77777777" w:rsidR="00DA475A" w:rsidRPr="00740380" w:rsidRDefault="00DA475A" w:rsidP="00DA475A">
      <w:pPr>
        <w:ind w:firstLine="202"/>
        <w:jc w:val="both"/>
        <w:rPr>
          <w:lang w:eastAsia="zh-CN"/>
        </w:rPr>
      </w:pPr>
      <w:r w:rsidRPr="00470BD5">
        <w:rPr>
          <w:lang w:eastAsia="zh-CN"/>
        </w:rPr>
        <w:t>To compare models with different input factors optimal threshold selection for each model was carried out using minimum between-class variance method. The results from each model are presented in Table IV.</w:t>
      </w:r>
    </w:p>
    <w:p w14:paraId="2BC512E1" w14:textId="77777777" w:rsidR="00DA475A" w:rsidRPr="00470BD5" w:rsidRDefault="00DA475A" w:rsidP="00DA475A">
      <w:pPr>
        <w:ind w:firstLine="202"/>
        <w:jc w:val="center"/>
        <w:rPr>
          <w:sz w:val="16"/>
          <w:szCs w:val="16"/>
        </w:rPr>
      </w:pPr>
      <w:r w:rsidRPr="00470BD5">
        <w:rPr>
          <w:sz w:val="16"/>
          <w:szCs w:val="16"/>
        </w:rPr>
        <w:t>TABLE IV</w:t>
      </w:r>
    </w:p>
    <w:p w14:paraId="4271FD28" w14:textId="77777777" w:rsidR="00DA475A" w:rsidRPr="00D63AE2" w:rsidRDefault="00DA475A" w:rsidP="00DA475A">
      <w:pPr>
        <w:pStyle w:val="Caption"/>
        <w:keepNext/>
        <w:spacing w:after="120"/>
        <w:jc w:val="center"/>
        <w:rPr>
          <w:i w:val="0"/>
          <w:iCs w:val="0"/>
          <w:color w:val="auto"/>
          <w:sz w:val="16"/>
          <w:szCs w:val="16"/>
          <w:lang w:val="en-US" w:eastAsia="en-GB"/>
        </w:rPr>
      </w:pPr>
      <w:r w:rsidRPr="00D63AE2">
        <w:rPr>
          <w:i w:val="0"/>
          <w:iCs w:val="0"/>
          <w:color w:val="auto"/>
          <w:sz w:val="16"/>
          <w:szCs w:val="16"/>
          <w:lang w:val="en-US" w:eastAsia="en-GB"/>
        </w:rPr>
        <w:t>Sensitivity, FAR and accuracy values for each model with varying input factors using traditional estimation and looming</w:t>
      </w:r>
    </w:p>
    <w:tbl>
      <w:tblPr>
        <w:tblStyle w:val="TableGrid"/>
        <w:tblW w:w="0" w:type="auto"/>
        <w:tblLook w:val="04A0" w:firstRow="1" w:lastRow="0" w:firstColumn="1" w:lastColumn="0" w:noHBand="0" w:noVBand="1"/>
      </w:tblPr>
      <w:tblGrid>
        <w:gridCol w:w="1295"/>
        <w:gridCol w:w="865"/>
        <w:gridCol w:w="1213"/>
        <w:gridCol w:w="576"/>
        <w:gridCol w:w="865"/>
      </w:tblGrid>
      <w:tr w:rsidR="00DA475A" w:rsidRPr="00D63AE2" w14:paraId="705B3AFD" w14:textId="77777777" w:rsidTr="00274C8D">
        <w:tc>
          <w:tcPr>
            <w:tcW w:w="1507" w:type="dxa"/>
            <w:tcBorders>
              <w:bottom w:val="double" w:sz="4" w:space="0" w:color="auto"/>
            </w:tcBorders>
            <w:vAlign w:val="center"/>
          </w:tcPr>
          <w:p w14:paraId="2A09C2F2" w14:textId="77777777" w:rsidR="00DA475A" w:rsidRPr="00D63AE2"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Input factors</w:t>
            </w:r>
          </w:p>
        </w:tc>
        <w:tc>
          <w:tcPr>
            <w:tcW w:w="865" w:type="dxa"/>
            <w:tcBorders>
              <w:bottom w:val="double" w:sz="4" w:space="0" w:color="auto"/>
            </w:tcBorders>
            <w:vAlign w:val="center"/>
          </w:tcPr>
          <w:p w14:paraId="53888878" w14:textId="77777777" w:rsidR="00DA475A" w:rsidRPr="00D63AE2"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 xml:space="preserve">Optimal threshold </w:t>
            </w:r>
          </w:p>
        </w:tc>
        <w:tc>
          <w:tcPr>
            <w:tcW w:w="1451" w:type="dxa"/>
            <w:tcBorders>
              <w:bottom w:val="double" w:sz="4" w:space="0" w:color="auto"/>
            </w:tcBorders>
            <w:vAlign w:val="center"/>
          </w:tcPr>
          <w:p w14:paraId="37E8332B" w14:textId="77777777" w:rsidR="00DA475A" w:rsidRPr="00D63AE2"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Sensitivity</w:t>
            </w:r>
          </w:p>
        </w:tc>
        <w:tc>
          <w:tcPr>
            <w:tcW w:w="342" w:type="dxa"/>
            <w:tcBorders>
              <w:bottom w:val="double" w:sz="4" w:space="0" w:color="auto"/>
            </w:tcBorders>
            <w:vAlign w:val="center"/>
          </w:tcPr>
          <w:p w14:paraId="61FFCEB6" w14:textId="77777777" w:rsidR="00DA475A" w:rsidRPr="00D63AE2"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FAR</w:t>
            </w:r>
          </w:p>
        </w:tc>
        <w:tc>
          <w:tcPr>
            <w:tcW w:w="865" w:type="dxa"/>
            <w:tcBorders>
              <w:bottom w:val="double" w:sz="4" w:space="0" w:color="auto"/>
            </w:tcBorders>
            <w:vAlign w:val="center"/>
          </w:tcPr>
          <w:p w14:paraId="2DAA1102" w14:textId="77777777" w:rsidR="00DA475A" w:rsidRPr="00D63AE2"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Accuracy</w:t>
            </w:r>
          </w:p>
        </w:tc>
      </w:tr>
      <w:tr w:rsidR="00DA475A" w:rsidRPr="00D63AE2" w14:paraId="2CF0CDB0" w14:textId="77777777" w:rsidTr="00274C8D">
        <w:tc>
          <w:tcPr>
            <w:tcW w:w="1507" w:type="dxa"/>
            <w:tcBorders>
              <w:top w:val="double" w:sz="4" w:space="0" w:color="auto"/>
            </w:tcBorders>
            <w:vAlign w:val="center"/>
          </w:tcPr>
          <w:p w14:paraId="76F2DDC3"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Vehicle’s dynamic state</w:t>
            </w:r>
          </w:p>
        </w:tc>
        <w:tc>
          <w:tcPr>
            <w:tcW w:w="865" w:type="dxa"/>
            <w:tcBorders>
              <w:top w:val="double" w:sz="4" w:space="0" w:color="auto"/>
            </w:tcBorders>
            <w:vAlign w:val="center"/>
          </w:tcPr>
          <w:p w14:paraId="5E328ABB"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0.620</w:t>
            </w:r>
          </w:p>
        </w:tc>
        <w:tc>
          <w:tcPr>
            <w:tcW w:w="1451" w:type="dxa"/>
            <w:tcBorders>
              <w:top w:val="double" w:sz="4" w:space="0" w:color="auto"/>
            </w:tcBorders>
            <w:vAlign w:val="center"/>
          </w:tcPr>
          <w:p w14:paraId="540122BD"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0.758</w:t>
            </w:r>
          </w:p>
        </w:tc>
        <w:tc>
          <w:tcPr>
            <w:tcW w:w="342" w:type="dxa"/>
            <w:tcBorders>
              <w:top w:val="double" w:sz="4" w:space="0" w:color="auto"/>
            </w:tcBorders>
            <w:vAlign w:val="center"/>
          </w:tcPr>
          <w:p w14:paraId="4A9EA1B3"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0.449</w:t>
            </w:r>
          </w:p>
        </w:tc>
        <w:tc>
          <w:tcPr>
            <w:tcW w:w="865" w:type="dxa"/>
            <w:tcBorders>
              <w:top w:val="double" w:sz="4" w:space="0" w:color="auto"/>
            </w:tcBorders>
            <w:vAlign w:val="center"/>
          </w:tcPr>
          <w:p w14:paraId="42AE1F3A"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0.483</w:t>
            </w:r>
          </w:p>
        </w:tc>
      </w:tr>
      <w:tr w:rsidR="00DA475A" w:rsidRPr="00D63AE2" w14:paraId="6B733389" w14:textId="77777777" w:rsidTr="00274C8D">
        <w:tc>
          <w:tcPr>
            <w:tcW w:w="1507" w:type="dxa"/>
            <w:tcBorders>
              <w:bottom w:val="double" w:sz="4" w:space="0" w:color="auto"/>
            </w:tcBorders>
            <w:vAlign w:val="center"/>
          </w:tcPr>
          <w:p w14:paraId="2D0F95B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Macroscopic</w:t>
            </w:r>
          </w:p>
        </w:tc>
        <w:tc>
          <w:tcPr>
            <w:tcW w:w="865" w:type="dxa"/>
            <w:tcBorders>
              <w:bottom w:val="double" w:sz="4" w:space="0" w:color="auto"/>
            </w:tcBorders>
            <w:vAlign w:val="center"/>
          </w:tcPr>
          <w:p w14:paraId="49EF002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0.605</w:t>
            </w:r>
          </w:p>
        </w:tc>
        <w:tc>
          <w:tcPr>
            <w:tcW w:w="1451" w:type="dxa"/>
            <w:tcBorders>
              <w:bottom w:val="double" w:sz="4" w:space="0" w:color="auto"/>
            </w:tcBorders>
            <w:vAlign w:val="center"/>
          </w:tcPr>
          <w:p w14:paraId="70E5588A"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0.792</w:t>
            </w:r>
          </w:p>
        </w:tc>
        <w:tc>
          <w:tcPr>
            <w:tcW w:w="342" w:type="dxa"/>
            <w:tcBorders>
              <w:bottom w:val="double" w:sz="4" w:space="0" w:color="auto"/>
            </w:tcBorders>
            <w:vAlign w:val="center"/>
          </w:tcPr>
          <w:p w14:paraId="2982A2D1"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0.229</w:t>
            </w:r>
          </w:p>
        </w:tc>
        <w:tc>
          <w:tcPr>
            <w:tcW w:w="865" w:type="dxa"/>
            <w:tcBorders>
              <w:bottom w:val="double" w:sz="4" w:space="0" w:color="auto"/>
            </w:tcBorders>
            <w:vAlign w:val="center"/>
          </w:tcPr>
          <w:p w14:paraId="13ACE8FF"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0.758</w:t>
            </w:r>
          </w:p>
        </w:tc>
      </w:tr>
      <w:tr w:rsidR="00DA475A" w:rsidRPr="00D63AE2" w14:paraId="63232AA4" w14:textId="77777777" w:rsidTr="00274C8D">
        <w:tc>
          <w:tcPr>
            <w:tcW w:w="5030" w:type="dxa"/>
            <w:gridSpan w:val="5"/>
            <w:tcBorders>
              <w:top w:val="double" w:sz="4" w:space="0" w:color="auto"/>
              <w:bottom w:val="double" w:sz="4" w:space="0" w:color="auto"/>
            </w:tcBorders>
            <w:vAlign w:val="center"/>
          </w:tcPr>
          <w:p w14:paraId="3D8CF1C0" w14:textId="77777777" w:rsidR="00DA475A" w:rsidRPr="00D63AE2" w:rsidRDefault="00DA475A" w:rsidP="00274C8D">
            <w:pPr>
              <w:pStyle w:val="Heading2"/>
              <w:numPr>
                <w:ilvl w:val="0"/>
                <w:numId w:val="0"/>
              </w:numPr>
              <w:spacing w:before="0" w:after="0"/>
              <w:jc w:val="center"/>
              <w:outlineLvl w:val="1"/>
              <w:rPr>
                <w:rFonts w:ascii="Times New Roman" w:hAnsi="Times New Roman" w:cs="Times New Roman"/>
                <w:i w:val="0"/>
                <w:iCs w:val="0"/>
                <w:sz w:val="16"/>
                <w:szCs w:val="16"/>
                <w:lang w:val="en-US"/>
              </w:rPr>
            </w:pPr>
            <w:r w:rsidRPr="00D63AE2">
              <w:rPr>
                <w:rFonts w:ascii="Times New Roman" w:hAnsi="Times New Roman" w:cs="Times New Roman"/>
                <w:b/>
                <w:bCs/>
                <w:i w:val="0"/>
                <w:iCs w:val="0"/>
                <w:sz w:val="16"/>
                <w:szCs w:val="16"/>
              </w:rPr>
              <w:t>Traditional estimation</w:t>
            </w:r>
          </w:p>
        </w:tc>
      </w:tr>
      <w:tr w:rsidR="00DA475A" w:rsidRPr="00D63AE2" w14:paraId="6CD48EF9" w14:textId="77777777" w:rsidTr="00274C8D">
        <w:tc>
          <w:tcPr>
            <w:tcW w:w="1507" w:type="dxa"/>
            <w:tcBorders>
              <w:top w:val="double" w:sz="4" w:space="0" w:color="auto"/>
            </w:tcBorders>
            <w:vAlign w:val="center"/>
          </w:tcPr>
          <w:p w14:paraId="5727B1E4"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TTC only</w:t>
            </w:r>
          </w:p>
        </w:tc>
        <w:tc>
          <w:tcPr>
            <w:tcW w:w="865" w:type="dxa"/>
            <w:tcBorders>
              <w:top w:val="double" w:sz="4" w:space="0" w:color="auto"/>
            </w:tcBorders>
            <w:vAlign w:val="center"/>
          </w:tcPr>
          <w:p w14:paraId="28E04947"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0.578</w:t>
            </w:r>
          </w:p>
        </w:tc>
        <w:tc>
          <w:tcPr>
            <w:tcW w:w="1451" w:type="dxa"/>
            <w:tcBorders>
              <w:top w:val="double" w:sz="4" w:space="0" w:color="auto"/>
            </w:tcBorders>
            <w:vAlign w:val="center"/>
          </w:tcPr>
          <w:p w14:paraId="3F67ED47"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0.289</w:t>
            </w:r>
          </w:p>
        </w:tc>
        <w:tc>
          <w:tcPr>
            <w:tcW w:w="342" w:type="dxa"/>
            <w:tcBorders>
              <w:top w:val="double" w:sz="4" w:space="0" w:color="auto"/>
            </w:tcBorders>
            <w:vAlign w:val="center"/>
          </w:tcPr>
          <w:p w14:paraId="11069762"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0.096</w:t>
            </w:r>
          </w:p>
        </w:tc>
        <w:tc>
          <w:tcPr>
            <w:tcW w:w="865" w:type="dxa"/>
            <w:tcBorders>
              <w:top w:val="double" w:sz="4" w:space="0" w:color="auto"/>
            </w:tcBorders>
            <w:vAlign w:val="center"/>
          </w:tcPr>
          <w:p w14:paraId="44EA553B"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0.857</w:t>
            </w:r>
          </w:p>
        </w:tc>
      </w:tr>
      <w:tr w:rsidR="00DA475A" w:rsidRPr="00D63AE2" w14:paraId="2F7CD906" w14:textId="77777777" w:rsidTr="00274C8D">
        <w:tc>
          <w:tcPr>
            <w:tcW w:w="1507" w:type="dxa"/>
            <w:vAlign w:val="center"/>
          </w:tcPr>
          <w:p w14:paraId="317DDECB"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Perceptual SSMs</w:t>
            </w:r>
          </w:p>
        </w:tc>
        <w:tc>
          <w:tcPr>
            <w:tcW w:w="865" w:type="dxa"/>
            <w:vAlign w:val="center"/>
          </w:tcPr>
          <w:p w14:paraId="44D8E0CC"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0.640</w:t>
            </w:r>
          </w:p>
        </w:tc>
        <w:tc>
          <w:tcPr>
            <w:tcW w:w="1451" w:type="dxa"/>
            <w:vAlign w:val="center"/>
          </w:tcPr>
          <w:p w14:paraId="4F34BDC9"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0.262</w:t>
            </w:r>
          </w:p>
        </w:tc>
        <w:tc>
          <w:tcPr>
            <w:tcW w:w="342" w:type="dxa"/>
            <w:vAlign w:val="center"/>
          </w:tcPr>
          <w:p w14:paraId="3561B36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0.034</w:t>
            </w:r>
          </w:p>
        </w:tc>
        <w:tc>
          <w:tcPr>
            <w:tcW w:w="865" w:type="dxa"/>
            <w:vAlign w:val="center"/>
          </w:tcPr>
          <w:p w14:paraId="002BE856"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0.913</w:t>
            </w:r>
          </w:p>
        </w:tc>
      </w:tr>
      <w:tr w:rsidR="00DA475A" w:rsidRPr="00D63AE2" w14:paraId="080AC354" w14:textId="77777777" w:rsidTr="00274C8D">
        <w:tc>
          <w:tcPr>
            <w:tcW w:w="1507" w:type="dxa"/>
            <w:vAlign w:val="center"/>
          </w:tcPr>
          <w:p w14:paraId="639E9458"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Kinematic SSMs</w:t>
            </w:r>
          </w:p>
        </w:tc>
        <w:tc>
          <w:tcPr>
            <w:tcW w:w="865" w:type="dxa"/>
            <w:vAlign w:val="center"/>
          </w:tcPr>
          <w:p w14:paraId="55ADE20A"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0.543</w:t>
            </w:r>
          </w:p>
        </w:tc>
        <w:tc>
          <w:tcPr>
            <w:tcW w:w="1451" w:type="dxa"/>
            <w:vAlign w:val="center"/>
          </w:tcPr>
          <w:p w14:paraId="0AC56CF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0.392</w:t>
            </w:r>
          </w:p>
        </w:tc>
        <w:tc>
          <w:tcPr>
            <w:tcW w:w="342" w:type="dxa"/>
            <w:vAlign w:val="center"/>
          </w:tcPr>
          <w:p w14:paraId="52F1A5E1"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0.044</w:t>
            </w:r>
          </w:p>
        </w:tc>
        <w:tc>
          <w:tcPr>
            <w:tcW w:w="865" w:type="dxa"/>
            <w:vAlign w:val="center"/>
          </w:tcPr>
          <w:p w14:paraId="1B758F6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0.926</w:t>
            </w:r>
          </w:p>
        </w:tc>
      </w:tr>
      <w:tr w:rsidR="00DA475A" w:rsidRPr="00D63AE2" w14:paraId="5BE4E52D" w14:textId="77777777" w:rsidTr="00274C8D">
        <w:tc>
          <w:tcPr>
            <w:tcW w:w="1507" w:type="dxa"/>
            <w:vAlign w:val="center"/>
          </w:tcPr>
          <w:p w14:paraId="1FF41262"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All SSMs</w:t>
            </w:r>
          </w:p>
        </w:tc>
        <w:tc>
          <w:tcPr>
            <w:tcW w:w="865" w:type="dxa"/>
            <w:vAlign w:val="center"/>
          </w:tcPr>
          <w:p w14:paraId="7171FB29"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0.595</w:t>
            </w:r>
          </w:p>
        </w:tc>
        <w:tc>
          <w:tcPr>
            <w:tcW w:w="1451" w:type="dxa"/>
            <w:vAlign w:val="center"/>
          </w:tcPr>
          <w:p w14:paraId="3CBD51A0"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0.475</w:t>
            </w:r>
          </w:p>
        </w:tc>
        <w:tc>
          <w:tcPr>
            <w:tcW w:w="342" w:type="dxa"/>
            <w:vAlign w:val="center"/>
          </w:tcPr>
          <w:p w14:paraId="45F1392C"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0.093</w:t>
            </w:r>
          </w:p>
        </w:tc>
        <w:tc>
          <w:tcPr>
            <w:tcW w:w="865" w:type="dxa"/>
            <w:vAlign w:val="center"/>
          </w:tcPr>
          <w:p w14:paraId="522B22DA"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0.887</w:t>
            </w:r>
          </w:p>
        </w:tc>
      </w:tr>
      <w:tr w:rsidR="00DA475A" w:rsidRPr="00D63AE2" w14:paraId="1602FCFF" w14:textId="77777777" w:rsidTr="00274C8D">
        <w:tc>
          <w:tcPr>
            <w:tcW w:w="1507" w:type="dxa"/>
            <w:tcBorders>
              <w:bottom w:val="double" w:sz="4" w:space="0" w:color="auto"/>
            </w:tcBorders>
            <w:vAlign w:val="center"/>
          </w:tcPr>
          <w:p w14:paraId="7738E35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Hybrid</w:t>
            </w:r>
          </w:p>
        </w:tc>
        <w:tc>
          <w:tcPr>
            <w:tcW w:w="865" w:type="dxa"/>
            <w:tcBorders>
              <w:bottom w:val="double" w:sz="4" w:space="0" w:color="auto"/>
            </w:tcBorders>
            <w:vAlign w:val="center"/>
          </w:tcPr>
          <w:p w14:paraId="5C763AF9"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0.402</w:t>
            </w:r>
          </w:p>
        </w:tc>
        <w:tc>
          <w:tcPr>
            <w:tcW w:w="1451" w:type="dxa"/>
            <w:tcBorders>
              <w:bottom w:val="double" w:sz="4" w:space="0" w:color="auto"/>
            </w:tcBorders>
            <w:vAlign w:val="center"/>
          </w:tcPr>
          <w:p w14:paraId="3EC14F7A"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0.816</w:t>
            </w:r>
          </w:p>
        </w:tc>
        <w:tc>
          <w:tcPr>
            <w:tcW w:w="342" w:type="dxa"/>
            <w:tcBorders>
              <w:bottom w:val="double" w:sz="4" w:space="0" w:color="auto"/>
            </w:tcBorders>
            <w:vAlign w:val="center"/>
          </w:tcPr>
          <w:p w14:paraId="1912E02D"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0.098</w:t>
            </w:r>
          </w:p>
        </w:tc>
        <w:tc>
          <w:tcPr>
            <w:tcW w:w="865" w:type="dxa"/>
            <w:tcBorders>
              <w:bottom w:val="double" w:sz="4" w:space="0" w:color="auto"/>
            </w:tcBorders>
            <w:vAlign w:val="center"/>
          </w:tcPr>
          <w:p w14:paraId="042EE48F"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0.876</w:t>
            </w:r>
          </w:p>
        </w:tc>
      </w:tr>
      <w:tr w:rsidR="00DA475A" w:rsidRPr="00D63AE2" w14:paraId="0C737F6B" w14:textId="77777777" w:rsidTr="00274C8D">
        <w:tc>
          <w:tcPr>
            <w:tcW w:w="5030" w:type="dxa"/>
            <w:gridSpan w:val="5"/>
            <w:tcBorders>
              <w:top w:val="double" w:sz="4" w:space="0" w:color="auto"/>
              <w:bottom w:val="double" w:sz="4" w:space="0" w:color="auto"/>
            </w:tcBorders>
            <w:vAlign w:val="center"/>
          </w:tcPr>
          <w:p w14:paraId="0BB07B36" w14:textId="77777777" w:rsidR="00DA475A" w:rsidRPr="00D63AE2" w:rsidRDefault="00DA475A" w:rsidP="00274C8D">
            <w:pPr>
              <w:jc w:val="center"/>
              <w:rPr>
                <w:rFonts w:ascii="Times New Roman" w:hAnsi="Times New Roman" w:cs="Times New Roman"/>
                <w:b/>
                <w:bCs/>
                <w:sz w:val="16"/>
                <w:szCs w:val="16"/>
                <w:lang w:val="en-US"/>
              </w:rPr>
            </w:pPr>
            <w:r w:rsidRPr="00D63AE2">
              <w:rPr>
                <w:rFonts w:ascii="Times New Roman" w:hAnsi="Times New Roman" w:cs="Times New Roman"/>
                <w:b/>
                <w:bCs/>
                <w:sz w:val="16"/>
                <w:szCs w:val="16"/>
              </w:rPr>
              <w:t>Estimation of factors with looming</w:t>
            </w:r>
          </w:p>
        </w:tc>
      </w:tr>
      <w:tr w:rsidR="00DA475A" w:rsidRPr="00D63AE2" w14:paraId="6AFC17B9" w14:textId="77777777" w:rsidTr="00274C8D">
        <w:trPr>
          <w:trHeight w:val="38"/>
        </w:trPr>
        <w:tc>
          <w:tcPr>
            <w:tcW w:w="1507" w:type="dxa"/>
            <w:vAlign w:val="center"/>
          </w:tcPr>
          <w:p w14:paraId="45EBD33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TTC only</w:t>
            </w:r>
          </w:p>
        </w:tc>
        <w:tc>
          <w:tcPr>
            <w:tcW w:w="865" w:type="dxa"/>
            <w:vAlign w:val="center"/>
          </w:tcPr>
          <w:p w14:paraId="03127FF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0.590</w:t>
            </w:r>
          </w:p>
        </w:tc>
        <w:tc>
          <w:tcPr>
            <w:tcW w:w="1451" w:type="dxa"/>
            <w:vAlign w:val="center"/>
          </w:tcPr>
          <w:p w14:paraId="77C39C76"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0.331</w:t>
            </w:r>
          </w:p>
        </w:tc>
        <w:tc>
          <w:tcPr>
            <w:tcW w:w="342" w:type="dxa"/>
            <w:vAlign w:val="center"/>
          </w:tcPr>
          <w:p w14:paraId="26565F7F"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0.064</w:t>
            </w:r>
          </w:p>
        </w:tc>
        <w:tc>
          <w:tcPr>
            <w:tcW w:w="865" w:type="dxa"/>
            <w:vAlign w:val="center"/>
          </w:tcPr>
          <w:p w14:paraId="5A9A42A8"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0.869</w:t>
            </w:r>
          </w:p>
        </w:tc>
      </w:tr>
      <w:tr w:rsidR="00DA475A" w:rsidRPr="00D63AE2" w14:paraId="31591481" w14:textId="77777777" w:rsidTr="00274C8D">
        <w:trPr>
          <w:trHeight w:val="132"/>
        </w:trPr>
        <w:tc>
          <w:tcPr>
            <w:tcW w:w="1507" w:type="dxa"/>
            <w:vAlign w:val="center"/>
          </w:tcPr>
          <w:p w14:paraId="6426F53D"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Perceptual SSMs</w:t>
            </w:r>
          </w:p>
        </w:tc>
        <w:tc>
          <w:tcPr>
            <w:tcW w:w="865" w:type="dxa"/>
            <w:vAlign w:val="center"/>
          </w:tcPr>
          <w:p w14:paraId="459B07B1"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0.639</w:t>
            </w:r>
          </w:p>
        </w:tc>
        <w:tc>
          <w:tcPr>
            <w:tcW w:w="1451" w:type="dxa"/>
            <w:vAlign w:val="center"/>
          </w:tcPr>
          <w:p w14:paraId="6782E5AB"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0.383</w:t>
            </w:r>
          </w:p>
        </w:tc>
        <w:tc>
          <w:tcPr>
            <w:tcW w:w="342" w:type="dxa"/>
            <w:vAlign w:val="center"/>
          </w:tcPr>
          <w:p w14:paraId="23B1BF31"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0.047</w:t>
            </w:r>
          </w:p>
        </w:tc>
        <w:tc>
          <w:tcPr>
            <w:tcW w:w="865" w:type="dxa"/>
            <w:vAlign w:val="center"/>
          </w:tcPr>
          <w:p w14:paraId="75008E1E"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0.905</w:t>
            </w:r>
          </w:p>
        </w:tc>
      </w:tr>
      <w:tr w:rsidR="00DA475A" w:rsidRPr="00D63AE2" w14:paraId="7CED7974" w14:textId="77777777" w:rsidTr="00274C8D">
        <w:trPr>
          <w:trHeight w:val="78"/>
        </w:trPr>
        <w:tc>
          <w:tcPr>
            <w:tcW w:w="1507" w:type="dxa"/>
            <w:vAlign w:val="center"/>
          </w:tcPr>
          <w:p w14:paraId="4174593A"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Kinematic SSMs</w:t>
            </w:r>
          </w:p>
        </w:tc>
        <w:tc>
          <w:tcPr>
            <w:tcW w:w="865" w:type="dxa"/>
            <w:vAlign w:val="center"/>
          </w:tcPr>
          <w:p w14:paraId="278FE109"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0.462</w:t>
            </w:r>
          </w:p>
        </w:tc>
        <w:tc>
          <w:tcPr>
            <w:tcW w:w="1451" w:type="dxa"/>
            <w:vAlign w:val="center"/>
          </w:tcPr>
          <w:p w14:paraId="55B8DD60"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0.498</w:t>
            </w:r>
          </w:p>
        </w:tc>
        <w:tc>
          <w:tcPr>
            <w:tcW w:w="342" w:type="dxa"/>
            <w:vAlign w:val="center"/>
          </w:tcPr>
          <w:p w14:paraId="3011942D"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0.048</w:t>
            </w:r>
          </w:p>
        </w:tc>
        <w:tc>
          <w:tcPr>
            <w:tcW w:w="865" w:type="dxa"/>
            <w:vAlign w:val="center"/>
          </w:tcPr>
          <w:p w14:paraId="2D6E5632"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0.932</w:t>
            </w:r>
          </w:p>
        </w:tc>
      </w:tr>
      <w:tr w:rsidR="00DA475A" w:rsidRPr="00D63AE2" w14:paraId="7C2B5ADC" w14:textId="77777777" w:rsidTr="00274C8D">
        <w:trPr>
          <w:trHeight w:val="124"/>
        </w:trPr>
        <w:tc>
          <w:tcPr>
            <w:tcW w:w="1507" w:type="dxa"/>
            <w:vAlign w:val="center"/>
          </w:tcPr>
          <w:p w14:paraId="3D59474F"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All SSMs</w:t>
            </w:r>
          </w:p>
        </w:tc>
        <w:tc>
          <w:tcPr>
            <w:tcW w:w="865" w:type="dxa"/>
            <w:vAlign w:val="center"/>
          </w:tcPr>
          <w:p w14:paraId="2511786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0.545</w:t>
            </w:r>
          </w:p>
        </w:tc>
        <w:tc>
          <w:tcPr>
            <w:tcW w:w="1451" w:type="dxa"/>
            <w:vAlign w:val="center"/>
          </w:tcPr>
          <w:p w14:paraId="2A44743D"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0.547</w:t>
            </w:r>
          </w:p>
        </w:tc>
        <w:tc>
          <w:tcPr>
            <w:tcW w:w="342" w:type="dxa"/>
            <w:vAlign w:val="center"/>
          </w:tcPr>
          <w:p w14:paraId="1F2C0ED2"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0.069</w:t>
            </w:r>
          </w:p>
        </w:tc>
        <w:tc>
          <w:tcPr>
            <w:tcW w:w="865" w:type="dxa"/>
            <w:vAlign w:val="center"/>
          </w:tcPr>
          <w:p w14:paraId="78414CC7"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0.915</w:t>
            </w:r>
          </w:p>
        </w:tc>
      </w:tr>
      <w:tr w:rsidR="00DA475A" w:rsidRPr="00D63AE2" w14:paraId="099D7476" w14:textId="77777777" w:rsidTr="00274C8D">
        <w:trPr>
          <w:trHeight w:val="200"/>
        </w:trPr>
        <w:tc>
          <w:tcPr>
            <w:tcW w:w="1507" w:type="dxa"/>
            <w:vAlign w:val="center"/>
          </w:tcPr>
          <w:p w14:paraId="2649B1C5"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Hybrid</w:t>
            </w:r>
          </w:p>
        </w:tc>
        <w:tc>
          <w:tcPr>
            <w:tcW w:w="865" w:type="dxa"/>
            <w:vAlign w:val="center"/>
          </w:tcPr>
          <w:p w14:paraId="7435922D"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0.389</w:t>
            </w:r>
          </w:p>
        </w:tc>
        <w:tc>
          <w:tcPr>
            <w:tcW w:w="1451" w:type="dxa"/>
            <w:vAlign w:val="center"/>
          </w:tcPr>
          <w:p w14:paraId="4635D0B8"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0.868</w:t>
            </w:r>
          </w:p>
        </w:tc>
        <w:tc>
          <w:tcPr>
            <w:tcW w:w="342" w:type="dxa"/>
            <w:vAlign w:val="center"/>
          </w:tcPr>
          <w:p w14:paraId="1994ECCD"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0.106</w:t>
            </w:r>
          </w:p>
        </w:tc>
        <w:tc>
          <w:tcPr>
            <w:tcW w:w="865" w:type="dxa"/>
            <w:vAlign w:val="center"/>
          </w:tcPr>
          <w:p w14:paraId="014D32AB" w14:textId="77777777" w:rsidR="00DA475A" w:rsidRPr="00D63AE2" w:rsidRDefault="00DA475A" w:rsidP="00274C8D">
            <w:pPr>
              <w:jc w:val="center"/>
              <w:rPr>
                <w:rFonts w:ascii="Times New Roman" w:hAnsi="Times New Roman" w:cs="Times New Roman"/>
                <w:sz w:val="16"/>
                <w:szCs w:val="16"/>
                <w:lang w:val="en-US"/>
              </w:rPr>
            </w:pPr>
            <w:r w:rsidRPr="00D63AE2">
              <w:rPr>
                <w:rFonts w:ascii="Times New Roman" w:hAnsi="Times New Roman" w:cs="Times New Roman"/>
                <w:sz w:val="16"/>
                <w:szCs w:val="16"/>
              </w:rPr>
              <w:t>0.897</w:t>
            </w:r>
          </w:p>
        </w:tc>
      </w:tr>
    </w:tbl>
    <w:p w14:paraId="78897808" w14:textId="77777777" w:rsidR="00DA475A" w:rsidRDefault="00DA475A" w:rsidP="00DA475A">
      <w:pPr>
        <w:jc w:val="both"/>
        <w:rPr>
          <w:lang w:eastAsia="zh-CN"/>
        </w:rPr>
      </w:pPr>
      <w:r w:rsidRPr="00470BD5">
        <w:rPr>
          <w:lang w:eastAsia="zh-CN"/>
        </w:rPr>
        <w:t xml:space="preserve">It can also be observed that when incorporating the looming method, each model obtains </w:t>
      </w:r>
      <w:r w:rsidRPr="00470BD5">
        <w:rPr>
          <w:color w:val="000000" w:themeColor="text1"/>
          <w:lang w:eastAsia="zh-CN"/>
        </w:rPr>
        <w:t xml:space="preserve">consistently higher sensitivity values for a slight increase in FAR. </w:t>
      </w:r>
      <w:r w:rsidRPr="00470BD5">
        <w:rPr>
          <w:color w:val="000000" w:themeColor="text1"/>
          <w:lang w:eastAsia="en-GB"/>
        </w:rPr>
        <w:t xml:space="preserve">Sensitivity is arguably more important as missing a conflict identification could be more severe. Overall, the hybrid model obtained the best results as the sensitivity is the highest for a FAR acceptable by industry </w:t>
      </w:r>
      <w:r w:rsidRPr="00470BD5">
        <w:rPr>
          <w:color w:val="000000" w:themeColor="text1"/>
          <w:lang w:eastAsia="en-GB"/>
        </w:rPr>
        <w:fldChar w:fldCharType="begin" w:fldLock="1"/>
      </w:r>
      <w:r>
        <w:rPr>
          <w:color w:val="000000" w:themeColor="text1"/>
          <w:lang w:eastAsia="en-GB"/>
        </w:rPr>
        <w:instrText>ADDIN CSL_CITATION {"citationItems":[{"id":"ITEM-1","itemData":{"DOI":"10.1016/j.aap.2020.105436","ISSN":"00014575","PMID":"32014629","abstract":"Previous real-time crash prediction models have scarcely used data disaggregated by vehicle type such as light, heavy and motorcycles. Thus, little effort has been made to quantify the impact of flow composition variables as crash precursors. We analyze the advantages of having access to this data by analyzing two scenarios, namely, with aggregated and disaggregated data. For each case, we build Logistics Regressions and Support Vector Machines models to predict accidents in a major urban expressway in Santiago, Chile. Our results show that having access to disaggregated data by vehicle type increases the prediction power up to 30 % providing, at the same time, much better intuition about the actual traffic conditions that may lead to accidents. These results may be useful when evaluating technology investments and developments in urban freeways.","author":[{"dropping-particle":"","family":"Basso","given":"Franco","non-dropping-particle":"","parse-names":false,"suffix":""},{"dropping-particle":"","family":"Basso","given":"Leonardo J.","non-dropping-particle":"","parse-names":false,"suffix":""},{"dropping-particle":"","family":"Pezoa","given":"Raul","non-dropping-particle":"","parse-names":false,"suffix":""}],"container-title":"Accident Analysis and Prevention","id":"ITEM-1","issue":"January","issued":{"date-parts":[["2020"]]},"page":"105436","publisher":"Elsevier","title":"The importance of flow composition in real-time crash prediction","type":"article-journal","volume":"137"},"uris":["http://www.mendeley.com/documents/?uuid=2a23dfa9-750a-4da4-96ed-00a671e8fac3"]}],"mendeley":{"formattedCitation":"[66]","plainTextFormattedCitation":"[66]","previouslyFormattedCitation":"[65]"},"properties":{"noteIndex":0},"schema":"https://github.com/citation-style-language/schema/raw/master/csl-citation.json"}</w:instrText>
      </w:r>
      <w:r w:rsidRPr="00470BD5">
        <w:rPr>
          <w:color w:val="000000" w:themeColor="text1"/>
          <w:lang w:eastAsia="en-GB"/>
        </w:rPr>
        <w:fldChar w:fldCharType="separate"/>
      </w:r>
      <w:r w:rsidRPr="00C4624F">
        <w:rPr>
          <w:noProof/>
          <w:color w:val="000000" w:themeColor="text1"/>
          <w:lang w:eastAsia="en-GB"/>
        </w:rPr>
        <w:t>[66]</w:t>
      </w:r>
      <w:r w:rsidRPr="00470BD5">
        <w:rPr>
          <w:color w:val="000000" w:themeColor="text1"/>
          <w:lang w:eastAsia="en-GB"/>
        </w:rPr>
        <w:fldChar w:fldCharType="end"/>
      </w:r>
      <w:r w:rsidRPr="00470BD5">
        <w:rPr>
          <w:color w:val="000000" w:themeColor="text1"/>
          <w:lang w:eastAsia="en-GB"/>
        </w:rPr>
        <w:t xml:space="preserve">. </w:t>
      </w:r>
      <w:r w:rsidRPr="00470BD5">
        <w:rPr>
          <w:color w:val="000000" w:themeColor="text1"/>
          <w:lang w:eastAsia="zh-CN"/>
        </w:rPr>
        <w:t>When considering the sensitivities of the other models, they are relatively low for similar FAR. Nevertheless</w:t>
      </w:r>
      <w:r w:rsidRPr="00470BD5">
        <w:rPr>
          <w:lang w:eastAsia="zh-CN"/>
        </w:rPr>
        <w:t xml:space="preserve">, the model using macroscopic traffic data compared obtained a higher sensitivity for a 20% FAR. This highlights the importance of adding macroscopic data to the model as it adds information about the dynamic surroundings and consider contextual risk factors. Following this, the vehicle’s dynamic state factors also show their influence on the conflict prediction. </w:t>
      </w:r>
    </w:p>
    <w:p w14:paraId="4CCEB3D8" w14:textId="77777777" w:rsidR="00DA475A" w:rsidRPr="00470BD5" w:rsidRDefault="00DA475A" w:rsidP="00DA475A">
      <w:pPr>
        <w:pStyle w:val="Heading1"/>
      </w:pPr>
      <w:r w:rsidRPr="00470BD5">
        <w:t>Discussion</w:t>
      </w:r>
    </w:p>
    <w:p w14:paraId="30D63B1D" w14:textId="77777777" w:rsidR="00DA475A" w:rsidRPr="00D63AE2" w:rsidRDefault="00DA475A" w:rsidP="00DA475A">
      <w:pPr>
        <w:pStyle w:val="NormalWeb"/>
        <w:spacing w:before="0" w:beforeAutospacing="0" w:after="0" w:afterAutospacing="0"/>
        <w:jc w:val="both"/>
        <w:rPr>
          <w:lang w:eastAsia="en-US"/>
        </w:rPr>
      </w:pPr>
      <w:r w:rsidRPr="00D63AE2">
        <w:rPr>
          <w:sz w:val="20"/>
          <w:szCs w:val="20"/>
          <w:lang w:val="en-US" w:eastAsia="en-US"/>
        </w:rPr>
        <w:t xml:space="preserve">In this research, multiple models with varying input factors were developed using deep learning to predict traffic conflicts from real-time data. Deep learning allows the prediction models to be robust to small inaccuracies and particularities of the network such that they can learn the concept on multiple layers or dimensions of data inputs thereby increasing complexity and intricacy of the networks via a web of interconnected relationships. This approach is more beneficial rather than a model based on assumptions and conservative criteria and is essential for real-world deployment of such systems. </w:t>
      </w:r>
    </w:p>
    <w:p w14:paraId="25A6929E" w14:textId="77777777" w:rsidR="00DA475A" w:rsidRPr="00470BD5" w:rsidRDefault="00DA475A" w:rsidP="00DA475A">
      <w:pPr>
        <w:ind w:firstLine="202"/>
        <w:jc w:val="both"/>
        <w:rPr>
          <w:lang w:eastAsia="zh-CN"/>
        </w:rPr>
      </w:pPr>
      <w:r w:rsidRPr="00470BD5">
        <w:rPr>
          <w:lang w:eastAsia="zh-CN"/>
        </w:rPr>
        <w:t xml:space="preserve">The best traffic conflict prediction results were obtained when the model consists of a hybrid of input factors. While most factors can easily be estimated (i.e., vehicle’s dynamic </w:t>
      </w:r>
      <w:r w:rsidRPr="00470BD5">
        <w:rPr>
          <w:lang w:eastAsia="zh-CN"/>
        </w:rPr>
        <w:lastRenderedPageBreak/>
        <w:t xml:space="preserve">states) or are readily available (i.e., macroscopic traffic data) to compute SSMs using looming, a high installation sensor cost is required. A cost-effective solution is to use a radar-vision framework which obtains </w:t>
      </w:r>
      <w:r w:rsidRPr="00470BD5">
        <w:rPr>
          <w:color w:val="000000"/>
        </w:rPr>
        <w:t xml:space="preserve">precise measurements and is a cheaper option. Moreover, as the penetration rate of intelligent vehicles increases, this would not incur a large additional cost. </w:t>
      </w:r>
    </w:p>
    <w:p w14:paraId="02536B07" w14:textId="77777777" w:rsidR="00DA475A" w:rsidRPr="00470BD5" w:rsidRDefault="00DA475A" w:rsidP="00DA475A">
      <w:pPr>
        <w:ind w:firstLine="202"/>
        <w:jc w:val="both"/>
        <w:rPr>
          <w:lang w:eastAsia="zh-CN"/>
        </w:rPr>
      </w:pPr>
      <w:r w:rsidRPr="00470BD5">
        <w:rPr>
          <w:lang w:eastAsia="zh-CN"/>
        </w:rPr>
        <w:t xml:space="preserve">It is also important that models used to predict conflicts do not to rely on one factor </w:t>
      </w:r>
      <w:r w:rsidRPr="00470BD5">
        <w:rPr>
          <w:color w:val="000000"/>
        </w:rPr>
        <w:t>as this can be estimated from one sensor, and it is known that sensors are prone to failure. Therefore, it is essential to have multifarious factors from multiple sensors</w:t>
      </w:r>
      <w:r>
        <w:rPr>
          <w:color w:val="000000"/>
        </w:rPr>
        <w:t xml:space="preserve"> </w:t>
      </w:r>
      <w:r w:rsidRPr="00470BD5">
        <w:rPr>
          <w:color w:val="000000"/>
        </w:rPr>
        <w:t xml:space="preserve">to gather </w:t>
      </w:r>
      <w:r>
        <w:rPr>
          <w:color w:val="000000"/>
        </w:rPr>
        <w:t xml:space="preserve">essential </w:t>
      </w:r>
      <w:r w:rsidRPr="00470BD5">
        <w:rPr>
          <w:color w:val="000000"/>
        </w:rPr>
        <w:t xml:space="preserve">dynamic information. </w:t>
      </w:r>
      <w:r w:rsidRPr="00B46FD4">
        <w:rPr>
          <w:color w:val="000000"/>
        </w:rPr>
        <w:t>This results in a more trustworthy and safe system due to redundancy, an increase in integrity, reliable data outcomes, robustness of the system, sensor failure detection while decreasing the errors related to the sensor systems</w:t>
      </w:r>
      <w:r>
        <w:rPr>
          <w:color w:val="000000"/>
        </w:rPr>
        <w:t xml:space="preserve"> </w:t>
      </w:r>
      <w:r>
        <w:rPr>
          <w:color w:val="000000"/>
        </w:rPr>
        <w:fldChar w:fldCharType="begin" w:fldLock="1"/>
      </w:r>
      <w:r>
        <w:rPr>
          <w:color w:val="000000"/>
        </w:rPr>
        <w:instrText>ADDIN CSL_CITATION {"citationItems":[{"id":"ITEM-1","itemData":{"DOI":"10.1109/ITSC.2007.4357637","ISBN":"1424413966","abstract":"This paper presents a sensorial-cooperative architecture to detect, track and classify entities in semi-structured outdoor scenarios for intelligent vehicles. In order to accomplish this task, information provided by in-vehicle Lidar and monocular vision is used. The detection and tracking phases are performed in the laser space, and the object classification methods work both in laser space (using a Gaussian Mixture Model classifier) and in vision spaces (AdaBoost classifier). A Bayesian-sum decision rule is used in order to combine the results of both classification techniques, and hence a more reliable object classification is achieved. Experiments confirm the effectiveness of the proposed architecture.","author":[{"dropping-particle":"","family":"Premebida","given":"Cristiano","non-dropping-particle":"","parse-names":false,"suffix":""},{"dropping-particle":"","family":"Monteiro","given":"Gonçalo","non-dropping-particle":"","parse-names":false,"suffix":""},{"dropping-particle":"","family":"Nunes","given":"Urbano","non-dropping-particle":"","parse-names":false,"suffix":""},{"dropping-particle":"","family":"Peixoto","given":"Paulo","non-dropping-particle":"","parse-names":false,"suffix":""}],"container-title":"IEEE Conference on Intelligent Transportation Systems, Proceedings, ITSC","id":"ITEM-1","issued":{"date-parts":[["2007"]]},"note":"NULL","page":"1044-1049","title":"A Lidar and vision-based approach for pedestrian and vehicle detection and tracking","type":"article-journal"},"uris":["http://www.mendeley.com/documents/?uuid=ccd56aff-ef97-409e-915d-6183012c00a1"]}],"mendeley":{"formattedCitation":"[67]","plainTextFormattedCitation":"[67]","previouslyFormattedCitation":"[66]"},"properties":{"noteIndex":0},"schema":"https://github.com/citation-style-language/schema/raw/master/csl-citation.json"}</w:instrText>
      </w:r>
      <w:r>
        <w:rPr>
          <w:color w:val="000000"/>
        </w:rPr>
        <w:fldChar w:fldCharType="separate"/>
      </w:r>
      <w:r w:rsidRPr="00C4624F">
        <w:rPr>
          <w:noProof/>
          <w:color w:val="000000"/>
        </w:rPr>
        <w:t>[67]</w:t>
      </w:r>
      <w:r>
        <w:rPr>
          <w:color w:val="000000"/>
        </w:rPr>
        <w:fldChar w:fldCharType="end"/>
      </w:r>
      <w:r>
        <w:rPr>
          <w:color w:val="000000"/>
        </w:rPr>
        <w:t xml:space="preserve">. </w:t>
      </w:r>
      <w:r w:rsidRPr="00470BD5">
        <w:rPr>
          <w:color w:val="000000"/>
        </w:rPr>
        <w:t xml:space="preserve">Moreover, </w:t>
      </w:r>
      <w:proofErr w:type="gramStart"/>
      <w:r w:rsidRPr="00470BD5">
        <w:rPr>
          <w:color w:val="000000"/>
        </w:rPr>
        <w:t>in particular instances</w:t>
      </w:r>
      <w:proofErr w:type="gramEnd"/>
      <w:r w:rsidRPr="00470BD5">
        <w:rPr>
          <w:color w:val="000000"/>
        </w:rPr>
        <w:t xml:space="preserve">, some factors cannot always offer the optimal timing for conflict warning due to assumptions and the nature of their equation. For example, the TTC equation can result in a missed alert if the gap between vehicles is small and the change in velocity is even smaller. In these instances, the conflict prediction model using TTC only as the input factor does not have full knowledge of the dynamic surroundings. </w:t>
      </w:r>
      <w:r w:rsidRPr="00470BD5">
        <w:rPr>
          <w:lang w:eastAsia="zh-CN"/>
        </w:rPr>
        <w:t>When considering the macroscopic data from the inductive loop detectors as model inputs, this data may be of low quality with missing data and noise. Moreover, the frequency of the data collection from ILD is below 1s. For real-time application, this could be improved even further.</w:t>
      </w:r>
      <w:r w:rsidRPr="00470BD5">
        <w:rPr>
          <w:color w:val="000000"/>
        </w:rPr>
        <w:t xml:space="preserve"> A model considering vehicle’s dynamic states only as factors, calculates the risk based only on the vehicle ahead. As a result, to improve safety and accuracy, the hybrid of factors provides more advantages.</w:t>
      </w:r>
    </w:p>
    <w:p w14:paraId="553DA4CA" w14:textId="77777777" w:rsidR="00DA475A" w:rsidRPr="00470BD5" w:rsidRDefault="00DA475A" w:rsidP="00DA475A">
      <w:pPr>
        <w:ind w:firstLine="204"/>
        <w:jc w:val="both"/>
        <w:rPr>
          <w:color w:val="000000"/>
        </w:rPr>
      </w:pPr>
      <w:r w:rsidRPr="00470BD5">
        <w:rPr>
          <w:lang w:eastAsia="zh-CN"/>
        </w:rPr>
        <w:t xml:space="preserve">Some studies in the literature consider only the vehicles ahead within the same lane of the ego-vehicle </w:t>
      </w:r>
      <w:r w:rsidRPr="00470BD5">
        <w:rPr>
          <w:lang w:eastAsia="zh-CN"/>
        </w:rPr>
        <w:fldChar w:fldCharType="begin" w:fldLock="1"/>
      </w:r>
      <w:r>
        <w:rPr>
          <w:lang w:eastAsia="zh-CN"/>
        </w:rPr>
        <w:instrText>ADDIN CSL_CITATION {"citationItems":[{"id":"ITEM-1","itemData":{"DOI":"10.1016/j.trc.2014.11.002","ISSN":"0968090X","abstract":"Vehicle-to-vehicle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and to loss of communication links. The method should also be general enough that it does not rely on constraints on vehicle motion for the accuracy of its predictions. It should work for all interactions between vehicles and not just a select subset. This paper presents a method to calculate Time to Collision for unconstrained vehicle motion. This metric is gated using a novel technique based on relative vehicle motion that we call \"looming\". Finally, these ideas are integrated into a probabilistic framework that accounts for uncertainty in vehicle state and loss of vehicle-to-vehicle communication. Together this work represents a new way of considering vehicle collision estimation. These algorithms are validated on data collected from real world vehicle trials.","author":[{"dropping-particle":"","family":"Ward","given":"James R.","non-dropping-particle":"","parse-names":false,"suffix":""},{"dropping-particle":"","family":"Agamennoni","given":"Gabriel","non-dropping-particle":"","parse-names":false,"suffix":""},{"dropping-particle":"","family":"Worrall","given":"Stewart","non-dropping-particle":"","parse-names":false,"suffix":""},{"dropping-particle":"","family":"Bender","given":"Asher","non-dropping-particle":"","parse-names":false,"suffix":""},{"dropping-particle":"","family":"Nebot","given":"Eduardo","non-dropping-particle":"","parse-names":false,"suffix":""}],"container-title":"Transportation Research Part C: Emerging Technologies","id":"ITEM-1","issued":{"date-parts":[["2015"]]},"page":"66-82","publisher":"Elsevier Ltd","title":"Extending Time to Collision for probabilistic reasoning in general traffic scenarios","type":"article-journal","volume":"51"},"uris":["http://www.mendeley.com/documents/?uuid=85bf10c8-c114-4a7b-81e6-353b47aaba28"]}],"mendeley":{"formattedCitation":"[13]","plainTextFormattedCitation":"[13]","previouslyFormattedCitation":"[13]"},"properties":{"noteIndex":0},"schema":"https://github.com/citation-style-language/schema/raw/master/csl-citation.json"}</w:instrText>
      </w:r>
      <w:r w:rsidRPr="00470BD5">
        <w:rPr>
          <w:lang w:eastAsia="zh-CN"/>
        </w:rPr>
        <w:fldChar w:fldCharType="separate"/>
      </w:r>
      <w:r w:rsidRPr="00FB0279">
        <w:rPr>
          <w:noProof/>
          <w:lang w:eastAsia="zh-CN"/>
        </w:rPr>
        <w:t>[13]</w:t>
      </w:r>
      <w:r w:rsidRPr="00470BD5">
        <w:rPr>
          <w:lang w:eastAsia="zh-CN"/>
        </w:rPr>
        <w:fldChar w:fldCharType="end"/>
      </w:r>
      <w:r w:rsidRPr="00470BD5">
        <w:rPr>
          <w:lang w:eastAsia="zh-CN"/>
        </w:rPr>
        <w:t xml:space="preserve">. However, </w:t>
      </w:r>
      <w:r w:rsidRPr="00470BD5">
        <w:t xml:space="preserve">not all situations are car-following and not all vehicles obey the traffic rules </w:t>
      </w:r>
      <w:r w:rsidRPr="00470BD5">
        <w:fldChar w:fldCharType="begin" w:fldLock="1"/>
      </w:r>
      <w:r>
        <w:instrText>ADDIN CSL_CITATION {"citationItems":[{"id":"ITEM-1","itemData":{"DOI":"10.1109/IVS.2014.6856430","ISBN":"9781479936380","abstract":"Vehicle-to-vehicle (V2V) communication systems allow vehicles to share state information with one another to improve safety and efficiency of transportation networks. One of the key applications of such a system is in the prediction and avoidance of collisions between vehicles. If a method to do this is to succeed it must be robust to measurement uncertainty. The method should also be general enough that it does not rely on constraints on vehicle motion for the accuracy of its predictions. It should work for all interactions between vehicles and not just a select subset. This paper presents a method for collision probability calculation that addresses these problems. © 2014 IEEE.","author":[{"dropping-particle":"","family":"Ward","given":"James","non-dropping-particle":"","parse-names":false,"suffix":""},{"dropping-particle":"","family":"Agamennoni","given":"Gabriel","non-dropping-particle":"","parse-names":false,"suffix":""},{"dropping-particle":"","family":"Worrall","given":"Stewart","non-dropping-particle":"","parse-names":false,"suffix":""},{"dropping-particle":"","family":"Nebot","given":"Eduardo","non-dropping-particle":"","parse-names":false,"suffix":""}],"container-title":"IEEE Intelligent Vehicles Symposium, Proceedings","id":"ITEM-1","issue":"Iv","issued":{"date-parts":[["2014"]]},"page":"986-992","publisher":"IEEE","title":"Vehicle collision probability calculation for general traffic scenarios under uncertainty","type":"article-journal"},"uris":["http://www.mendeley.com/documents/?uuid=9d88956c-7b95-4366-86e3-af4729109e65"]}],"mendeley":{"formattedCitation":"[9]","plainTextFormattedCitation":"[9]","previouslyFormattedCitation":"[9]"},"properties":{"noteIndex":0},"schema":"https://github.com/citation-style-language/schema/raw/master/csl-citation.json"}</w:instrText>
      </w:r>
      <w:r w:rsidRPr="00470BD5">
        <w:fldChar w:fldCharType="separate"/>
      </w:r>
      <w:r w:rsidRPr="00FB0279">
        <w:rPr>
          <w:noProof/>
        </w:rPr>
        <w:t>[9]</w:t>
      </w:r>
      <w:r w:rsidRPr="00470BD5">
        <w:fldChar w:fldCharType="end"/>
      </w:r>
      <w:r w:rsidRPr="00470BD5">
        <w:rPr>
          <w:lang w:eastAsia="zh-CN"/>
        </w:rPr>
        <w:t>. Other studies account for lane change events from macroscopic data. This is problematic as</w:t>
      </w:r>
      <w:r w:rsidRPr="00470BD5">
        <w:rPr>
          <w:color w:val="000000"/>
        </w:rPr>
        <w:t xml:space="preserve"> conflict-risk is estimated at the aggregated level for each road section and the variability of each driver is ignored</w:t>
      </w:r>
      <w:r w:rsidRPr="00470BD5">
        <w:rPr>
          <w:lang w:eastAsia="zh-CN"/>
        </w:rPr>
        <w:t>. In this study, lane change events are captured by models when incorporating looming. F</w:t>
      </w:r>
      <w:r w:rsidRPr="00D63AE2">
        <w:rPr>
          <w:lang w:eastAsia="zh-CN"/>
        </w:rPr>
        <w:t xml:space="preserve">rom the </w:t>
      </w:r>
      <w:r w:rsidRPr="00470BD5">
        <w:rPr>
          <w:lang w:eastAsia="zh-CN"/>
        </w:rPr>
        <w:t>developed</w:t>
      </w:r>
      <w:r w:rsidRPr="00D63AE2">
        <w:rPr>
          <w:lang w:eastAsia="zh-CN"/>
        </w:rPr>
        <w:t xml:space="preserve"> equations </w:t>
      </w:r>
      <w:r w:rsidRPr="00470BD5">
        <w:rPr>
          <w:lang w:eastAsia="zh-CN"/>
        </w:rPr>
        <w:t xml:space="preserve">if </w:t>
      </w:r>
      <w:r w:rsidRPr="00D63AE2">
        <w:rPr>
          <w:lang w:eastAsia="zh-CN"/>
        </w:rPr>
        <w:t>any point of the ego-vehicle</w:t>
      </w:r>
      <w:r w:rsidRPr="00470BD5">
        <w:rPr>
          <w:lang w:eastAsia="zh-CN"/>
        </w:rPr>
        <w:t xml:space="preserve"> is</w:t>
      </w:r>
      <w:r w:rsidRPr="00D63AE2">
        <w:rPr>
          <w:lang w:eastAsia="zh-CN"/>
        </w:rPr>
        <w:t xml:space="preserve"> affected by a lane change event,</w:t>
      </w:r>
      <w:r w:rsidRPr="00D63AE2">
        <w:rPr>
          <w:color w:val="5B9BD5" w:themeColor="accent1"/>
          <w:shd w:val="clear" w:color="auto" w:fill="FFFFFF"/>
          <w:lang w:eastAsia="en-GB"/>
        </w:rPr>
        <w:t xml:space="preserve"> </w:t>
      </w:r>
      <w:r w:rsidRPr="00470BD5">
        <w:rPr>
          <w:lang w:eastAsia="zh-CN"/>
        </w:rPr>
        <w:t xml:space="preserve">the model estimates the safety threat </w:t>
      </w:r>
      <w:r w:rsidRPr="00D63AE2">
        <w:rPr>
          <w:lang w:eastAsia="zh-CN"/>
        </w:rPr>
        <w:t xml:space="preserve">even if </w:t>
      </w:r>
      <w:r w:rsidRPr="00470BD5">
        <w:rPr>
          <w:lang w:eastAsia="zh-CN"/>
        </w:rPr>
        <w:t>the threat</w:t>
      </w:r>
      <w:r w:rsidRPr="00D63AE2">
        <w:rPr>
          <w:lang w:eastAsia="zh-CN"/>
        </w:rPr>
        <w:t xml:space="preserve"> is not yet in the same lane.</w:t>
      </w:r>
      <w:r w:rsidRPr="00470BD5">
        <w:rPr>
          <w:color w:val="5B9BD5" w:themeColor="accent1"/>
          <w:sz w:val="24"/>
          <w:szCs w:val="24"/>
          <w:shd w:val="clear" w:color="auto" w:fill="FFFFFF"/>
          <w:lang w:eastAsia="en-GB"/>
        </w:rPr>
        <w:t xml:space="preserve"> </w:t>
      </w:r>
      <w:r w:rsidRPr="00470BD5">
        <w:rPr>
          <w:lang w:eastAsia="zh-CN"/>
        </w:rPr>
        <w:t xml:space="preserve">Consequently, this novel addition also includes </w:t>
      </w:r>
      <w:r w:rsidRPr="00470BD5">
        <w:rPr>
          <w:color w:val="000000"/>
        </w:rPr>
        <w:t xml:space="preserve"> the variability of each driver which is pivotal to improve the accuracy of conflict prediction </w:t>
      </w:r>
      <w:r w:rsidRPr="00470BD5">
        <w:rPr>
          <w:color w:val="000000"/>
        </w:rPr>
        <w:fldChar w:fldCharType="begin" w:fldLock="1"/>
      </w:r>
      <w:r>
        <w:rPr>
          <w:color w:val="000000"/>
        </w:rPr>
        <w:instrText>ADDIN CSL_CITATION {"citationItems":[{"id":"ITEM-1","itemData":{"DOI":"10.1016/j.trc.2016.10.014","ISSN":"0968090X","abstract":"Safety warning systems generally operate based on information from sensors attached to individual vehicles. Various types of data used for collision risk calculation can be categorized into two types, microscopic or macroscopic, depending on how the sensors collect the information of traffic state. Most collision warning systems use only either of these types of data, but they all have limitations imposed by the data, such as requirement of high installation cost and high market penetration rate of devices. In order to overcome these limits, we propose a collision warning system that utilizes the integrated information of macroscopic data and microscopic data, from loop detectors and smartphones respectively. The proposed system is evaluated by simulating a real vehicle trip based on the NGSIM data. We compare the results against collision warning systems based on macroscopic data from infrastructure and microscopic data from Vehicle-to-Vehicle information. The analysis of three systems shows two findings that (a) ICWS (Infrastructure-based Collision Warning System) is inadequate for immediate collision warning system and (b) VCWS (V2V communication based Collision Warning System) and HCWS (Hybrid Collision Warning System) produce collision warning at very similar timing, even with different behavior of individual drivers. Advantages of HCWS are that it can be directly applied to existing system with small additional cost, because data of loop detector are already available to be used in Korea and smartphones are widely spread. Also, the computation power distributed to each individual smartphone greatly increases the efficiency of the system by distributing the computation resources and load.","author":[{"dropping-particle":"","family":"Tak","given":"Sehyun","non-dropping-particle":"","parse-names":false,"suffix":""},{"dropping-particle":"","family":"Woo","given":"Soomin","non-dropping-particle":"","parse-names":false,"suffix":""},{"dropping-particle":"","family":"Yeo","given":"Hwasoo","non-dropping-particle":"","parse-names":false,"suffix":""}],"container-title":"Transportation Research Part C: Emerging Technologies","id":"ITEM-1","issued":{"date-parts":[["2016"]]},"page":"202-218","publisher":"Elsevier Ltd","title":"Study on the framework of hybrid collision warning system using loop detectors and vehicle information","type":"article-journal","volume":"73"},"uris":["http://www.mendeley.com/documents/?uuid=d586711b-c272-449a-aed1-998e83f44adb"]}],"mendeley":{"formattedCitation":"[5]","plainTextFormattedCitation":"[5]","previouslyFormattedCitation":"[5]"},"properties":{"noteIndex":0},"schema":"https://github.com/citation-style-language/schema/raw/master/csl-citation.json"}</w:instrText>
      </w:r>
      <w:r w:rsidRPr="00470BD5">
        <w:rPr>
          <w:color w:val="000000"/>
        </w:rPr>
        <w:fldChar w:fldCharType="separate"/>
      </w:r>
      <w:r w:rsidRPr="00FB0279">
        <w:rPr>
          <w:noProof/>
          <w:color w:val="000000"/>
        </w:rPr>
        <w:t>[5]</w:t>
      </w:r>
      <w:r w:rsidRPr="00470BD5">
        <w:rPr>
          <w:color w:val="000000"/>
        </w:rPr>
        <w:fldChar w:fldCharType="end"/>
      </w:r>
      <w:r w:rsidRPr="00470BD5">
        <w:rPr>
          <w:color w:val="000000"/>
        </w:rPr>
        <w:t xml:space="preserve">. </w:t>
      </w:r>
    </w:p>
    <w:p w14:paraId="38E7AA89" w14:textId="77777777" w:rsidR="00DA475A" w:rsidRPr="00470BD5" w:rsidRDefault="00DA475A" w:rsidP="00DA475A">
      <w:pPr>
        <w:ind w:firstLine="202"/>
        <w:jc w:val="both"/>
        <w:rPr>
          <w:color w:val="000000"/>
        </w:rPr>
      </w:pPr>
      <w:r w:rsidRPr="00470BD5">
        <w:t xml:space="preserve">When considering the optimal threshold for each model, it can be observed that when using less factors as input, the sensitivity of the systems is relatively low compared to the hybrid model. This is not ideal for a real-time application as the FAR should be kept ‘low’ as much as possible otherwise the drivers would ignore the warning systems. However, an improvement is observed for each model using looming. Moreover, by incorporating looming, </w:t>
      </w:r>
      <w:r w:rsidRPr="00470BD5">
        <w:rPr>
          <w:color w:val="000000"/>
        </w:rPr>
        <w:t>the application of the system is extended for a wider spectrum of traffic scenarios.</w:t>
      </w:r>
    </w:p>
    <w:p w14:paraId="2A860963" w14:textId="4C61817F" w:rsidR="00DA475A" w:rsidRPr="00B46FD4" w:rsidRDefault="00DA475A" w:rsidP="00DA475A">
      <w:pPr>
        <w:ind w:firstLine="202"/>
        <w:jc w:val="both"/>
        <w:rPr>
          <w:color w:val="000000" w:themeColor="text1"/>
        </w:rPr>
      </w:pPr>
      <w:r w:rsidRPr="00470BD5">
        <w:rPr>
          <w:color w:val="000000"/>
        </w:rPr>
        <w:t xml:space="preserve">It is well known that predictability drops with the increase in prediction time horizon. </w:t>
      </w:r>
      <w:r w:rsidRPr="00D63AE2">
        <w:rPr>
          <w:color w:val="000000"/>
        </w:rPr>
        <w:t>Predicting short-term conflicts with considerable accuracy and reliability is critically important</w:t>
      </w:r>
      <w:r w:rsidRPr="00470BD5">
        <w:rPr>
          <w:color w:val="000000"/>
        </w:rPr>
        <w:t xml:space="preserve">. For CAVs, modern intelligent transportation systems and vehicular communication it is essential that conflict prediction models </w:t>
      </w:r>
      <w:proofErr w:type="spellStart"/>
      <w:r w:rsidRPr="00470BD5">
        <w:rPr>
          <w:color w:val="000000"/>
        </w:rPr>
        <w:t>utili</w:t>
      </w:r>
      <w:r w:rsidR="009F3A76">
        <w:rPr>
          <w:color w:val="000000"/>
        </w:rPr>
        <w:t>s</w:t>
      </w:r>
      <w:r w:rsidRPr="00470BD5">
        <w:rPr>
          <w:color w:val="000000"/>
        </w:rPr>
        <w:t>e</w:t>
      </w:r>
      <w:proofErr w:type="spellEnd"/>
      <w:r w:rsidRPr="00470BD5">
        <w:rPr>
          <w:color w:val="000000"/>
        </w:rPr>
        <w:t xml:space="preserve"> disaggregated data and aim to reduce the prediction horizon to less than 1 second </w:t>
      </w:r>
      <w:r w:rsidRPr="00470BD5">
        <w:rPr>
          <w:color w:val="000000"/>
        </w:rPr>
        <w:fldChar w:fldCharType="begin" w:fldLock="1"/>
      </w:r>
      <w:r>
        <w:rPr>
          <w:color w:val="000000"/>
        </w:rPr>
        <w:instrText>ADDIN CSL_CITATION {"citationItems":[{"id":"ITEM-1","itemData":{"author":[{"dropping-particle":"","family":"Katrakazas","given":"C.","non-dropping-particle":"","parse-names":false,"suffix":""},{"dropping-particle":"","family":"Quddus","given":"M.A.","non-dropping-particle":"","parse-names":false,"suffix":""},{"dropping-particle":"","family":"Chen","given":"W-H.","non-dropping-particle":"","parse-names":false,"suffix":""}],"container-title":"Transportation Research Board 96th Annual Meeting","id":"ITEM-1","issued":{"date-parts":[["2017"]]},"title":"A new methodology for collision risk assessment of autonomous vehicles","type":"article-journal"},"uris":["http://www.mendeley.com/documents/?uuid=b0f375cd-51a2-43a6-b65c-9ca99cacf8a9"]}],"mendeley":{"formattedCitation":"[68]","plainTextFormattedCitation":"[68]","previouslyFormattedCitation":"[67]"},"properties":{"noteIndex":0},"schema":"https://github.com/citation-style-language/schema/raw/master/csl-citation.json"}</w:instrText>
      </w:r>
      <w:r w:rsidRPr="00470BD5">
        <w:rPr>
          <w:color w:val="000000"/>
        </w:rPr>
        <w:fldChar w:fldCharType="separate"/>
      </w:r>
      <w:r w:rsidRPr="00C4624F">
        <w:rPr>
          <w:noProof/>
          <w:color w:val="000000"/>
        </w:rPr>
        <w:t>[68]</w:t>
      </w:r>
      <w:r w:rsidRPr="00470BD5">
        <w:rPr>
          <w:color w:val="000000"/>
        </w:rPr>
        <w:fldChar w:fldCharType="end"/>
      </w:r>
      <w:r w:rsidRPr="00470BD5">
        <w:rPr>
          <w:color w:val="000000"/>
        </w:rPr>
        <w:t xml:space="preserve">. </w:t>
      </w:r>
      <w:r>
        <w:rPr>
          <w:color w:val="000000"/>
        </w:rPr>
        <w:t xml:space="preserve">The average human reaction </w:t>
      </w:r>
      <w:r>
        <w:rPr>
          <w:color w:val="000000"/>
        </w:rPr>
        <w:t xml:space="preserve">time is 0.8 seconds </w:t>
      </w:r>
      <w:r>
        <w:rPr>
          <w:color w:val="000000"/>
        </w:rPr>
        <w:fldChar w:fldCharType="begin" w:fldLock="1"/>
      </w:r>
      <w:r>
        <w:rPr>
          <w:color w:val="000000"/>
        </w:rPr>
        <w:instrText>ADDIN CSL_CITATION {"citationItems":[{"id":"ITEM-1","itemData":{"DOI":"10.1207/STHF0203_1","ISBN":"Transportation Human Factors, Vol. 2, No. 3, September 2000, pp. 195–216","ISSN":"1093-9741","abstract":"Human perception-brake reaction time (RT) studies have reported a wide variety of results. By analyzing a large number of data sets, however, it is possible to estimate times under specific conditions. The most important variable is driver expectation, which affects RTs by a factor of 2. When fully aware of the time and location of the brake signal, drivers can detect a signal and move the foot from accelerator to brake pedal in about 0.70 to 0.75 sec. Response to unexpected, but common signals, such as a lead car's brake lights, is about 1.25 sec, whereas RTs for surprise events, such as an object suddenly moving into the driver's path, is roughly 1.5 sec. These times are modulated somewhat by other factors, including driver age and gender, cognitive load, and urgency.","author":[{"dropping-particle":"","family":"Green","given":"Marc","non-dropping-particle":"","parse-names":false,"suffix":""}],"container-title":"Transportation Human Factors","id":"ITEM-1","issue":"3","issued":{"date-parts":[["2000"]]},"page":"195-216","title":"\"How Long Does It Take to Stop?\" Methodological analysis of driver perception-brake times","type":"article-journal","volume":"2"},"uris":["http://www.mendeley.com/documents/?uuid=2e6dfe84-5462-4b7a-ab15-2956c1bd131a"]}],"mendeley":{"formattedCitation":"[69]","plainTextFormattedCitation":"[69]","previouslyFormattedCitation":"[68]"},"properties":{"noteIndex":0},"schema":"https://github.com/citation-style-language/schema/raw/master/csl-citation.json"}</w:instrText>
      </w:r>
      <w:r>
        <w:rPr>
          <w:color w:val="000000"/>
        </w:rPr>
        <w:fldChar w:fldCharType="separate"/>
      </w:r>
      <w:r w:rsidRPr="00C4624F">
        <w:rPr>
          <w:noProof/>
          <w:color w:val="000000"/>
        </w:rPr>
        <w:t>[69]</w:t>
      </w:r>
      <w:r>
        <w:rPr>
          <w:color w:val="000000"/>
        </w:rPr>
        <w:fldChar w:fldCharType="end"/>
      </w:r>
      <w:r>
        <w:rPr>
          <w:color w:val="000000"/>
        </w:rPr>
        <w:t xml:space="preserve">, </w:t>
      </w:r>
      <w:r>
        <w:rPr>
          <w:color w:val="000000" w:themeColor="text1"/>
          <w:shd w:val="clear" w:color="auto" w:fill="FFFFFF"/>
          <w:lang w:eastAsia="en-GB"/>
        </w:rPr>
        <w:t>therefore,</w:t>
      </w:r>
      <w:r>
        <w:rPr>
          <w:color w:val="000000"/>
        </w:rPr>
        <w:t xml:space="preserve"> to further enhance safety, t</w:t>
      </w:r>
      <w:r w:rsidRPr="00D63AE2">
        <w:rPr>
          <w:color w:val="000000"/>
        </w:rPr>
        <w:t xml:space="preserve">he prediction horizon </w:t>
      </w:r>
      <w:r w:rsidRPr="00470BD5">
        <w:rPr>
          <w:color w:val="000000"/>
        </w:rPr>
        <w:t xml:space="preserve">in this </w:t>
      </w:r>
      <w:r w:rsidRPr="00D63AE2">
        <w:rPr>
          <w:color w:val="000000"/>
        </w:rPr>
        <w:t xml:space="preserve">work aims to predict conflicts </w:t>
      </w:r>
      <w:r w:rsidRPr="00470BD5">
        <w:rPr>
          <w:color w:val="000000"/>
        </w:rPr>
        <w:t xml:space="preserve">within the </w:t>
      </w:r>
      <w:r w:rsidRPr="00D63AE2">
        <w:rPr>
          <w:color w:val="000000" w:themeColor="text1"/>
        </w:rPr>
        <w:t xml:space="preserve">next </w:t>
      </w:r>
      <w:r w:rsidRPr="00D63AE2">
        <w:rPr>
          <w:color w:val="000000" w:themeColor="text1"/>
          <w:shd w:val="clear" w:color="auto" w:fill="FFFFFF"/>
          <w:lang w:eastAsia="en-GB"/>
        </w:rPr>
        <w:t>0.2 seconds in the future.</w:t>
      </w:r>
      <w:r>
        <w:rPr>
          <w:color w:val="000000" w:themeColor="text1"/>
          <w:shd w:val="clear" w:color="auto" w:fill="FFFFFF"/>
          <w:lang w:eastAsia="en-GB"/>
        </w:rPr>
        <w:t xml:space="preserve"> In the case of a conflict, the vehicle receives this </w:t>
      </w:r>
      <w:r w:rsidRPr="00B46FD4">
        <w:rPr>
          <w:color w:val="000000" w:themeColor="text1"/>
          <w:shd w:val="clear" w:color="auto" w:fill="FFFFFF"/>
          <w:lang w:eastAsia="en-GB"/>
        </w:rPr>
        <w:t>information and modifies</w:t>
      </w:r>
      <w:r w:rsidRPr="00B46FD4">
        <w:rPr>
          <w:color w:val="000000" w:themeColor="text1"/>
          <w:shd w:val="clear" w:color="auto" w:fill="FFFFFF"/>
        </w:rPr>
        <w:t xml:space="preserve"> its trajectories and maneuvers accordingly with the latest updated information gathered by sensors.</w:t>
      </w:r>
    </w:p>
    <w:p w14:paraId="7322D69B" w14:textId="77777777" w:rsidR="00DA475A" w:rsidRPr="00470BD5" w:rsidRDefault="00DA475A" w:rsidP="00DA475A">
      <w:pPr>
        <w:ind w:firstLine="202"/>
        <w:jc w:val="both"/>
      </w:pPr>
      <w:r w:rsidRPr="00B46FD4">
        <w:rPr>
          <w:color w:val="000000" w:themeColor="text1"/>
        </w:rPr>
        <w:t xml:space="preserve">One </w:t>
      </w:r>
      <w:proofErr w:type="gramStart"/>
      <w:r w:rsidRPr="00B46FD4">
        <w:rPr>
          <w:color w:val="000000" w:themeColor="text1"/>
        </w:rPr>
        <w:t>particular limitation</w:t>
      </w:r>
      <w:proofErr w:type="gramEnd"/>
      <w:r w:rsidRPr="00B46FD4">
        <w:rPr>
          <w:color w:val="000000" w:themeColor="text1"/>
        </w:rPr>
        <w:t xml:space="preserve"> of this research is the tuning of the hyperparameters because these are selected based </w:t>
      </w:r>
      <w:r w:rsidRPr="00470BD5">
        <w:t xml:space="preserve">on a specific dataset. As a result, if a new dataset is applied to the trained models, the hyperparameters may need to be re-calibrated. However, spatial transferability to similar roads such as motorways is </w:t>
      </w:r>
      <w:r>
        <w:t>viable</w:t>
      </w:r>
      <w:r w:rsidRPr="00470BD5">
        <w:t xml:space="preserve">. It is also important to note that the developed prediction models rely on the data quality </w:t>
      </w:r>
      <w:r>
        <w:t>employed</w:t>
      </w:r>
      <w:r w:rsidRPr="00470BD5">
        <w:t xml:space="preserve">, i.e., poor data quality leads to low data </w:t>
      </w:r>
      <w:proofErr w:type="spellStart"/>
      <w:r w:rsidRPr="00470BD5">
        <w:t>utili</w:t>
      </w:r>
      <w:r>
        <w:t>s</w:t>
      </w:r>
      <w:r w:rsidRPr="00470BD5">
        <w:t>ation</w:t>
      </w:r>
      <w:proofErr w:type="spellEnd"/>
      <w:r w:rsidRPr="00470BD5">
        <w:t xml:space="preserve"> efficiency and serious decision-making mistakes </w:t>
      </w:r>
      <w:r w:rsidRPr="00470BD5">
        <w:fldChar w:fldCharType="begin" w:fldLock="1"/>
      </w:r>
      <w:r>
        <w:instrText>ADDIN CSL_CITATION {"citationItems":[{"id":"ITEM-1","itemData":{"DOI":"10.5334/dsj-2015-002","ISSN":"16831470","abstract":"High-quality data are the precondition for analyzing and using big data and for guaranteeing the value of the data. Currently, comprehensive analysis and research of quality standards and quality assessment methods for big data are lacking. First, this paper summarizes reviews of data quality research. Second, this paper analyzes the data characteristics of the big data environment, presents quality challenges faced by big data, and formulates a hierarchical data quality framework from the perspective of data users. This framework consists of big data quality dimensions, quality characteristics, and quality indexes. Finally, on the basis of this framework, this paper constructs a dynamic assessment process for data quality. This process has good expansibility and adaptability and can meet the needs of big data quality assessment. The research results enrich the theoretical scope of big data and lay a solid foundation for the future by establishing an assessment model and studying evaluation algorithms.","author":[{"dropping-particle":"","family":"Cai","given":"Li","non-dropping-particle":"","parse-names":false,"suffix":""},{"dropping-particle":"","family":"Zhu","given":"Yangyong","non-dropping-particle":"","parse-names":false,"suffix":""}],"container-title":"Data Science Journal","id":"ITEM-1","issued":{"date-parts":[["2015"]]},"page":"1-10","title":"The challenges of data quality and data quality assessment in the big data era","type":"article-journal","volume":"14"},"uris":["http://www.mendeley.com/documents/?uuid=aeb956ca-dede-4dc9-8c93-8636ad0ecd20"]}],"mendeley":{"formattedCitation":"[70]","plainTextFormattedCitation":"[70]","previouslyFormattedCitation":"[69]"},"properties":{"noteIndex":0},"schema":"https://github.com/citation-style-language/schema/raw/master/csl-citation.json"}</w:instrText>
      </w:r>
      <w:r w:rsidRPr="00470BD5">
        <w:fldChar w:fldCharType="separate"/>
      </w:r>
      <w:r w:rsidRPr="00C4624F">
        <w:rPr>
          <w:noProof/>
        </w:rPr>
        <w:t>[70]</w:t>
      </w:r>
      <w:r w:rsidRPr="00470BD5">
        <w:fldChar w:fldCharType="end"/>
      </w:r>
      <w:r w:rsidRPr="00470BD5">
        <w:t>. This paper ensures excellent quality by making use of high capability sensors to collect data and thorough pre-processing and analysis of data to draw valid and applicable conclusions.</w:t>
      </w:r>
      <w:r w:rsidRPr="00470BD5">
        <w:rPr>
          <w:rFonts w:ascii="TimesNewRoman" w:hAnsi="TimesNewRoman"/>
        </w:rPr>
        <w:t xml:space="preserve"> </w:t>
      </w:r>
      <w:r w:rsidRPr="00470BD5">
        <w:t xml:space="preserve">Another limitation of these models is that deep learning methods can be considered as ‘black-box’ methods. Nevertheless, pre-processing of the data can identify the important input factors and the correlations would help in this regard. </w:t>
      </w:r>
    </w:p>
    <w:p w14:paraId="1A8FE8A1" w14:textId="64E70F44" w:rsidR="00DA475A" w:rsidRPr="00D63AE2" w:rsidRDefault="00DA475A" w:rsidP="00DA475A">
      <w:pPr>
        <w:ind w:firstLine="202"/>
        <w:jc w:val="both"/>
        <w:rPr>
          <w:rFonts w:ascii="TimesNewRoman" w:hAnsi="TimesNewRoman"/>
        </w:rPr>
      </w:pPr>
      <w:r w:rsidRPr="004E6488">
        <w:rPr>
          <w:color w:val="000000"/>
        </w:rPr>
        <w:t xml:space="preserve">Additionally, while the proposed DNN models provided an improvement in the prediction accuracy, </w:t>
      </w:r>
      <w:r w:rsidRPr="004E6488">
        <w:rPr>
          <w:rFonts w:ascii="Calibri" w:hAnsi="Calibri" w:cs="Calibri"/>
          <w:color w:val="000000"/>
        </w:rPr>
        <w:t>﻿</w:t>
      </w:r>
      <w:r w:rsidRPr="004E6488">
        <w:rPr>
          <w:color w:val="000000"/>
        </w:rPr>
        <w:t>they can be further enhanced by (</w:t>
      </w:r>
      <w:proofErr w:type="spellStart"/>
      <w:r w:rsidRPr="004E6488">
        <w:rPr>
          <w:color w:val="000000"/>
        </w:rPr>
        <w:t>i</w:t>
      </w:r>
      <w:proofErr w:type="spellEnd"/>
      <w:r w:rsidRPr="004E6488">
        <w:rPr>
          <w:color w:val="000000"/>
        </w:rPr>
        <w:t xml:space="preserve">) further adjusting the combination of the number of nodes in the layers where the DNN model is expected to achieve a better performance and (ii) increasing the size of the </w:t>
      </w:r>
      <w:r w:rsidRPr="004E6488">
        <w:rPr>
          <w:rFonts w:ascii="Calibri" w:hAnsi="Calibri" w:cs="Calibri"/>
          <w:color w:val="000000"/>
        </w:rPr>
        <w:t>﻿</w:t>
      </w:r>
      <w:r w:rsidRPr="004E6488">
        <w:rPr>
          <w:color w:val="000000"/>
        </w:rPr>
        <w:t xml:space="preserve">dataset the predictability of these models is expected to increase. By increasing the size of the dataset, the chance of overfitting and </w:t>
      </w:r>
      <w:proofErr w:type="spellStart"/>
      <w:r w:rsidRPr="004E6488">
        <w:rPr>
          <w:color w:val="000000"/>
        </w:rPr>
        <w:t>generali</w:t>
      </w:r>
      <w:r w:rsidR="009F3A76">
        <w:rPr>
          <w:color w:val="000000"/>
        </w:rPr>
        <w:t>s</w:t>
      </w:r>
      <w:r w:rsidRPr="004E6488">
        <w:rPr>
          <w:color w:val="000000"/>
        </w:rPr>
        <w:t>a</w:t>
      </w:r>
      <w:r w:rsidRPr="00CE4CF1">
        <w:rPr>
          <w:color w:val="000000" w:themeColor="text1"/>
        </w:rPr>
        <w:t>tion</w:t>
      </w:r>
      <w:proofErr w:type="spellEnd"/>
      <w:r w:rsidRPr="00D63AE2">
        <w:rPr>
          <w:color w:val="000000" w:themeColor="text1"/>
        </w:rPr>
        <w:t xml:space="preserve"> error decreases as the models are trained </w:t>
      </w:r>
      <w:r w:rsidRPr="00470BD5">
        <w:rPr>
          <w:color w:val="000000" w:themeColor="text1"/>
        </w:rPr>
        <w:t>with</w:t>
      </w:r>
      <w:r w:rsidRPr="00D63AE2">
        <w:rPr>
          <w:color w:val="000000" w:themeColor="text1"/>
        </w:rPr>
        <w:t xml:space="preserve"> more examples</w:t>
      </w:r>
      <w:r>
        <w:rPr>
          <w:color w:val="000000" w:themeColor="text1"/>
        </w:rPr>
        <w:t xml:space="preserve"> </w:t>
      </w:r>
      <w:r>
        <w:rPr>
          <w:color w:val="000000" w:themeColor="text1"/>
        </w:rPr>
        <w:fldChar w:fldCharType="begin" w:fldLock="1"/>
      </w:r>
      <w:r>
        <w:rPr>
          <w:color w:val="000000" w:themeColor="text1"/>
        </w:rPr>
        <w:instrText>ADDIN CSL_CITATION {"citationItems":[{"id":"ITEM-1","itemData":{"DOI":"10.1186/s40537-014-0007-7","ISBN":"9783319115382","ISSN":"21961115","abstract":"Big Data Analytics and Deep Learning are two high-focus of data science. Big Data has become important as many organizations both public and private have been collecting massive amounts of domain-specific information, which can contain useful information about problems such as national intelligence, cyber security, fraud detection, marketing, and medical informatics. Companies such as Google and Microsoft are analyzing large volumes of data for business analysis and decisions, impacting existing and future technology. Deep Learning algorithms extract high-level, complex abstractions as data representations through a hierarchical learning process. Complex abstractions are learnt at a given level based on relatively simpler abstractions formulated in the preceding level in the hierarchy. A key benefit of Deep Learning is the analysis and learning of massive amounts of unsupervised data, making it a valuable tool for Big Data Analytics where raw data is largely unlabeled and un-categorized. In the present study, we explore how Deep Learning can be utilized for addressing some important problems in Big Data Analytics, including extracting complex patterns from massive volumes of data, semantic indexing, data tagging, fast information retrieval, and simplifying discriminative tasks. We also investigate some aspects of Deep Learning research that need further exploration to incorporate specific challenges introduced by Big Data Analytics, including streaming data, high-dimensional data, scalability of models, and distributed computing. We conclude by presenting insights into relevant future works by posing some questions, including defining data sampling criteria, domain adaptation modeling, defining criteria for obtaining useful data abstractions, improving semantic indexing, semi-supervised learning, and active learning.","author":[{"dropping-particle":"","family":"Najafabadi","given":"Maryam M.","non-dropping-particle":"","parse-names":false,"suffix":""},{"dropping-particle":"","family":"Villanustre","given":"Flavio","non-dropping-particle":"","parse-names":false,"suffix":""},{"dropping-particle":"","family":"Khoshgoftaar","given":"Taghi M.","non-dropping-particle":"","parse-names":false,"suffix":""},{"dropping-particle":"","family":"Seliya","given":"Naeem","non-dropping-particle":"","parse-names":false,"suffix":""},{"dropping-particle":"","family":"Wald","given":"Randall","non-dropping-particle":"","parse-names":false,"suffix":""},{"dropping-particle":"","family":"Muharemagic","given":"Edin","non-dropping-particle":"","parse-names":false,"suffix":""}],"container-title":"Journal of Big Data","id":"ITEM-1","issue":"1","issued":{"date-parts":[["2015"]]},"page":"1-21","title":"Deep learning applications and challenges in big data analytics","type":"article-journal","volume":"2"},"uris":["http://www.mendeley.com/documents/?uuid=155c632b-6e20-4a66-9dc9-900f4320aa57"]}],"mendeley":{"formattedCitation":"[23]","plainTextFormattedCitation":"[23]","previouslyFormattedCitation":"[23]"},"properties":{"noteIndex":0},"schema":"https://github.com/citation-style-language/schema/raw/master/csl-citation.json"}</w:instrText>
      </w:r>
      <w:r>
        <w:rPr>
          <w:color w:val="000000" w:themeColor="text1"/>
        </w:rPr>
        <w:fldChar w:fldCharType="separate"/>
      </w:r>
      <w:r w:rsidRPr="000005BF">
        <w:rPr>
          <w:noProof/>
          <w:color w:val="000000" w:themeColor="text1"/>
        </w:rPr>
        <w:t>[23]</w:t>
      </w:r>
      <w:r>
        <w:rPr>
          <w:color w:val="000000" w:themeColor="text1"/>
        </w:rPr>
        <w:fldChar w:fldCharType="end"/>
      </w:r>
      <w:r w:rsidRPr="00D63AE2">
        <w:rPr>
          <w:color w:val="000000" w:themeColor="text1"/>
        </w:rPr>
        <w:t xml:space="preserve">. By adding more input features the probability of overfitting increases because some features may be redundant or </w:t>
      </w:r>
      <w:r w:rsidRPr="00470BD5">
        <w:rPr>
          <w:color w:val="000000" w:themeColor="text1"/>
        </w:rPr>
        <w:t>irrelevant,</w:t>
      </w:r>
      <w:r w:rsidRPr="00D63AE2">
        <w:rPr>
          <w:color w:val="000000" w:themeColor="text1"/>
        </w:rPr>
        <w:t xml:space="preserve"> but this can be mitigated by applyin</w:t>
      </w:r>
      <w:r w:rsidRPr="00D63AE2">
        <w:rPr>
          <w:color w:val="000000" w:themeColor="text1"/>
          <w:shd w:val="clear" w:color="auto" w:fill="FFFFFF"/>
        </w:rPr>
        <w:t>g feature selection</w:t>
      </w:r>
      <w:r w:rsidRPr="00470BD5">
        <w:rPr>
          <w:color w:val="000000" w:themeColor="text1"/>
          <w:shd w:val="clear" w:color="auto" w:fill="FFFFFF"/>
        </w:rPr>
        <w:t xml:space="preserve">. </w:t>
      </w:r>
      <w:r w:rsidRPr="00470BD5">
        <w:rPr>
          <w:color w:val="000000" w:themeColor="text1"/>
        </w:rPr>
        <w:t>F</w:t>
      </w:r>
      <w:r w:rsidRPr="00D63AE2">
        <w:rPr>
          <w:color w:val="000000" w:themeColor="text1"/>
        </w:rPr>
        <w:t xml:space="preserve">urther input factors </w:t>
      </w:r>
      <w:r w:rsidRPr="00470BD5">
        <w:rPr>
          <w:color w:val="000000" w:themeColor="text1"/>
        </w:rPr>
        <w:t xml:space="preserve">which </w:t>
      </w:r>
      <w:r w:rsidRPr="00D63AE2">
        <w:rPr>
          <w:color w:val="000000" w:themeColor="text1"/>
        </w:rPr>
        <w:t xml:space="preserve">can be </w:t>
      </w:r>
      <w:r w:rsidRPr="00470BD5">
        <w:rPr>
          <w:color w:val="000000" w:themeColor="text1"/>
        </w:rPr>
        <w:t>considered include</w:t>
      </w:r>
      <w:r w:rsidRPr="00D63AE2">
        <w:rPr>
          <w:color w:val="000000" w:themeColor="text1"/>
        </w:rPr>
        <w:t xml:space="preserve"> Time-To-React </w:t>
      </w:r>
      <w:r w:rsidRPr="00D63AE2">
        <w:rPr>
          <w:color w:val="000000" w:themeColor="text1"/>
        </w:rPr>
        <w:fldChar w:fldCharType="begin" w:fldLock="1"/>
      </w:r>
      <w:r>
        <w:rPr>
          <w:color w:val="000000" w:themeColor="text1"/>
        </w:rPr>
        <w:instrText>ADDIN CSL_CITATION {"citationItems":[{"id":"ITEM-1","itemData":{"DOI":"10.1109/IVS.2018.8500709","ISBN":"9781538644522","abstract":"Collision mitigation and collision avoidance systems in intelligent vehicles reduce the severity and number of accidents. To determine the optimal point in time at which such systems should intervene, time-based criticality metrics such as the Time-To-React (TTR) are commonly used. The TTR describes the last point in time along the current trajectory at which an evasive trajectory exists. In this paper, we present a novel approach to determine the point in time after which it is guaranteed that no evasive maneuver exists, i.e., by using reachable sets, we over-approximate the TTR. Our deterministic upper bound of the TTR can be used to trigger a collision mitigation system or to find a feasible emergency maneuver which avoids the collision. We demonstrate the efficient computation of the tight over-approximated TTR in different urban and rural traffic scenarios, and compare our results to an estimated TTR using an optimization-based trajectory planner.","author":[{"dropping-particle":"","family":"Sontges","given":"Sebastian","non-dropping-particle":"","parse-names":false,"suffix":""},{"dropping-particle":"","family":"Koschi","given":"Markus","non-dropping-particle":"","parse-names":false,"suffix":""},{"dropping-particle":"","family":"Althoff","given":"Matthias","non-dropping-particle":"","parse-names":false,"suffix":""}],"container-title":"IEEE Intelligent Vehicles Symposium, Proceedings","id":"ITEM-1","issued":{"date-parts":[["2018"]]},"page":"1891-1897","title":"Worst-case Analysis of the Time-To-React Using Reachable Sets","type":"article-journal","volume":"2018-June"},"uris":["http://www.mendeley.com/documents/?uuid=181da402-afb4-4df7-af3a-22805f1d4f58"]}],"mendeley":{"formattedCitation":"[71]","plainTextFormattedCitation":"[71]","previouslyFormattedCitation":"[70]"},"properties":{"noteIndex":0},"schema":"https://github.com/citation-style-language/schema/raw/master/csl-citation.json"}</w:instrText>
      </w:r>
      <w:r w:rsidRPr="00D63AE2">
        <w:rPr>
          <w:color w:val="000000" w:themeColor="text1"/>
        </w:rPr>
        <w:fldChar w:fldCharType="separate"/>
      </w:r>
      <w:r w:rsidRPr="00C4624F">
        <w:rPr>
          <w:noProof/>
          <w:color w:val="000000" w:themeColor="text1"/>
        </w:rPr>
        <w:t>[71]</w:t>
      </w:r>
      <w:r w:rsidRPr="00D63AE2">
        <w:rPr>
          <w:color w:val="000000" w:themeColor="text1"/>
        </w:rPr>
        <w:fldChar w:fldCharType="end"/>
      </w:r>
      <w:r w:rsidRPr="00D63AE2">
        <w:rPr>
          <w:color w:val="000000" w:themeColor="text1"/>
        </w:rPr>
        <w:t xml:space="preserve">, road design (e.g., road inclination) and driver information. </w:t>
      </w:r>
    </w:p>
    <w:p w14:paraId="1DDC26C2" w14:textId="77777777" w:rsidR="00DA475A" w:rsidRPr="00470BD5" w:rsidRDefault="00DA475A" w:rsidP="00DA475A">
      <w:pPr>
        <w:pStyle w:val="Heading1"/>
      </w:pPr>
      <w:r w:rsidRPr="00470BD5">
        <w:t>Conclusion</w:t>
      </w:r>
    </w:p>
    <w:p w14:paraId="21C791C8" w14:textId="5D4DEC3A" w:rsidR="00DA475A" w:rsidRPr="00470BD5" w:rsidRDefault="00DA475A" w:rsidP="00DA475A">
      <w:pPr>
        <w:jc w:val="both"/>
      </w:pPr>
      <w:r w:rsidRPr="00470BD5">
        <w:t>This paper developed deep learning models that integrate new factors and the uncertaint</w:t>
      </w:r>
      <w:r>
        <w:t>ies</w:t>
      </w:r>
      <w:r w:rsidRPr="00470BD5">
        <w:t xml:space="preserve"> associated with the estimates of vehicle states using </w:t>
      </w:r>
      <w:r>
        <w:t>the concept of ‘</w:t>
      </w:r>
      <w:r w:rsidRPr="00470BD5">
        <w:t>looming</w:t>
      </w:r>
      <w:r>
        <w:t>’</w:t>
      </w:r>
      <w:r w:rsidRPr="00470BD5">
        <w:t xml:space="preserve"> to detect the level of safety threat associated with an auto</w:t>
      </w:r>
      <w:r>
        <w:t>nomous</w:t>
      </w:r>
      <w:r w:rsidRPr="00470BD5">
        <w:t xml:space="preserve"> driving system. The models took the full advantage of the joint benefits offered by microscopic and macroscopic variables in predicting safety threats in an organically changing operational environment. Conflict detection was based on the measurements in a two-dimensional space that include </w:t>
      </w:r>
      <w:r w:rsidRPr="00470BD5">
        <w:rPr>
          <w:color w:val="000000"/>
        </w:rPr>
        <w:t xml:space="preserve">loom angle, bearing angle and yaw rate of an ego-vehicle with respect to a preceding vehicle irrespective of their size. </w:t>
      </w:r>
      <w:r w:rsidRPr="00470BD5">
        <w:t xml:space="preserve"> Real-world experiments confirmed that adding multiple factors improved the performance of the model by about 45% in relation to the model consisting of TTC only. The inclusion of looming into the model further enhanced the performance by 5%. This finding is significant to </w:t>
      </w:r>
      <w:r>
        <w:t xml:space="preserve">vehicle manufacturers </w:t>
      </w:r>
      <w:r w:rsidRPr="00470BD5">
        <w:t>as most auto</w:t>
      </w:r>
      <w:r>
        <w:t>nomous</w:t>
      </w:r>
      <w:r w:rsidRPr="00470BD5">
        <w:t xml:space="preserve"> driving safety systems (e.g., ADAS) rely on only one factor which is TTC. Consequently,</w:t>
      </w:r>
      <w:r w:rsidR="00076D1F">
        <w:t xml:space="preserve"> </w:t>
      </w:r>
      <w:r w:rsidRPr="00470BD5">
        <w:t xml:space="preserve">the FAR from existing systems </w:t>
      </w:r>
      <w:r>
        <w:t>is</w:t>
      </w:r>
      <w:r w:rsidRPr="00470BD5">
        <w:t xml:space="preserve"> relatively high exposing their deficiencies in </w:t>
      </w:r>
      <w:r>
        <w:t>system integrity</w:t>
      </w:r>
      <w:r w:rsidRPr="00470BD5">
        <w:t xml:space="preserve">.   </w:t>
      </w:r>
    </w:p>
    <w:p w14:paraId="00306D11" w14:textId="361E1F86" w:rsidR="00DA475A" w:rsidRDefault="00DA475A" w:rsidP="00DA475A">
      <w:pPr>
        <w:ind w:firstLine="202"/>
        <w:jc w:val="both"/>
      </w:pPr>
      <w:r w:rsidRPr="00470BD5">
        <w:t xml:space="preserve">From the comparative analysis, the hybrid models developed in this paper show a significant potential to incorporate in </w:t>
      </w:r>
      <w:r w:rsidRPr="00470BD5">
        <w:lastRenderedPageBreak/>
        <w:t>existing auto</w:t>
      </w:r>
      <w:r>
        <w:t>nomous</w:t>
      </w:r>
      <w:r w:rsidRPr="00470BD5">
        <w:t xml:space="preserve"> driving systems. This is because the model </w:t>
      </w:r>
      <w:r>
        <w:t>becomes</w:t>
      </w:r>
      <w:r w:rsidRPr="00470BD5">
        <w:t xml:space="preserve"> more proactive and reliable</w:t>
      </w:r>
      <w:r>
        <w:t xml:space="preserve"> with</w:t>
      </w:r>
      <w:r w:rsidRPr="00D63AE2">
        <w:t xml:space="preserve"> a high sensitivity</w:t>
      </w:r>
      <w:r w:rsidRPr="00470BD5">
        <w:rPr>
          <w:shd w:val="clear" w:color="auto" w:fill="FFFFFF" w:themeFill="background1"/>
        </w:rPr>
        <w:t xml:space="preserve"> value (e.g.</w:t>
      </w:r>
      <w:r>
        <w:rPr>
          <w:shd w:val="clear" w:color="auto" w:fill="FFFFFF" w:themeFill="background1"/>
        </w:rPr>
        <w:t>,</w:t>
      </w:r>
      <w:r w:rsidRPr="00470BD5">
        <w:rPr>
          <w:shd w:val="clear" w:color="auto" w:fill="FFFFFF" w:themeFill="background1"/>
        </w:rPr>
        <w:t xml:space="preserve"> 87%) for a low FAR (e.g., 10%) at </w:t>
      </w:r>
      <w:r>
        <w:rPr>
          <w:shd w:val="clear" w:color="auto" w:fill="FFFFFF" w:themeFill="background1"/>
        </w:rPr>
        <w:t xml:space="preserve">the </w:t>
      </w:r>
      <w:r w:rsidRPr="00470BD5">
        <w:rPr>
          <w:shd w:val="clear" w:color="auto" w:fill="FFFFFF" w:themeFill="background1"/>
        </w:rPr>
        <w:t xml:space="preserve">optimal threshold </w:t>
      </w:r>
      <w:r>
        <w:rPr>
          <w:shd w:val="clear" w:color="auto" w:fill="FFFFFF" w:themeFill="background1"/>
        </w:rPr>
        <w:t>derived</w:t>
      </w:r>
      <w:r w:rsidRPr="00470BD5">
        <w:rPr>
          <w:shd w:val="clear" w:color="auto" w:fill="FFFFFF" w:themeFill="background1"/>
        </w:rPr>
        <w:t xml:space="preserve"> systematically. In </w:t>
      </w:r>
      <w:r w:rsidRPr="00470BD5">
        <w:t>the CAV era, the developed hybrid model can be combined with the cloud</w:t>
      </w:r>
      <w:r>
        <w:t xml:space="preserve"> </w:t>
      </w:r>
      <w:r w:rsidRPr="00470BD5">
        <w:t xml:space="preserve">to provide more accurate traffic conflict predictions using vehicle-to-vehicle and vehicle-to-infrastructure </w:t>
      </w:r>
      <w:r>
        <w:t xml:space="preserve">(V2X) </w:t>
      </w:r>
      <w:r w:rsidRPr="00470BD5">
        <w:t>communication</w:t>
      </w:r>
      <w:r>
        <w:t>s</w:t>
      </w:r>
      <w:r w:rsidRPr="00470BD5">
        <w:t xml:space="preserve">. </w:t>
      </w:r>
    </w:p>
    <w:p w14:paraId="3334212A" w14:textId="77777777" w:rsidR="00076D1F" w:rsidRPr="00470BD5" w:rsidRDefault="00076D1F" w:rsidP="00076D1F">
      <w:pPr>
        <w:pStyle w:val="ReferenceHead"/>
      </w:pPr>
      <w:r w:rsidRPr="00470BD5">
        <w:t>Acknowledgment</w:t>
      </w:r>
    </w:p>
    <w:p w14:paraId="71E9185A" w14:textId="77777777" w:rsidR="00076D1F" w:rsidRPr="00740380" w:rsidRDefault="00076D1F" w:rsidP="00076D1F">
      <w:pPr>
        <w:pStyle w:val="ReferenceHead"/>
        <w:spacing w:before="0"/>
        <w:jc w:val="both"/>
        <w:rPr>
          <w:smallCaps w:val="0"/>
          <w:color w:val="000000"/>
          <w:kern w:val="0"/>
        </w:rPr>
      </w:pPr>
      <w:r w:rsidRPr="00740380">
        <w:rPr>
          <w:smallCaps w:val="0"/>
          <w:color w:val="000000"/>
          <w:kern w:val="0"/>
        </w:rPr>
        <w:t>The authors take full responsibility for the content of this paper and any errors or omissions.</w:t>
      </w:r>
    </w:p>
    <w:p w14:paraId="16583B92" w14:textId="77777777" w:rsidR="00076D1F" w:rsidRPr="00C62F23" w:rsidRDefault="00076D1F" w:rsidP="00076D1F">
      <w:pPr>
        <w:pStyle w:val="ReferenceHead"/>
      </w:pPr>
      <w:r w:rsidRPr="00470BD5">
        <w:t>References</w:t>
      </w:r>
    </w:p>
    <w:p w14:paraId="51F201B7" w14:textId="6ABFD368" w:rsidR="00076D1F" w:rsidRPr="00C4624F" w:rsidRDefault="00076D1F" w:rsidP="00076D1F">
      <w:pPr>
        <w:widowControl w:val="0"/>
        <w:autoSpaceDE w:val="0"/>
        <w:autoSpaceDN w:val="0"/>
        <w:adjustRightInd w:val="0"/>
        <w:ind w:left="397" w:hanging="397"/>
        <w:rPr>
          <w:noProof/>
          <w:sz w:val="16"/>
        </w:rPr>
      </w:pPr>
      <w:r>
        <w:rPr>
          <w:sz w:val="16"/>
          <w:szCs w:val="16"/>
        </w:rPr>
        <w:fldChar w:fldCharType="begin" w:fldLock="1"/>
      </w:r>
      <w:r>
        <w:rPr>
          <w:sz w:val="16"/>
          <w:szCs w:val="16"/>
        </w:rPr>
        <w:instrText xml:space="preserve">ADDIN Mendeley Bibliography CSL_BIBLIOGRAPHY </w:instrText>
      </w:r>
      <w:r>
        <w:rPr>
          <w:sz w:val="16"/>
          <w:szCs w:val="16"/>
        </w:rPr>
        <w:fldChar w:fldCharType="separate"/>
      </w:r>
      <w:r w:rsidRPr="00C4624F">
        <w:rPr>
          <w:noProof/>
          <w:sz w:val="16"/>
        </w:rPr>
        <w:t>[1]</w:t>
      </w:r>
      <w:r w:rsidRPr="00C4624F">
        <w:rPr>
          <w:noProof/>
          <w:sz w:val="16"/>
        </w:rPr>
        <w:tab/>
        <w:t xml:space="preserve">F. Biondi, D. L. Strayer, R. Rossi, M. Gastaldi, and C. Mulatti, “Advanced driver assistance systems: Using multimodal redundant warnings to enhance road safety,” </w:t>
      </w:r>
      <w:r w:rsidRPr="00C4624F">
        <w:rPr>
          <w:i/>
          <w:iCs/>
          <w:noProof/>
          <w:sz w:val="16"/>
        </w:rPr>
        <w:t>Appl. Ergon.</w:t>
      </w:r>
      <w:r w:rsidRPr="00C4624F">
        <w:rPr>
          <w:noProof/>
          <w:sz w:val="16"/>
        </w:rPr>
        <w:t>, pp. 238–244, 2017.</w:t>
      </w:r>
    </w:p>
    <w:p w14:paraId="4C38B3BA"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w:t>
      </w:r>
      <w:r w:rsidRPr="00C4624F">
        <w:rPr>
          <w:noProof/>
          <w:sz w:val="16"/>
        </w:rPr>
        <w:tab/>
        <w:t xml:space="preserve">X. Wang, J. Liu, T. Qiu, C. Mu, C. Chen, and P. Zhou, “A Real-Time Collision Prediction Mechanism with Deep Learning for Intelligent Transportation System,” </w:t>
      </w:r>
      <w:r w:rsidRPr="00C4624F">
        <w:rPr>
          <w:i/>
          <w:iCs/>
          <w:noProof/>
          <w:sz w:val="16"/>
        </w:rPr>
        <w:t>IEEE Trans. Veh. Technol.</w:t>
      </w:r>
      <w:r w:rsidRPr="00C4624F">
        <w:rPr>
          <w:noProof/>
          <w:sz w:val="16"/>
        </w:rPr>
        <w:t>, vol. 69, no. 9, pp. 9497–9508, 2020.</w:t>
      </w:r>
    </w:p>
    <w:p w14:paraId="3653D624"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w:t>
      </w:r>
      <w:r w:rsidRPr="00C4624F">
        <w:rPr>
          <w:noProof/>
          <w:sz w:val="16"/>
        </w:rPr>
        <w:tab/>
        <w:t xml:space="preserve">Y. Zhang, E. K. Antonsson, and K. Grote, “A new threat assessment measure for collision avoidance systems,” </w:t>
      </w:r>
      <w:r w:rsidRPr="00C4624F">
        <w:rPr>
          <w:i/>
          <w:iCs/>
          <w:noProof/>
          <w:sz w:val="16"/>
        </w:rPr>
        <w:t>IEEE Intell. Transp. Syst. Conf.</w:t>
      </w:r>
      <w:r w:rsidRPr="00C4624F">
        <w:rPr>
          <w:noProof/>
          <w:sz w:val="16"/>
        </w:rPr>
        <w:t>, pp. 968–975, 2006.</w:t>
      </w:r>
    </w:p>
    <w:p w14:paraId="494AE850"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w:t>
      </w:r>
      <w:r w:rsidRPr="00C4624F">
        <w:rPr>
          <w:noProof/>
          <w:sz w:val="16"/>
        </w:rPr>
        <w:tab/>
        <w:t xml:space="preserve">X. Wang, M. Chen, M. Zhu, and P. Tremont, “Development of a Kinematic-Based Forward Collision Warning Algorithm Using an Advanced Driving Simulator,” </w:t>
      </w:r>
      <w:r w:rsidRPr="00C4624F">
        <w:rPr>
          <w:i/>
          <w:iCs/>
          <w:noProof/>
          <w:sz w:val="16"/>
        </w:rPr>
        <w:t>IEEE Trans. Intell. Transp. Syst.</w:t>
      </w:r>
      <w:r w:rsidRPr="00C4624F">
        <w:rPr>
          <w:noProof/>
          <w:sz w:val="16"/>
        </w:rPr>
        <w:t>, vol. 17, no. 9, pp. 2583–2591, 2016.</w:t>
      </w:r>
    </w:p>
    <w:p w14:paraId="59BF189B"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w:t>
      </w:r>
      <w:r w:rsidRPr="00C4624F">
        <w:rPr>
          <w:noProof/>
          <w:sz w:val="16"/>
        </w:rPr>
        <w:tab/>
        <w:t xml:space="preserve">S. Tak, S. Woo, and H. Yeo, “Study on the framework of hybrid collision warning system using loop detectors and vehicle information,” </w:t>
      </w:r>
      <w:r w:rsidRPr="00C4624F">
        <w:rPr>
          <w:i/>
          <w:iCs/>
          <w:noProof/>
          <w:sz w:val="16"/>
        </w:rPr>
        <w:t>Transp. Res. Part C Emerg. Technol.</w:t>
      </w:r>
      <w:r w:rsidRPr="00C4624F">
        <w:rPr>
          <w:noProof/>
          <w:sz w:val="16"/>
        </w:rPr>
        <w:t>, vol. 73, pp. 202–218, 2016.</w:t>
      </w:r>
    </w:p>
    <w:p w14:paraId="131FE075"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w:t>
      </w:r>
      <w:r w:rsidRPr="00C4624F">
        <w:rPr>
          <w:noProof/>
          <w:sz w:val="16"/>
        </w:rPr>
        <w:tab/>
        <w:t xml:space="preserve">K. Vogel, “A comparison of headway and time to collision as safety indicators,” </w:t>
      </w:r>
      <w:r w:rsidRPr="00C4624F">
        <w:rPr>
          <w:i/>
          <w:iCs/>
          <w:noProof/>
          <w:sz w:val="16"/>
        </w:rPr>
        <w:t>Accid. Anal. Prev.</w:t>
      </w:r>
      <w:r w:rsidRPr="00C4624F">
        <w:rPr>
          <w:noProof/>
          <w:sz w:val="16"/>
        </w:rPr>
        <w:t>, vol. 35, no. 3, pp. 427–433, 2003.</w:t>
      </w:r>
    </w:p>
    <w:p w14:paraId="48F29C6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[7]</w:t>
      </w:r>
      <w:r w:rsidRPr="00C4624F">
        <w:rPr>
          <w:noProof/>
          <w:sz w:val="16"/>
        </w:rPr>
        <w:tab/>
        <w:t xml:space="preserve">M. C. Panou, “Intelligent personalized ADAS warnings,” </w:t>
      </w:r>
      <w:r w:rsidRPr="00C4624F">
        <w:rPr>
          <w:i/>
          <w:iCs/>
          <w:noProof/>
          <w:sz w:val="16"/>
        </w:rPr>
        <w:t>Eur. Transp. Res. Rev.</w:t>
      </w:r>
      <w:r w:rsidRPr="00C4624F">
        <w:rPr>
          <w:noProof/>
          <w:sz w:val="16"/>
        </w:rPr>
        <w:t>, vol. 10, no. 2, 2018.</w:t>
      </w:r>
    </w:p>
    <w:p w14:paraId="1E67FD15"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[8]</w:t>
      </w:r>
      <w:r w:rsidRPr="00C4624F">
        <w:rPr>
          <w:noProof/>
          <w:sz w:val="16"/>
        </w:rPr>
        <w:tab/>
        <w:t xml:space="preserve">M. Zhu, X. Wang, and J. Hu, “Impact on car following behavior of a forward collision warning system with headway monitoring,” </w:t>
      </w:r>
      <w:r w:rsidRPr="00C4624F">
        <w:rPr>
          <w:i/>
          <w:iCs/>
          <w:noProof/>
          <w:sz w:val="16"/>
        </w:rPr>
        <w:t>Transp. Res. Part C Emerg. Technol.</w:t>
      </w:r>
      <w:r w:rsidRPr="00C4624F">
        <w:rPr>
          <w:noProof/>
          <w:sz w:val="16"/>
        </w:rPr>
        <w:t>, vol. 111, pp. 226–244, 2020.</w:t>
      </w:r>
    </w:p>
    <w:p w14:paraId="1664CF4B"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[9]</w:t>
      </w:r>
      <w:r w:rsidRPr="00C4624F">
        <w:rPr>
          <w:noProof/>
          <w:sz w:val="16"/>
        </w:rPr>
        <w:tab/>
        <w:t xml:space="preserve">J. Ward, G. Agamennoni, S. Worrall, and E. Nebot, “Vehicle collision probability calculation for general traffic scenarios under uncertainty,” </w:t>
      </w:r>
      <w:r w:rsidRPr="00C4624F">
        <w:rPr>
          <w:i/>
          <w:iCs/>
          <w:noProof/>
          <w:sz w:val="16"/>
        </w:rPr>
        <w:t>IEEE Intell. Veh. Symp. Proc.</w:t>
      </w:r>
      <w:r w:rsidRPr="00C4624F">
        <w:rPr>
          <w:noProof/>
          <w:sz w:val="16"/>
        </w:rPr>
        <w:t>, no. Iv, pp. 986–992, 2014.</w:t>
      </w:r>
    </w:p>
    <w:p w14:paraId="347140B8"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[10]</w:t>
      </w:r>
      <w:r w:rsidRPr="00C4624F">
        <w:rPr>
          <w:noProof/>
          <w:sz w:val="16"/>
        </w:rPr>
        <w:tab/>
        <w:t xml:space="preserve">Y. Li, Y. Zheng, B. Morys, S. Pan, J. Wang, and K. Li, “Threat Assessment Techniques in Intelligent Vehicles: A Comparative Survey,” </w:t>
      </w:r>
      <w:r w:rsidRPr="00C4624F">
        <w:rPr>
          <w:i/>
          <w:iCs/>
          <w:noProof/>
          <w:sz w:val="16"/>
        </w:rPr>
        <w:t>IEEE Intell. Transp. Syst. Mag.</w:t>
      </w:r>
      <w:r w:rsidRPr="00C4624F">
        <w:rPr>
          <w:noProof/>
          <w:sz w:val="16"/>
        </w:rPr>
        <w:t>, 2020.</w:t>
      </w:r>
    </w:p>
    <w:p w14:paraId="77CCAFD4"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[11]</w:t>
      </w:r>
      <w:r w:rsidRPr="00C4624F">
        <w:rPr>
          <w:noProof/>
          <w:sz w:val="16"/>
        </w:rPr>
        <w:tab/>
        <w:t xml:space="preserve">R. E. Stern </w:t>
      </w:r>
      <w:r w:rsidRPr="00C4624F">
        <w:rPr>
          <w:i/>
          <w:iCs/>
          <w:noProof/>
          <w:sz w:val="16"/>
        </w:rPr>
        <w:t>et al.</w:t>
      </w:r>
      <w:r w:rsidRPr="00C4624F">
        <w:rPr>
          <w:noProof/>
          <w:sz w:val="16"/>
        </w:rPr>
        <w:t xml:space="preserve">, “Dissipation of stop-and-go waves via control of autonomous vehicles: Field experiments,” </w:t>
      </w:r>
      <w:r w:rsidRPr="00C4624F">
        <w:rPr>
          <w:i/>
          <w:iCs/>
          <w:noProof/>
          <w:sz w:val="16"/>
        </w:rPr>
        <w:t>Transp. Res. Part C Emerg. Technol.</w:t>
      </w:r>
      <w:r w:rsidRPr="00C4624F">
        <w:rPr>
          <w:noProof/>
          <w:sz w:val="16"/>
        </w:rPr>
        <w:t>, vol. 89, no. April 2017, pp. 205–221, 2018.</w:t>
      </w:r>
    </w:p>
    <w:p w14:paraId="028241D2"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[12]</w:t>
      </w:r>
      <w:r w:rsidRPr="00C4624F">
        <w:rPr>
          <w:noProof/>
          <w:sz w:val="16"/>
        </w:rPr>
        <w:tab/>
        <w:t xml:space="preserve">M. Makridis </w:t>
      </w:r>
      <w:r w:rsidRPr="00C4624F">
        <w:rPr>
          <w:i/>
          <w:iCs/>
          <w:noProof/>
          <w:sz w:val="16"/>
        </w:rPr>
        <w:t>et al.</w:t>
      </w:r>
      <w:r w:rsidRPr="00C4624F">
        <w:rPr>
          <w:noProof/>
          <w:sz w:val="16"/>
        </w:rPr>
        <w:t xml:space="preserve">, “Empirical Study on the Properties of Adaptive Cruise Control Systems and Their Impact on Traffic Flow and String Stability,” </w:t>
      </w:r>
      <w:r w:rsidRPr="00C4624F">
        <w:rPr>
          <w:i/>
          <w:iCs/>
          <w:noProof/>
          <w:sz w:val="16"/>
        </w:rPr>
        <w:t>Transp. Res. Rec.</w:t>
      </w:r>
      <w:r w:rsidRPr="00C4624F">
        <w:rPr>
          <w:noProof/>
          <w:sz w:val="16"/>
        </w:rPr>
        <w:t>, vol. 2674, no. 4, pp. 471–484, 2020.</w:t>
      </w:r>
    </w:p>
    <w:p w14:paraId="5A23B4AF"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[13]</w:t>
      </w:r>
      <w:r w:rsidRPr="00C4624F">
        <w:rPr>
          <w:noProof/>
          <w:sz w:val="16"/>
        </w:rPr>
        <w:tab/>
        <w:t xml:space="preserve">J. R. Ward, G. Agamennoni, S. Worrall, A. Bender, and E. Nebot, “Extending Time to Collision for probabilistic reasoning in general traffic scenarios,” </w:t>
      </w:r>
      <w:r w:rsidRPr="00C4624F">
        <w:rPr>
          <w:i/>
          <w:iCs/>
          <w:noProof/>
          <w:sz w:val="16"/>
        </w:rPr>
        <w:t>Transp. Res. Part C Emerg. Technol.</w:t>
      </w:r>
      <w:r w:rsidRPr="00C4624F">
        <w:rPr>
          <w:noProof/>
          <w:sz w:val="16"/>
        </w:rPr>
        <w:t>, vol. 51, pp. 66–82, 2015.</w:t>
      </w:r>
    </w:p>
    <w:p w14:paraId="26D77B8A"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[14]</w:t>
      </w:r>
      <w:r w:rsidRPr="00C4624F">
        <w:rPr>
          <w:noProof/>
          <w:sz w:val="16"/>
        </w:rPr>
        <w:tab/>
        <w:t xml:space="preserve">T. Sayed, M. H. Zaki, and J. Autey, “Automated safety diagnosis of vehicle-bicycle interactions using computer vision analysis,” </w:t>
      </w:r>
      <w:r w:rsidRPr="00C4624F">
        <w:rPr>
          <w:i/>
          <w:iCs/>
          <w:noProof/>
          <w:sz w:val="16"/>
        </w:rPr>
        <w:t>Saf. Sci.</w:t>
      </w:r>
      <w:r w:rsidRPr="00C4624F">
        <w:rPr>
          <w:noProof/>
          <w:sz w:val="16"/>
        </w:rPr>
        <w:t>, vol. 59, pp. 163–172, 2013.</w:t>
      </w:r>
    </w:p>
    <w:p w14:paraId="33AB1F12"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[15]</w:t>
      </w:r>
      <w:r w:rsidRPr="00C4624F">
        <w:rPr>
          <w:noProof/>
          <w:sz w:val="16"/>
        </w:rPr>
        <w:tab/>
        <w:t xml:space="preserve">C. Lu, X. He, H. van Lint, H. Tu, R. Happee, and M. Wang, “Performance evaluation of surrogate measures of safety with naturalistic driving data,” </w:t>
      </w:r>
      <w:r w:rsidRPr="00C4624F">
        <w:rPr>
          <w:i/>
          <w:iCs/>
          <w:noProof/>
          <w:sz w:val="16"/>
        </w:rPr>
        <w:t>Accid. Anal. Prev.</w:t>
      </w:r>
      <w:r w:rsidRPr="00C4624F">
        <w:rPr>
          <w:noProof/>
          <w:sz w:val="16"/>
        </w:rPr>
        <w:t>, vol. 162, no. May, p. 106403, 2021.</w:t>
      </w:r>
    </w:p>
    <w:p w14:paraId="46D3C962"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[16]</w:t>
      </w:r>
      <w:r w:rsidRPr="00C4624F">
        <w:rPr>
          <w:noProof/>
          <w:sz w:val="16"/>
        </w:rPr>
        <w:tab/>
        <w:t xml:space="preserve">S. Tak, S. Kim, D. Lee, and H. Yeo, “A comparison analysis of surrogate safety measures with car-following perspectives for advanced driver assistance system,” </w:t>
      </w:r>
      <w:r w:rsidRPr="00C4624F">
        <w:rPr>
          <w:i/>
          <w:iCs/>
          <w:noProof/>
          <w:sz w:val="16"/>
        </w:rPr>
        <w:t>J. Adv. Transp.</w:t>
      </w:r>
      <w:r w:rsidRPr="00C4624F">
        <w:rPr>
          <w:noProof/>
          <w:sz w:val="16"/>
        </w:rPr>
        <w:t>, 2018.</w:t>
      </w:r>
    </w:p>
    <w:p w14:paraId="45E19842"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[17]</w:t>
      </w:r>
      <w:r w:rsidRPr="00C4624F">
        <w:rPr>
          <w:noProof/>
          <w:sz w:val="16"/>
        </w:rPr>
        <w:tab/>
        <w:t xml:space="preserve">N. Formosa, M. Quddus, S. Ison, M. Abdel-Aty, and J. Yuan, “Predicting real-time traffic conflicts using deep learning,” </w:t>
      </w:r>
      <w:r w:rsidRPr="00C4624F">
        <w:rPr>
          <w:i/>
          <w:iCs/>
          <w:noProof/>
          <w:sz w:val="16"/>
        </w:rPr>
        <w:t>Accid. Anal. Prev.</w:t>
      </w:r>
      <w:r w:rsidRPr="00C4624F">
        <w:rPr>
          <w:noProof/>
          <w:sz w:val="16"/>
        </w:rPr>
        <w:t>, vol. 136, 2020.</w:t>
      </w:r>
    </w:p>
    <w:p w14:paraId="7A9AE5C7"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[18]</w:t>
      </w:r>
      <w:r w:rsidRPr="00C4624F">
        <w:rPr>
          <w:noProof/>
          <w:sz w:val="16"/>
        </w:rPr>
        <w:tab/>
        <w:t xml:space="preserve">C. Katrakazas, M. Quddus, and W.-H. Chen, “A simulation study of predicting conflict-prone traffic conditions in real-time,” </w:t>
      </w:r>
      <w:r w:rsidRPr="00C4624F">
        <w:rPr>
          <w:i/>
          <w:iCs/>
          <w:noProof/>
          <w:sz w:val="16"/>
        </w:rPr>
        <w:t>96th Annu. Meet. Transp. Res. Board (trb),washingt. D.C., USA</w:t>
      </w:r>
      <w:r w:rsidRPr="00C4624F">
        <w:rPr>
          <w:noProof/>
          <w:sz w:val="16"/>
        </w:rPr>
        <w:t>, pp. 1–12, 2017.</w:t>
      </w:r>
    </w:p>
    <w:p w14:paraId="236E0047"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[19]</w:t>
      </w:r>
      <w:r w:rsidRPr="00C4624F">
        <w:rPr>
          <w:noProof/>
          <w:sz w:val="16"/>
        </w:rPr>
        <w:tab/>
        <w:t xml:space="preserve">M. G. Karlaftis and E. I. Vlahogianni, “Statistical methods versus </w:t>
      </w:r>
      <w:r w:rsidRPr="00C4624F">
        <w:rPr>
          <w:noProof/>
          <w:sz w:val="16"/>
        </w:rPr>
        <w:t xml:space="preserve">neural networks in transportation research: Differences, similarities and some insights,” </w:t>
      </w:r>
      <w:r w:rsidRPr="00C4624F">
        <w:rPr>
          <w:i/>
          <w:iCs/>
          <w:noProof/>
          <w:sz w:val="16"/>
        </w:rPr>
        <w:t>Transp. Res. Part C Emerg. Technol.</w:t>
      </w:r>
      <w:r w:rsidRPr="00C4624F">
        <w:rPr>
          <w:noProof/>
          <w:sz w:val="16"/>
        </w:rPr>
        <w:t>, vol. 19, no. 3, pp. 387–399, 2011.</w:t>
      </w:r>
    </w:p>
    <w:p w14:paraId="4E0D565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[20]</w:t>
      </w:r>
      <w:r w:rsidRPr="00C4624F">
        <w:rPr>
          <w:noProof/>
          <w:sz w:val="16"/>
        </w:rPr>
        <w:tab/>
        <w:t xml:space="preserve">M. Hossain and Y. Muromachi, “Understanding crash mechanism on urban expressways using high-resolution traffic data,” </w:t>
      </w:r>
      <w:r w:rsidRPr="00C4624F">
        <w:rPr>
          <w:i/>
          <w:iCs/>
          <w:noProof/>
          <w:sz w:val="16"/>
        </w:rPr>
        <w:t>Accid. Anal. Prev.</w:t>
      </w:r>
      <w:r w:rsidRPr="00C4624F">
        <w:rPr>
          <w:noProof/>
          <w:sz w:val="16"/>
        </w:rPr>
        <w:t>, vol. 57, pp. 17–29, 2013.</w:t>
      </w:r>
    </w:p>
    <w:p w14:paraId="70B7454A"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[21]</w:t>
      </w:r>
      <w:r w:rsidRPr="00C4624F">
        <w:rPr>
          <w:noProof/>
          <w:sz w:val="16"/>
        </w:rPr>
        <w:tab/>
        <w:t xml:space="preserve">R. Yu and M. Abdel-Aty, “Utilizing support vector machine in real-time crash risk evaluation,” </w:t>
      </w:r>
      <w:r w:rsidRPr="00C4624F">
        <w:rPr>
          <w:i/>
          <w:iCs/>
          <w:noProof/>
          <w:sz w:val="16"/>
        </w:rPr>
        <w:t>Accid. Anal. Prev.</w:t>
      </w:r>
      <w:r w:rsidRPr="00C4624F">
        <w:rPr>
          <w:noProof/>
          <w:sz w:val="16"/>
        </w:rPr>
        <w:t>, vol. 51, pp. 252–259, 2013.</w:t>
      </w:r>
    </w:p>
    <w:p w14:paraId="41EA0C5D"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[22]</w:t>
      </w:r>
      <w:r w:rsidRPr="00C4624F">
        <w:rPr>
          <w:noProof/>
          <w:sz w:val="16"/>
        </w:rPr>
        <w:tab/>
        <w:t xml:space="preserve">C. Xu, W. Wang, and P. Liu, “A genetic programming model for real-time crash prediction on freeways,” </w:t>
      </w:r>
      <w:r w:rsidRPr="00C4624F">
        <w:rPr>
          <w:i/>
          <w:iCs/>
          <w:noProof/>
          <w:sz w:val="16"/>
        </w:rPr>
        <w:t>IEEE Trans. Intell. Transp. Syst.</w:t>
      </w:r>
      <w:r w:rsidRPr="00C4624F">
        <w:rPr>
          <w:noProof/>
          <w:sz w:val="16"/>
        </w:rPr>
        <w:t>, vol. 14, no. 2, pp. 574–586, 2013.</w:t>
      </w:r>
    </w:p>
    <w:p w14:paraId="4AE91597"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[23]</w:t>
      </w:r>
      <w:r w:rsidRPr="00C4624F">
        <w:rPr>
          <w:noProof/>
          <w:sz w:val="16"/>
        </w:rPr>
        <w:tab/>
        <w:t xml:space="preserve">M. M. Najafabadi, F. Villanustre, T. M. Khoshgoftaar, N. Seliya, R. Wald, and E. Muharemagic, “Deep learning applications and challenges in big data analytics,” </w:t>
      </w:r>
      <w:r w:rsidRPr="00C4624F">
        <w:rPr>
          <w:i/>
          <w:iCs/>
          <w:noProof/>
          <w:sz w:val="16"/>
        </w:rPr>
        <w:t>J. Big Data</w:t>
      </w:r>
      <w:r w:rsidRPr="00C4624F">
        <w:rPr>
          <w:noProof/>
          <w:sz w:val="16"/>
        </w:rPr>
        <w:t>, vol. 2, no. 1, pp. 1–21, 2015.</w:t>
      </w:r>
    </w:p>
    <w:p w14:paraId="6AEE1878"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[24]</w:t>
      </w:r>
      <w:r w:rsidRPr="00C4624F">
        <w:rPr>
          <w:noProof/>
          <w:sz w:val="16"/>
        </w:rPr>
        <w:tab/>
        <w:t xml:space="preserve">J. Dahl, G. R. De Campos, C. Olsson, and J. Fredriksson, “Collision avoidance: A literature review on threat-assessment techniques,” </w:t>
      </w:r>
      <w:r w:rsidRPr="00C4624F">
        <w:rPr>
          <w:i/>
          <w:iCs/>
          <w:noProof/>
          <w:sz w:val="16"/>
        </w:rPr>
        <w:t>IEEE Trans. Intell. Veh.</w:t>
      </w:r>
      <w:r w:rsidRPr="00C4624F">
        <w:rPr>
          <w:noProof/>
          <w:sz w:val="16"/>
        </w:rPr>
        <w:t>, vol. 4, no. 1, pp. 101–113, 2019.</w:t>
      </w:r>
    </w:p>
    <w:p w14:paraId="4B2DB2E6"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[25]</w:t>
      </w:r>
      <w:r w:rsidRPr="00C4624F">
        <w:rPr>
          <w:noProof/>
          <w:sz w:val="16"/>
        </w:rPr>
        <w:tab/>
        <w:t xml:space="preserve">A. Theofilatos, C. Chen, and C. Antoniou, “Comparing Machine Learning and Deep Learning Methods for Real-Time Crash Prediction,” </w:t>
      </w:r>
      <w:r w:rsidRPr="00C4624F">
        <w:rPr>
          <w:i/>
          <w:iCs/>
          <w:noProof/>
          <w:sz w:val="16"/>
        </w:rPr>
        <w:t>Transp. Res. Rec.</w:t>
      </w:r>
      <w:r w:rsidRPr="00C4624F">
        <w:rPr>
          <w:noProof/>
          <w:sz w:val="16"/>
        </w:rPr>
        <w:t>, vol. 2673, no. 8, pp. 169–178, 2019.</w:t>
      </w:r>
    </w:p>
    <w:p w14:paraId="3334EC69"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[26]</w:t>
      </w:r>
      <w:r w:rsidRPr="00C4624F">
        <w:rPr>
          <w:noProof/>
          <w:sz w:val="16"/>
        </w:rPr>
        <w:tab/>
        <w:t xml:space="preserve">A. P. Tarko, “A unifying view on traffic conflicts and their connection with crashes,” </w:t>
      </w:r>
      <w:r w:rsidRPr="00C4624F">
        <w:rPr>
          <w:i/>
          <w:iCs/>
          <w:noProof/>
          <w:sz w:val="16"/>
        </w:rPr>
        <w:t>Accid. Anal. Prev.</w:t>
      </w:r>
      <w:r w:rsidRPr="00C4624F">
        <w:rPr>
          <w:noProof/>
          <w:sz w:val="16"/>
        </w:rPr>
        <w:t>, vol. 158, no. January, p. 106187, 2021.</w:t>
      </w:r>
    </w:p>
    <w:p w14:paraId="105E3D3B"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[27]</w:t>
      </w:r>
      <w:r w:rsidRPr="00C4624F">
        <w:rPr>
          <w:noProof/>
          <w:sz w:val="16"/>
        </w:rPr>
        <w:tab/>
        <w:t xml:space="preserve">L. Zheng, K. Ismail, and X. Meng, “Traffic conflict techniques for road safety analysis: open questions and some insights,” </w:t>
      </w:r>
      <w:r w:rsidRPr="00C4624F">
        <w:rPr>
          <w:i/>
          <w:iCs/>
          <w:noProof/>
          <w:sz w:val="16"/>
        </w:rPr>
        <w:t>Can. J. Civ. Eng.</w:t>
      </w:r>
      <w:r w:rsidRPr="00C4624F">
        <w:rPr>
          <w:noProof/>
          <w:sz w:val="16"/>
        </w:rPr>
        <w:t>, vol. 41, no. 7, pp. 633–641, 2014.</w:t>
      </w:r>
    </w:p>
    <w:p w14:paraId="0A5FC60C"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[28]</w:t>
      </w:r>
      <w:r w:rsidRPr="00C4624F">
        <w:rPr>
          <w:noProof/>
          <w:sz w:val="16"/>
        </w:rPr>
        <w:tab/>
        <w:t xml:space="preserve">N. Formosa, M. Quddus, A. Papadoulis, and A. Timmis, “Validating a Traffic Conflict Prediction Technique for Motorways Using a Simulation Approach †,” </w:t>
      </w:r>
      <w:r w:rsidRPr="00C4624F">
        <w:rPr>
          <w:i/>
          <w:iCs/>
          <w:noProof/>
          <w:sz w:val="16"/>
        </w:rPr>
        <w:t>Sensors</w:t>
      </w:r>
      <w:r w:rsidRPr="00C4624F">
        <w:rPr>
          <w:noProof/>
          <w:sz w:val="16"/>
        </w:rPr>
        <w:t>, vol. 22, no. 556, 2022.</w:t>
      </w:r>
    </w:p>
    <w:p w14:paraId="173D6406"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[29]</w:t>
      </w:r>
      <w:r w:rsidRPr="00C4624F">
        <w:rPr>
          <w:noProof/>
          <w:sz w:val="16"/>
        </w:rPr>
        <w:tab/>
        <w:t xml:space="preserve">Y. Matsui, M. Hitosugi, K. Takahashi, and T. Doi, “Situations of Car-to-Pedestrian Contact,” </w:t>
      </w:r>
      <w:r w:rsidRPr="00C4624F">
        <w:rPr>
          <w:i/>
          <w:iCs/>
          <w:noProof/>
          <w:sz w:val="16"/>
        </w:rPr>
        <w:t>Traffic Inj. Prev.</w:t>
      </w:r>
      <w:r w:rsidRPr="00C4624F">
        <w:rPr>
          <w:noProof/>
          <w:sz w:val="16"/>
        </w:rPr>
        <w:t>, vol. 14, pp. 73–77, 2013.</w:t>
      </w:r>
    </w:p>
    <w:p w14:paraId="2932ED5C"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[30]</w:t>
      </w:r>
      <w:r w:rsidRPr="00C4624F">
        <w:rPr>
          <w:noProof/>
          <w:sz w:val="16"/>
        </w:rPr>
        <w:tab/>
        <w:t xml:space="preserve">X. Qu, Y. Kuang, E. Oh, and S. Jin, “Safety Evaluation for Expressways: A Comparative Study for Macroscopic and Microscopic Indicators,” </w:t>
      </w:r>
      <w:r w:rsidRPr="00C4624F">
        <w:rPr>
          <w:i/>
          <w:iCs/>
          <w:noProof/>
          <w:sz w:val="16"/>
        </w:rPr>
        <w:t>Traffic Inj. Prev.</w:t>
      </w:r>
      <w:r w:rsidRPr="00C4624F">
        <w:rPr>
          <w:noProof/>
          <w:sz w:val="16"/>
        </w:rPr>
        <w:t>, vol. 15, no. 1, pp. 89–93, 2014.</w:t>
      </w:r>
    </w:p>
    <w:p w14:paraId="21C89839"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[31]</w:t>
      </w:r>
      <w:r w:rsidRPr="00C4624F">
        <w:rPr>
          <w:noProof/>
          <w:sz w:val="16"/>
        </w:rPr>
        <w:tab/>
        <w:t xml:space="preserve">K. Ozbay, H. Yang, B. Bartin, and S. Mudigonda, “Derivation and Validation of a New Simulation-based Surrogate Safety Measure,” </w:t>
      </w:r>
      <w:r w:rsidRPr="00C4624F">
        <w:rPr>
          <w:i/>
          <w:iCs/>
          <w:noProof/>
          <w:sz w:val="16"/>
        </w:rPr>
        <w:t>Transp. Res. Rec. J. Transp. Res. Board</w:t>
      </w:r>
      <w:r w:rsidRPr="00C4624F">
        <w:rPr>
          <w:noProof/>
          <w:sz w:val="16"/>
        </w:rPr>
        <w:t>, vol. 2083, pp. 105–113, 2008.</w:t>
      </w:r>
    </w:p>
    <w:p w14:paraId="27848638"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[32]</w:t>
      </w:r>
      <w:r w:rsidRPr="00C4624F">
        <w:rPr>
          <w:noProof/>
          <w:sz w:val="16"/>
        </w:rPr>
        <w:tab/>
        <w:t xml:space="preserve">A. Van der Horst, </w:t>
      </w:r>
      <w:r w:rsidRPr="00C4624F">
        <w:rPr>
          <w:i/>
          <w:iCs/>
          <w:noProof/>
          <w:sz w:val="16"/>
        </w:rPr>
        <w:t>A Time-based Analysis of Road User Behaviour in Normal and Critical Encounters</w:t>
      </w:r>
      <w:r w:rsidRPr="00C4624F">
        <w:rPr>
          <w:noProof/>
          <w:sz w:val="16"/>
        </w:rPr>
        <w:t>. 1990.</w:t>
      </w:r>
    </w:p>
    <w:p w14:paraId="221DDF13"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[33]</w:t>
      </w:r>
      <w:r w:rsidRPr="00C4624F">
        <w:rPr>
          <w:noProof/>
          <w:sz w:val="16"/>
        </w:rPr>
        <w:tab/>
        <w:t>J. Archer, “Indicators for traffic safety assessment and prediction and their application in micro-simulation modelling: A study of urban and suburban intersections,” Royal Institute of Technology, Stockholm, Sweden, 2005.</w:t>
      </w:r>
    </w:p>
    <w:p w14:paraId="6F038F60"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[34]</w:t>
      </w:r>
      <w:r w:rsidRPr="00C4624F">
        <w:rPr>
          <w:noProof/>
          <w:sz w:val="16"/>
        </w:rPr>
        <w:tab/>
        <w:t xml:space="preserve">V. Astarita, G. Guido, A. Vitale, and V. Giofré, “A new microsimulation model for the evaluation of traffic safety performances,” </w:t>
      </w:r>
      <w:r w:rsidRPr="00C4624F">
        <w:rPr>
          <w:i/>
          <w:iCs/>
          <w:noProof/>
          <w:sz w:val="16"/>
        </w:rPr>
        <w:t>Eur. Transp. - Trasp. Eur.</w:t>
      </w:r>
      <w:r w:rsidRPr="00C4624F">
        <w:rPr>
          <w:noProof/>
          <w:sz w:val="16"/>
        </w:rPr>
        <w:t>, no. 51, pp. 1–16, 2012.</w:t>
      </w:r>
    </w:p>
    <w:p w14:paraId="76A04DE8"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[35]</w:t>
      </w:r>
      <w:r w:rsidRPr="00C4624F">
        <w:rPr>
          <w:noProof/>
          <w:sz w:val="16"/>
        </w:rPr>
        <w:tab/>
        <w:t xml:space="preserve">G. Guido and F. Saccomanno, “Comparing safety performance measures obtained from video capture data,” </w:t>
      </w:r>
      <w:r w:rsidRPr="00C4624F">
        <w:rPr>
          <w:i/>
          <w:iCs/>
          <w:noProof/>
          <w:sz w:val="16"/>
        </w:rPr>
        <w:t>J. Transp. Eng.</w:t>
      </w:r>
      <w:r w:rsidRPr="00C4624F">
        <w:rPr>
          <w:noProof/>
          <w:sz w:val="16"/>
        </w:rPr>
        <w:t>, vol. 137, no. July, pp. 481–491, 2010.</w:t>
      </w:r>
    </w:p>
    <w:p w14:paraId="7ED9BD2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[36]</w:t>
      </w:r>
      <w:r w:rsidRPr="00C4624F">
        <w:rPr>
          <w:noProof/>
          <w:sz w:val="16"/>
        </w:rPr>
        <w:tab/>
        <w:t xml:space="preserve">F. Saccomanno, F. Cunto, G. Guido, and A. Vitale, “Comparing Safety at Signalized Intersections and Roundabouts Using Simulated Rear-End Conflicts,” </w:t>
      </w:r>
      <w:r w:rsidRPr="00C4624F">
        <w:rPr>
          <w:i/>
          <w:iCs/>
          <w:noProof/>
          <w:sz w:val="16"/>
        </w:rPr>
        <w:t>Transp. Res. Rec. J. Transp. Res. Board</w:t>
      </w:r>
      <w:r w:rsidRPr="00C4624F">
        <w:rPr>
          <w:noProof/>
          <w:sz w:val="16"/>
        </w:rPr>
        <w:t>, vol. 2078, pp. 90–95, 2008.</w:t>
      </w:r>
    </w:p>
    <w:p w14:paraId="023B9051"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[37]</w:t>
      </w:r>
      <w:r w:rsidRPr="00C4624F">
        <w:rPr>
          <w:noProof/>
          <w:sz w:val="16"/>
        </w:rPr>
        <w:tab/>
        <w:t xml:space="preserve">C.-Y. Chan, “Defining safety performance measures of driver-assistance systems for intersection left-turn conflicts,” </w:t>
      </w:r>
      <w:r w:rsidRPr="00C4624F">
        <w:rPr>
          <w:i/>
          <w:iCs/>
          <w:noProof/>
          <w:sz w:val="16"/>
        </w:rPr>
        <w:t>Intell. Veh. Symp. IEEE</w:t>
      </w:r>
      <w:r w:rsidRPr="00C4624F">
        <w:rPr>
          <w:noProof/>
          <w:sz w:val="16"/>
        </w:rPr>
        <w:t>, pp. 25–30, 2006.</w:t>
      </w:r>
    </w:p>
    <w:p w14:paraId="421C179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[38]</w:t>
      </w:r>
      <w:r w:rsidRPr="00C4624F">
        <w:rPr>
          <w:noProof/>
          <w:sz w:val="16"/>
        </w:rPr>
        <w:tab/>
        <w:t xml:space="preserve">S. Tak, S. Kim, and H. Yeo, “Development of a Deceleration-Based Surrogate Safety Measure for Rear-End Collision Risk,” </w:t>
      </w:r>
      <w:r w:rsidRPr="00C4624F">
        <w:rPr>
          <w:i/>
          <w:iCs/>
          <w:noProof/>
          <w:sz w:val="16"/>
        </w:rPr>
        <w:t>IEEE Trans. Intell. Transp. Syst.</w:t>
      </w:r>
      <w:r w:rsidRPr="00C4624F">
        <w:rPr>
          <w:noProof/>
          <w:sz w:val="16"/>
        </w:rPr>
        <w:t>, vol. 16, no. 5, pp. 2435–2445, 2015.</w:t>
      </w:r>
    </w:p>
    <w:p w14:paraId="4AC2D7F9"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[39]</w:t>
      </w:r>
      <w:r w:rsidRPr="00C4624F">
        <w:rPr>
          <w:noProof/>
          <w:sz w:val="16"/>
        </w:rPr>
        <w:tab/>
        <w:t xml:space="preserve">P. Falcone and F. Borrelli, “Low complexity MPC schemes for integrated vehicle dynamics control problems,” </w:t>
      </w:r>
      <w:r w:rsidRPr="00C4624F">
        <w:rPr>
          <w:i/>
          <w:iCs/>
          <w:noProof/>
          <w:sz w:val="16"/>
        </w:rPr>
        <w:t>9th Int. Symp. Adv. Veh. Control</w:t>
      </w:r>
      <w:r w:rsidRPr="00C4624F">
        <w:rPr>
          <w:noProof/>
          <w:sz w:val="16"/>
        </w:rPr>
        <w:t>, pp. 875–880, 2008.</w:t>
      </w:r>
    </w:p>
    <w:p w14:paraId="2FE4588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[40]</w:t>
      </w:r>
      <w:r w:rsidRPr="00C4624F">
        <w:rPr>
          <w:noProof/>
          <w:sz w:val="16"/>
        </w:rPr>
        <w:tab/>
        <w:t xml:space="preserve">F. Borrelli, A. Bemporad, and M. Morari, </w:t>
      </w:r>
      <w:r w:rsidRPr="00C4624F">
        <w:rPr>
          <w:i/>
          <w:iCs/>
          <w:noProof/>
          <w:sz w:val="16"/>
        </w:rPr>
        <w:t>Predictive control for linear and hybrid systems</w:t>
      </w:r>
      <w:r w:rsidRPr="00C4624F">
        <w:rPr>
          <w:noProof/>
          <w:sz w:val="16"/>
        </w:rPr>
        <w:t>. Cambridge: Cambridge University Press, 2017.</w:t>
      </w:r>
    </w:p>
    <w:p w14:paraId="6626050B"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[41]</w:t>
      </w:r>
      <w:r w:rsidRPr="00C4624F">
        <w:rPr>
          <w:noProof/>
          <w:sz w:val="16"/>
        </w:rPr>
        <w:tab/>
        <w:t xml:space="preserve">S. J. Anderson, S. C. Peters, T. E. Pilutti, and K. Iagnemma, “Experimental study of an optimal-control-based framework for trajectory planning, threat assessment, and semi-autonomous control of passenger vehicles in hazard avoidance scenarios,” </w:t>
      </w:r>
      <w:r w:rsidRPr="00C4624F">
        <w:rPr>
          <w:i/>
          <w:iCs/>
          <w:noProof/>
          <w:sz w:val="16"/>
        </w:rPr>
        <w:t>Springer Tracts Adv. Robot.</w:t>
      </w:r>
      <w:r w:rsidRPr="00C4624F">
        <w:rPr>
          <w:noProof/>
          <w:sz w:val="16"/>
        </w:rPr>
        <w:t>, vol. 62, pp. 59–68, 2010.</w:t>
      </w:r>
    </w:p>
    <w:p w14:paraId="5B9C5F72"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[42]</w:t>
      </w:r>
      <w:r w:rsidRPr="00C4624F">
        <w:rPr>
          <w:noProof/>
          <w:sz w:val="16"/>
        </w:rPr>
        <w:tab/>
        <w:t xml:space="preserve">A. Eidehall and L. Petersson, “Statistical threat assessment for general road scenes using Monte Carlo sampling,” </w:t>
      </w:r>
      <w:r w:rsidRPr="00C4624F">
        <w:rPr>
          <w:i/>
          <w:iCs/>
          <w:noProof/>
          <w:sz w:val="16"/>
        </w:rPr>
        <w:t>IEEE Trans. Intell. Transp. Syst.</w:t>
      </w:r>
      <w:r w:rsidRPr="00C4624F">
        <w:rPr>
          <w:noProof/>
          <w:sz w:val="16"/>
        </w:rPr>
        <w:t>, vol. 9, no. 1, pp. 137–147, 2008.</w:t>
      </w:r>
    </w:p>
    <w:p w14:paraId="19067A33"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[43]</w:t>
      </w:r>
      <w:r w:rsidRPr="00C4624F">
        <w:rPr>
          <w:noProof/>
          <w:sz w:val="16"/>
        </w:rPr>
        <w:tab/>
        <w:t xml:space="preserve">A. Armand, D. Filliat, and J. Ibanez-Guzman, “A Bayesian framework for preventive assistance at road intersections,” </w:t>
      </w:r>
      <w:r w:rsidRPr="00C4624F">
        <w:rPr>
          <w:i/>
          <w:iCs/>
          <w:noProof/>
          <w:sz w:val="16"/>
        </w:rPr>
        <w:t xml:space="preserve">IEEE Intell. Veh. Symp. </w:t>
      </w:r>
      <w:r w:rsidRPr="00C4624F">
        <w:rPr>
          <w:i/>
          <w:iCs/>
          <w:noProof/>
          <w:sz w:val="16"/>
        </w:rPr>
        <w:lastRenderedPageBreak/>
        <w:t>Proc.</w:t>
      </w:r>
      <w:r w:rsidRPr="00C4624F">
        <w:rPr>
          <w:noProof/>
          <w:sz w:val="16"/>
        </w:rPr>
        <w:t>, pp. 1128–1134, 2016.</w:t>
      </w:r>
    </w:p>
    <w:p w14:paraId="288AAB94"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[44]</w:t>
      </w:r>
      <w:r w:rsidRPr="00C4624F">
        <w:rPr>
          <w:noProof/>
          <w:sz w:val="16"/>
        </w:rPr>
        <w:tab/>
        <w:t>C. Katrakazas, “Developing an advanced collision risk model for autonomous vehicles,” 2017.</w:t>
      </w:r>
    </w:p>
    <w:p w14:paraId="6AE51751"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[45]</w:t>
      </w:r>
      <w:r w:rsidRPr="00C4624F">
        <w:rPr>
          <w:noProof/>
          <w:sz w:val="16"/>
        </w:rPr>
        <w:tab/>
        <w:t xml:space="preserve">M. Althoff and S. Magdici, “Set-based prediction of traffic participants on arbitrary road networks,” </w:t>
      </w:r>
      <w:r w:rsidRPr="00C4624F">
        <w:rPr>
          <w:i/>
          <w:iCs/>
          <w:noProof/>
          <w:sz w:val="16"/>
        </w:rPr>
        <w:t>IEEE Trans. Intell. Veh.</w:t>
      </w:r>
      <w:r w:rsidRPr="00C4624F">
        <w:rPr>
          <w:noProof/>
          <w:sz w:val="16"/>
        </w:rPr>
        <w:t>, vol. 1, no. 2, pp. 187–202, 2016.</w:t>
      </w:r>
    </w:p>
    <w:p w14:paraId="71BC745C"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[46]</w:t>
      </w:r>
      <w:r w:rsidRPr="00C4624F">
        <w:rPr>
          <w:noProof/>
          <w:sz w:val="16"/>
        </w:rPr>
        <w:tab/>
        <w:t xml:space="preserve">W. Damm, H.-J. Peter, J. Rakow, and B. Westphal, “Can we build it: Formal synthesis of control strategies for cooperative driver assistance systems,” in </w:t>
      </w:r>
      <w:r w:rsidRPr="00C4624F">
        <w:rPr>
          <w:i/>
          <w:iCs/>
          <w:noProof/>
          <w:sz w:val="16"/>
        </w:rPr>
        <w:t>Mathematical Structures in Computer Science</w:t>
      </w:r>
      <w:r w:rsidRPr="00C4624F">
        <w:rPr>
          <w:noProof/>
          <w:sz w:val="16"/>
        </w:rPr>
        <w:t>, 2013, pp. 676–725.</w:t>
      </w:r>
    </w:p>
    <w:p w14:paraId="65C8EA07"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[47]</w:t>
      </w:r>
      <w:r w:rsidRPr="00C4624F">
        <w:rPr>
          <w:noProof/>
          <w:sz w:val="16"/>
        </w:rPr>
        <w:tab/>
        <w:t xml:space="preserve">A. Rizaldi and M. Althoff, “Formalising Traffic Rules for Accountability of Autonomous Vehicles,” </w:t>
      </w:r>
      <w:r w:rsidRPr="00C4624F">
        <w:rPr>
          <w:i/>
          <w:iCs/>
          <w:noProof/>
          <w:sz w:val="16"/>
        </w:rPr>
        <w:t>IEEE Conf. Intell. Transp. Syst.</w:t>
      </w:r>
      <w:r w:rsidRPr="00C4624F">
        <w:rPr>
          <w:noProof/>
          <w:sz w:val="16"/>
        </w:rPr>
        <w:t>, pp. 1658–1665, 2015.</w:t>
      </w:r>
    </w:p>
    <w:p w14:paraId="67C6EB14"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[48]</w:t>
      </w:r>
      <w:r w:rsidRPr="00C4624F">
        <w:rPr>
          <w:noProof/>
          <w:sz w:val="16"/>
        </w:rPr>
        <w:tab/>
        <w:t xml:space="preserve">H. Kowshik, D. Caveney, and P. R. Kumar, “Provable systemwide safety in intelligent intersections,” </w:t>
      </w:r>
      <w:r w:rsidRPr="00C4624F">
        <w:rPr>
          <w:i/>
          <w:iCs/>
          <w:noProof/>
          <w:sz w:val="16"/>
        </w:rPr>
        <w:t>IEEE Trans. Veh. Technol.</w:t>
      </w:r>
      <w:r w:rsidRPr="00C4624F">
        <w:rPr>
          <w:noProof/>
          <w:sz w:val="16"/>
        </w:rPr>
        <w:t>, vol. 60, no. 3, pp. 804–818, 2011.</w:t>
      </w:r>
    </w:p>
    <w:p w14:paraId="5535449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[49]</w:t>
      </w:r>
      <w:r w:rsidRPr="00C4624F">
        <w:rPr>
          <w:noProof/>
          <w:sz w:val="16"/>
        </w:rPr>
        <w:tab/>
        <w:t xml:space="preserve">D.-J. Lin, M.-Y. Chen, H.-S. Chiang, and P. K. Sharma, “Intelligent Traffic Accident Prediction Model for Internet of Vehicles With Deep Learning Approach,” </w:t>
      </w:r>
      <w:r w:rsidRPr="00C4624F">
        <w:rPr>
          <w:i/>
          <w:iCs/>
          <w:noProof/>
          <w:sz w:val="16"/>
        </w:rPr>
        <w:t>IEEE Trans. Intell. Transp. Syst.</w:t>
      </w:r>
      <w:r w:rsidRPr="00C4624F">
        <w:rPr>
          <w:noProof/>
          <w:sz w:val="16"/>
        </w:rPr>
        <w:t>, 2021.</w:t>
      </w:r>
    </w:p>
    <w:p w14:paraId="77963FE1"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[50]</w:t>
      </w:r>
      <w:r w:rsidRPr="00C4624F">
        <w:rPr>
          <w:noProof/>
          <w:sz w:val="16"/>
        </w:rPr>
        <w:tab/>
        <w:t xml:space="preserve">J. R. Koza, M. A. Keane, M. J. Streeter, W. Mydlowec, J. Yu, and G. Lanza, </w:t>
      </w:r>
      <w:r w:rsidRPr="00C4624F">
        <w:rPr>
          <w:i/>
          <w:iCs/>
          <w:noProof/>
          <w:sz w:val="16"/>
        </w:rPr>
        <w:t>Genetic Programming IV: Routine Human-Competitive Machine Intelligence;</w:t>
      </w:r>
      <w:r w:rsidRPr="00C4624F">
        <w:rPr>
          <w:noProof/>
          <w:sz w:val="16"/>
        </w:rPr>
        <w:t xml:space="preserve"> 2006.</w:t>
      </w:r>
    </w:p>
    <w:p w14:paraId="5A1D9CD0" w14:textId="00D0F125" w:rsidR="00076D1F" w:rsidRPr="00C4624F" w:rsidRDefault="00076D1F" w:rsidP="00076D1F">
      <w:pPr>
        <w:widowControl w:val="0"/>
        <w:autoSpaceDE w:val="0"/>
        <w:autoSpaceDN w:val="0"/>
        <w:adjustRightInd w:val="0"/>
        <w:ind w:left="397" w:hanging="397"/>
        <w:rPr>
          <w:noProof/>
          <w:sz w:val="16"/>
        </w:rPr>
      </w:pPr>
      <w:r w:rsidRPr="00C4624F">
        <w:rPr>
          <w:noProof/>
          <w:sz w:val="16"/>
        </w:rPr>
        <w:t>[51]</w:t>
      </w:r>
      <w:r w:rsidRPr="00C4624F">
        <w:rPr>
          <w:noProof/>
          <w:sz w:val="16"/>
        </w:rPr>
        <w:tab/>
        <w:t xml:space="preserve">M. Abdel-Aty, N. Uddin, and A. Pande, “Split Models for Predicting Multivehicle Crashes During High-Speed and Low-Speed Operating Conditions on Freeways,” </w:t>
      </w:r>
      <w:r w:rsidRPr="00C4624F">
        <w:rPr>
          <w:i/>
          <w:iCs/>
          <w:noProof/>
          <w:sz w:val="16"/>
        </w:rPr>
        <w:t>Transp. Res. Rec. J. Transp. Res. Board</w:t>
      </w:r>
      <w:r w:rsidRPr="00C4624F">
        <w:rPr>
          <w:noProof/>
          <w:sz w:val="16"/>
        </w:rPr>
        <w:t>, 2005.</w:t>
      </w:r>
    </w:p>
    <w:p w14:paraId="3D15BDFD"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[52]</w:t>
      </w:r>
      <w:r w:rsidRPr="00C4624F">
        <w:rPr>
          <w:noProof/>
          <w:sz w:val="16"/>
        </w:rPr>
        <w:tab/>
        <w:t xml:space="preserve">M. Abdel-Aty, N. Uddin, F. Abdalla, A. Pande, and L. Hsia, “Predicting freeway crashes based on loop detector data using matched case–control logistic regression,” </w:t>
      </w:r>
      <w:r w:rsidRPr="00C4624F">
        <w:rPr>
          <w:i/>
          <w:iCs/>
          <w:noProof/>
          <w:sz w:val="16"/>
        </w:rPr>
        <w:t>Transp. Res. Board 1897</w:t>
      </w:r>
      <w:r w:rsidRPr="00C4624F">
        <w:rPr>
          <w:noProof/>
          <w:sz w:val="16"/>
        </w:rPr>
        <w:t>, pp. 88–95, 2004.</w:t>
      </w:r>
    </w:p>
    <w:p w14:paraId="0626785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[53]</w:t>
      </w:r>
      <w:r w:rsidRPr="00C4624F">
        <w:rPr>
          <w:noProof/>
          <w:sz w:val="16"/>
        </w:rPr>
        <w:tab/>
        <w:t xml:space="preserve">M. Ahmed and M. Abdel-Aty, “The viability of using automatic vehicle identification data for real-time crash prediction,” </w:t>
      </w:r>
      <w:r w:rsidRPr="00C4624F">
        <w:rPr>
          <w:i/>
          <w:iCs/>
          <w:noProof/>
          <w:sz w:val="16"/>
        </w:rPr>
        <w:t>IEEE Trans. Intell. Transp. Syst.</w:t>
      </w:r>
      <w:r w:rsidRPr="00C4624F">
        <w:rPr>
          <w:noProof/>
          <w:sz w:val="16"/>
        </w:rPr>
        <w:t>, vol. 13, no. 2, pp. 459–468, 2012.</w:t>
      </w:r>
    </w:p>
    <w:p w14:paraId="0CE45F61"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[54]</w:t>
      </w:r>
      <w:r w:rsidRPr="00C4624F">
        <w:rPr>
          <w:noProof/>
          <w:sz w:val="16"/>
        </w:rPr>
        <w:tab/>
        <w:t>J. Hou, G. F. List, and X. Guo, “New Algorithms for Computing the Time-to-Collision in Freeway Traffic Simulation Models,” vol. 2014, 2014.</w:t>
      </w:r>
    </w:p>
    <w:p w14:paraId="302BCCA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[55]</w:t>
      </w:r>
      <w:r w:rsidRPr="00C4624F">
        <w:rPr>
          <w:noProof/>
          <w:sz w:val="16"/>
        </w:rPr>
        <w:tab/>
        <w:t xml:space="preserve">M. Brännström, E. Coelingh, and J. Sjöberg, “Model-based threat assessment for avoiding arbitrary vehicle collisions,” </w:t>
      </w:r>
      <w:r w:rsidRPr="00C4624F">
        <w:rPr>
          <w:i/>
          <w:iCs/>
          <w:noProof/>
          <w:sz w:val="16"/>
        </w:rPr>
        <w:t>IEEE Trans. Intell. Transp. Syst.</w:t>
      </w:r>
      <w:r w:rsidRPr="00C4624F">
        <w:rPr>
          <w:noProof/>
          <w:sz w:val="16"/>
        </w:rPr>
        <w:t>, vol. 11, no. 3, pp. 658–669, 2010.</w:t>
      </w:r>
    </w:p>
    <w:p w14:paraId="1B57EAC8"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[56]</w:t>
      </w:r>
      <w:r w:rsidRPr="00C4624F">
        <w:rPr>
          <w:noProof/>
          <w:sz w:val="16"/>
        </w:rPr>
        <w:tab/>
        <w:t xml:space="preserve">A. P. Tarko, </w:t>
      </w:r>
      <w:r w:rsidRPr="00C4624F">
        <w:rPr>
          <w:i/>
          <w:iCs/>
          <w:noProof/>
          <w:sz w:val="16"/>
        </w:rPr>
        <w:t>Measuring road safety using surrogate events</w:t>
      </w:r>
      <w:r w:rsidRPr="00C4624F">
        <w:rPr>
          <w:noProof/>
          <w:sz w:val="16"/>
        </w:rPr>
        <w:t>. Emerald Publishing Limited, 2020.</w:t>
      </w:r>
    </w:p>
    <w:p w14:paraId="16D6BDA5"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[57]</w:t>
      </w:r>
      <w:r w:rsidRPr="00C4624F">
        <w:rPr>
          <w:noProof/>
          <w:sz w:val="16"/>
        </w:rPr>
        <w:tab/>
        <w:t>A. Tarko, D. G., N. Saunier, T. Sayed, and S. Washington, “White Paper: Surrogate Measures of Safety,” 2009.</w:t>
      </w:r>
    </w:p>
    <w:p w14:paraId="47362541"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[58]</w:t>
      </w:r>
      <w:r w:rsidRPr="00C4624F">
        <w:rPr>
          <w:noProof/>
          <w:sz w:val="16"/>
        </w:rPr>
        <w:tab/>
        <w:t xml:space="preserve">A. Sobhani, W. Young, S. Bahrololoom, and M. Sarvi, “Calculating time-to-collision for analysing right turning behaviour at signalised intersections,” </w:t>
      </w:r>
      <w:r w:rsidRPr="00C4624F">
        <w:rPr>
          <w:i/>
          <w:iCs/>
          <w:noProof/>
          <w:sz w:val="16"/>
        </w:rPr>
        <w:t>Road Transp. Res.</w:t>
      </w:r>
      <w:r w:rsidRPr="00C4624F">
        <w:rPr>
          <w:noProof/>
          <w:sz w:val="16"/>
        </w:rPr>
        <w:t>, vol. 22, no. 3, pp. 49–61, 2013.</w:t>
      </w:r>
    </w:p>
    <w:p w14:paraId="033FFEF1"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[59]</w:t>
      </w:r>
      <w:r w:rsidRPr="00C4624F">
        <w:rPr>
          <w:noProof/>
          <w:sz w:val="16"/>
        </w:rPr>
        <w:tab/>
        <w:t xml:space="preserve">C. Wang, M. A. Quddus, and S. G. Ison, “The effect of traffic and road characteristics on road safety: A review and future research direction,” </w:t>
      </w:r>
      <w:r w:rsidRPr="00C4624F">
        <w:rPr>
          <w:i/>
          <w:iCs/>
          <w:noProof/>
          <w:sz w:val="16"/>
        </w:rPr>
        <w:t>Saf. Sci.</w:t>
      </w:r>
      <w:r w:rsidRPr="00C4624F">
        <w:rPr>
          <w:noProof/>
          <w:sz w:val="16"/>
        </w:rPr>
        <w:t>, vol. 57, pp. 264–275, 2013.</w:t>
      </w:r>
    </w:p>
    <w:p w14:paraId="49240C3D"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[60]</w:t>
      </w:r>
      <w:r w:rsidRPr="00C4624F">
        <w:rPr>
          <w:noProof/>
          <w:sz w:val="16"/>
        </w:rPr>
        <w:tab/>
        <w:t xml:space="preserve">G. Melis, C. Dyer, and P. Blunsom, “On the state of the art of evaluation in neural language models,” </w:t>
      </w:r>
      <w:r w:rsidRPr="00C4624F">
        <w:rPr>
          <w:i/>
          <w:iCs/>
          <w:noProof/>
          <w:sz w:val="16"/>
        </w:rPr>
        <w:t>6th Int. Conf. Learn. Represent.</w:t>
      </w:r>
      <w:r w:rsidRPr="00C4624F">
        <w:rPr>
          <w:noProof/>
          <w:sz w:val="16"/>
        </w:rPr>
        <w:t>, pp. 1–10, 2018.</w:t>
      </w:r>
    </w:p>
    <w:p w14:paraId="06F64BD8"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[61]</w:t>
      </w:r>
      <w:r w:rsidRPr="00C4624F">
        <w:rPr>
          <w:noProof/>
          <w:sz w:val="16"/>
        </w:rPr>
        <w:tab/>
        <w:t xml:space="preserve">F. Hutter and L. Kotthoff, “Hyperparameter Optimization,” in </w:t>
      </w:r>
      <w:r w:rsidRPr="00C4624F">
        <w:rPr>
          <w:i/>
          <w:iCs/>
          <w:noProof/>
          <w:sz w:val="16"/>
        </w:rPr>
        <w:t>Automated machine learning</w:t>
      </w:r>
      <w:r w:rsidRPr="00C4624F">
        <w:rPr>
          <w:noProof/>
          <w:sz w:val="16"/>
        </w:rPr>
        <w:t>, 2019, pp. 409–411.</w:t>
      </w:r>
    </w:p>
    <w:p w14:paraId="31C8531E"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[62]</w:t>
      </w:r>
      <w:r w:rsidRPr="00C4624F">
        <w:rPr>
          <w:noProof/>
          <w:sz w:val="16"/>
        </w:rPr>
        <w:tab/>
        <w:t xml:space="preserve">N. Aung, W. Zhang, S. Dhelim, and Y. Ai, “Accident prediction system based on hidden Markov model for vehicular Ad-Hoc network in urban environments,” </w:t>
      </w:r>
      <w:r w:rsidRPr="00C4624F">
        <w:rPr>
          <w:i/>
          <w:iCs/>
          <w:noProof/>
          <w:sz w:val="16"/>
        </w:rPr>
        <w:t>Inf.</w:t>
      </w:r>
      <w:r w:rsidRPr="00C4624F">
        <w:rPr>
          <w:noProof/>
          <w:sz w:val="16"/>
        </w:rPr>
        <w:t>, vol. 9, no. 12, 2018.</w:t>
      </w:r>
    </w:p>
    <w:p w14:paraId="6D2981D5"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[63]</w:t>
      </w:r>
      <w:r w:rsidRPr="00C4624F">
        <w:rPr>
          <w:noProof/>
          <w:sz w:val="16"/>
        </w:rPr>
        <w:tab/>
        <w:t xml:space="preserve">K. Yang, R. Yu, X. Wang, M. Quddus, and L. Xue, “How to determine an optimal threshold to classify real-time crash-prone traffic conditions?,” </w:t>
      </w:r>
      <w:r w:rsidRPr="00C4624F">
        <w:rPr>
          <w:i/>
          <w:iCs/>
          <w:noProof/>
          <w:sz w:val="16"/>
        </w:rPr>
        <w:t>Accid. Anal. Prev.</w:t>
      </w:r>
      <w:r w:rsidRPr="00C4624F">
        <w:rPr>
          <w:noProof/>
          <w:sz w:val="16"/>
        </w:rPr>
        <w:t>, vol. 117, no. April, pp. 250–261, 2018.</w:t>
      </w:r>
    </w:p>
    <w:p w14:paraId="6C66C3B5"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[64]</w:t>
      </w:r>
      <w:r w:rsidRPr="00C4624F">
        <w:rPr>
          <w:noProof/>
          <w:sz w:val="16"/>
        </w:rPr>
        <w:tab/>
        <w:t xml:space="preserve">A. Fernández, S. García, M. Galar, and R. C. Prati, </w:t>
      </w:r>
      <w:r w:rsidRPr="00C4624F">
        <w:rPr>
          <w:i/>
          <w:iCs/>
          <w:noProof/>
          <w:sz w:val="16"/>
        </w:rPr>
        <w:t>Learning from Imbalanced Data Sets</w:t>
      </w:r>
      <w:r w:rsidRPr="00C4624F">
        <w:rPr>
          <w:noProof/>
          <w:sz w:val="16"/>
        </w:rPr>
        <w:t>. Springer International Publishing, 2018.</w:t>
      </w:r>
    </w:p>
    <w:p w14:paraId="3D6EF65B"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[65]</w:t>
      </w:r>
      <w:r w:rsidRPr="00C4624F">
        <w:rPr>
          <w:noProof/>
          <w:sz w:val="16"/>
        </w:rPr>
        <w:tab/>
        <w:t xml:space="preserve">A. Fernández, M. Galar, S. García, B. Krawczyk, R. Prati, and F. Herrera, </w:t>
      </w:r>
      <w:r w:rsidRPr="00C4624F">
        <w:rPr>
          <w:i/>
          <w:iCs/>
          <w:noProof/>
          <w:sz w:val="16"/>
        </w:rPr>
        <w:t>Learning from Imbalanced Data</w:t>
      </w:r>
      <w:r w:rsidRPr="00C4624F">
        <w:rPr>
          <w:noProof/>
          <w:sz w:val="16"/>
        </w:rPr>
        <w:t>. Springer, 2018.</w:t>
      </w:r>
    </w:p>
    <w:p w14:paraId="64EDE7C9"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[66]</w:t>
      </w:r>
      <w:r w:rsidRPr="00C4624F">
        <w:rPr>
          <w:noProof/>
          <w:sz w:val="16"/>
        </w:rPr>
        <w:tab/>
        <w:t xml:space="preserve">F. Basso, L. J. Basso, and R. Pezoa, “The importance of flow composition in real-time crash prediction,” </w:t>
      </w:r>
      <w:r w:rsidRPr="00C4624F">
        <w:rPr>
          <w:i/>
          <w:iCs/>
          <w:noProof/>
          <w:sz w:val="16"/>
        </w:rPr>
        <w:t>Accid. Anal. Prev.</w:t>
      </w:r>
      <w:r w:rsidRPr="00C4624F">
        <w:rPr>
          <w:noProof/>
          <w:sz w:val="16"/>
        </w:rPr>
        <w:t>, vol. 137, no. January, p. 105436, 2020.</w:t>
      </w:r>
    </w:p>
    <w:p w14:paraId="15E1E4FC"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[67]</w:t>
      </w:r>
      <w:r w:rsidRPr="00C4624F">
        <w:rPr>
          <w:noProof/>
          <w:sz w:val="16"/>
        </w:rPr>
        <w:tab/>
        <w:t xml:space="preserve">C. Premebida, G. Monteiro, U. Nunes, and P. Peixoto, “A Lidar and vision-based approach for pedestrian and vehicle detection and tracking,” </w:t>
      </w:r>
      <w:r w:rsidRPr="00C4624F">
        <w:rPr>
          <w:i/>
          <w:iCs/>
          <w:noProof/>
          <w:sz w:val="16"/>
        </w:rPr>
        <w:t>IEEE Conf. Intell. Transp. Syst. Proceedings, ITSC</w:t>
      </w:r>
      <w:r w:rsidRPr="00C4624F">
        <w:rPr>
          <w:noProof/>
          <w:sz w:val="16"/>
        </w:rPr>
        <w:t>, pp. 1044–1049, 2007.</w:t>
      </w:r>
    </w:p>
    <w:p w14:paraId="161A5EA8"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[68]</w:t>
      </w:r>
      <w:r w:rsidRPr="00C4624F">
        <w:rPr>
          <w:noProof/>
          <w:sz w:val="16"/>
        </w:rPr>
        <w:tab/>
        <w:t xml:space="preserve">C. Katrakazas, M. A. Quddus, and W.-H. Chen, “A new methodology for collision risk assessment of autonomous vehicles,” </w:t>
      </w:r>
      <w:r w:rsidRPr="00C4624F">
        <w:rPr>
          <w:i/>
          <w:iCs/>
          <w:noProof/>
          <w:sz w:val="16"/>
        </w:rPr>
        <w:t>Transp. Res. Board 96th Annu. Meet.</w:t>
      </w:r>
      <w:r w:rsidRPr="00C4624F">
        <w:rPr>
          <w:noProof/>
          <w:sz w:val="16"/>
        </w:rPr>
        <w:t>, 2017.</w:t>
      </w:r>
    </w:p>
    <w:p w14:paraId="0CAE14F9"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[69]</w:t>
      </w:r>
      <w:r w:rsidRPr="00C4624F">
        <w:rPr>
          <w:noProof/>
          <w:sz w:val="16"/>
        </w:rPr>
        <w:tab/>
        <w:t xml:space="preserve">M. Green, “‘How Long Does It Take to Stop?’ Methodological analysis of driver perception-brake times,” </w:t>
      </w:r>
      <w:r w:rsidRPr="00C4624F">
        <w:rPr>
          <w:i/>
          <w:iCs/>
          <w:noProof/>
          <w:sz w:val="16"/>
        </w:rPr>
        <w:t>Transp. Hum. Factors</w:t>
      </w:r>
      <w:r w:rsidRPr="00C4624F">
        <w:rPr>
          <w:noProof/>
          <w:sz w:val="16"/>
        </w:rPr>
        <w:t xml:space="preserve">, vol. 2, no. 3, </w:t>
      </w:r>
      <w:r w:rsidRPr="00C4624F">
        <w:rPr>
          <w:noProof/>
          <w:sz w:val="16"/>
        </w:rPr>
        <w:t>pp. 195–216, 2000.</w:t>
      </w:r>
    </w:p>
    <w:p w14:paraId="0D6741F1" w14:textId="77777777" w:rsidR="00076D1F" w:rsidRPr="00C4624F" w:rsidRDefault="00076D1F" w:rsidP="00076D1F">
      <w:pPr>
        <w:widowControl w:val="0"/>
        <w:autoSpaceDE w:val="0"/>
        <w:autoSpaceDN w:val="0"/>
        <w:adjustRightInd w:val="0"/>
        <w:ind w:left="397" w:hanging="397"/>
        <w:rPr>
          <w:noProof/>
          <w:sz w:val="16"/>
        </w:rPr>
      </w:pPr>
      <w:r w:rsidRPr="00C4624F">
        <w:rPr>
          <w:noProof/>
          <w:sz w:val="16"/>
        </w:rPr>
        <w:t>[70]</w:t>
      </w:r>
      <w:r w:rsidRPr="00C4624F">
        <w:rPr>
          <w:noProof/>
          <w:sz w:val="16"/>
        </w:rPr>
        <w:tab/>
        <w:t xml:space="preserve">L. Cai and Y. Zhu, “The challenges of data quality and data quality assessment in the big data era,” </w:t>
      </w:r>
      <w:r w:rsidRPr="00C4624F">
        <w:rPr>
          <w:i/>
          <w:iCs/>
          <w:noProof/>
          <w:sz w:val="16"/>
        </w:rPr>
        <w:t>Data Sci. J.</w:t>
      </w:r>
      <w:r w:rsidRPr="00C4624F">
        <w:rPr>
          <w:noProof/>
          <w:sz w:val="16"/>
        </w:rPr>
        <w:t>, vol. 14, pp. 1–10, 2015.</w:t>
      </w:r>
    </w:p>
    <w:p w14:paraId="4D5977D7" w14:textId="6B3C7C4E" w:rsidR="00076D1F" w:rsidRDefault="00076D1F" w:rsidP="00076D1F">
      <w:pPr>
        <w:widowControl w:val="0"/>
        <w:autoSpaceDE w:val="0"/>
        <w:autoSpaceDN w:val="0"/>
        <w:adjustRightInd w:val="0"/>
        <w:ind w:left="397" w:hanging="397"/>
        <w:rPr>
          <w:noProof/>
          <w:sz w:val="16"/>
        </w:rPr>
      </w:pPr>
      <w:r w:rsidRPr="00C4624F">
        <w:rPr>
          <w:noProof/>
          <w:sz w:val="16"/>
        </w:rPr>
        <w:t>[71]</w:t>
      </w:r>
      <w:r w:rsidRPr="00C4624F">
        <w:rPr>
          <w:noProof/>
          <w:sz w:val="16"/>
        </w:rPr>
        <w:tab/>
        <w:t xml:space="preserve">S. Sontges, M. Koschi, and M. Althoff, “Worst-case Analysis of the Time-To-React Using Reachable Sets,” </w:t>
      </w:r>
      <w:r w:rsidRPr="00C4624F">
        <w:rPr>
          <w:i/>
          <w:iCs/>
          <w:noProof/>
          <w:sz w:val="16"/>
        </w:rPr>
        <w:t>IEEE Intell. Veh. Symp. Proc.</w:t>
      </w:r>
      <w:r w:rsidRPr="00C4624F">
        <w:rPr>
          <w:noProof/>
          <w:sz w:val="16"/>
        </w:rPr>
        <w:t>, vol. 2018-June, pp. 1891–1897, 2018.</w:t>
      </w:r>
    </w:p>
    <w:p w14:paraId="0A79A637" w14:textId="4706970C" w:rsidR="00076D1F" w:rsidRPr="00C4624F" w:rsidRDefault="00076D1F" w:rsidP="00076D1F">
      <w:pPr>
        <w:widowControl w:val="0"/>
        <w:autoSpaceDE w:val="0"/>
        <w:autoSpaceDN w:val="0"/>
        <w:adjustRightInd w:val="0"/>
        <w:ind w:left="397" w:hanging="397"/>
        <w:rPr>
          <w:noProof/>
          <w:sz w:val="16"/>
        </w:rPr>
      </w:pPr>
    </w:p>
    <w:p w14:paraId="7C576345" w14:textId="62DD902F" w:rsidR="00076D1F" w:rsidRPr="00437F0D" w:rsidRDefault="00437F0D" w:rsidP="00076D1F">
      <w:pPr>
        <w:widowControl w:val="0"/>
        <w:autoSpaceDE w:val="0"/>
        <w:autoSpaceDN w:val="0"/>
        <w:adjustRightInd w:val="0"/>
        <w:jc w:val="both"/>
        <w:rPr>
          <w:i/>
          <w:iCs/>
          <w:noProof/>
          <w:sz w:val="19"/>
          <w:szCs w:val="19"/>
        </w:rPr>
      </w:pPr>
      <w:r w:rsidRPr="00C4624F">
        <w:rPr>
          <w:noProof/>
          <w:sz w:val="16"/>
          <w:szCs w:val="16"/>
        </w:rPr>
        <w:drawing>
          <wp:anchor distT="0" distB="0" distL="114300" distR="114300" simplePos="0" relativeHeight="251663360" behindDoc="0" locked="0" layoutInCell="1" allowOverlap="1" wp14:anchorId="420A323B" wp14:editId="4B23B932">
            <wp:simplePos x="0" y="0"/>
            <wp:positionH relativeFrom="column">
              <wp:posOffset>-3175</wp:posOffset>
            </wp:positionH>
            <wp:positionV relativeFrom="paragraph">
              <wp:posOffset>34290</wp:posOffset>
            </wp:positionV>
            <wp:extent cx="857885" cy="1024255"/>
            <wp:effectExtent l="0" t="0" r="5715" b="4445"/>
            <wp:wrapSquare wrapText="bothSides"/>
            <wp:docPr id="7" name="Picture 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rotWithShape="1">
                    <a:blip r:embed="rId12" cstate="print">
                      <a:grayscl/>
                      <a:extLst>
                        <a:ext uri="{28A0092B-C50C-407E-A947-70E740481C1C}">
                          <a14:useLocalDpi xmlns:a14="http://schemas.microsoft.com/office/drawing/2010/main" val="0"/>
                        </a:ext>
                      </a:extLst>
                    </a:blip>
                    <a:srcRect l="22612" t="15398" r="23259" b="21671"/>
                    <a:stretch/>
                  </pic:blipFill>
                  <pic:spPr bwMode="auto">
                    <a:xfrm>
                      <a:off x="0" y="0"/>
                      <a:ext cx="857885" cy="102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D1F">
        <w:rPr>
          <w:sz w:val="16"/>
          <w:szCs w:val="16"/>
        </w:rPr>
        <w:fldChar w:fldCharType="end"/>
      </w:r>
      <w:r w:rsidR="00076D1F" w:rsidRPr="00437F0D">
        <w:rPr>
          <w:sz w:val="19"/>
          <w:szCs w:val="19"/>
        </w:rPr>
        <w:fldChar w:fldCharType="begin" w:fldLock="1"/>
      </w:r>
      <w:r w:rsidR="00076D1F" w:rsidRPr="00437F0D">
        <w:rPr>
          <w:sz w:val="19"/>
          <w:szCs w:val="19"/>
        </w:rPr>
        <w:instrText xml:space="preserve">ADDIN Mendeley Bibliography CSL_BIBLIOGRAPHY </w:instrText>
      </w:r>
      <w:r w:rsidR="009A49AB">
        <w:rPr>
          <w:sz w:val="19"/>
          <w:szCs w:val="19"/>
        </w:rPr>
        <w:fldChar w:fldCharType="separate"/>
      </w:r>
      <w:r w:rsidR="00076D1F" w:rsidRPr="00437F0D">
        <w:rPr>
          <w:sz w:val="19"/>
          <w:szCs w:val="19"/>
        </w:rPr>
        <w:fldChar w:fldCharType="end"/>
      </w:r>
      <w:r w:rsidR="00076D1F" w:rsidRPr="00437F0D">
        <w:rPr>
          <w:b/>
          <w:bCs/>
          <w:sz w:val="19"/>
          <w:szCs w:val="19"/>
        </w:rPr>
        <w:t>Nicolette Formosa</w:t>
      </w:r>
      <w:r w:rsidR="00076D1F" w:rsidRPr="00437F0D">
        <w:rPr>
          <w:sz w:val="19"/>
          <w:szCs w:val="19"/>
        </w:rPr>
        <w:t xml:space="preserve"> received a bachelor’s degree in Electrical and Electronics from the University of Malta, a master’s degree in Control Engineering from the University of Malta and a </w:t>
      </w:r>
      <w:proofErr w:type="spellStart"/>
      <w:proofErr w:type="gramStart"/>
      <w:r w:rsidR="00076D1F" w:rsidRPr="00437F0D">
        <w:rPr>
          <w:sz w:val="19"/>
          <w:szCs w:val="19"/>
        </w:rPr>
        <w:t>Ph.D</w:t>
      </w:r>
      <w:proofErr w:type="spellEnd"/>
      <w:proofErr w:type="gramEnd"/>
      <w:r w:rsidR="00076D1F" w:rsidRPr="00437F0D">
        <w:rPr>
          <w:sz w:val="19"/>
          <w:szCs w:val="19"/>
        </w:rPr>
        <w:t xml:space="preserve"> degree in intelligent transportation systems from Loughborough University, UK in 2021. She is currently a Research Fellow at Loughborough University, UK. Her current research interests include real-time predictions, sensors, connected and autonomous vehicles, big data in transportation and artificial intelligence for active transport safety. </w:t>
      </w:r>
    </w:p>
    <w:p w14:paraId="3F884B0C" w14:textId="77777777" w:rsidR="00076D1F" w:rsidRPr="00437F0D" w:rsidRDefault="00076D1F" w:rsidP="00076D1F">
      <w:pPr>
        <w:spacing w:before="120"/>
        <w:jc w:val="both"/>
        <w:rPr>
          <w:sz w:val="19"/>
          <w:szCs w:val="19"/>
        </w:rPr>
      </w:pPr>
      <w:r w:rsidRPr="00437F0D">
        <w:rPr>
          <w:noProof/>
          <w:sz w:val="19"/>
          <w:szCs w:val="19"/>
        </w:rPr>
        <w:drawing>
          <wp:anchor distT="0" distB="0" distL="114300" distR="114300" simplePos="0" relativeHeight="251661312" behindDoc="0" locked="0" layoutInCell="1" allowOverlap="1" wp14:anchorId="56BFD9E8" wp14:editId="0F403E4E">
            <wp:simplePos x="0" y="0"/>
            <wp:positionH relativeFrom="column">
              <wp:posOffset>0</wp:posOffset>
            </wp:positionH>
            <wp:positionV relativeFrom="paragraph">
              <wp:posOffset>81280</wp:posOffset>
            </wp:positionV>
            <wp:extent cx="861060" cy="1078865"/>
            <wp:effectExtent l="0" t="0" r="2540" b="635"/>
            <wp:wrapSquare wrapText="bothSides"/>
            <wp:docPr id="3" name="Picture 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06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F0D">
        <w:rPr>
          <w:b/>
          <w:bCs/>
          <w:sz w:val="19"/>
          <w:szCs w:val="19"/>
        </w:rPr>
        <w:t xml:space="preserve">Mohammed Quddus </w:t>
      </w:r>
      <w:r w:rsidRPr="00437F0D">
        <w:rPr>
          <w:sz w:val="19"/>
          <w:szCs w:val="19"/>
        </w:rPr>
        <w:t>received a BSc degree in Civil Engineering from Bangladesh University of Engineering and Technology in 1998, a master’s degree in transportation engineering from National University of Singapore in 2001, and a Ph.D. degree from Imperial College London in 2006. He joined as a Lecturer with the School of Civil and Building Engineering, Loughborough University, U.K., in 2006 and was promoted to a Professor of Intelligent Transport Systems (ITS) in 2013. In 2021, Prof Quddus moved to Imperial College London as Chair Professor in ITS. He has authored over 200 technical papers in international refereed journals and conference proceedings. His research interests include connected and autonomous vehicles, AI, and statistical modelling. He is an Associate Editor of Transportation Research Part C: Emerging Technologies. </w:t>
      </w:r>
    </w:p>
    <w:p w14:paraId="6AB3E44C" w14:textId="0E63E17F" w:rsidR="00076D1F" w:rsidRPr="00437F0D" w:rsidRDefault="00076D1F" w:rsidP="00076D1F">
      <w:pPr>
        <w:spacing w:before="120"/>
        <w:jc w:val="both"/>
        <w:rPr>
          <w:sz w:val="19"/>
          <w:szCs w:val="19"/>
        </w:rPr>
      </w:pPr>
      <w:r w:rsidRPr="00437F0D">
        <w:rPr>
          <w:noProof/>
          <w:sz w:val="19"/>
          <w:szCs w:val="19"/>
        </w:rPr>
        <w:drawing>
          <wp:anchor distT="0" distB="0" distL="114300" distR="114300" simplePos="0" relativeHeight="251662336" behindDoc="0" locked="0" layoutInCell="1" allowOverlap="1" wp14:anchorId="3423D860" wp14:editId="22F9229A">
            <wp:simplePos x="0" y="0"/>
            <wp:positionH relativeFrom="column">
              <wp:posOffset>-25019</wp:posOffset>
            </wp:positionH>
            <wp:positionV relativeFrom="paragraph">
              <wp:posOffset>116205</wp:posOffset>
            </wp:positionV>
            <wp:extent cx="921385" cy="1044575"/>
            <wp:effectExtent l="0" t="0" r="5715" b="0"/>
            <wp:wrapSquare wrapText="bothSides"/>
            <wp:docPr id="4" name="Picture 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 screenshot&#10;&#10;Description automatically generated"/>
                    <pic:cNvPicPr/>
                  </pic:nvPicPr>
                  <pic:blipFill rotWithShape="1">
                    <a:blip r:embed="rId14">
                      <a:extLst>
                        <a:ext uri="{28A0092B-C50C-407E-A947-70E740481C1C}">
                          <a14:useLocalDpi xmlns:a14="http://schemas.microsoft.com/office/drawing/2010/main" val="0"/>
                        </a:ext>
                      </a:extLst>
                    </a:blip>
                    <a:srcRect t="49119" r="75212" b="32453"/>
                    <a:stretch/>
                  </pic:blipFill>
                  <pic:spPr bwMode="auto">
                    <a:xfrm>
                      <a:off x="0" y="0"/>
                      <a:ext cx="921385"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7F0D">
        <w:rPr>
          <w:b/>
          <w:bCs/>
          <w:sz w:val="19"/>
          <w:szCs w:val="19"/>
        </w:rPr>
        <w:t xml:space="preserve">Stephen Ison </w:t>
      </w:r>
      <w:r w:rsidRPr="00437F0D">
        <w:rPr>
          <w:sz w:val="19"/>
          <w:szCs w:val="19"/>
        </w:rPr>
        <w:t xml:space="preserve">received a degree in Economics from the University of Liverpool in 1978, an MA in Transport Economics from University of Leeds in 1979 and a PhD form Loughborough University in 2000. In 2001, he joined as a Lecturer with the School of Civil and Building Engineering, Loughborough University, U.K., and was a Professor of Transport Policy in 2007. In 2019 he moved to De Montfort University, UK. He has authored or co-authored more than 270 internationally referred journals and conference papers. The focus of his research is to provide evidence for policy initiatives at local, </w:t>
      </w:r>
      <w:r w:rsidR="00437F0D" w:rsidRPr="00437F0D">
        <w:rPr>
          <w:sz w:val="19"/>
          <w:szCs w:val="19"/>
        </w:rPr>
        <w:t>national,</w:t>
      </w:r>
      <w:r w:rsidRPr="00437F0D">
        <w:rPr>
          <w:sz w:val="19"/>
          <w:szCs w:val="19"/>
        </w:rPr>
        <w:t xml:space="preserve"> and international level. He is a co-editor of the Journal Research in Transportation Business and Management, Elsevier</w:t>
      </w:r>
      <w:r w:rsidR="00437F0D">
        <w:rPr>
          <w:sz w:val="19"/>
          <w:szCs w:val="19"/>
        </w:rPr>
        <w:t>.</w:t>
      </w:r>
    </w:p>
    <w:p w14:paraId="220DC854" w14:textId="43CB2840" w:rsidR="00732E46" w:rsidRPr="00DD3397" w:rsidRDefault="00076D1F" w:rsidP="00DD3397">
      <w:pPr>
        <w:widowControl w:val="0"/>
        <w:autoSpaceDE w:val="0"/>
        <w:autoSpaceDN w:val="0"/>
        <w:adjustRightInd w:val="0"/>
        <w:spacing w:before="120"/>
        <w:jc w:val="both"/>
        <w:rPr>
          <w:color w:val="000000"/>
          <w:sz w:val="19"/>
          <w:szCs w:val="19"/>
        </w:rPr>
      </w:pPr>
      <w:r w:rsidRPr="00437F0D">
        <w:rPr>
          <w:b/>
          <w:bCs/>
          <w:noProof/>
          <w:sz w:val="19"/>
          <w:szCs w:val="19"/>
        </w:rPr>
        <w:drawing>
          <wp:anchor distT="0" distB="0" distL="114300" distR="114300" simplePos="0" relativeHeight="251664384" behindDoc="0" locked="0" layoutInCell="1" allowOverlap="1" wp14:anchorId="09F12BEE" wp14:editId="22F81418">
            <wp:simplePos x="0" y="0"/>
            <wp:positionH relativeFrom="column">
              <wp:posOffset>-33401</wp:posOffset>
            </wp:positionH>
            <wp:positionV relativeFrom="paragraph">
              <wp:posOffset>85090</wp:posOffset>
            </wp:positionV>
            <wp:extent cx="922020" cy="1060450"/>
            <wp:effectExtent l="0" t="0" r="5080" b="6350"/>
            <wp:wrapSquare wrapText="bothSides"/>
            <wp:docPr id="12" name="Picture 12"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 screenshot&#10;&#10;Description automatically generated"/>
                    <pic:cNvPicPr/>
                  </pic:nvPicPr>
                  <pic:blipFill rotWithShape="1">
                    <a:blip r:embed="rId14">
                      <a:extLst>
                        <a:ext uri="{28A0092B-C50C-407E-A947-70E740481C1C}">
                          <a14:useLocalDpi xmlns:a14="http://schemas.microsoft.com/office/drawing/2010/main" val="0"/>
                        </a:ext>
                      </a:extLst>
                    </a:blip>
                    <a:srcRect l="1" t="78273" r="75526" b="4037"/>
                    <a:stretch/>
                  </pic:blipFill>
                  <pic:spPr bwMode="auto">
                    <a:xfrm>
                      <a:off x="0" y="0"/>
                      <a:ext cx="92202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7F0D">
        <w:rPr>
          <w:b/>
          <w:bCs/>
          <w:sz w:val="19"/>
          <w:szCs w:val="19"/>
        </w:rPr>
        <w:t>Andrew Timmis</w:t>
      </w:r>
      <w:r w:rsidRPr="00437F0D">
        <w:rPr>
          <w:sz w:val="19"/>
          <w:szCs w:val="19"/>
        </w:rPr>
        <w:t xml:space="preserve"> received an MEng degree in Civil Engineering from the University of Sheffield, UK in 2010 and a PhD in the management and development of sustainable aviation form Sheffield University Management School in 2015. In 2014, he was appointed as a Post-Doctoral Research Fellow in Lifecycle Assessment in the University of Sheffield, UK. In 2016, he joined as a Lecturer with the School of Civil and Building Engineering, Loughborough University, U.K. His research focuses on the sustainable development of aviation and evaluation of new mobility interventions. </w:t>
      </w:r>
    </w:p>
    <w:sectPr w:rsidR="00732E46" w:rsidRPr="00DD3397" w:rsidSect="00002FAF">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2A3B3" w14:textId="77777777" w:rsidR="00AF4C84" w:rsidRDefault="00AF4C84">
      <w:r>
        <w:separator/>
      </w:r>
    </w:p>
  </w:endnote>
  <w:endnote w:type="continuationSeparator" w:id="0">
    <w:p w14:paraId="13786C37" w14:textId="77777777" w:rsidR="00AF4C84" w:rsidRDefault="00AF4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F12F9" w14:textId="77777777" w:rsidR="00AF4C84" w:rsidRPr="009A0AA6" w:rsidRDefault="00AF4C84" w:rsidP="009A0AA6">
      <w:pPr>
        <w:pStyle w:val="Footer"/>
      </w:pPr>
    </w:p>
  </w:footnote>
  <w:footnote w:type="continuationSeparator" w:id="0">
    <w:p w14:paraId="31256A8E" w14:textId="77777777" w:rsidR="00AF4C84" w:rsidRDefault="00AF4C84">
      <w:r>
        <w:continuationSeparator/>
      </w:r>
    </w:p>
  </w:footnote>
  <w:footnote w:id="1">
    <w:p w14:paraId="4E35C723" w14:textId="733F7F94" w:rsidR="00732E46" w:rsidRPr="00B328E4" w:rsidRDefault="00B328E4" w:rsidP="00B328E4">
      <w:pPr>
        <w:pStyle w:val="FootnoteText"/>
      </w:pPr>
      <w:bookmarkStart w:id="0" w:name="_Hlk72918128"/>
      <w:r w:rsidRPr="0030243E">
        <w:rPr>
          <w:rStyle w:val="FootnoteReference"/>
        </w:rPr>
        <w:t>M</w:t>
      </w:r>
      <w:r>
        <w:t xml:space="preserve">anuscript </w:t>
      </w:r>
      <w:r w:rsidRPr="00417DEB">
        <w:t>submitted</w:t>
      </w:r>
      <w:r w:rsidRPr="00417DEB">
        <w:rPr>
          <w:vertAlign w:val="superscript"/>
        </w:rPr>
        <w:t xml:space="preserve"> </w:t>
      </w:r>
      <w:proofErr w:type="gramStart"/>
      <w:r w:rsidRPr="00417DEB">
        <w:t>February,</w:t>
      </w:r>
      <w:proofErr w:type="gramEnd"/>
      <w:r w:rsidRPr="00417DEB">
        <w:t xml:space="preserve"> 2021. N. Formosa</w:t>
      </w:r>
      <w:r>
        <w:t xml:space="preserve"> and A. Timmis are with the School of Architecture, Building and Civil Engineering, Loughborough University, Loughborough, LE11 3TU, U.K. (e-mail: </w:t>
      </w:r>
      <w:hyperlink r:id="rId1" w:history="1">
        <w:r w:rsidRPr="00AF65D0">
          <w:rPr>
            <w:rStyle w:val="Hyperlink"/>
          </w:rPr>
          <w:t>n.formosa@lboro.ac.uk</w:t>
        </w:r>
      </w:hyperlink>
      <w:r>
        <w:t xml:space="preserve">; </w:t>
      </w:r>
      <w:hyperlink r:id="rId2" w:history="1"/>
      <w:r>
        <w:t xml:space="preserve"> </w:t>
      </w:r>
      <w:hyperlink r:id="rId3" w:history="1">
        <w:r w:rsidRPr="00AF65D0">
          <w:rPr>
            <w:rStyle w:val="Hyperlink"/>
          </w:rPr>
          <w:t>a.j.timmis@lboro.ac.uk</w:t>
        </w:r>
      </w:hyperlink>
      <w:r>
        <w:t>). M Quddus is with the Centre for Transport Studies, Department of Civil and Environmental Engineering, Imperial College London, London SW7 2AZ, U.K. (</w:t>
      </w:r>
      <w:hyperlink r:id="rId4" w:history="1">
        <w:r w:rsidRPr="00003EDA">
          <w:rPr>
            <w:rStyle w:val="Hyperlink"/>
          </w:rPr>
          <w:t>m.quddus@imperial.ac.uk</w:t>
        </w:r>
      </w:hyperlink>
      <w:r>
        <w:t xml:space="preserve">). S. Ison is with the Department of Politics, People and Place, De Montfort University, Leicester, LE1 9BH, U.K. (e-mail: </w:t>
      </w:r>
      <w:hyperlink r:id="rId5" w:history="1">
        <w:r w:rsidRPr="00AF65D0">
          <w:rPr>
            <w:rStyle w:val="Hyperlink"/>
          </w:rPr>
          <w:t>stephen.ison@dmu.ac.uk</w:t>
        </w:r>
      </w:hyperlink>
      <w:r>
        <w:t>).</w:t>
      </w:r>
      <w:bookmarkEnd w:id="0"/>
    </w:p>
  </w:footnote>
  <w:footnote w:id="2">
    <w:p w14:paraId="53AA1A66" w14:textId="77777777" w:rsidR="001D0886" w:rsidRPr="009569DC" w:rsidRDefault="001D0886" w:rsidP="001D0886">
      <w:pPr>
        <w:pStyle w:val="FootnoteText"/>
        <w:rPr>
          <w:lang w:val="en-GB"/>
        </w:rPr>
      </w:pPr>
      <w:r w:rsidRPr="00AA03EC">
        <w:rPr>
          <w:rStyle w:val="FootnoteReference"/>
        </w:rPr>
        <w:t>1</w:t>
      </w:r>
      <w:r>
        <w:t xml:space="preserve"> </w:t>
      </w:r>
      <w:r w:rsidRPr="00D435B8">
        <w:rPr>
          <w:b/>
          <w:bCs/>
          <w:sz w:val="20"/>
          <w:szCs w:val="20"/>
        </w:rPr>
        <w:t>1:</w:t>
      </w:r>
      <w:r w:rsidRPr="00D435B8" w:rsidDel="00FF7B7E">
        <w:rPr>
          <w:sz w:val="20"/>
          <w:szCs w:val="20"/>
        </w:rPr>
        <w:t xml:space="preserve"> </w:t>
      </w:r>
      <w:r w:rsidRPr="00D435B8">
        <w:rPr>
          <w:sz w:val="20"/>
          <w:szCs w:val="20"/>
        </w:rPr>
        <w:t>loom angle (</w:t>
      </w:r>
      <m:oMath>
        <m:r>
          <w:rPr>
            <w:rFonts w:ascii="Cambria Math" w:hAnsi="Cambria Math"/>
            <w:color w:val="000000" w:themeColor="text1"/>
            <w:sz w:val="20"/>
            <w:szCs w:val="20"/>
          </w:rPr>
          <m:t>θ</m:t>
        </m:r>
      </m:oMath>
      <w:r w:rsidRPr="00D435B8">
        <w:rPr>
          <w:color w:val="000000" w:themeColor="text1"/>
          <w:sz w:val="20"/>
          <w:szCs w:val="20"/>
        </w:rPr>
        <w:t>)</w:t>
      </w:r>
      <w:r w:rsidRPr="00D435B8">
        <w:rPr>
          <w:sz w:val="20"/>
          <w:szCs w:val="20"/>
        </w:rPr>
        <w:t xml:space="preserve"> constant, bearing angle (</w:t>
      </w:r>
      <m:oMath>
        <m:r>
          <w:rPr>
            <w:rFonts w:ascii="Cambria Math" w:hAnsi="Cambria Math"/>
            <w:color w:val="000000" w:themeColor="text1"/>
            <w:sz w:val="20"/>
            <w:szCs w:val="20"/>
          </w:rPr>
          <m:t>γ</m:t>
        </m:r>
      </m:oMath>
      <w:r w:rsidRPr="00D435B8">
        <w:rPr>
          <w:color w:val="000000" w:themeColor="text1"/>
          <w:sz w:val="20"/>
          <w:szCs w:val="20"/>
        </w:rPr>
        <w:t>)</w:t>
      </w:r>
      <w:r w:rsidRPr="00D435B8">
        <w:rPr>
          <w:sz w:val="20"/>
          <w:szCs w:val="20"/>
        </w:rPr>
        <w:t xml:space="preserve"> constant, yaw rate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2:</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constant, </w:t>
      </w:r>
      <m:oMath>
        <m:r>
          <w:rPr>
            <w:rFonts w:ascii="Cambria Math" w:hAnsi="Cambria Math"/>
            <w:color w:val="000000" w:themeColor="text1"/>
            <w:sz w:val="20"/>
            <w:szCs w:val="20"/>
          </w:rPr>
          <m:t>γ</m:t>
        </m:r>
      </m:oMath>
      <w:r w:rsidRPr="00D435B8">
        <w:rPr>
          <w:sz w:val="20"/>
          <w:szCs w:val="20"/>
        </w:rPr>
        <w:t xml:space="preserve"> constant, </w:t>
      </w:r>
      <m:oMath>
        <m:r>
          <w:rPr>
            <w:rFonts w:ascii="Cambria Math" w:hAnsi="Cambria Math"/>
            <w:sz w:val="20"/>
            <w:szCs w:val="20"/>
          </w:rPr>
          <m:t>ω</m:t>
        </m:r>
      </m:oMath>
      <w:r w:rsidRPr="00D435B8">
        <w:rPr>
          <w:sz w:val="20"/>
          <w:szCs w:val="20"/>
        </w:rPr>
        <w:t xml:space="preserve"> = 0, </w:t>
      </w:r>
      <w:r w:rsidRPr="00D435B8">
        <w:rPr>
          <w:b/>
          <w:bCs/>
          <w:sz w:val="20"/>
          <w:szCs w:val="20"/>
        </w:rPr>
        <w:t>3:</w:t>
      </w:r>
      <w:r w:rsidRPr="00D435B8">
        <w:rPr>
          <w:sz w:val="20"/>
          <w:szCs w:val="20"/>
        </w:rPr>
        <w:t xml:space="preserve"> </w:t>
      </w:r>
      <m:oMath>
        <m:r>
          <w:rPr>
            <w:rFonts w:ascii="Cambria Math" w:hAnsi="Cambria Math"/>
            <w:color w:val="000000" w:themeColor="text1"/>
            <w:sz w:val="20"/>
            <w:szCs w:val="20"/>
          </w:rPr>
          <m:t>θ</m:t>
        </m:r>
      </m:oMath>
      <w:r w:rsidRPr="00D435B8">
        <w:rPr>
          <w:color w:val="000000" w:themeColor="text1"/>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color w:val="000000" w:themeColor="text1"/>
            <w:sz w:val="20"/>
            <w:szCs w:val="20"/>
          </w:rPr>
          <m:t>γ</m:t>
        </m:r>
      </m:oMath>
      <w:r w:rsidRPr="00D435B8">
        <w:rPr>
          <w:iCs/>
          <w:color w:val="000000" w:themeColor="text1"/>
          <w:sz w:val="20"/>
          <w:szCs w:val="20"/>
        </w:rPr>
        <w:t xml:space="preserve"> </w:t>
      </w:r>
      <w:r w:rsidRPr="00D435B8">
        <w:rPr>
          <w:sz w:val="20"/>
          <w:szCs w:val="20"/>
        </w:rPr>
        <w:t xml:space="preserve">constant, </w:t>
      </w:r>
      <m:oMath>
        <m:r>
          <w:rPr>
            <w:rFonts w:ascii="Cambria Math" w:hAnsi="Cambria Math"/>
            <w:sz w:val="20"/>
            <w:szCs w:val="20"/>
          </w:rPr>
          <m:t>ω≠0</m:t>
        </m:r>
      </m:oMath>
      <w:r w:rsidRPr="00D435B8">
        <w:rPr>
          <w:sz w:val="20"/>
          <w:szCs w:val="20"/>
        </w:rPr>
        <w:t xml:space="preserve">, </w:t>
      </w:r>
      <w:r w:rsidRPr="00D435B8">
        <w:rPr>
          <w:b/>
          <w:bCs/>
          <w:sz w:val="20"/>
          <w:szCs w:val="20"/>
        </w:rPr>
        <w:t>4:</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constant,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5:</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constant,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6:</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constant,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7:</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constant,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8:</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constant,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sz w:val="20"/>
            <w:szCs w:val="20"/>
          </w:rPr>
          <m:t>ω</m:t>
        </m:r>
      </m:oMath>
      <w:r w:rsidRPr="00D435B8">
        <w:rPr>
          <w:sz w:val="20"/>
          <w:szCs w:val="20"/>
        </w:rPr>
        <w:t xml:space="preserve"> = 0, </w:t>
      </w:r>
      <w:r w:rsidRPr="00D435B8">
        <w:rPr>
          <w:b/>
          <w:bCs/>
          <w:sz w:val="20"/>
          <w:szCs w:val="20"/>
        </w:rPr>
        <w:t>9:</w:t>
      </w:r>
      <w:r w:rsidRPr="00D435B8">
        <w:rPr>
          <w:sz w:val="20"/>
          <w:szCs w:val="20"/>
        </w:rPr>
        <w:t xml:space="preserve"> </w:t>
      </w:r>
      <m:oMath>
        <m:r>
          <w:rPr>
            <w:rFonts w:ascii="Cambria Math" w:hAnsi="Cambria Math"/>
            <w:color w:val="000000" w:themeColor="text1"/>
            <w:sz w:val="20"/>
            <w:szCs w:val="20"/>
          </w:rPr>
          <m:t>θ</m:t>
        </m:r>
      </m:oMath>
      <w:r w:rsidRPr="00D435B8">
        <w:rPr>
          <w:color w:val="000000" w:themeColor="text1"/>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color w:val="000000" w:themeColor="text1"/>
            <w:sz w:val="20"/>
            <w:szCs w:val="20"/>
          </w:rPr>
          <m:t>γ</m:t>
        </m:r>
      </m:oMath>
      <w:r w:rsidRPr="00D435B8">
        <w:rPr>
          <w:iCs/>
          <w:color w:val="000000" w:themeColor="text1"/>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sz w:val="20"/>
            <w:szCs w:val="20"/>
          </w:rPr>
          <m:t>ω≠0</m:t>
        </m:r>
      </m:oMath>
      <w:r w:rsidRPr="00D435B8">
        <w:rPr>
          <w:sz w:val="20"/>
          <w:szCs w:val="20"/>
        </w:rPr>
        <w:t xml:space="preserve">, </w:t>
      </w:r>
      <w:r w:rsidRPr="00D435B8">
        <w:rPr>
          <w:b/>
          <w:bCs/>
          <w:sz w:val="20"/>
          <w:szCs w:val="20"/>
        </w:rPr>
        <w:t>10:</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11:</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12:</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13:</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constant,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14:</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constant,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sz w:val="20"/>
            <w:szCs w:val="20"/>
          </w:rPr>
          <m:t>ω</m:t>
        </m:r>
      </m:oMath>
      <w:r w:rsidRPr="00D435B8">
        <w:rPr>
          <w:sz w:val="20"/>
          <w:szCs w:val="20"/>
        </w:rPr>
        <w:t xml:space="preserve"> = 0, </w:t>
      </w:r>
      <w:r w:rsidRPr="00D435B8">
        <w:rPr>
          <w:b/>
          <w:bCs/>
          <w:sz w:val="20"/>
          <w:szCs w:val="20"/>
        </w:rPr>
        <w:t>15:</w:t>
      </w:r>
      <w:r w:rsidRPr="00D435B8">
        <w:rPr>
          <w:sz w:val="20"/>
          <w:szCs w:val="20"/>
        </w:rPr>
        <w:t xml:space="preserve"> </w:t>
      </w:r>
      <m:oMath>
        <m:r>
          <w:rPr>
            <w:rFonts w:ascii="Cambria Math" w:hAnsi="Cambria Math"/>
            <w:color w:val="000000" w:themeColor="text1"/>
            <w:sz w:val="20"/>
            <w:szCs w:val="20"/>
          </w:rPr>
          <m:t>θ</m:t>
        </m:r>
      </m:oMath>
      <w:r w:rsidRPr="00D435B8">
        <w:rPr>
          <w:color w:val="000000" w:themeColor="text1"/>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color w:val="000000" w:themeColor="text1"/>
            <w:sz w:val="20"/>
            <w:szCs w:val="20"/>
          </w:rPr>
          <m:t>γ</m:t>
        </m:r>
      </m:oMath>
      <w:r w:rsidRPr="00D435B8">
        <w:rPr>
          <w:iCs/>
          <w:color w:val="000000" w:themeColor="text1"/>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sz w:val="20"/>
            <w:szCs w:val="20"/>
          </w:rPr>
          <m:t>ω≠0</m:t>
        </m:r>
      </m:oMath>
      <w:r w:rsidRPr="00D435B8">
        <w:rPr>
          <w:sz w:val="20"/>
          <w:szCs w:val="20"/>
        </w:rPr>
        <w:t xml:space="preserve">, </w:t>
      </w:r>
      <w:r w:rsidRPr="00D435B8">
        <w:rPr>
          <w:b/>
          <w:bCs/>
          <w:sz w:val="20"/>
          <w:szCs w:val="20"/>
        </w:rPr>
        <w:t>16:</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17:</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t>
      </w:r>
      <w:r w:rsidRPr="00D435B8">
        <w:rPr>
          <w:b/>
          <w:bCs/>
          <w:sz w:val="20"/>
          <w:szCs w:val="20"/>
        </w:rPr>
        <w:t>18:</w:t>
      </w:r>
      <w:r w:rsidRPr="00D435B8">
        <w:rPr>
          <w:sz w:val="20"/>
          <w:szCs w:val="20"/>
        </w:rPr>
        <w:t xml:space="preserve"> </w:t>
      </w:r>
      <m:oMath>
        <m:r>
          <w:rPr>
            <w:rFonts w:ascii="Cambria Math" w:hAnsi="Cambria Math"/>
            <w:color w:val="000000" w:themeColor="text1"/>
            <w:sz w:val="20"/>
            <w:szCs w:val="20"/>
          </w:rPr>
          <m:t>θ</m:t>
        </m:r>
      </m:oMath>
      <w:r w:rsidRPr="00D435B8">
        <w:rPr>
          <w:sz w:val="20"/>
          <w:szCs w:val="20"/>
        </w:rPr>
        <w:t xml:space="preserve"> </w:t>
      </w:r>
      <m:oMath>
        <m:r>
          <m:rPr>
            <m:sty m:val="p"/>
          </m:rPr>
          <w:rPr>
            <w:rFonts w:ascii="Cambria Math" w:hAnsi="Cambria Math"/>
            <w:color w:val="000000" w:themeColor="text1"/>
            <w:sz w:val="20"/>
            <w:szCs w:val="20"/>
          </w:rPr>
          <w:sym w:font="Wingdings" w:char="F0E2"/>
        </m:r>
      </m:oMath>
      <w:r w:rsidRPr="00D435B8">
        <w:rPr>
          <w:sz w:val="20"/>
          <w:szCs w:val="20"/>
        </w:rPr>
        <w:t xml:space="preserve">, </w:t>
      </w:r>
      <m:oMath>
        <m:r>
          <w:rPr>
            <w:rFonts w:ascii="Cambria Math" w:hAnsi="Cambria Math"/>
            <w:color w:val="000000" w:themeColor="text1"/>
            <w:sz w:val="20"/>
            <w:szCs w:val="20"/>
          </w:rPr>
          <m:t>γ</m:t>
        </m:r>
      </m:oMath>
      <w:r w:rsidRPr="00D435B8">
        <w:rPr>
          <w:sz w:val="20"/>
          <w:szCs w:val="20"/>
        </w:rPr>
        <w:t xml:space="preserve"> </w:t>
      </w:r>
      <m:oMath>
        <m:r>
          <m:rPr>
            <m:sty m:val="p"/>
          </m:rPr>
          <w:rPr>
            <w:rFonts w:ascii="Cambria Math" w:hAnsi="Cambria Math"/>
            <w:color w:val="000000" w:themeColor="text1"/>
            <w:sz w:val="20"/>
            <w:szCs w:val="20"/>
          </w:rPr>
          <w:sym w:font="Wingdings" w:char="F0E1"/>
        </m:r>
      </m:oMath>
      <w:r w:rsidRPr="00D435B8">
        <w:rPr>
          <w:sz w:val="20"/>
          <w:szCs w:val="20"/>
        </w:rPr>
        <w:t xml:space="preserve">, </w:t>
      </w:r>
      <m:oMath>
        <m:r>
          <w:rPr>
            <w:rFonts w:ascii="Cambria Math" w:hAnsi="Cambria Math"/>
            <w:sz w:val="20"/>
            <w:szCs w:val="20"/>
          </w:rPr>
          <m:t>ω</m:t>
        </m:r>
      </m:oMath>
      <w:r w:rsidRPr="00D435B8">
        <w:rPr>
          <w:sz w:val="20"/>
          <w:szCs w:val="20"/>
        </w:rPr>
        <w:t xml:space="preserve"> </w:t>
      </w:r>
      <m:oMath>
        <m:r>
          <w:rPr>
            <w:rFonts w:ascii="Cambria Math" w:hAnsi="Cambria Math"/>
            <w:sz w:val="20"/>
            <w:szCs w:val="20"/>
          </w:rPr>
          <m:t>=0</m:t>
        </m:r>
      </m:oMath>
      <w:r w:rsidRPr="00D435B8">
        <w:rPr>
          <w:sz w:val="20"/>
          <w:szCs w:val="20"/>
        </w:rPr>
        <w:t xml:space="preserve">, where </w:t>
      </w:r>
      <m:oMath>
        <m:r>
          <m:rPr>
            <m:sty m:val="p"/>
          </m:rPr>
          <w:rPr>
            <w:rFonts w:ascii="Cambria Math" w:hAnsi="Cambria Math"/>
            <w:color w:val="000000" w:themeColor="text1"/>
            <w:sz w:val="20"/>
            <w:szCs w:val="20"/>
          </w:rPr>
          <w:sym w:font="Wingdings" w:char="F0E1"/>
        </m:r>
        <m:r>
          <m:rPr>
            <m:sty m:val="p"/>
          </m:rPr>
          <w:rPr>
            <w:rFonts w:ascii="Cambria Math" w:hAnsi="Cambria Math"/>
            <w:color w:val="000000" w:themeColor="text1"/>
            <w:sz w:val="20"/>
            <w:szCs w:val="20"/>
          </w:rPr>
          <m:t xml:space="preserve"> </m:t>
        </m:r>
      </m:oMath>
      <w:r w:rsidRPr="00D435B8">
        <w:rPr>
          <w:color w:val="000000" w:themeColor="text1"/>
          <w:sz w:val="20"/>
          <w:szCs w:val="20"/>
        </w:rPr>
        <w:t xml:space="preserve">implies it is increasing and </w:t>
      </w:r>
      <m:oMath>
        <m:r>
          <m:rPr>
            <m:sty m:val="p"/>
          </m:rPr>
          <w:rPr>
            <w:rFonts w:ascii="Cambria Math" w:hAnsi="Cambria Math"/>
            <w:color w:val="000000" w:themeColor="text1"/>
            <w:sz w:val="20"/>
            <w:szCs w:val="20"/>
          </w:rPr>
          <w:sym w:font="Wingdings" w:char="F0E2"/>
        </m:r>
      </m:oMath>
      <w:r w:rsidRPr="00D435B8">
        <w:rPr>
          <w:color w:val="000000" w:themeColor="text1"/>
          <w:sz w:val="20"/>
          <w:szCs w:val="20"/>
        </w:rPr>
        <w:t xml:space="preserve"> means that it is decreasing.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BAAB" w14:textId="39FF43B6" w:rsidR="00732E46" w:rsidRPr="00B328E4" w:rsidRDefault="00B328E4" w:rsidP="00B328E4">
    <w:pPr>
      <w:ind w:right="360"/>
      <w:jc w:val="center"/>
      <w:rPr>
        <w:lang w:val="en-GB"/>
      </w:rPr>
    </w:pPr>
    <w:r>
      <w:rPr>
        <w:lang w:val="en-GB"/>
      </w:rPr>
      <w:t>T-ITS-21-03-0681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3"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3AF76304"/>
    <w:multiLevelType w:val="hybridMultilevel"/>
    <w:tmpl w:val="B6020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8"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10"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num w:numId="1">
    <w:abstractNumId w:val="11"/>
  </w:num>
  <w:num w:numId="2">
    <w:abstractNumId w:val="3"/>
  </w:num>
  <w:num w:numId="3">
    <w:abstractNumId w:val="2"/>
  </w:num>
  <w:num w:numId="4">
    <w:abstractNumId w:val="10"/>
  </w:num>
  <w:num w:numId="5">
    <w:abstractNumId w:val="7"/>
  </w:num>
  <w:num w:numId="6">
    <w:abstractNumId w:val="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9"/>
  </w:num>
  <w:num w:numId="11">
    <w:abstractNumId w:val="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E46"/>
    <w:rsid w:val="00002FAF"/>
    <w:rsid w:val="000403AE"/>
    <w:rsid w:val="00053B2E"/>
    <w:rsid w:val="000650E5"/>
    <w:rsid w:val="00076D1F"/>
    <w:rsid w:val="00081747"/>
    <w:rsid w:val="00085D7A"/>
    <w:rsid w:val="000F2C11"/>
    <w:rsid w:val="00107E50"/>
    <w:rsid w:val="00114406"/>
    <w:rsid w:val="00152AB3"/>
    <w:rsid w:val="00170C54"/>
    <w:rsid w:val="001743EC"/>
    <w:rsid w:val="001B0334"/>
    <w:rsid w:val="001D0886"/>
    <w:rsid w:val="001E7EDB"/>
    <w:rsid w:val="001F512A"/>
    <w:rsid w:val="00285E41"/>
    <w:rsid w:val="00357347"/>
    <w:rsid w:val="0036091A"/>
    <w:rsid w:val="004063A4"/>
    <w:rsid w:val="00437F0D"/>
    <w:rsid w:val="00474613"/>
    <w:rsid w:val="004E3EF9"/>
    <w:rsid w:val="005B43C2"/>
    <w:rsid w:val="005C68BC"/>
    <w:rsid w:val="005E2D10"/>
    <w:rsid w:val="005F4497"/>
    <w:rsid w:val="006514FE"/>
    <w:rsid w:val="00660F88"/>
    <w:rsid w:val="00681890"/>
    <w:rsid w:val="00694E0B"/>
    <w:rsid w:val="006E42E3"/>
    <w:rsid w:val="007054D1"/>
    <w:rsid w:val="00732E46"/>
    <w:rsid w:val="00764BA6"/>
    <w:rsid w:val="00771AA2"/>
    <w:rsid w:val="007F4FB6"/>
    <w:rsid w:val="0080720F"/>
    <w:rsid w:val="00874977"/>
    <w:rsid w:val="008E4F03"/>
    <w:rsid w:val="00932FBA"/>
    <w:rsid w:val="00953207"/>
    <w:rsid w:val="0096199E"/>
    <w:rsid w:val="009A0AA6"/>
    <w:rsid w:val="009A49AB"/>
    <w:rsid w:val="009F3A76"/>
    <w:rsid w:val="00A41540"/>
    <w:rsid w:val="00A530D2"/>
    <w:rsid w:val="00A6122B"/>
    <w:rsid w:val="00A80BDA"/>
    <w:rsid w:val="00A853F3"/>
    <w:rsid w:val="00AB4C22"/>
    <w:rsid w:val="00AF4C84"/>
    <w:rsid w:val="00B07BB7"/>
    <w:rsid w:val="00B328E4"/>
    <w:rsid w:val="00C52B5E"/>
    <w:rsid w:val="00D54BA2"/>
    <w:rsid w:val="00DA34C3"/>
    <w:rsid w:val="00DA475A"/>
    <w:rsid w:val="00DB3364"/>
    <w:rsid w:val="00DC758F"/>
    <w:rsid w:val="00DD3397"/>
    <w:rsid w:val="00DF6629"/>
    <w:rsid w:val="00E45781"/>
    <w:rsid w:val="00E57D3D"/>
    <w:rsid w:val="00E625A7"/>
    <w:rsid w:val="00E653B5"/>
    <w:rsid w:val="00EA352F"/>
    <w:rsid w:val="00EF6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34F74"/>
  <w15:docId w15:val="{9D00F7B9-20C6-4610-BC01-AAEEF331E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B3364"/>
    <w:pPr>
      <w:keepNext/>
      <w:spacing w:before="240" w:after="80"/>
      <w:jc w:val="center"/>
      <w:outlineLvl w:val="0"/>
    </w:pPr>
    <w:rPr>
      <w:smallCaps/>
      <w:kern w:val="28"/>
    </w:rPr>
  </w:style>
  <w:style w:type="paragraph" w:styleId="Heading2">
    <w:name w:val="heading 2"/>
    <w:basedOn w:val="Normal"/>
    <w:next w:val="Normal"/>
    <w:link w:val="Heading2Char"/>
    <w:uiPriority w:val="9"/>
    <w:unhideWhenUsed/>
    <w:qFormat/>
    <w:pPr>
      <w:keepNext/>
      <w:numPr>
        <w:ilvl w:val="1"/>
        <w:numId w:val="1"/>
      </w:numPr>
      <w:spacing w:before="120" w:after="60"/>
      <w:outlineLvl w:val="1"/>
    </w:pPr>
    <w:rPr>
      <w:i/>
      <w:iCs/>
    </w:rPr>
  </w:style>
  <w:style w:type="paragraph" w:styleId="Heading3">
    <w:name w:val="heading 3"/>
    <w:basedOn w:val="Normal"/>
    <w:next w:val="Normal"/>
    <w:uiPriority w:val="9"/>
    <w:unhideWhenUsed/>
    <w:qFormat/>
    <w:pPr>
      <w:keepNext/>
      <w:numPr>
        <w:ilvl w:val="2"/>
        <w:numId w:val="1"/>
      </w:numPr>
      <w:outlineLvl w:val="2"/>
    </w:pPr>
    <w:rPr>
      <w:i/>
      <w:iCs/>
    </w:rPr>
  </w:style>
  <w:style w:type="paragraph" w:styleId="Heading4">
    <w:name w:val="heading 4"/>
    <w:basedOn w:val="Normal"/>
    <w:next w:val="Normal"/>
    <w:uiPriority w:val="9"/>
    <w:unhideWhenUsed/>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unhideWhenUsed/>
    <w:qFormat/>
    <w:pPr>
      <w:numPr>
        <w:ilvl w:val="4"/>
        <w:numId w:val="1"/>
      </w:numPr>
      <w:spacing w:before="240" w:after="60"/>
      <w:outlineLvl w:val="4"/>
    </w:pPr>
    <w:rPr>
      <w:sz w:val="18"/>
      <w:szCs w:val="18"/>
    </w:rPr>
  </w:style>
  <w:style w:type="paragraph" w:styleId="Heading6">
    <w:name w:val="heading 6"/>
    <w:basedOn w:val="Normal"/>
    <w:next w:val="Normal"/>
    <w:uiPriority w:val="9"/>
    <w:unhideWhenUsed/>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6"/>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DB3364"/>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iPriority w:val="99"/>
    <w:unhideWhenUsed/>
    <w:rsid w:val="001E7EDB"/>
    <w:rPr>
      <w:sz w:val="16"/>
      <w:szCs w:val="16"/>
    </w:rPr>
  </w:style>
  <w:style w:type="paragraph" w:styleId="CommentText">
    <w:name w:val="annotation text"/>
    <w:basedOn w:val="Normal"/>
    <w:link w:val="CommentTextChar"/>
    <w:uiPriority w:val="99"/>
    <w:semiHidden/>
    <w:unhideWhenUsed/>
    <w:rsid w:val="001E7EDB"/>
  </w:style>
  <w:style w:type="character" w:customStyle="1" w:styleId="CommentTextChar">
    <w:name w:val="Comment Text Char"/>
    <w:basedOn w:val="DefaultParagraphFont"/>
    <w:link w:val="CommentText"/>
    <w:uiPriority w:val="99"/>
    <w:semiHidden/>
    <w:rsid w:val="001E7EDB"/>
  </w:style>
  <w:style w:type="paragraph" w:styleId="CommentSubject">
    <w:name w:val="annotation subject"/>
    <w:basedOn w:val="CommentText"/>
    <w:next w:val="CommentText"/>
    <w:link w:val="CommentSubjectChar"/>
    <w:uiPriority w:val="99"/>
    <w:semiHidden/>
    <w:unhideWhenUsed/>
    <w:rsid w:val="001E7EDB"/>
    <w:rPr>
      <w:b/>
      <w:bCs/>
    </w:rPr>
  </w:style>
  <w:style w:type="character" w:customStyle="1" w:styleId="CommentSubjectChar">
    <w:name w:val="Comment Subject Char"/>
    <w:basedOn w:val="CommentTextChar"/>
    <w:link w:val="CommentSubject"/>
    <w:uiPriority w:val="99"/>
    <w:semiHidden/>
    <w:rsid w:val="001E7EDB"/>
    <w:rPr>
      <w:b/>
      <w:bCs/>
    </w:rPr>
  </w:style>
  <w:style w:type="paragraph" w:styleId="ListParagraph">
    <w:name w:val="List Paragraph"/>
    <w:basedOn w:val="Normal"/>
    <w:uiPriority w:val="72"/>
    <w:qFormat/>
    <w:rsid w:val="00DB3364"/>
    <w:pPr>
      <w:ind w:left="720"/>
      <w:contextualSpacing/>
    </w:pPr>
  </w:style>
  <w:style w:type="paragraph" w:styleId="NormalWeb">
    <w:name w:val="Normal (Web)"/>
    <w:basedOn w:val="Normal"/>
    <w:uiPriority w:val="99"/>
    <w:unhideWhenUsed/>
    <w:rsid w:val="00B328E4"/>
    <w:pPr>
      <w:spacing w:before="100" w:beforeAutospacing="1" w:after="100" w:afterAutospacing="1"/>
    </w:pPr>
    <w:rPr>
      <w:sz w:val="24"/>
      <w:szCs w:val="24"/>
      <w:lang w:val="en-GB" w:eastAsia="en-GB"/>
    </w:rPr>
  </w:style>
  <w:style w:type="paragraph" w:styleId="HTMLPreformatted">
    <w:name w:val="HTML Preformatted"/>
    <w:basedOn w:val="Normal"/>
    <w:link w:val="HTMLPreformattedChar"/>
    <w:uiPriority w:val="99"/>
    <w:unhideWhenUsed/>
    <w:rsid w:val="00B32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B328E4"/>
    <w:rPr>
      <w:rFonts w:ascii="Courier New" w:hAnsi="Courier New" w:cs="Courier New"/>
      <w:lang w:val="en-GB" w:eastAsia="en-GB"/>
    </w:rPr>
  </w:style>
  <w:style w:type="table" w:styleId="TableGrid">
    <w:name w:val="Table Grid"/>
    <w:basedOn w:val="TableNormal"/>
    <w:uiPriority w:val="59"/>
    <w:rsid w:val="00B328E4"/>
    <w:rPr>
      <w:rFonts w:asciiTheme="minorHAnsi" w:eastAsia="PMingLiU"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Caption">
    <w:name w:val="caption"/>
    <w:aliases w:val="报告表头"/>
    <w:basedOn w:val="Normal"/>
    <w:next w:val="Normal"/>
    <w:link w:val="CaptionChar"/>
    <w:uiPriority w:val="35"/>
    <w:unhideWhenUsed/>
    <w:qFormat/>
    <w:rsid w:val="00C52B5E"/>
    <w:pPr>
      <w:spacing w:after="200"/>
    </w:pPr>
    <w:rPr>
      <w:i/>
      <w:iCs/>
      <w:color w:val="44546A" w:themeColor="text2"/>
      <w:sz w:val="18"/>
      <w:szCs w:val="18"/>
      <w:lang w:val="en-GB"/>
    </w:rPr>
  </w:style>
  <w:style w:type="character" w:customStyle="1" w:styleId="CaptionChar">
    <w:name w:val="Caption Char"/>
    <w:aliases w:val="报告表头 Char"/>
    <w:link w:val="Caption"/>
    <w:uiPriority w:val="35"/>
    <w:rsid w:val="00C52B5E"/>
    <w:rPr>
      <w:i/>
      <w:iCs/>
      <w:color w:val="44546A"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mailto:a.j.timmis@lboro.ac.uk" TargetMode="External"/><Relationship Id="rId2" Type="http://schemas.openxmlformats.org/officeDocument/2006/relationships/hyperlink" Target="mailto:" TargetMode="External"/><Relationship Id="rId1" Type="http://schemas.openxmlformats.org/officeDocument/2006/relationships/hyperlink" Target="mailto:n.formosa@lboro.ac.uk" TargetMode="External"/><Relationship Id="rId5" Type="http://schemas.openxmlformats.org/officeDocument/2006/relationships/hyperlink" Target="mailto:stephen.ison@dmu.ac.uk" TargetMode="External"/><Relationship Id="rId4" Type="http://schemas.openxmlformats.org/officeDocument/2006/relationships/hyperlink" Target="mailto:m.quddus@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BC60F9-571F-8E49-8DCE-5F89DD1D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46621</Words>
  <Characters>265744</Characters>
  <Application>Microsoft Office Word</Application>
  <DocSecurity>4</DocSecurity>
  <Lines>2214</Lines>
  <Paragraphs>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McKerahan</dc:creator>
  <cp:lastModifiedBy>Quddus, Mohammed A</cp:lastModifiedBy>
  <cp:revision>2</cp:revision>
  <cp:lastPrinted>2022-02-02T10:55:00Z</cp:lastPrinted>
  <dcterms:created xsi:type="dcterms:W3CDTF">2022-03-25T11:15:00Z</dcterms:created>
  <dcterms:modified xsi:type="dcterms:W3CDTF">2022-03-25T11:15:00Z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http://www.zotero.org/styles/accident-analysis-and-prevention</vt:lpwstr>
  </property>
  <property fmtid="{D5CDD505-2E9C-101B-9397-08002B2CF9AE}" pid="3" name="Mendeley Recent Style Name 0_1">
    <vt:lpwstr>Accident Analysis and Prevention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http://csl.mendeley.com/styles/470505921/apa</vt:lpwstr>
  </property>
  <property fmtid="{D5CDD505-2E9C-101B-9397-08002B2CF9AE}" pid="7" name="Mendeley Recent Style Name 2_1">
    <vt:lpwstr>American Psychological Association 7th edition - Nicolette Formosa</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http://www.zotero.org/styles/computers-environment-and-urban-systems</vt:lpwstr>
  </property>
  <property fmtid="{D5CDD505-2E9C-101B-9397-08002B2CF9AE}" pid="13" name="Mendeley Recent Style Name 5_1">
    <vt:lpwstr>Computers, Environment and Urban Systems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http://www.zotero.org/styles/transportation-research-record</vt:lpwstr>
  </property>
  <property fmtid="{D5CDD505-2E9C-101B-9397-08002B2CF9AE}" pid="19" name="Mendeley Recent Style Name 8_1">
    <vt:lpwstr>Transportation Research Record: Journal of the Transportation Research Board</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