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45020C" w14:textId="58093DEB" w:rsidR="00403CE0" w:rsidRPr="002476C1" w:rsidRDefault="000108D1" w:rsidP="00FA61FD">
      <w:pPr>
        <w:spacing w:after="120"/>
        <w:rPr>
          <w:b/>
        </w:rPr>
      </w:pPr>
      <w:bookmarkStart w:id="0" w:name="_GoBack"/>
      <w:bookmarkEnd w:id="0"/>
      <w:r>
        <w:rPr>
          <w:b/>
        </w:rPr>
        <w:t>Metabolic decisions in development and disease</w:t>
      </w:r>
      <w:r w:rsidR="00403CE0" w:rsidRPr="002476C1">
        <w:rPr>
          <w:b/>
          <w:bCs/>
          <w:color w:val="000000"/>
          <w:szCs w:val="22"/>
        </w:rPr>
        <w:t>—</w:t>
      </w:r>
      <w:r w:rsidR="00403CE0" w:rsidRPr="002476C1">
        <w:rPr>
          <w:b/>
        </w:rPr>
        <w:t xml:space="preserve">a </w:t>
      </w:r>
      <w:r w:rsidR="00403CE0">
        <w:rPr>
          <w:b/>
        </w:rPr>
        <w:t xml:space="preserve">Keystone </w:t>
      </w:r>
      <w:r w:rsidR="00FA61FD">
        <w:rPr>
          <w:b/>
        </w:rPr>
        <w:t>S</w:t>
      </w:r>
      <w:r w:rsidR="00403CE0">
        <w:rPr>
          <w:b/>
        </w:rPr>
        <w:t>ymposi</w:t>
      </w:r>
      <w:r w:rsidR="00FA61FD">
        <w:rPr>
          <w:b/>
        </w:rPr>
        <w:t>a</w:t>
      </w:r>
      <w:r w:rsidR="00403CE0">
        <w:rPr>
          <w:b/>
        </w:rPr>
        <w:t xml:space="preserve"> report</w:t>
      </w:r>
    </w:p>
    <w:p w14:paraId="646C5362" w14:textId="1437B434" w:rsidR="00403CE0" w:rsidRPr="00DE7E7F" w:rsidRDefault="00403CE0" w:rsidP="00FA61FD">
      <w:pPr>
        <w:spacing w:after="120"/>
        <w:rPr>
          <w:vertAlign w:val="superscript"/>
        </w:rPr>
      </w:pPr>
      <w:r w:rsidRPr="002476C1">
        <w:t>Jennifer Cable</w:t>
      </w:r>
      <w:r w:rsidRPr="002476C1">
        <w:rPr>
          <w:vertAlign w:val="superscript"/>
        </w:rPr>
        <w:t>1</w:t>
      </w:r>
      <w:r w:rsidRPr="002476C1">
        <w:t xml:space="preserve">, </w:t>
      </w:r>
      <w:r w:rsidR="000108D1">
        <w:t>Olivier Pourqui</w:t>
      </w:r>
      <w:r w:rsidR="000108D1">
        <w:rPr>
          <w:rFonts w:ascii="Calibri" w:hAnsi="Calibri" w:cs="Calibri"/>
        </w:rPr>
        <w:t>é</w:t>
      </w:r>
      <w:r>
        <w:rPr>
          <w:vertAlign w:val="superscript"/>
        </w:rPr>
        <w:t>2</w:t>
      </w:r>
      <w:r>
        <w:t xml:space="preserve">, </w:t>
      </w:r>
      <w:r w:rsidR="000108D1">
        <w:t>Kathryn E. Wellen</w:t>
      </w:r>
      <w:r w:rsidR="00E57FAB">
        <w:rPr>
          <w:vertAlign w:val="superscript"/>
        </w:rPr>
        <w:t>3</w:t>
      </w:r>
      <w:r>
        <w:t xml:space="preserve">, </w:t>
      </w:r>
      <w:r w:rsidR="000108D1">
        <w:t>Lydia W.S. Finley</w:t>
      </w:r>
      <w:r w:rsidR="00E57FAB">
        <w:rPr>
          <w:vertAlign w:val="superscript"/>
        </w:rPr>
        <w:t>4</w:t>
      </w:r>
      <w:r>
        <w:t xml:space="preserve">, </w:t>
      </w:r>
      <w:r w:rsidR="000108D1">
        <w:t>Alexander Aulehla</w:t>
      </w:r>
      <w:r w:rsidR="00E57FAB">
        <w:rPr>
          <w:vertAlign w:val="superscript"/>
        </w:rPr>
        <w:t>5</w:t>
      </w:r>
      <w:r>
        <w:t xml:space="preserve">, </w:t>
      </w:r>
      <w:r w:rsidR="000108D1">
        <w:t>Alex P. Gould</w:t>
      </w:r>
      <w:r w:rsidR="00E57FAB">
        <w:rPr>
          <w:vertAlign w:val="superscript"/>
        </w:rPr>
        <w:t>6</w:t>
      </w:r>
      <w:r>
        <w:t xml:space="preserve">, </w:t>
      </w:r>
      <w:r w:rsidR="000108D1">
        <w:t>Aurelio Teleman</w:t>
      </w:r>
      <w:r w:rsidR="00E57FAB">
        <w:rPr>
          <w:vertAlign w:val="superscript"/>
        </w:rPr>
        <w:t>7</w:t>
      </w:r>
      <w:r w:rsidR="00E57FAB">
        <w:t xml:space="preserve">, </w:t>
      </w:r>
      <w:r w:rsidR="000108D1">
        <w:t>William Tu</w:t>
      </w:r>
      <w:r w:rsidR="00D401B7">
        <w:rPr>
          <w:vertAlign w:val="superscript"/>
        </w:rPr>
        <w:t>8</w:t>
      </w:r>
      <w:r w:rsidR="00E57FAB">
        <w:t xml:space="preserve">, </w:t>
      </w:r>
      <w:r w:rsidR="000108D1">
        <w:t>Irene Miguel-Aliaga</w:t>
      </w:r>
      <w:r w:rsidR="00D401B7">
        <w:rPr>
          <w:vertAlign w:val="superscript"/>
        </w:rPr>
        <w:t>9</w:t>
      </w:r>
      <w:r w:rsidR="00E57FAB">
        <w:t xml:space="preserve">, </w:t>
      </w:r>
      <w:r w:rsidR="000108D1">
        <w:t>Norbert Perrimon</w:t>
      </w:r>
      <w:r w:rsidR="00D401B7">
        <w:rPr>
          <w:vertAlign w:val="superscript"/>
        </w:rPr>
        <w:t>10</w:t>
      </w:r>
      <w:r w:rsidR="00E57FAB">
        <w:t xml:space="preserve">, </w:t>
      </w:r>
      <w:r w:rsidR="000108D1">
        <w:t>Lora V. Hooper</w:t>
      </w:r>
      <w:r w:rsidR="00D401B7">
        <w:rPr>
          <w:vertAlign w:val="superscript"/>
        </w:rPr>
        <w:t>11</w:t>
      </w:r>
      <w:r w:rsidR="00E57FAB">
        <w:t xml:space="preserve">, </w:t>
      </w:r>
      <w:r w:rsidR="000108D1">
        <w:t>A.J. Marian Walhout</w:t>
      </w:r>
      <w:r w:rsidR="00D401B7">
        <w:rPr>
          <w:vertAlign w:val="superscript"/>
        </w:rPr>
        <w:t>12</w:t>
      </w:r>
      <w:r w:rsidR="00E57FAB">
        <w:t xml:space="preserve">, </w:t>
      </w:r>
      <w:r w:rsidR="000108D1">
        <w:t>Wei Wei</w:t>
      </w:r>
      <w:r w:rsidR="00D401B7">
        <w:rPr>
          <w:vertAlign w:val="superscript"/>
        </w:rPr>
        <w:t>13</w:t>
      </w:r>
      <w:r w:rsidR="00E57FAB">
        <w:t xml:space="preserve">, </w:t>
      </w:r>
      <w:r w:rsidR="000108D1">
        <w:t>Theodore Alexandrov</w:t>
      </w:r>
      <w:r w:rsidR="00D401B7">
        <w:rPr>
          <w:vertAlign w:val="superscript"/>
        </w:rPr>
        <w:t>14</w:t>
      </w:r>
      <w:r w:rsidR="00E57FAB">
        <w:t xml:space="preserve">, </w:t>
      </w:r>
      <w:r w:rsidR="000108D1">
        <w:t>Ayelet Erez</w:t>
      </w:r>
      <w:r w:rsidR="00D401B7">
        <w:rPr>
          <w:vertAlign w:val="superscript"/>
        </w:rPr>
        <w:t>15</w:t>
      </w:r>
      <w:r w:rsidR="00E57FAB">
        <w:t xml:space="preserve">, </w:t>
      </w:r>
      <w:r w:rsidR="000108D1">
        <w:t>Markus Ralser</w:t>
      </w:r>
      <w:r w:rsidR="00D401B7">
        <w:rPr>
          <w:vertAlign w:val="superscript"/>
        </w:rPr>
        <w:t>16</w:t>
      </w:r>
      <w:r w:rsidR="00E57FAB">
        <w:t xml:space="preserve">, </w:t>
      </w:r>
      <w:r w:rsidR="000108D1">
        <w:t>Joshua D. Rabinowitz</w:t>
      </w:r>
      <w:r w:rsidR="00D401B7">
        <w:rPr>
          <w:vertAlign w:val="superscript"/>
        </w:rPr>
        <w:t>17</w:t>
      </w:r>
      <w:r w:rsidR="00E57FAB">
        <w:t xml:space="preserve">, </w:t>
      </w:r>
      <w:r w:rsidR="000108D1">
        <w:t>Anupama Hemalatha</w:t>
      </w:r>
      <w:r w:rsidR="00D401B7">
        <w:rPr>
          <w:vertAlign w:val="superscript"/>
        </w:rPr>
        <w:t>18</w:t>
      </w:r>
      <w:r w:rsidR="00E57FAB">
        <w:t xml:space="preserve">, </w:t>
      </w:r>
      <w:r w:rsidR="000108D1">
        <w:t>Paula Gutierrez Perez</w:t>
      </w:r>
      <w:r w:rsidR="00D401B7">
        <w:rPr>
          <w:vertAlign w:val="superscript"/>
        </w:rPr>
        <w:t>19</w:t>
      </w:r>
      <w:r w:rsidR="00E57FAB">
        <w:t xml:space="preserve">, </w:t>
      </w:r>
      <w:r w:rsidR="000108D1">
        <w:t>Ralph J. DeBerardinis</w:t>
      </w:r>
      <w:r w:rsidR="00D401B7">
        <w:rPr>
          <w:vertAlign w:val="superscript"/>
        </w:rPr>
        <w:t>20</w:t>
      </w:r>
      <w:r w:rsidR="00E57FAB">
        <w:t xml:space="preserve">, </w:t>
      </w:r>
      <w:r w:rsidR="000108D1">
        <w:t>Navdeep S. Chandel</w:t>
      </w:r>
      <w:r w:rsidR="00D401B7">
        <w:rPr>
          <w:vertAlign w:val="superscript"/>
        </w:rPr>
        <w:t>21</w:t>
      </w:r>
      <w:r w:rsidR="00E57FAB">
        <w:t xml:space="preserve">, </w:t>
      </w:r>
      <w:r w:rsidR="000108D1">
        <w:t xml:space="preserve">Juan </w:t>
      </w:r>
      <w:r w:rsidR="00874A5E">
        <w:t xml:space="preserve">C. </w:t>
      </w:r>
      <w:r w:rsidR="000108D1">
        <w:t>Landoni</w:t>
      </w:r>
      <w:r w:rsidR="00D401B7">
        <w:rPr>
          <w:vertAlign w:val="superscript"/>
        </w:rPr>
        <w:t>22</w:t>
      </w:r>
      <w:r w:rsidR="00E57FAB">
        <w:t xml:space="preserve">, </w:t>
      </w:r>
      <w:r w:rsidR="000108D1">
        <w:t>Jared Rutter</w:t>
      </w:r>
      <w:r w:rsidR="00874A5E">
        <w:rPr>
          <w:vertAlign w:val="superscript"/>
        </w:rPr>
        <w:t>23</w:t>
      </w:r>
      <w:r w:rsidR="00E57FAB">
        <w:t xml:space="preserve">, </w:t>
      </w:r>
      <w:r w:rsidR="000108D1">
        <w:t>Jason</w:t>
      </w:r>
      <w:r w:rsidR="00874A5E">
        <w:t xml:space="preserve"> W.</w:t>
      </w:r>
      <w:r w:rsidR="000108D1">
        <w:t xml:space="preserve"> Locasale</w:t>
      </w:r>
      <w:r w:rsidR="00D401B7">
        <w:rPr>
          <w:vertAlign w:val="superscript"/>
        </w:rPr>
        <w:t>2</w:t>
      </w:r>
      <w:r w:rsidR="00874A5E">
        <w:rPr>
          <w:vertAlign w:val="superscript"/>
        </w:rPr>
        <w:t>4</w:t>
      </w:r>
    </w:p>
    <w:p w14:paraId="2AC7CC51" w14:textId="77777777" w:rsidR="00403CE0" w:rsidRPr="00FA61FD" w:rsidRDefault="00403CE0" w:rsidP="00FA61FD">
      <w:pPr>
        <w:spacing w:after="120"/>
        <w:rPr>
          <w:sz w:val="20"/>
          <w:szCs w:val="20"/>
        </w:rPr>
      </w:pPr>
      <w:r w:rsidRPr="00FA61FD">
        <w:rPr>
          <w:sz w:val="20"/>
          <w:szCs w:val="20"/>
          <w:vertAlign w:val="superscript"/>
        </w:rPr>
        <w:t>1</w:t>
      </w:r>
      <w:r w:rsidRPr="00FA61FD">
        <w:rPr>
          <w:sz w:val="20"/>
          <w:szCs w:val="20"/>
        </w:rPr>
        <w:t>PhD Science Writer, New York, New York.</w:t>
      </w:r>
    </w:p>
    <w:p w14:paraId="1F3B30E4" w14:textId="1E4F17D9" w:rsidR="000108D1" w:rsidRPr="00FA61FD" w:rsidRDefault="0033665B" w:rsidP="00FA61FD">
      <w:pPr>
        <w:spacing w:after="120"/>
        <w:rPr>
          <w:color w:val="000000"/>
          <w:sz w:val="20"/>
          <w:szCs w:val="20"/>
          <w:shd w:val="clear" w:color="auto" w:fill="FFFFFF"/>
        </w:rPr>
      </w:pPr>
      <w:r w:rsidRPr="00FA61FD">
        <w:rPr>
          <w:color w:val="000000"/>
          <w:sz w:val="20"/>
          <w:szCs w:val="20"/>
          <w:shd w:val="clear" w:color="auto" w:fill="FFFFFF"/>
          <w:vertAlign w:val="superscript"/>
        </w:rPr>
        <w:t>2</w:t>
      </w:r>
      <w:r w:rsidR="000108D1" w:rsidRPr="00FA61FD">
        <w:rPr>
          <w:color w:val="000000"/>
          <w:sz w:val="20"/>
          <w:szCs w:val="20"/>
          <w:shd w:val="clear" w:color="auto" w:fill="FFFFFF"/>
        </w:rPr>
        <w:t>Department of Genetics, Harvard Medical School; Department of Pathology, Brigham and Women's Hospital; and Harvard Stem Cell Institute, Boston, Massachusetts</w:t>
      </w:r>
    </w:p>
    <w:p w14:paraId="3929528A" w14:textId="5D66F0D8" w:rsidR="000108D1" w:rsidRPr="00FA61FD" w:rsidRDefault="0033665B" w:rsidP="00FA61FD">
      <w:pPr>
        <w:spacing w:after="120"/>
        <w:rPr>
          <w:color w:val="000000"/>
          <w:sz w:val="20"/>
          <w:szCs w:val="20"/>
          <w:shd w:val="clear" w:color="auto" w:fill="FFFFFF"/>
        </w:rPr>
      </w:pPr>
      <w:r w:rsidRPr="00FA61FD">
        <w:rPr>
          <w:color w:val="000000"/>
          <w:sz w:val="20"/>
          <w:szCs w:val="20"/>
          <w:shd w:val="clear" w:color="auto" w:fill="FFFFFF"/>
          <w:vertAlign w:val="superscript"/>
        </w:rPr>
        <w:t>3</w:t>
      </w:r>
      <w:r w:rsidR="000108D1" w:rsidRPr="00FA61FD">
        <w:rPr>
          <w:color w:val="000000"/>
          <w:sz w:val="20"/>
          <w:szCs w:val="20"/>
          <w:shd w:val="clear" w:color="auto" w:fill="FFFFFF"/>
        </w:rPr>
        <w:t>Department of Cancer Biology, University of Pennsylvania Perelman School of Medicine, Philadelphia, Pennsylvania.</w:t>
      </w:r>
    </w:p>
    <w:p w14:paraId="7E58871A" w14:textId="61197C2C" w:rsidR="000108D1" w:rsidRPr="00FA61FD" w:rsidRDefault="0033665B" w:rsidP="00FA61FD">
      <w:pPr>
        <w:spacing w:after="120"/>
        <w:rPr>
          <w:sz w:val="20"/>
          <w:szCs w:val="20"/>
        </w:rPr>
      </w:pPr>
      <w:r w:rsidRPr="00FA61FD">
        <w:rPr>
          <w:sz w:val="20"/>
          <w:szCs w:val="20"/>
          <w:vertAlign w:val="superscript"/>
        </w:rPr>
        <w:t>4</w:t>
      </w:r>
      <w:r w:rsidR="000108D1" w:rsidRPr="00FA61FD">
        <w:rPr>
          <w:sz w:val="20"/>
          <w:szCs w:val="20"/>
        </w:rPr>
        <w:t>Cell Biology Program and Center for Epigenetics Research, Memorial Sloan Kettering Cancer Center, New York, New York.</w:t>
      </w:r>
    </w:p>
    <w:p w14:paraId="4CEEE98B" w14:textId="56FFB3EF" w:rsidR="000108D1" w:rsidRPr="00FA61FD" w:rsidRDefault="0033665B" w:rsidP="00FA61FD">
      <w:pPr>
        <w:spacing w:after="120"/>
        <w:rPr>
          <w:sz w:val="20"/>
          <w:szCs w:val="20"/>
        </w:rPr>
      </w:pPr>
      <w:r w:rsidRPr="00FA61FD">
        <w:rPr>
          <w:sz w:val="20"/>
          <w:szCs w:val="20"/>
          <w:vertAlign w:val="superscript"/>
        </w:rPr>
        <w:t>5</w:t>
      </w:r>
      <w:r w:rsidR="000108D1" w:rsidRPr="00FA61FD">
        <w:rPr>
          <w:sz w:val="20"/>
          <w:szCs w:val="20"/>
        </w:rPr>
        <w:t>Developmental Biology Unit, European Molecular Biology Laboratory, Heidelberg, Germany.</w:t>
      </w:r>
    </w:p>
    <w:p w14:paraId="5C9CA6F8" w14:textId="2A0BC738" w:rsidR="000108D1" w:rsidRPr="00FA61FD" w:rsidRDefault="0033665B" w:rsidP="00FA61FD">
      <w:pPr>
        <w:spacing w:after="120"/>
        <w:rPr>
          <w:sz w:val="20"/>
          <w:szCs w:val="20"/>
        </w:rPr>
      </w:pPr>
      <w:r w:rsidRPr="00FA61FD">
        <w:rPr>
          <w:sz w:val="20"/>
          <w:szCs w:val="20"/>
          <w:vertAlign w:val="superscript"/>
        </w:rPr>
        <w:t>6</w:t>
      </w:r>
      <w:r w:rsidR="000108D1" w:rsidRPr="00FA61FD">
        <w:rPr>
          <w:sz w:val="20"/>
          <w:szCs w:val="20"/>
        </w:rPr>
        <w:t>The Francis Crick Institute, London, U</w:t>
      </w:r>
      <w:r w:rsidR="00E65665" w:rsidRPr="00FA61FD">
        <w:rPr>
          <w:sz w:val="20"/>
          <w:szCs w:val="20"/>
        </w:rPr>
        <w:t>nited Kingdom</w:t>
      </w:r>
      <w:r w:rsidR="000108D1" w:rsidRPr="00FA61FD">
        <w:rPr>
          <w:sz w:val="20"/>
          <w:szCs w:val="20"/>
        </w:rPr>
        <w:t>.</w:t>
      </w:r>
    </w:p>
    <w:p w14:paraId="60BBDCFF" w14:textId="017FDAF4" w:rsidR="000108D1" w:rsidRPr="00FA61FD" w:rsidRDefault="0033665B" w:rsidP="00FA61FD">
      <w:pPr>
        <w:spacing w:after="120"/>
        <w:rPr>
          <w:color w:val="000000"/>
          <w:sz w:val="20"/>
          <w:szCs w:val="20"/>
          <w:shd w:val="clear" w:color="auto" w:fill="FFFFFF"/>
        </w:rPr>
      </w:pPr>
      <w:r w:rsidRPr="00FA61FD">
        <w:rPr>
          <w:color w:val="000000"/>
          <w:sz w:val="20"/>
          <w:szCs w:val="20"/>
          <w:shd w:val="clear" w:color="auto" w:fill="FFFFFF"/>
          <w:vertAlign w:val="superscript"/>
        </w:rPr>
        <w:t>7</w:t>
      </w:r>
      <w:r w:rsidR="000108D1" w:rsidRPr="00FA61FD">
        <w:rPr>
          <w:color w:val="000000"/>
          <w:sz w:val="20"/>
          <w:szCs w:val="20"/>
          <w:shd w:val="clear" w:color="auto" w:fill="FFFFFF"/>
        </w:rPr>
        <w:t>German Cancer Research Center (DKFZ) and Heidelberg University, Heidelberg, Germany.</w:t>
      </w:r>
    </w:p>
    <w:p w14:paraId="261347E2" w14:textId="5B5D9204" w:rsidR="00E65665" w:rsidRPr="00FA61FD" w:rsidRDefault="0033665B" w:rsidP="00FA61FD">
      <w:pPr>
        <w:spacing w:after="120"/>
        <w:rPr>
          <w:color w:val="000000"/>
          <w:sz w:val="20"/>
          <w:szCs w:val="20"/>
          <w:shd w:val="clear" w:color="auto" w:fill="FFFFFF"/>
        </w:rPr>
      </w:pPr>
      <w:r w:rsidRPr="00FA61FD">
        <w:rPr>
          <w:color w:val="000000"/>
          <w:sz w:val="20"/>
          <w:szCs w:val="20"/>
          <w:shd w:val="clear" w:color="auto" w:fill="FFFFFF"/>
          <w:vertAlign w:val="superscript"/>
        </w:rPr>
        <w:t>8</w:t>
      </w:r>
      <w:r w:rsidR="00E65665" w:rsidRPr="00FA61FD">
        <w:rPr>
          <w:color w:val="000000"/>
          <w:sz w:val="20"/>
          <w:szCs w:val="20"/>
          <w:shd w:val="clear" w:color="auto" w:fill="FFFFFF"/>
        </w:rPr>
        <w:t>Department of Biological Chemistry, David Geffen School of Medicine, University of California, Los Angeles, Los Angeles, California.</w:t>
      </w:r>
    </w:p>
    <w:p w14:paraId="3D19C4F1" w14:textId="05FFB311" w:rsidR="00E65665" w:rsidRPr="00FA61FD" w:rsidRDefault="0033665B" w:rsidP="00FA61FD">
      <w:pPr>
        <w:spacing w:after="120"/>
        <w:rPr>
          <w:color w:val="000000"/>
          <w:sz w:val="20"/>
          <w:szCs w:val="20"/>
          <w:shd w:val="clear" w:color="auto" w:fill="FFFFFF"/>
        </w:rPr>
      </w:pPr>
      <w:r w:rsidRPr="00FA61FD">
        <w:rPr>
          <w:color w:val="000000"/>
          <w:sz w:val="20"/>
          <w:szCs w:val="20"/>
          <w:shd w:val="clear" w:color="auto" w:fill="FFFFFF"/>
          <w:vertAlign w:val="superscript"/>
        </w:rPr>
        <w:t>9</w:t>
      </w:r>
      <w:r w:rsidR="00E65665" w:rsidRPr="00FA61FD">
        <w:rPr>
          <w:color w:val="000000"/>
          <w:sz w:val="20"/>
          <w:szCs w:val="20"/>
          <w:shd w:val="clear" w:color="auto" w:fill="FFFFFF"/>
        </w:rPr>
        <w:t>MRC London Institute of Medical Sciences and Institute of Clinical Sciences, Faculty of Medicine, Imperial College London, London, United Kingdom.</w:t>
      </w:r>
    </w:p>
    <w:p w14:paraId="386D4303" w14:textId="297FEFAB" w:rsidR="00E65665" w:rsidRPr="00FA61FD" w:rsidRDefault="00403CE0" w:rsidP="00FA61FD">
      <w:pPr>
        <w:spacing w:after="120"/>
        <w:rPr>
          <w:color w:val="000000"/>
          <w:sz w:val="20"/>
          <w:szCs w:val="20"/>
          <w:shd w:val="clear" w:color="auto" w:fill="FFFFFF"/>
        </w:rPr>
      </w:pPr>
      <w:r w:rsidRPr="00FA61FD">
        <w:rPr>
          <w:color w:val="000000"/>
          <w:sz w:val="20"/>
          <w:szCs w:val="20"/>
          <w:shd w:val="clear" w:color="auto" w:fill="FFFFFF"/>
          <w:vertAlign w:val="superscript"/>
        </w:rPr>
        <w:t>1</w:t>
      </w:r>
      <w:r w:rsidR="0033665B" w:rsidRPr="00FA61FD">
        <w:rPr>
          <w:color w:val="000000"/>
          <w:sz w:val="20"/>
          <w:szCs w:val="20"/>
          <w:shd w:val="clear" w:color="auto" w:fill="FFFFFF"/>
          <w:vertAlign w:val="superscript"/>
        </w:rPr>
        <w:t>0</w:t>
      </w:r>
      <w:r w:rsidR="00E65665" w:rsidRPr="00FA61FD">
        <w:rPr>
          <w:color w:val="000000"/>
          <w:sz w:val="20"/>
          <w:szCs w:val="20"/>
          <w:shd w:val="clear" w:color="auto" w:fill="FFFFFF"/>
        </w:rPr>
        <w:t>Department of Genetics, Blavatnik Institute, Harvard Medical School and Howard Hughes Institute, Boston, Massachusetts.</w:t>
      </w:r>
    </w:p>
    <w:p w14:paraId="031CC6E5" w14:textId="4D2CD7CC" w:rsidR="00E65665" w:rsidRPr="00FA61FD" w:rsidRDefault="00403CE0" w:rsidP="00FA61FD">
      <w:pPr>
        <w:spacing w:after="120"/>
        <w:rPr>
          <w:color w:val="000000"/>
          <w:sz w:val="20"/>
          <w:szCs w:val="20"/>
          <w:shd w:val="clear" w:color="auto" w:fill="FFFFFF"/>
        </w:rPr>
      </w:pPr>
      <w:r w:rsidRPr="00FA61FD">
        <w:rPr>
          <w:color w:val="000000"/>
          <w:sz w:val="20"/>
          <w:szCs w:val="20"/>
          <w:shd w:val="clear" w:color="auto" w:fill="FFFFFF"/>
          <w:vertAlign w:val="superscript"/>
        </w:rPr>
        <w:t>1</w:t>
      </w:r>
      <w:r w:rsidR="0033665B" w:rsidRPr="00FA61FD">
        <w:rPr>
          <w:color w:val="000000"/>
          <w:sz w:val="20"/>
          <w:szCs w:val="20"/>
          <w:shd w:val="clear" w:color="auto" w:fill="FFFFFF"/>
          <w:vertAlign w:val="superscript"/>
        </w:rPr>
        <w:t>1</w:t>
      </w:r>
      <w:r w:rsidR="00E65665" w:rsidRPr="00FA61FD">
        <w:rPr>
          <w:color w:val="000000"/>
          <w:sz w:val="20"/>
          <w:szCs w:val="20"/>
          <w:shd w:val="clear" w:color="auto" w:fill="FFFFFF"/>
        </w:rPr>
        <w:t>Department of Immunology and Howard Hughes Medical Institute, University of Texas Southwestern Medical Center, Dallas, Texas.</w:t>
      </w:r>
    </w:p>
    <w:p w14:paraId="6B432293" w14:textId="07AE6386" w:rsidR="00E65665" w:rsidRPr="00FA61FD" w:rsidRDefault="00D401B7" w:rsidP="00FA61FD">
      <w:pPr>
        <w:spacing w:after="120"/>
        <w:rPr>
          <w:color w:val="000000"/>
          <w:sz w:val="20"/>
          <w:szCs w:val="20"/>
          <w:shd w:val="clear" w:color="auto" w:fill="FFFFFF"/>
        </w:rPr>
      </w:pPr>
      <w:r w:rsidRPr="00FA61FD">
        <w:rPr>
          <w:color w:val="000000"/>
          <w:sz w:val="20"/>
          <w:szCs w:val="20"/>
          <w:shd w:val="clear" w:color="auto" w:fill="FFFFFF"/>
          <w:vertAlign w:val="superscript"/>
        </w:rPr>
        <w:t>12</w:t>
      </w:r>
      <w:r w:rsidR="00E65665" w:rsidRPr="00FA61FD">
        <w:rPr>
          <w:color w:val="000000"/>
          <w:sz w:val="20"/>
          <w:szCs w:val="20"/>
          <w:shd w:val="clear" w:color="auto" w:fill="FFFFFF"/>
        </w:rPr>
        <w:t>Program in Systems Biology and Program in Molecular Medicine, University of Massachusetts Medical School, Worcester, Massachusetts.</w:t>
      </w:r>
    </w:p>
    <w:p w14:paraId="604AAC80" w14:textId="0DB97746" w:rsidR="00D401B7" w:rsidRPr="00FA61FD" w:rsidRDefault="00D401B7" w:rsidP="00FA61FD">
      <w:pPr>
        <w:spacing w:after="120"/>
        <w:rPr>
          <w:color w:val="000000"/>
          <w:sz w:val="20"/>
          <w:szCs w:val="20"/>
          <w:shd w:val="clear" w:color="auto" w:fill="FFFFFF"/>
        </w:rPr>
      </w:pPr>
      <w:r w:rsidRPr="00FA61FD">
        <w:rPr>
          <w:color w:val="000000"/>
          <w:sz w:val="20"/>
          <w:szCs w:val="20"/>
          <w:shd w:val="clear" w:color="auto" w:fill="FFFFFF"/>
          <w:vertAlign w:val="superscript"/>
        </w:rPr>
        <w:t>13</w:t>
      </w:r>
      <w:r w:rsidR="00E65665" w:rsidRPr="00FA61FD">
        <w:rPr>
          <w:color w:val="000000"/>
          <w:sz w:val="20"/>
          <w:szCs w:val="20"/>
          <w:shd w:val="clear" w:color="auto" w:fill="FFFFFF"/>
        </w:rPr>
        <w:t>Department of Pathology, Stanford University School of Medicine; Department of Biology and Stanford ChEM-H, Stanford University, Stanford, California.</w:t>
      </w:r>
    </w:p>
    <w:p w14:paraId="6CF35C4A" w14:textId="74537DAF" w:rsidR="00E65665" w:rsidRPr="00FA61FD" w:rsidRDefault="00D401B7" w:rsidP="00FA61FD">
      <w:pPr>
        <w:spacing w:after="120"/>
        <w:rPr>
          <w:color w:val="000000"/>
          <w:sz w:val="20"/>
          <w:szCs w:val="20"/>
          <w:shd w:val="clear" w:color="auto" w:fill="FFFFFF"/>
        </w:rPr>
      </w:pPr>
      <w:r w:rsidRPr="00FA61FD">
        <w:rPr>
          <w:color w:val="000000"/>
          <w:sz w:val="20"/>
          <w:szCs w:val="20"/>
          <w:shd w:val="clear" w:color="auto" w:fill="FFFFFF"/>
          <w:vertAlign w:val="superscript"/>
        </w:rPr>
        <w:t>14</w:t>
      </w:r>
      <w:r w:rsidR="00E65665" w:rsidRPr="00FA61FD">
        <w:rPr>
          <w:color w:val="000000"/>
          <w:sz w:val="20"/>
          <w:szCs w:val="20"/>
          <w:shd w:val="clear" w:color="auto" w:fill="FFFFFF"/>
        </w:rPr>
        <w:t>Structural and Computational Biology Unit and Molecular Medicine Partnership Unit, European Molecular Biology Laboratory, Heidelberg, Germany and Skaggs School of Pharmacy and Pharmaceutical Sciences, University of California San Diego, La Jolla, California.</w:t>
      </w:r>
    </w:p>
    <w:p w14:paraId="316BA42E" w14:textId="6E5E4F2E" w:rsidR="00E65665" w:rsidRPr="00FA61FD" w:rsidRDefault="00D401B7" w:rsidP="00FA61FD">
      <w:pPr>
        <w:spacing w:after="120"/>
        <w:rPr>
          <w:color w:val="000000"/>
          <w:sz w:val="20"/>
          <w:szCs w:val="20"/>
          <w:shd w:val="clear" w:color="auto" w:fill="FFFFFF"/>
        </w:rPr>
      </w:pPr>
      <w:r w:rsidRPr="00FA61FD">
        <w:rPr>
          <w:color w:val="000000"/>
          <w:sz w:val="20"/>
          <w:szCs w:val="20"/>
          <w:shd w:val="clear" w:color="auto" w:fill="FFFFFF"/>
          <w:vertAlign w:val="superscript"/>
        </w:rPr>
        <w:t>15</w:t>
      </w:r>
      <w:r w:rsidR="00E65665" w:rsidRPr="00FA61FD">
        <w:rPr>
          <w:color w:val="000000"/>
          <w:sz w:val="20"/>
          <w:szCs w:val="20"/>
          <w:shd w:val="clear" w:color="auto" w:fill="FFFFFF"/>
        </w:rPr>
        <w:t>Department of Biological Regulation, Weizmann Institute of Science, Rehovot, Israel.</w:t>
      </w:r>
    </w:p>
    <w:p w14:paraId="65A70BAA" w14:textId="0F425201" w:rsidR="00874A5E" w:rsidRPr="00FA61FD" w:rsidRDefault="00D401B7" w:rsidP="00FA61FD">
      <w:pPr>
        <w:spacing w:after="120"/>
        <w:rPr>
          <w:color w:val="000000"/>
          <w:sz w:val="20"/>
          <w:szCs w:val="20"/>
          <w:shd w:val="clear" w:color="auto" w:fill="FFFFFF"/>
        </w:rPr>
      </w:pPr>
      <w:r w:rsidRPr="00FA61FD">
        <w:rPr>
          <w:color w:val="000000"/>
          <w:sz w:val="20"/>
          <w:szCs w:val="20"/>
          <w:shd w:val="clear" w:color="auto" w:fill="FFFFFF"/>
          <w:vertAlign w:val="superscript"/>
        </w:rPr>
        <w:t>16</w:t>
      </w:r>
      <w:r w:rsidR="00874A5E" w:rsidRPr="00FA61FD">
        <w:rPr>
          <w:color w:val="000000"/>
          <w:sz w:val="20"/>
          <w:szCs w:val="20"/>
          <w:shd w:val="clear" w:color="auto" w:fill="FFFFFF"/>
        </w:rPr>
        <w:t>Molecular Biology of Metabolism Laboratory, The Francis Crick Institute, London, United Kingdom and Department of Biochemistry, Charité - Universitätsmedizin Berlin, corporate member of Freie Universität Berlin and Humboldt-Universität zu Berlin, Berlin, Germany.</w:t>
      </w:r>
    </w:p>
    <w:p w14:paraId="310465A0" w14:textId="628C9BF9" w:rsidR="00874A5E" w:rsidRPr="00FA61FD" w:rsidRDefault="00D401B7" w:rsidP="00FA61FD">
      <w:pPr>
        <w:spacing w:after="120"/>
        <w:rPr>
          <w:color w:val="000000"/>
          <w:sz w:val="20"/>
          <w:szCs w:val="20"/>
          <w:shd w:val="clear" w:color="auto" w:fill="FFFFFF"/>
        </w:rPr>
      </w:pPr>
      <w:r w:rsidRPr="00FA61FD">
        <w:rPr>
          <w:color w:val="000000"/>
          <w:sz w:val="20"/>
          <w:szCs w:val="20"/>
          <w:shd w:val="clear" w:color="auto" w:fill="FFFFFF"/>
          <w:vertAlign w:val="superscript"/>
        </w:rPr>
        <w:t>17</w:t>
      </w:r>
      <w:r w:rsidR="00874A5E" w:rsidRPr="00FA61FD">
        <w:rPr>
          <w:color w:val="000000"/>
          <w:sz w:val="20"/>
          <w:szCs w:val="20"/>
          <w:shd w:val="clear" w:color="auto" w:fill="FFFFFF"/>
        </w:rPr>
        <w:t>Department of Chemistry and Lewis-Sigler Institute for Integrative Genomics, Princeton University, Princeton, New Jersey.</w:t>
      </w:r>
    </w:p>
    <w:p w14:paraId="7CA4701B" w14:textId="24863462" w:rsidR="00874A5E" w:rsidRPr="00FA61FD" w:rsidRDefault="00D401B7" w:rsidP="00FA61FD">
      <w:pPr>
        <w:spacing w:after="120"/>
        <w:rPr>
          <w:color w:val="000000"/>
          <w:sz w:val="20"/>
          <w:szCs w:val="20"/>
          <w:shd w:val="clear" w:color="auto" w:fill="FFFFFF"/>
        </w:rPr>
      </w:pPr>
      <w:r w:rsidRPr="00FA61FD">
        <w:rPr>
          <w:color w:val="000000"/>
          <w:sz w:val="20"/>
          <w:szCs w:val="20"/>
          <w:shd w:val="clear" w:color="auto" w:fill="FFFFFF"/>
          <w:vertAlign w:val="superscript"/>
        </w:rPr>
        <w:t>18</w:t>
      </w:r>
      <w:r w:rsidR="00874A5E" w:rsidRPr="00FA61FD">
        <w:rPr>
          <w:color w:val="000000"/>
          <w:sz w:val="20"/>
          <w:szCs w:val="20"/>
          <w:shd w:val="clear" w:color="auto" w:fill="FFFFFF"/>
        </w:rPr>
        <w:t>Department of Genetics, Yale School of Medicine, New Haven, Connecticut.</w:t>
      </w:r>
    </w:p>
    <w:p w14:paraId="0DBB8041" w14:textId="122A090E" w:rsidR="00874A5E" w:rsidRPr="00FA61FD" w:rsidRDefault="00D401B7" w:rsidP="00FA61FD">
      <w:pPr>
        <w:spacing w:after="120"/>
        <w:rPr>
          <w:color w:val="000000"/>
          <w:sz w:val="20"/>
          <w:szCs w:val="20"/>
          <w:shd w:val="clear" w:color="auto" w:fill="FFFFFF"/>
        </w:rPr>
      </w:pPr>
      <w:r w:rsidRPr="00FA61FD">
        <w:rPr>
          <w:color w:val="000000"/>
          <w:sz w:val="20"/>
          <w:szCs w:val="20"/>
          <w:shd w:val="clear" w:color="auto" w:fill="FFFFFF"/>
          <w:vertAlign w:val="superscript"/>
        </w:rPr>
        <w:t>19</w:t>
      </w:r>
      <w:r w:rsidR="00874A5E" w:rsidRPr="00FA61FD">
        <w:rPr>
          <w:color w:val="000000"/>
          <w:sz w:val="20"/>
          <w:szCs w:val="20"/>
          <w:shd w:val="clear" w:color="auto" w:fill="FFFFFF"/>
        </w:rPr>
        <w:t>Research Institute of Molecular Pathology (IMP), Vienna BioCenter (VBC), Campus-Vienna-Biocenter 1, Vienna, Austria.</w:t>
      </w:r>
    </w:p>
    <w:p w14:paraId="7EC0D874" w14:textId="0EBB0E9C" w:rsidR="00D401B7" w:rsidRPr="00FA61FD" w:rsidRDefault="00D401B7" w:rsidP="00FA61FD">
      <w:pPr>
        <w:spacing w:after="120"/>
        <w:rPr>
          <w:color w:val="000000"/>
          <w:sz w:val="20"/>
          <w:szCs w:val="20"/>
          <w:shd w:val="clear" w:color="auto" w:fill="FFFFFF"/>
        </w:rPr>
      </w:pPr>
      <w:r w:rsidRPr="00FA61FD">
        <w:rPr>
          <w:color w:val="000000"/>
          <w:sz w:val="20"/>
          <w:szCs w:val="20"/>
          <w:shd w:val="clear" w:color="auto" w:fill="FFFFFF"/>
          <w:vertAlign w:val="superscript"/>
        </w:rPr>
        <w:lastRenderedPageBreak/>
        <w:t>20</w:t>
      </w:r>
      <w:r w:rsidR="00874A5E" w:rsidRPr="00FA61FD">
        <w:rPr>
          <w:color w:val="000000"/>
          <w:sz w:val="20"/>
          <w:szCs w:val="20"/>
          <w:shd w:val="clear" w:color="auto" w:fill="FFFFFF"/>
        </w:rPr>
        <w:t>Department of Pediatrics; Children’s Medical Center Research Institute; Eugene McDermott Center for Human Growth and Development; and Howard Hughes Medical Institute, University of Texas Southwestern Medical Center, Dallas, Texas.</w:t>
      </w:r>
    </w:p>
    <w:p w14:paraId="42CF71B0" w14:textId="4EB6001A" w:rsidR="00874A5E" w:rsidRPr="00FA61FD" w:rsidRDefault="00D401B7" w:rsidP="00FA61FD">
      <w:pPr>
        <w:spacing w:after="120"/>
        <w:rPr>
          <w:color w:val="000000"/>
          <w:sz w:val="20"/>
          <w:szCs w:val="20"/>
          <w:shd w:val="clear" w:color="auto" w:fill="FFFFFF"/>
        </w:rPr>
      </w:pPr>
      <w:r w:rsidRPr="00FA61FD">
        <w:rPr>
          <w:color w:val="000000"/>
          <w:sz w:val="20"/>
          <w:szCs w:val="20"/>
          <w:shd w:val="clear" w:color="auto" w:fill="FFFFFF"/>
          <w:vertAlign w:val="superscript"/>
        </w:rPr>
        <w:t>21</w:t>
      </w:r>
      <w:r w:rsidR="00874A5E" w:rsidRPr="00FA61FD">
        <w:rPr>
          <w:color w:val="000000"/>
          <w:sz w:val="20"/>
          <w:szCs w:val="20"/>
          <w:shd w:val="clear" w:color="auto" w:fill="FFFFFF"/>
        </w:rPr>
        <w:t>Department of Medicine; Robert H. Lurie Cancer Center; Department of Biochemistry and Molecular Genetics; and Robert H. Lurie Cancer Center Metabolomics Core, Northwestern University Feinberg School of Medicine, Chicago, Illinois.</w:t>
      </w:r>
    </w:p>
    <w:p w14:paraId="055A9066" w14:textId="529DB314" w:rsidR="00874A5E" w:rsidRPr="00FA61FD" w:rsidRDefault="00D401B7" w:rsidP="00FA61FD">
      <w:pPr>
        <w:spacing w:after="120"/>
        <w:rPr>
          <w:color w:val="000000"/>
          <w:sz w:val="20"/>
          <w:szCs w:val="20"/>
          <w:shd w:val="clear" w:color="auto" w:fill="FFFFFF"/>
        </w:rPr>
      </w:pPr>
      <w:r w:rsidRPr="00FA61FD">
        <w:rPr>
          <w:color w:val="000000"/>
          <w:sz w:val="20"/>
          <w:szCs w:val="20"/>
          <w:shd w:val="clear" w:color="auto" w:fill="FFFFFF"/>
          <w:vertAlign w:val="superscript"/>
        </w:rPr>
        <w:t>22</w:t>
      </w:r>
      <w:r w:rsidR="00874A5E" w:rsidRPr="00FA61FD">
        <w:rPr>
          <w:color w:val="000000"/>
          <w:sz w:val="20"/>
          <w:szCs w:val="20"/>
          <w:shd w:val="clear" w:color="auto" w:fill="FFFFFF"/>
        </w:rPr>
        <w:t>Research Program in Stem Cells and Metabolism, University of Helsinki, Helsinki, Finland.</w:t>
      </w:r>
    </w:p>
    <w:p w14:paraId="54DB1004" w14:textId="4B9DB629" w:rsidR="00874A5E" w:rsidRPr="00FA61FD" w:rsidRDefault="00D401B7" w:rsidP="00FA61FD">
      <w:pPr>
        <w:spacing w:after="120"/>
        <w:rPr>
          <w:color w:val="000000"/>
          <w:sz w:val="20"/>
          <w:szCs w:val="20"/>
          <w:shd w:val="clear" w:color="auto" w:fill="FFFFFF"/>
        </w:rPr>
      </w:pPr>
      <w:r w:rsidRPr="00FA61FD">
        <w:rPr>
          <w:color w:val="000000"/>
          <w:sz w:val="20"/>
          <w:szCs w:val="20"/>
          <w:shd w:val="clear" w:color="auto" w:fill="FFFFFF"/>
          <w:vertAlign w:val="superscript"/>
        </w:rPr>
        <w:t>23</w:t>
      </w:r>
      <w:r w:rsidR="00874A5E" w:rsidRPr="00FA61FD">
        <w:rPr>
          <w:color w:val="000000"/>
          <w:sz w:val="20"/>
          <w:szCs w:val="20"/>
          <w:shd w:val="clear" w:color="auto" w:fill="FFFFFF"/>
        </w:rPr>
        <w:t>Department of Biochemistry and Howard Hughes Medical Institute, University of Utah, Salt Lake City, Utah.</w:t>
      </w:r>
    </w:p>
    <w:p w14:paraId="285A835A" w14:textId="03263791" w:rsidR="00DE7E7F" w:rsidRPr="00FA61FD" w:rsidRDefault="00D401B7" w:rsidP="00FA61FD">
      <w:pPr>
        <w:spacing w:after="120"/>
        <w:rPr>
          <w:color w:val="000000"/>
          <w:sz w:val="20"/>
          <w:szCs w:val="20"/>
          <w:shd w:val="clear" w:color="auto" w:fill="FFFFFF"/>
        </w:rPr>
      </w:pPr>
      <w:r w:rsidRPr="00FA61FD">
        <w:rPr>
          <w:color w:val="000000"/>
          <w:sz w:val="20"/>
          <w:szCs w:val="20"/>
          <w:shd w:val="clear" w:color="auto" w:fill="FFFFFF"/>
          <w:vertAlign w:val="superscript"/>
        </w:rPr>
        <w:t>24</w:t>
      </w:r>
      <w:r w:rsidR="00874A5E" w:rsidRPr="00FA61FD">
        <w:rPr>
          <w:color w:val="000000"/>
          <w:sz w:val="20"/>
          <w:szCs w:val="20"/>
          <w:shd w:val="clear" w:color="auto" w:fill="FFFFFF"/>
        </w:rPr>
        <w:t>Department of Pharmacology and Cancer Biology, Duke University School of Medicine, Durham, North Carolina.</w:t>
      </w:r>
    </w:p>
    <w:p w14:paraId="54482EC9" w14:textId="5A4A3AAC" w:rsidR="00D401B7" w:rsidRPr="00D401B7" w:rsidRDefault="00D401B7" w:rsidP="00D401B7">
      <w:pPr>
        <w:rPr>
          <w:color w:val="000000"/>
          <w:szCs w:val="26"/>
          <w:shd w:val="clear" w:color="auto" w:fill="FFFFFF"/>
        </w:rPr>
      </w:pPr>
    </w:p>
    <w:p w14:paraId="20E8B1C0" w14:textId="09408747" w:rsidR="008703C2" w:rsidRPr="00793D19" w:rsidRDefault="008703C2" w:rsidP="00403CE0">
      <w:pPr>
        <w:rPr>
          <w:color w:val="000000"/>
          <w:szCs w:val="26"/>
          <w:shd w:val="clear" w:color="auto" w:fill="FFFFFF"/>
        </w:rPr>
      </w:pPr>
      <w:r>
        <w:rPr>
          <w:b/>
          <w:bCs/>
          <w:color w:val="000000"/>
          <w:szCs w:val="26"/>
          <w:shd w:val="clear" w:color="auto" w:fill="FFFFFF"/>
        </w:rPr>
        <w:t>Abstract</w:t>
      </w:r>
    </w:p>
    <w:p w14:paraId="5448308A" w14:textId="566A5ACF" w:rsidR="008703C2" w:rsidRPr="00325599" w:rsidRDefault="00604291" w:rsidP="00403CE0">
      <w:r>
        <w:rPr>
          <w:color w:val="000000"/>
          <w:szCs w:val="26"/>
          <w:shd w:val="clear" w:color="auto" w:fill="FFFFFF"/>
        </w:rPr>
        <w:t xml:space="preserve">There is an increasing appreciation for </w:t>
      </w:r>
      <w:r w:rsidR="006A233D">
        <w:rPr>
          <w:color w:val="000000"/>
          <w:szCs w:val="26"/>
          <w:shd w:val="clear" w:color="auto" w:fill="FFFFFF"/>
        </w:rPr>
        <w:t>the</w:t>
      </w:r>
      <w:r>
        <w:rPr>
          <w:color w:val="000000"/>
          <w:szCs w:val="26"/>
          <w:shd w:val="clear" w:color="auto" w:fill="FFFFFF"/>
        </w:rPr>
        <w:t xml:space="preserve"> role o</w:t>
      </w:r>
      <w:r w:rsidR="006A233D">
        <w:rPr>
          <w:color w:val="000000"/>
          <w:szCs w:val="26"/>
          <w:shd w:val="clear" w:color="auto" w:fill="FFFFFF"/>
        </w:rPr>
        <w:t xml:space="preserve">f </w:t>
      </w:r>
      <w:r>
        <w:rPr>
          <w:color w:val="000000"/>
          <w:szCs w:val="26"/>
          <w:shd w:val="clear" w:color="auto" w:fill="FFFFFF"/>
        </w:rPr>
        <w:t xml:space="preserve">metabolism in cell signaling and cell decision making. </w:t>
      </w:r>
      <w:r w:rsidR="006A233D">
        <w:rPr>
          <w:color w:val="000000"/>
          <w:szCs w:val="26"/>
          <w:shd w:val="clear" w:color="auto" w:fill="FFFFFF"/>
        </w:rPr>
        <w:t>Precise metabolic control is essential in development, as</w:t>
      </w:r>
      <w:r w:rsidR="00B47ABD">
        <w:rPr>
          <w:color w:val="000000"/>
          <w:szCs w:val="26"/>
          <w:shd w:val="clear" w:color="auto" w:fill="FFFFFF"/>
        </w:rPr>
        <w:t xml:space="preserve"> </w:t>
      </w:r>
      <w:r w:rsidR="006A233D">
        <w:rPr>
          <w:color w:val="000000"/>
          <w:szCs w:val="26"/>
          <w:shd w:val="clear" w:color="auto" w:fill="FFFFFF"/>
        </w:rPr>
        <w:t xml:space="preserve">evident by the disorders </w:t>
      </w:r>
      <w:r w:rsidR="00B47ABD">
        <w:rPr>
          <w:color w:val="000000"/>
          <w:szCs w:val="26"/>
          <w:shd w:val="clear" w:color="auto" w:fill="FFFFFF"/>
        </w:rPr>
        <w:t xml:space="preserve">caused by </w:t>
      </w:r>
      <w:r w:rsidR="006A233D">
        <w:rPr>
          <w:color w:val="000000"/>
          <w:szCs w:val="26"/>
          <w:shd w:val="clear" w:color="auto" w:fill="FFFFFF"/>
        </w:rPr>
        <w:t xml:space="preserve">mutations in metabolic enzymes. The metabolic profile of cells is often cell-type specific, changing as cells differentiate or during tumorigenesis. </w:t>
      </w:r>
      <w:r w:rsidR="009D4731">
        <w:rPr>
          <w:color w:val="000000"/>
          <w:szCs w:val="26"/>
          <w:shd w:val="clear" w:color="auto" w:fill="FFFFFF"/>
        </w:rPr>
        <w:t>Recent evidence has shown that changes in metabolism are not merely a consequence of changes in cell state but that metabolites can serve to promote and/or inhibit these changes. Metabolites can link metabolic pathways with cell signaling pathways</w:t>
      </w:r>
      <w:r w:rsidR="006A233D">
        <w:rPr>
          <w:color w:val="000000"/>
          <w:szCs w:val="26"/>
          <w:shd w:val="clear" w:color="auto" w:fill="FFFFFF"/>
        </w:rPr>
        <w:t xml:space="preserve"> </w:t>
      </w:r>
      <w:r w:rsidR="009D4731">
        <w:rPr>
          <w:color w:val="000000"/>
          <w:szCs w:val="26"/>
          <w:shd w:val="clear" w:color="auto" w:fill="FFFFFF"/>
        </w:rPr>
        <w:t xml:space="preserve">via several mechanisms, for example, by serving as substrates for protein post-translational modifications, by affecting enzyme activity via allosteric mechanisms, or by </w:t>
      </w:r>
      <w:r w:rsidR="00325599">
        <w:rPr>
          <w:color w:val="000000"/>
          <w:szCs w:val="26"/>
          <w:shd w:val="clear" w:color="auto" w:fill="FFFFFF"/>
        </w:rPr>
        <w:t xml:space="preserve">altering epigenetic markers. Unraveling the complex interactions governing metabolism, gene expression, and protein activity that ultimately govern a cell’s fate will require new tools and interactions across disciplines. This report summarizes the Keystone eSymposium </w:t>
      </w:r>
      <w:r w:rsidR="00325599">
        <w:rPr>
          <w:i/>
          <w:iCs/>
        </w:rPr>
        <w:t>Metabolic decisions in development and disease</w:t>
      </w:r>
      <w:r w:rsidR="00325599">
        <w:t>, which brought together researchers in metabolism, development, and disease</w:t>
      </w:r>
      <w:r w:rsidR="00B47ABD">
        <w:t>.</w:t>
      </w:r>
    </w:p>
    <w:p w14:paraId="021CF85A" w14:textId="77777777" w:rsidR="00325599" w:rsidRPr="00325599" w:rsidRDefault="00325599" w:rsidP="00403CE0">
      <w:pPr>
        <w:rPr>
          <w:color w:val="000000"/>
          <w:szCs w:val="26"/>
          <w:shd w:val="clear" w:color="auto" w:fill="FFFFFF"/>
        </w:rPr>
      </w:pPr>
    </w:p>
    <w:p w14:paraId="533F6827" w14:textId="2747BC9F" w:rsidR="00403CE0" w:rsidRDefault="008703C2" w:rsidP="00403CE0">
      <w:pPr>
        <w:rPr>
          <w:color w:val="000000"/>
          <w:szCs w:val="26"/>
          <w:shd w:val="clear" w:color="auto" w:fill="FFFFFF"/>
        </w:rPr>
      </w:pPr>
      <w:r>
        <w:rPr>
          <w:b/>
          <w:bCs/>
          <w:color w:val="000000"/>
          <w:szCs w:val="26"/>
          <w:shd w:val="clear" w:color="auto" w:fill="FFFFFF"/>
        </w:rPr>
        <w:t>Key words</w:t>
      </w:r>
      <w:r>
        <w:rPr>
          <w:color w:val="000000"/>
          <w:szCs w:val="26"/>
          <w:shd w:val="clear" w:color="auto" w:fill="FFFFFF"/>
        </w:rPr>
        <w:t xml:space="preserve">: </w:t>
      </w:r>
      <w:r w:rsidR="00604291">
        <w:rPr>
          <w:color w:val="000000"/>
          <w:szCs w:val="26"/>
          <w:shd w:val="clear" w:color="auto" w:fill="FFFFFF"/>
        </w:rPr>
        <w:t>cell signaling, development, inborn errors of metabolism, metabolism, metabolome, stem cell differentiation</w:t>
      </w:r>
    </w:p>
    <w:p w14:paraId="061BD68A" w14:textId="75021724" w:rsidR="00201B77" w:rsidRDefault="00201B77" w:rsidP="00403CE0">
      <w:pPr>
        <w:rPr>
          <w:color w:val="000000"/>
          <w:szCs w:val="26"/>
          <w:shd w:val="clear" w:color="auto" w:fill="FFFFFF"/>
        </w:rPr>
      </w:pPr>
    </w:p>
    <w:p w14:paraId="28409F46" w14:textId="3C8D2751" w:rsidR="008703C2" w:rsidRDefault="008703C2" w:rsidP="00FA61FD">
      <w:pPr>
        <w:spacing w:after="120" w:line="360" w:lineRule="auto"/>
        <w:rPr>
          <w:b/>
          <w:bCs/>
          <w:color w:val="000000"/>
          <w:szCs w:val="26"/>
          <w:shd w:val="clear" w:color="auto" w:fill="FFFFFF"/>
        </w:rPr>
      </w:pPr>
      <w:r>
        <w:rPr>
          <w:b/>
          <w:bCs/>
          <w:color w:val="000000"/>
          <w:szCs w:val="26"/>
          <w:shd w:val="clear" w:color="auto" w:fill="FFFFFF"/>
        </w:rPr>
        <w:t>Introduction</w:t>
      </w:r>
    </w:p>
    <w:p w14:paraId="70DBDDF1" w14:textId="14C4D69A" w:rsidR="006C19C1" w:rsidRPr="00FA666C" w:rsidRDefault="00835BAD" w:rsidP="00FA61FD">
      <w:pPr>
        <w:spacing w:after="120" w:line="360" w:lineRule="auto"/>
      </w:pPr>
      <w:r w:rsidRPr="00293943">
        <w:rPr>
          <w:color w:val="000000"/>
          <w:szCs w:val="26"/>
          <w:shd w:val="clear" w:color="auto" w:fill="FFFFFF"/>
        </w:rPr>
        <w:t>While once regarded as a housekeeping process</w:t>
      </w:r>
      <w:r w:rsidR="00293943">
        <w:rPr>
          <w:color w:val="000000"/>
          <w:szCs w:val="26"/>
          <w:shd w:val="clear" w:color="auto" w:fill="FFFFFF"/>
        </w:rPr>
        <w:t xml:space="preserve">, metabolism is increasingly being appreciated as a driver for cell signaling and cell decision making. </w:t>
      </w:r>
      <w:r w:rsidR="006C19C1">
        <w:t xml:space="preserve">On March 24 and 25, 2021, experts in cell metabolism, developmental biology, and human disease met virtually for the Keystone eSymposium, </w:t>
      </w:r>
      <w:r w:rsidR="006C19C1">
        <w:rPr>
          <w:i/>
          <w:iCs/>
        </w:rPr>
        <w:t xml:space="preserve">Metabolic decisions in development and disease. </w:t>
      </w:r>
      <w:r w:rsidR="006C19C1" w:rsidRPr="00835BAD">
        <w:rPr>
          <w:color w:val="000000"/>
          <w:szCs w:val="26"/>
          <w:shd w:val="clear" w:color="auto" w:fill="FFFFFF"/>
        </w:rPr>
        <w:t xml:space="preserve">The symposium </w:t>
      </w:r>
      <w:r w:rsidR="006C19C1">
        <w:rPr>
          <w:color w:val="000000"/>
          <w:szCs w:val="26"/>
          <w:shd w:val="clear" w:color="auto" w:fill="FFFFFF"/>
        </w:rPr>
        <w:t>brought</w:t>
      </w:r>
      <w:r w:rsidR="006C19C1" w:rsidRPr="00835BAD">
        <w:rPr>
          <w:color w:val="000000"/>
          <w:szCs w:val="26"/>
          <w:shd w:val="clear" w:color="auto" w:fill="FFFFFF"/>
        </w:rPr>
        <w:t xml:space="preserve"> together scientists exploring how metabolites impact cellular and developmental decisions in a </w:t>
      </w:r>
      <w:r w:rsidR="006C19C1" w:rsidRPr="00835BAD">
        <w:rPr>
          <w:color w:val="000000"/>
          <w:szCs w:val="26"/>
          <w:shd w:val="clear" w:color="auto" w:fill="FFFFFF"/>
        </w:rPr>
        <w:lastRenderedPageBreak/>
        <w:t>diverse range of model systems</w:t>
      </w:r>
      <w:r w:rsidR="006C19C1">
        <w:rPr>
          <w:color w:val="000000"/>
          <w:szCs w:val="26"/>
          <w:shd w:val="clear" w:color="auto" w:fill="FFFFFF"/>
        </w:rPr>
        <w:t xml:space="preserve"> investigating normal development, developmental disorders, dietary effects, and cancer-mediated changes in metabolism</w:t>
      </w:r>
      <w:r w:rsidR="006C19C1" w:rsidRPr="00835BAD">
        <w:rPr>
          <w:color w:val="000000"/>
          <w:szCs w:val="26"/>
          <w:shd w:val="clear" w:color="auto" w:fill="FFFFFF"/>
        </w:rPr>
        <w:t xml:space="preserve">. </w:t>
      </w:r>
    </w:p>
    <w:p w14:paraId="59AFCA8B" w14:textId="251D95E7" w:rsidR="00FF00F2" w:rsidRDefault="00FF00F2" w:rsidP="00FA61FD">
      <w:pPr>
        <w:spacing w:after="120" w:line="360" w:lineRule="auto"/>
        <w:rPr>
          <w:color w:val="000000"/>
          <w:szCs w:val="26"/>
          <w:shd w:val="clear" w:color="auto" w:fill="FFFFFF"/>
        </w:rPr>
      </w:pPr>
      <w:r>
        <w:rPr>
          <w:color w:val="000000"/>
          <w:szCs w:val="26"/>
          <w:shd w:val="clear" w:color="auto" w:fill="FFFFFF"/>
        </w:rPr>
        <w:t xml:space="preserve">Several lines of evidence </w:t>
      </w:r>
      <w:r w:rsidR="00B47ABD">
        <w:rPr>
          <w:color w:val="000000"/>
          <w:szCs w:val="26"/>
          <w:shd w:val="clear" w:color="auto" w:fill="FFFFFF"/>
        </w:rPr>
        <w:t>indicate</w:t>
      </w:r>
      <w:r>
        <w:rPr>
          <w:color w:val="000000"/>
          <w:szCs w:val="26"/>
          <w:shd w:val="clear" w:color="auto" w:fill="FFFFFF"/>
        </w:rPr>
        <w:t xml:space="preserve"> that metabolites are not just passive building blocks for generating cellular biomass and energy. </w:t>
      </w:r>
      <w:r w:rsidR="006C19C1">
        <w:rPr>
          <w:color w:val="000000"/>
          <w:szCs w:val="26"/>
          <w:shd w:val="clear" w:color="auto" w:fill="FFFFFF"/>
        </w:rPr>
        <w:t xml:space="preserve">Speakers showed how </w:t>
      </w:r>
      <w:r>
        <w:rPr>
          <w:color w:val="000000"/>
          <w:szCs w:val="26"/>
          <w:shd w:val="clear" w:color="auto" w:fill="FFFFFF"/>
        </w:rPr>
        <w:t>metabolites can serve as active signaling molecules</w:t>
      </w:r>
      <w:r w:rsidR="009F12D7">
        <w:rPr>
          <w:color w:val="000000"/>
          <w:szCs w:val="26"/>
          <w:shd w:val="clear" w:color="auto" w:fill="FFFFFF"/>
        </w:rPr>
        <w:t xml:space="preserve">, providing a link between </w:t>
      </w:r>
      <w:r>
        <w:rPr>
          <w:color w:val="000000"/>
          <w:szCs w:val="26"/>
          <w:shd w:val="clear" w:color="auto" w:fill="FFFFFF"/>
        </w:rPr>
        <w:t xml:space="preserve">metabolic pathways </w:t>
      </w:r>
      <w:r w:rsidR="009F12D7">
        <w:rPr>
          <w:color w:val="000000"/>
          <w:szCs w:val="26"/>
          <w:shd w:val="clear" w:color="auto" w:fill="FFFFFF"/>
        </w:rPr>
        <w:t>and</w:t>
      </w:r>
      <w:r>
        <w:rPr>
          <w:color w:val="000000"/>
          <w:szCs w:val="26"/>
          <w:shd w:val="clear" w:color="auto" w:fill="FFFFFF"/>
        </w:rPr>
        <w:t xml:space="preserve"> classic cell signaling pathways</w:t>
      </w:r>
      <w:r w:rsidR="009F12D7">
        <w:rPr>
          <w:color w:val="000000"/>
          <w:szCs w:val="26"/>
          <w:shd w:val="clear" w:color="auto" w:fill="FFFFFF"/>
        </w:rPr>
        <w:t>. For example, several metabolites can serve as substrates for protein and DNA modifications. Protein g</w:t>
      </w:r>
      <w:r w:rsidR="009F12D7" w:rsidRPr="009F12D7">
        <w:rPr>
          <w:color w:val="000000"/>
          <w:szCs w:val="26"/>
          <w:shd w:val="clear" w:color="auto" w:fill="FFFFFF"/>
        </w:rPr>
        <w:t>lycosylation depends on production of glycosyl donors like UDP-GlcNAc</w:t>
      </w:r>
      <w:r w:rsidR="009F12D7">
        <w:rPr>
          <w:color w:val="000000"/>
          <w:szCs w:val="26"/>
          <w:shd w:val="clear" w:color="auto" w:fill="FFFFFF"/>
        </w:rPr>
        <w:t>,</w:t>
      </w:r>
      <w:r w:rsidR="009F12D7" w:rsidRPr="009F12D7">
        <w:rPr>
          <w:color w:val="000000"/>
          <w:szCs w:val="26"/>
          <w:shd w:val="clear" w:color="auto" w:fill="FFFFFF"/>
        </w:rPr>
        <w:t xml:space="preserve"> </w:t>
      </w:r>
      <w:r w:rsidR="009F12D7">
        <w:rPr>
          <w:color w:val="000000"/>
          <w:szCs w:val="26"/>
          <w:shd w:val="clear" w:color="auto" w:fill="FFFFFF"/>
        </w:rPr>
        <w:t>a</w:t>
      </w:r>
      <w:r w:rsidR="009F12D7" w:rsidRPr="009F12D7">
        <w:rPr>
          <w:color w:val="000000"/>
          <w:szCs w:val="26"/>
          <w:shd w:val="clear" w:color="auto" w:fill="FFFFFF"/>
        </w:rPr>
        <w:t>cetyl-CoA is the acetyl donor for acetylation</w:t>
      </w:r>
      <w:r w:rsidR="009F12D7">
        <w:rPr>
          <w:color w:val="000000"/>
          <w:szCs w:val="26"/>
          <w:shd w:val="clear" w:color="auto" w:fill="FFFFFF"/>
        </w:rPr>
        <w:t>, and</w:t>
      </w:r>
      <w:r w:rsidR="009F12D7" w:rsidRPr="009F12D7">
        <w:rPr>
          <w:color w:val="000000"/>
          <w:szCs w:val="26"/>
          <w:shd w:val="clear" w:color="auto" w:fill="FFFFFF"/>
        </w:rPr>
        <w:t xml:space="preserve"> methylation depends on S-adenosylmethionine</w:t>
      </w:r>
      <w:r w:rsidR="009F12D7">
        <w:rPr>
          <w:color w:val="000000"/>
          <w:szCs w:val="26"/>
          <w:shd w:val="clear" w:color="auto" w:fill="FFFFFF"/>
        </w:rPr>
        <w:t>.</w:t>
      </w:r>
      <w:r w:rsidR="009F12D7">
        <w:rPr>
          <w:color w:val="000000"/>
          <w:szCs w:val="26"/>
          <w:shd w:val="clear" w:color="auto" w:fill="FFFFFF"/>
        </w:rPr>
        <w:fldChar w:fldCharType="begin"/>
      </w:r>
      <w:r w:rsidR="009F12D7">
        <w:rPr>
          <w:color w:val="000000"/>
          <w:szCs w:val="26"/>
          <w:shd w:val="clear" w:color="auto" w:fill="FFFFFF"/>
        </w:rPr>
        <w:instrText xml:space="preserve"> ADDIN ZOTERO_ITEM CSL_CITATION {"citationID":"AdRLkyfU","properties":{"formattedCitation":"\\super 1,2\\nosupersub{}","plainCitation":"1,2","noteIndex":0},"citationItems":[{"id":2635,"uris":["http://zotero.org/users/7218585/items/I49MG8C8"],"uri":["http://zotero.org/users/7218585/items/I49MG8C8"],"itemData":{"id":2635,"type":"article-journal","abstract":"Nutrient-sensing mechanisms ensure that cellular activities are coordinated with nutrient availability. Recent work has established links between metabolite pools and protein post-translational modifications, as metabolites are substrates of enzymes that add or remove modifications such as acetylation, methylation, and glycosylation. Cancer cells undergo metabolic reprogramming and exhibit metabolic plasticity that allows them to survive and proliferate within the tumor microenvironment. In this article we review the evidence that, in cancer cells, nutrient availability and oncogenic metabolic reprogramming impact the abundance of key metabolites that regulate signaling and epigenetics. We propose models to explain how these metabolites may control locus-specific chromatin modification and gene expression. Finally, we discuss emerging roles of metabolites in regulating malignant phenotypes and tumorigenesis via transcriptional control. An improved understanding of how metabolic alterations in cancer affect nuclear gene regulation could uncover new vulnerabilities to target therapeutically.","container-title":"Molecular Cell","DOI":"10.1016/j.molcel.2018.07.015","ISSN":"1097-4164","issue":"3","journalAbbreviation":"Mol Cell","language":"eng","note":"PMID: 30075141","page":"398-408","source":"PubMed","title":"Metabolic Signaling to the Nucleus in Cancer","volume":"71","author":[{"family":"Campbell","given":"Sydney L."},{"family":"Wellen","given":"Kathryn E."}],"issued":{"date-parts":[["2018",8,2]]}}},{"id":2689,"uris":["http://zotero.org/users/7218585/items/4Z4XPPFH"],"uri":["http://zotero.org/users/7218585/items/4Z4XPPFH"],"itemData":{"id":2689,"type":"article-journal","abstract":"Metabolites affect cell growth in two different ways. First, they serve as building blocks for biomass accumulation. Second, metabolites regulate the activity of growth-relevant signaling pathways. They do so in part by covalently attaching to proteins, thereby generating post-translational modifications (PTMs) that affect protein function, the focus of this Perspective. Recent advances in mass spectrometry have revealed a wide variety of such metabolites, including lipids, amino acids, Coenzyme-A, acetate, malonate, and lactate to name a few. An active area of research is to understand which modifications affect protein function and how they do so. In many cases, the cellular levels of these metabolites affect the stoichiometry of the corresponding PTMs, providing a direct link between cell metabolism and the control of cell signaling, transcription, and cell growth.","container-title":"Developmental Cell","DOI":"10.1016/j.devcel.2020.06.036","ISSN":"1878-1551","issue":"2","journalAbbreviation":"Dev Cell","language":"eng","note":"PMID: 32693055","page":"156-170","source":"PubMed","title":"Metabolites Regulate Cell Signaling and Growth via Covalent Modification of Proteins","volume":"54","author":[{"family":"Figlia","given":"Gianluca"},{"family":"Willnow","given":"Philipp"},{"family":"Teleman","given":"Aurelio A."}],"issued":{"date-parts":[["2020",7,20]]}}}],"schema":"https://github.com/citation-style-language/schema/raw/master/csl-citation.json"} </w:instrText>
      </w:r>
      <w:r w:rsidR="009F12D7">
        <w:rPr>
          <w:color w:val="000000"/>
          <w:szCs w:val="26"/>
          <w:shd w:val="clear" w:color="auto" w:fill="FFFFFF"/>
        </w:rPr>
        <w:fldChar w:fldCharType="separate"/>
      </w:r>
      <w:r w:rsidR="009F12D7" w:rsidRPr="009F12D7">
        <w:rPr>
          <w:rFonts w:ascii="Calibri" w:cs="Calibri"/>
          <w:color w:val="000000"/>
          <w:vertAlign w:val="superscript"/>
        </w:rPr>
        <w:t>1,2</w:t>
      </w:r>
      <w:r w:rsidR="009F12D7">
        <w:rPr>
          <w:color w:val="000000"/>
          <w:szCs w:val="26"/>
          <w:shd w:val="clear" w:color="auto" w:fill="FFFFFF"/>
        </w:rPr>
        <w:fldChar w:fldCharType="end"/>
      </w:r>
      <w:r w:rsidR="009F12D7">
        <w:rPr>
          <w:color w:val="000000"/>
          <w:szCs w:val="26"/>
          <w:shd w:val="clear" w:color="auto" w:fill="FFFFFF"/>
        </w:rPr>
        <w:t xml:space="preserve"> In this way, metabolites can alter enzyme function</w:t>
      </w:r>
      <w:r w:rsidR="006C19C1">
        <w:rPr>
          <w:color w:val="000000"/>
          <w:szCs w:val="26"/>
          <w:shd w:val="clear" w:color="auto" w:fill="FFFFFF"/>
        </w:rPr>
        <w:t xml:space="preserve">, the epigenome, </w:t>
      </w:r>
      <w:r w:rsidR="00B567B6">
        <w:rPr>
          <w:color w:val="000000"/>
          <w:szCs w:val="26"/>
          <w:shd w:val="clear" w:color="auto" w:fill="FFFFFF"/>
        </w:rPr>
        <w:t xml:space="preserve">and gene expression. </w:t>
      </w:r>
    </w:p>
    <w:p w14:paraId="3FE7B834" w14:textId="2D56F099" w:rsidR="002158F9" w:rsidRDefault="002158F9" w:rsidP="00FA61FD">
      <w:pPr>
        <w:spacing w:after="120" w:line="360" w:lineRule="auto"/>
      </w:pPr>
      <w:r>
        <w:rPr>
          <w:color w:val="000000"/>
          <w:szCs w:val="26"/>
          <w:shd w:val="clear" w:color="auto" w:fill="FFFFFF"/>
        </w:rPr>
        <w:t>Changes in metabolism are often associated with changes in cell state.</w:t>
      </w:r>
      <w:r w:rsidR="006C19C1">
        <w:rPr>
          <w:color w:val="000000"/>
          <w:szCs w:val="26"/>
          <w:shd w:val="clear" w:color="auto" w:fill="FFFFFF"/>
        </w:rPr>
        <w:t xml:space="preserve"> Several speakers showed how metabolites can influence cell fate and differentiation.</w:t>
      </w:r>
      <w:r>
        <w:rPr>
          <w:color w:val="000000"/>
          <w:szCs w:val="26"/>
          <w:shd w:val="clear" w:color="auto" w:fill="FFFFFF"/>
        </w:rPr>
        <w:t xml:space="preserve"> For example, the metabolite ɑ-ketoglutarate can promote epidermal stem cell differentiation by promoting DNA demethylation.</w:t>
      </w:r>
      <w:r>
        <w:rPr>
          <w:color w:val="000000"/>
          <w:szCs w:val="26"/>
          <w:shd w:val="clear" w:color="auto" w:fill="FFFFFF"/>
        </w:rPr>
        <w:fldChar w:fldCharType="begin"/>
      </w:r>
      <w:r w:rsidR="00601291">
        <w:rPr>
          <w:color w:val="000000"/>
          <w:szCs w:val="26"/>
          <w:shd w:val="clear" w:color="auto" w:fill="FFFFFF"/>
        </w:rPr>
        <w:instrText xml:space="preserve"> ADDIN ZOTERO_ITEM CSL_CITATION {"citationID":"GyKVWxj6","properties":{"formattedCitation":"\\super 3\\nosupersub{}","plainCitation":"3","noteIndex":0},"citationItems":[{"id":2673,"uris":["http://zotero.org/users/7218585/items/4EBY5P89"],"uri":["http://zotero.org/users/7218585/items/4EBY5P89"],"itemData":{"id":2673,"type":"article-journal","abstract":"Tissue stem cells are the cell of origin for many malignancies. Metabolites regulate the balance between self-renewal and differentiation, but whether endogenous metabolic pathways or nutrient availability predispose stem cells towards transformation remains unknown. Here, we address this question in epidermal stem cells (EpdSCs), which are a cell of origin for squamous cell carcinoma. We find that oncogenic EpdSCs are serine auxotrophs whose growth and self-renewal require abundant exogenous serine. When extracellular serine is limited, EpdSCs activate de novo serine synthesis, which in turn stimulates α-ketoglutarate-dependent dioxygenases that remove the repressive histone modification H3K27me3 and activate differentiation programmes. Accordingly, serine starvation or enforced α-ketoglutarate production antagonizes squamous cell carcinoma growth. Conversely, blocking serine synthesis or repressing α-ketoglutarate-driven demethylation facilitates malignant progression. Together, these findings reveal that extracellular serine is a critical determinant of EpdSC fate and provide insight into how nutrient availability is integrated with stem cell fate decisions during tumour initiation.","container-title":"Nature Cell Biology","DOI":"10.1038/s41556-020-0525-9","ISSN":"1476-4679","issue":"7","journalAbbreviation":"Nat Cell Biol","language":"eng","note":"PMID: 32451440\nPMCID: PMC7343604","page":"779-790","source":"PubMed","title":"Extracellular serine controls epidermal stem cell fate and tumour initiation","volume":"22","author":[{"family":"Baksh","given":"Sanjeethan C."},{"family":"Todorova","given":"Pavlina K."},{"family":"Gur-Cohen","given":"Shiri"},{"family":"Hurwitz","given":"Brian"},{"family":"Ge","given":"Yejing"},{"family":"Novak","given":"Jesse S. S."},{"family":"Tierney","given":"Matthew T."},{"family":"Dela Cruz-Racelis","given":"June"},{"family":"Fuchs","given":"Elaine"},{"family":"Finley","given":"Lydia W. S."}],"issued":{"date-parts":[["2020",7]]}}}],"schema":"https://github.com/citation-style-language/schema/raw/master/csl-citation.json"} </w:instrText>
      </w:r>
      <w:r>
        <w:rPr>
          <w:color w:val="000000"/>
          <w:szCs w:val="26"/>
          <w:shd w:val="clear" w:color="auto" w:fill="FFFFFF"/>
        </w:rPr>
        <w:fldChar w:fldCharType="separate"/>
      </w:r>
      <w:r w:rsidR="00601291" w:rsidRPr="00601291">
        <w:rPr>
          <w:rFonts w:ascii="Calibri" w:cs="Calibri"/>
          <w:color w:val="000000"/>
          <w:vertAlign w:val="superscript"/>
        </w:rPr>
        <w:t>3</w:t>
      </w:r>
      <w:r>
        <w:rPr>
          <w:color w:val="000000"/>
          <w:szCs w:val="26"/>
          <w:shd w:val="clear" w:color="auto" w:fill="FFFFFF"/>
        </w:rPr>
        <w:fldChar w:fldCharType="end"/>
      </w:r>
      <w:r>
        <w:rPr>
          <w:color w:val="000000"/>
          <w:szCs w:val="26"/>
          <w:shd w:val="clear" w:color="auto" w:fill="FFFFFF"/>
        </w:rPr>
        <w:t xml:space="preserve"> In addition, H</w:t>
      </w:r>
      <w:r w:rsidRPr="00F33AD4">
        <w:rPr>
          <w:color w:val="000000"/>
          <w:szCs w:val="26"/>
          <w:shd w:val="clear" w:color="auto" w:fill="FFFFFF"/>
          <w:vertAlign w:val="subscript"/>
        </w:rPr>
        <w:t>2</w:t>
      </w:r>
      <w:r>
        <w:rPr>
          <w:color w:val="000000"/>
          <w:szCs w:val="26"/>
          <w:shd w:val="clear" w:color="auto" w:fill="FFFFFF"/>
        </w:rPr>
        <w:t>O</w:t>
      </w:r>
      <w:r w:rsidRPr="00F33AD4">
        <w:rPr>
          <w:color w:val="000000"/>
          <w:szCs w:val="26"/>
          <w:shd w:val="clear" w:color="auto" w:fill="FFFFFF"/>
          <w:vertAlign w:val="subscript"/>
        </w:rPr>
        <w:t>2</w:t>
      </w:r>
      <w:r>
        <w:rPr>
          <w:color w:val="000000"/>
          <w:szCs w:val="26"/>
          <w:shd w:val="clear" w:color="auto" w:fill="FFFFFF"/>
        </w:rPr>
        <w:t xml:space="preserve"> generated by metabolic pathways in the mitochondria is essential for epidermal and adipocyte stem cell differentiation.</w:t>
      </w:r>
      <w:r>
        <w:rPr>
          <w:color w:val="000000"/>
          <w:szCs w:val="26"/>
          <w:shd w:val="clear" w:color="auto" w:fill="FFFFFF"/>
        </w:rPr>
        <w:fldChar w:fldCharType="begin"/>
      </w:r>
      <w:r w:rsidR="00601291">
        <w:rPr>
          <w:color w:val="000000"/>
          <w:szCs w:val="26"/>
          <w:shd w:val="clear" w:color="auto" w:fill="FFFFFF"/>
        </w:rPr>
        <w:instrText xml:space="preserve"> ADDIN ZOTERO_ITEM CSL_CITATION {"citationID":"B18Gfs4V","properties":{"formattedCitation":"\\super 4,5\\nosupersub{}","plainCitation":"4,5","noteIndex":0},"citationItems":[{"id":2813,"uris":["http://zotero.org/users/7218585/items/GQ9UR3KK"],"uri":["http://zotero.org/users/7218585/items/GQ9UR3KK"],"itemData":{"id":2813,"type":"article-journal","abstract":"Adipocyte differentiation is characterized by an increase in mitochondrial metabolism. However, it is not known whether the increase in mitochondrial metabolism is essential for differentiation or a byproduct of the differentiation process. Here, we report that primary human mesenchymal stem cells undergoing differentiation into adipocytes display an early increase in mitochondrial metabolism, biogenesis, and reactive oxygen species (ROS) generation. This early increase in mitochondrial metabolism and ROS generation was dependent on mTORC1 signaling. Mitochondrial-targeted antioxidants inhibited adipocyte differentiation, which was rescued by the addition of exogenous hydrogen peroxide. Genetic manipulation of mitochondrial complex III revealed that ROS generated from this complex is required to initiate adipocyte differentiation. These results indicate that mitochondrial metabolism and ROS generation are not simply a consequence of differentiation but are a causal factor in promoting adipocyte differentiation.","container-title":"Cell Metabolism","DOI":"10.1016/j.cmet.2011.08.007","ISSN":"1932-7420","issue":"4","journalAbbreviation":"Cell Metab","language":"eng","note":"PMID: 21982713\nPMCID: PMC3190168","page":"537-544","source":"PubMed","title":"Mitochondrial complex III ROS regulate adipocyte differentiation","volume":"14","author":[{"family":"Tormos","given":"Kathryn V."},{"family":"Anso","given":"Elena"},{"family":"Hamanaka","given":"Robert B."},{"family":"Eisenbart","given":"James"},{"family":"Joseph","given":"Joy"},{"family":"Kalyanaraman","given":"Balaraman"},{"family":"Chandel","given":"Navdeep S."}],"issued":{"date-parts":[["2011",10,5]]}}},{"id":2816,"uris":["http://zotero.org/users/7218585/items/NUGZTT6B"],"uri":["http://zotero.org/users/7218585/items/NUGZTT6B"],"itemData":{"id":2816,"type":"article-journal","abstract":"Proper regulation of keratinocyte differentiation within the epidermis and follicular epithelium is essential for maintenance of epidermal barrier function and hair growth. The signaling intermediates that regulate the morphological and genetic changes associated with epidermal and follicular differentiation remain poorly understood. We tested the hypothesis that reactive oxygen species (ROS) generated by mitochondria are an important regulator of epidermal differentiation by generating mice with a keratinocyte-specific deficiency in mitochondrial transcription factor A (TFAM), which is required for the transcription of mitochondrial genes encoding electron transport chain subunits. Ablation of TFAM in keratinocytes impaired epidermal differentiation and hair follicle growth and resulted in death 2 weeks after birth. TFAM-deficient keratinocytes failed to generate mitochondria-derived ROS, a deficiency that prevented the transmission of Notch and β-catenin signals essential for epidermal differentiation and hair follicle development, respectively. In vitro keratinocyte differentiation was inhibited in the presence of antioxidants, and the decreased differentiation marker abundance in TFAM-deficient keratinocytes was partly rescued by application of exogenous hydrogen peroxide. These findings indicate that mitochondria-generated ROS are critical mediators of cellular differentiation and tissue morphogenesis.","container-title":"Science Signaling","DOI":"10.1126/scisignal.2003638","ISSN":"1937-9145","issue":"261","journalAbbreviation":"Sci Signal","language":"eng","note":"PMID: 23386745\nPMCID: PMC4017376","page":"ra8","source":"PubMed","title":"Mitochondrial reactive oxygen species promote epidermal differentiation and hair follicle development","volume":"6","author":[{"family":"Hamanaka","given":"Robert B."},{"family":"Glasauer","given":"Andrea"},{"family":"Hoover","given":"Paul"},{"family":"Yang","given":"Shuangni"},{"family":"Blatt","given":"Hanz"},{"family":"Mullen","given":"Andrew R."},{"family":"Getsios","given":"Spiro"},{"family":"Gottardi","given":"Cara J."},{"family":"DeBerardinis","given":"Ralph J."},{"family":"Lavker","given":"Robert M."},{"family":"Chandel","given":"Navdeep S."}],"issued":{"date-parts":[["2013",2,5]]}}}],"schema":"https://github.com/citation-style-language/schema/raw/master/csl-citation.json"} </w:instrText>
      </w:r>
      <w:r>
        <w:rPr>
          <w:color w:val="000000"/>
          <w:szCs w:val="26"/>
          <w:shd w:val="clear" w:color="auto" w:fill="FFFFFF"/>
        </w:rPr>
        <w:fldChar w:fldCharType="separate"/>
      </w:r>
      <w:r w:rsidR="00601291" w:rsidRPr="00601291">
        <w:rPr>
          <w:rFonts w:ascii="Calibri" w:cs="Calibri"/>
          <w:color w:val="000000"/>
          <w:vertAlign w:val="superscript"/>
        </w:rPr>
        <w:t>4,5</w:t>
      </w:r>
      <w:r>
        <w:rPr>
          <w:color w:val="000000"/>
          <w:szCs w:val="26"/>
          <w:shd w:val="clear" w:color="auto" w:fill="FFFFFF"/>
        </w:rPr>
        <w:fldChar w:fldCharType="end"/>
      </w:r>
      <w:r>
        <w:rPr>
          <w:color w:val="000000"/>
          <w:szCs w:val="26"/>
          <w:shd w:val="clear" w:color="auto" w:fill="FFFFFF"/>
        </w:rPr>
        <w:t xml:space="preserve"> In disease, tumor cells must often change their metabolic phenotype to </w:t>
      </w:r>
      <w:r w:rsidRPr="0042163E">
        <w:rPr>
          <w:color w:val="000000"/>
          <w:szCs w:val="26"/>
          <w:shd w:val="clear" w:color="auto" w:fill="FFFFFF"/>
        </w:rPr>
        <w:t xml:space="preserve">garner </w:t>
      </w:r>
      <w:r>
        <w:rPr>
          <w:color w:val="000000"/>
          <w:szCs w:val="26"/>
          <w:shd w:val="clear" w:color="auto" w:fill="FFFFFF"/>
        </w:rPr>
        <w:t>the</w:t>
      </w:r>
      <w:r w:rsidRPr="0042163E">
        <w:rPr>
          <w:color w:val="000000"/>
          <w:szCs w:val="26"/>
          <w:shd w:val="clear" w:color="auto" w:fill="FFFFFF"/>
        </w:rPr>
        <w:t xml:space="preserve"> nutrients </w:t>
      </w:r>
      <w:r>
        <w:rPr>
          <w:color w:val="000000"/>
          <w:szCs w:val="26"/>
          <w:shd w:val="clear" w:color="auto" w:fill="FFFFFF"/>
        </w:rPr>
        <w:t xml:space="preserve">needed </w:t>
      </w:r>
      <w:r w:rsidRPr="0042163E">
        <w:rPr>
          <w:color w:val="000000"/>
          <w:szCs w:val="26"/>
          <w:shd w:val="clear" w:color="auto" w:fill="FFFFFF"/>
        </w:rPr>
        <w:t>to sustain continuous growth and cell division</w:t>
      </w:r>
      <w:r>
        <w:rPr>
          <w:color w:val="000000"/>
          <w:szCs w:val="26"/>
          <w:shd w:val="clear" w:color="auto" w:fill="FFFFFF"/>
        </w:rPr>
        <w:t xml:space="preserve"> in an nutrient-deplete environment.</w:t>
      </w:r>
      <w:r>
        <w:rPr>
          <w:color w:val="000000"/>
          <w:szCs w:val="26"/>
          <w:shd w:val="clear" w:color="auto" w:fill="FFFFFF"/>
        </w:rPr>
        <w:fldChar w:fldCharType="begin"/>
      </w:r>
      <w:r w:rsidR="00601291">
        <w:rPr>
          <w:color w:val="000000"/>
          <w:szCs w:val="26"/>
          <w:shd w:val="clear" w:color="auto" w:fill="FFFFFF"/>
        </w:rPr>
        <w:instrText xml:space="preserve"> ADDIN ZOTERO_ITEM CSL_CITATION {"citationID":"Q8CqUHdQ","properties":{"formattedCitation":"\\super 6\\nosupersub{}","plainCitation":"6","noteIndex":0},"citationItems":[{"id":456,"uris":["http://zotero.org/users/7218585/items/ZD3XW9S9"],"uri":["http://zotero.org/users/7218585/items/ZD3XW9S9"],"itemData":{"id":456,"type":"article-journal","abstract":"This review of the basics of cancer metabolism focuses on exploiting the metabolic differences between normal and cancer cells. The first part of the review covers the different metabolic pathways utilized in normal cells to generate cellular energy, or ATP, and the glycolytic intermediates required to build the cellular machinery. The second part of the review discusses aerobic glycolysis, or the Warburg effect, and the metabolic reprogramming involving glycolysis, tricarboxylic acid cycle, and glutaminolysis in the context of developing targeted inhibitors in cancer cells. Finally, the selective targeting of cancer mitochondrial metabolism using positively charged lipophilic compounds as potential therapeutics and their ability to mitigate the toxic side effects of conventional chemotherapeutics in normal cells are discussed. I hope this graphical review will be useful in helping undergraduate, graduate, and medical students understand how investigating the basics of cancer cell metabolism could provide new insight in developing potentially new anticancer treatment strategies.","container-title":"Redox Biology","DOI":"10.1016/j.redox.2017.04.018","ISSN":"2213-2317","journalAbbreviation":"Redox Biol","language":"eng","note":"PMID: 28448945\nPMCID: PMC5406543","page":"833-842","source":"PubMed","title":"Teaching the basics of cancer metabolism: developing antitumor strategies by exploiting the differences between normal and cancer cell metabolism","title-short":"Teaching the basics of cancer metabolism","volume":"12","author":[{"family":"Kalyanaraman","given":"Balaraman"}],"issued":{"date-parts":[["2017"]]}}}],"schema":"https://github.com/citation-style-language/schema/raw/master/csl-citation.json"} </w:instrText>
      </w:r>
      <w:r>
        <w:rPr>
          <w:color w:val="000000"/>
          <w:szCs w:val="26"/>
          <w:shd w:val="clear" w:color="auto" w:fill="FFFFFF"/>
        </w:rPr>
        <w:fldChar w:fldCharType="separate"/>
      </w:r>
      <w:r w:rsidR="00601291" w:rsidRPr="00601291">
        <w:rPr>
          <w:rFonts w:ascii="Calibri" w:cs="Calibri"/>
          <w:color w:val="000000"/>
          <w:vertAlign w:val="superscript"/>
        </w:rPr>
        <w:t>6</w:t>
      </w:r>
      <w:r>
        <w:rPr>
          <w:color w:val="000000"/>
          <w:szCs w:val="26"/>
          <w:shd w:val="clear" w:color="auto" w:fill="FFFFFF"/>
        </w:rPr>
        <w:fldChar w:fldCharType="end"/>
      </w:r>
      <w:r>
        <w:rPr>
          <w:color w:val="000000"/>
          <w:szCs w:val="26"/>
          <w:shd w:val="clear" w:color="auto" w:fill="FFFFFF"/>
        </w:rPr>
        <w:t xml:space="preserve"> </w:t>
      </w:r>
      <w:r>
        <w:t xml:space="preserve">Understanding these cell- and disease-specific metabolic profiles </w:t>
      </w:r>
      <w:r w:rsidR="00FA666C">
        <w:t xml:space="preserve">can lead to </w:t>
      </w:r>
      <w:r>
        <w:t>strategies t</w:t>
      </w:r>
      <w:r w:rsidR="00FA666C">
        <w:t>hat</w:t>
      </w:r>
      <w:r>
        <w:t xml:space="preserve"> enrich or deplete for cells with specific properties of interest</w:t>
      </w:r>
      <w:r w:rsidR="00FA666C">
        <w:t>. For example, understanding metabolic differences between tumor and normal cells can reveal vulnerabilities within tumor cells while metabolic differences between pluripotent and differentiated cells can</w:t>
      </w:r>
      <w:r w:rsidR="00D27156">
        <w:t xml:space="preserve"> increase the efficiency of cellular reprogramming to create induced pluripotent stem (iPS) cells.</w:t>
      </w:r>
    </w:p>
    <w:p w14:paraId="2E8F9340" w14:textId="2AB4D2ED" w:rsidR="006C19C1" w:rsidRPr="00FA666C" w:rsidRDefault="006C19C1" w:rsidP="00FA61FD">
      <w:pPr>
        <w:spacing w:after="120" w:line="360" w:lineRule="auto"/>
      </w:pPr>
      <w:r>
        <w:rPr>
          <w:color w:val="000000"/>
          <w:szCs w:val="26"/>
          <w:shd w:val="clear" w:color="auto" w:fill="FFFFFF"/>
        </w:rPr>
        <w:t xml:space="preserve">Finally, several speakers presented new techniques to investigate the metabolome. </w:t>
      </w:r>
      <w:r>
        <w:t xml:space="preserve">Studying the metabolome requires sophisticated computational techniques due to the huge number of metabolites, the fact that they can be generated via multiple pathways, and the complicated feedback loops that affect their production. Speakers presented new methods to interrogate protein-metabolite interactions, analyze metabolism at single-cell resolution, and </w:t>
      </w:r>
      <w:r>
        <w:rPr>
          <w:color w:val="000000"/>
          <w:szCs w:val="26"/>
          <w:shd w:val="clear" w:color="auto" w:fill="FFFFFF"/>
        </w:rPr>
        <w:t>integrate metabolomic, transcriptomic, and proteomic data.</w:t>
      </w:r>
    </w:p>
    <w:p w14:paraId="494F5B2A" w14:textId="284CD864" w:rsidR="00835BAD" w:rsidRDefault="00FA666C" w:rsidP="00FA61FD">
      <w:pPr>
        <w:spacing w:after="120" w:line="360" w:lineRule="auto"/>
        <w:rPr>
          <w:color w:val="000000"/>
          <w:szCs w:val="26"/>
          <w:shd w:val="clear" w:color="auto" w:fill="FFFFFF"/>
        </w:rPr>
      </w:pPr>
      <w:r>
        <w:rPr>
          <w:color w:val="000000"/>
          <w:szCs w:val="26"/>
          <w:shd w:val="clear" w:color="auto" w:fill="FFFFFF"/>
        </w:rPr>
        <w:lastRenderedPageBreak/>
        <w:t xml:space="preserve">The symposium served as an initial step in fostering collaborations </w:t>
      </w:r>
      <w:r w:rsidR="00835BAD" w:rsidRPr="00835BAD">
        <w:rPr>
          <w:color w:val="000000"/>
          <w:szCs w:val="26"/>
          <w:shd w:val="clear" w:color="auto" w:fill="FFFFFF"/>
        </w:rPr>
        <w:t>across a range of disciplines</w:t>
      </w:r>
      <w:r>
        <w:rPr>
          <w:color w:val="000000"/>
          <w:szCs w:val="26"/>
          <w:shd w:val="clear" w:color="auto" w:fill="FFFFFF"/>
        </w:rPr>
        <w:t xml:space="preserve"> </w:t>
      </w:r>
      <w:r w:rsidR="00835BAD" w:rsidRPr="00835BAD">
        <w:rPr>
          <w:color w:val="000000"/>
          <w:szCs w:val="26"/>
          <w:shd w:val="clear" w:color="auto" w:fill="FFFFFF"/>
        </w:rPr>
        <w:t>and develop</w:t>
      </w:r>
      <w:r>
        <w:rPr>
          <w:color w:val="000000"/>
          <w:szCs w:val="26"/>
          <w:shd w:val="clear" w:color="auto" w:fill="FFFFFF"/>
        </w:rPr>
        <w:t>ing</w:t>
      </w:r>
      <w:r w:rsidR="00835BAD" w:rsidRPr="00835BAD">
        <w:rPr>
          <w:color w:val="000000"/>
          <w:szCs w:val="26"/>
          <w:shd w:val="clear" w:color="auto" w:fill="FFFFFF"/>
        </w:rPr>
        <w:t xml:space="preserve"> a conceptual framework for the roles of metabolites in biology and disease.</w:t>
      </w:r>
    </w:p>
    <w:p w14:paraId="5291DB46" w14:textId="4095E465" w:rsidR="001E1CA9" w:rsidRDefault="001E1CA9" w:rsidP="00FA61FD">
      <w:pPr>
        <w:spacing w:after="120" w:line="360" w:lineRule="auto"/>
        <w:rPr>
          <w:color w:val="000000"/>
          <w:szCs w:val="26"/>
          <w:shd w:val="clear" w:color="auto" w:fill="FFFFFF"/>
        </w:rPr>
      </w:pPr>
    </w:p>
    <w:p w14:paraId="5167D9F8" w14:textId="797854F8" w:rsidR="001E1CA9" w:rsidRDefault="001E1CA9" w:rsidP="00FA61FD">
      <w:pPr>
        <w:spacing w:after="120" w:line="360" w:lineRule="auto"/>
        <w:rPr>
          <w:b/>
          <w:bCs/>
          <w:color w:val="000000"/>
          <w:szCs w:val="26"/>
          <w:shd w:val="clear" w:color="auto" w:fill="FFFFFF"/>
        </w:rPr>
      </w:pPr>
      <w:r>
        <w:rPr>
          <w:b/>
          <w:bCs/>
          <w:color w:val="000000"/>
          <w:szCs w:val="26"/>
          <w:shd w:val="clear" w:color="auto" w:fill="FFFFFF"/>
        </w:rPr>
        <w:t>Keynote Address</w:t>
      </w:r>
    </w:p>
    <w:p w14:paraId="1860B5A4" w14:textId="423D5715" w:rsidR="001E1CA9" w:rsidRPr="001E1CA9" w:rsidRDefault="001E1CA9" w:rsidP="00FA61FD">
      <w:pPr>
        <w:spacing w:after="120" w:line="360" w:lineRule="auto"/>
        <w:rPr>
          <w:i/>
          <w:iCs/>
          <w:color w:val="000000"/>
          <w:szCs w:val="26"/>
          <w:shd w:val="clear" w:color="auto" w:fill="FFFFFF"/>
        </w:rPr>
      </w:pPr>
      <w:r>
        <w:rPr>
          <w:i/>
          <w:iCs/>
          <w:color w:val="000000"/>
          <w:szCs w:val="26"/>
          <w:shd w:val="clear" w:color="auto" w:fill="FFFFFF"/>
        </w:rPr>
        <w:t>Warburg-like metabolism during vertebrate development</w:t>
      </w:r>
    </w:p>
    <w:p w14:paraId="1EEC6B68" w14:textId="566E6F91" w:rsidR="001E1CA9" w:rsidRDefault="001E1CA9" w:rsidP="00FA61FD">
      <w:pPr>
        <w:spacing w:after="120" w:line="360" w:lineRule="auto"/>
      </w:pPr>
      <w:r>
        <w:rPr>
          <w:b/>
          <w:bCs/>
        </w:rPr>
        <w:t>Olivier Pourqui</w:t>
      </w:r>
      <w:r>
        <w:rPr>
          <w:rFonts w:ascii="Calibri" w:hAnsi="Calibri" w:cs="Calibri"/>
          <w:b/>
          <w:bCs/>
        </w:rPr>
        <w:t>é</w:t>
      </w:r>
      <w:r>
        <w:rPr>
          <w:b/>
          <w:bCs/>
        </w:rPr>
        <w:t xml:space="preserve"> </w:t>
      </w:r>
      <w:r>
        <w:t>from Harvard Medical School gave the keynote presentation on the role of metabolism in determining cell fate during vertebrate development.</w:t>
      </w:r>
      <w:r>
        <w:rPr>
          <w:b/>
          <w:bCs/>
        </w:rPr>
        <w:t xml:space="preserve"> </w:t>
      </w:r>
      <w:r>
        <w:t>Pourqui</w:t>
      </w:r>
      <w:r>
        <w:rPr>
          <w:rFonts w:ascii="Calibri" w:hAnsi="Calibri" w:cs="Calibri"/>
        </w:rPr>
        <w:t>é</w:t>
      </w:r>
      <w:r>
        <w:t>’s lab is interested in understanding the molecular and cellular processes that establish the cardinal features of the vertical body plan, such as an elongated body axis, segmentation, and bilateral symmetry. During their talk, Pourqui</w:t>
      </w:r>
      <w:r>
        <w:rPr>
          <w:rFonts w:ascii="Calibri" w:hAnsi="Calibri" w:cs="Calibri"/>
        </w:rPr>
        <w:t>é</w:t>
      </w:r>
      <w:r>
        <w:t xml:space="preserve"> focused on the metabolic and signaling mechanisms important for axis elongation and segmentation in mouse embryos.</w:t>
      </w:r>
    </w:p>
    <w:p w14:paraId="0B28008F" w14:textId="3E3C3300" w:rsidR="00FE399E" w:rsidRDefault="00FE399E" w:rsidP="00FA61FD">
      <w:pPr>
        <w:spacing w:after="120" w:line="360" w:lineRule="auto"/>
      </w:pPr>
      <w:r>
        <w:t>V</w:t>
      </w:r>
      <w:r w:rsidR="001E1CA9">
        <w:t xml:space="preserve">ertebrate </w:t>
      </w:r>
      <w:r>
        <w:t>embryos develop in a head-to-tail fashion in which neuromesodermal precursors</w:t>
      </w:r>
      <w:r w:rsidR="00B47ABD">
        <w:t xml:space="preserve"> </w:t>
      </w:r>
      <w:r>
        <w:t xml:space="preserve">(NMP) are added to the posterior end of the presomitic mesoderm in a region called the tail bud or growth zone. As more cells are added, the presomitic mesoderm elongates, and </w:t>
      </w:r>
      <w:r w:rsidR="001E1CA9">
        <w:t>the vertebrae and skeletal muscles</w:t>
      </w:r>
      <w:r>
        <w:t xml:space="preserve"> eventually form. </w:t>
      </w:r>
    </w:p>
    <w:p w14:paraId="79AD5162" w14:textId="347FD831" w:rsidR="001E1CA9" w:rsidRDefault="00FE399E" w:rsidP="00FA61FD">
      <w:pPr>
        <w:spacing w:after="120" w:line="360" w:lineRule="auto"/>
      </w:pPr>
      <w:r>
        <w:t>P</w:t>
      </w:r>
      <w:r w:rsidR="001E1CA9">
        <w:t>ourqui</w:t>
      </w:r>
      <w:r w:rsidR="001E1CA9">
        <w:rPr>
          <w:rFonts w:ascii="Calibri" w:hAnsi="Calibri" w:cs="Calibri"/>
        </w:rPr>
        <w:t>é</w:t>
      </w:r>
      <w:r w:rsidR="001E1CA9">
        <w:t xml:space="preserve"> showed that signaling and metabolic gradients within the presomitic mesoderm drive segmentation and establish cell fate. </w:t>
      </w:r>
      <w:r>
        <w:t>For example, a fibroblast growth factor (</w:t>
      </w:r>
      <w:r w:rsidR="001E1CA9">
        <w:t>FGF</w:t>
      </w:r>
      <w:r>
        <w:t>)</w:t>
      </w:r>
      <w:r w:rsidR="001E1CA9">
        <w:t xml:space="preserve"> and Wnt signaling activity gradient along the presomitic mesoderm</w:t>
      </w:r>
      <w:r>
        <w:t xml:space="preserve"> </w:t>
      </w:r>
      <w:r w:rsidR="001E1CA9">
        <w:t>defines cellular activity</w:t>
      </w:r>
      <w:r>
        <w:t>. C</w:t>
      </w:r>
      <w:r w:rsidR="001E1CA9">
        <w:t>ells in the posterior region</w:t>
      </w:r>
      <w:r w:rsidR="00B47ABD">
        <w:t>,</w:t>
      </w:r>
      <w:r w:rsidR="001E1CA9">
        <w:t xml:space="preserve"> where FGF and Wnt signaling is high</w:t>
      </w:r>
      <w:r w:rsidR="00B47ABD">
        <w:t>,</w:t>
      </w:r>
      <w:r w:rsidR="001E1CA9">
        <w:t xml:space="preserve"> do not respond to periodic waves of the molecular oscillator segmentation Clock. Once cells are beyond the reaches of FGF and Wnt signaling, they are sensitive to the segmentation Clock and activate genes involved in segmentation. </w:t>
      </w:r>
    </w:p>
    <w:p w14:paraId="7C6F2415" w14:textId="797CF5FB" w:rsidR="001E1CA9" w:rsidRDefault="001E1CA9" w:rsidP="00FA61FD">
      <w:pPr>
        <w:spacing w:after="120" w:line="360" w:lineRule="auto"/>
      </w:pPr>
      <w:r>
        <w:t>Work in Pourqui</w:t>
      </w:r>
      <w:r>
        <w:rPr>
          <w:rFonts w:ascii="Calibri" w:hAnsi="Calibri" w:cs="Calibri"/>
        </w:rPr>
        <w:t>é</w:t>
      </w:r>
      <w:r>
        <w:t xml:space="preserve">’s lab </w:t>
      </w:r>
      <w:r w:rsidR="00FE399E">
        <w:t>h</w:t>
      </w:r>
      <w:r>
        <w:t>as also identified a gradient of glycolytic activity parallel to the FGF/Wnt signaling gradient. Pourqui</w:t>
      </w:r>
      <w:r>
        <w:rPr>
          <w:rFonts w:ascii="Calibri" w:hAnsi="Calibri" w:cs="Calibri"/>
        </w:rPr>
        <w:t>é</w:t>
      </w:r>
      <w:r>
        <w:t xml:space="preserve"> showed that FGF signaling </w:t>
      </w:r>
      <w:r w:rsidR="00FE399E">
        <w:t xml:space="preserve">creates the glycolytic gradient by influencing </w:t>
      </w:r>
      <w:r>
        <w:t xml:space="preserve">transcription of several glycolytic enzymes. Treating chicken embryos with FGF signaling inhibitors downregulated glycolysis by downregulating the expression of several rate-limiting glycolytic enzymes. Inhibiting glycolysis blocked axis elongation and presomitic </w:t>
      </w:r>
      <w:r>
        <w:lastRenderedPageBreak/>
        <w:t>mesoderm formation. To understand how glycolysis contributes to axis elongation, Pourqui</w:t>
      </w:r>
      <w:r>
        <w:rPr>
          <w:rFonts w:ascii="Calibri" w:hAnsi="Calibri" w:cs="Calibri"/>
        </w:rPr>
        <w:t>é</w:t>
      </w:r>
      <w:r>
        <w:t>’s group looked at the impact of glycolysis on NMP</w:t>
      </w:r>
      <w:r w:rsidR="00B47ABD">
        <w:t>s</w:t>
      </w:r>
      <w:r>
        <w:t>. NMPs have the potential to differentiate into neural or mesodermal cells. Inhibiting glycolysis downregulated Wnt signaling and caused NMPs to differentiate toward a neural fate.</w:t>
      </w:r>
      <w:r w:rsidR="00FE399E">
        <w:fldChar w:fldCharType="begin"/>
      </w:r>
      <w:r w:rsidR="00601291">
        <w:instrText xml:space="preserve"> ADDIN ZOTERO_ITEM CSL_CITATION {"citationID":"TBpsn7Cp","properties":{"formattedCitation":"\\super 7\\nosupersub{}","plainCitation":"7","noteIndex":0},"citationItems":[{"id":2610,"uris":["http://zotero.org/users/7218585/items/KKJ75W2B"],"uri":["http://zotero.org/users/7218585/items/KKJ75W2B"],"itemData":{"id":2610,"type":"article-journal","abstract":"Mammalian embryos transiently exhibit aerobic glycolysis (Warburg effect), a metabolic adaptation also observed in cancer cells. The role of this particular type of metabolism during vertebrate organogenesis is currently unknown. Here, we provide evidence for spatiotemporal regulation of glycolysis in the posterior region of mouse and chicken embryos. We show that a posterior glycolytic gradient is established in response to graded transcription of glycolytic enzymes downstream of fibroblast growth factor (FGF) signaling. We demonstrate that glycolysis controls posterior elongation of the embryonic axis by regulating cell motility in the presomitic mesoderm and by controlling specification of the paraxial mesoderm fate in the tail bud. Our results suggest that glycolysis in the tail bud coordinates Wnt and FGF signaling to promote elongation of the embryonic axis.","container-title":"Developmental Cell","DOI":"10.1016/j.devcel.2017.02.001","ISSN":"1878-1551","issue":"4","journalAbbreviation":"Dev Cell","language":"eng","note":"PMID: 28245921\nPMCID: PMC5403012","page":"342-353.e10","source":"PubMed","title":"A Gradient of Glycolytic Activity Coordinates FGF and Wnt Signaling during Elongation of the Body Axis in Amniote Embryos","volume":"40","author":[{"family":"Oginuma","given":"Masayuki"},{"family":"Moncuquet","given":"Philippe"},{"family":"Xiong","given":"Fengzhu"},{"family":"Karoly","given":"Edward"},{"family":"Chal","given":"Jérome"},{"family":"Guevorkian","given":"Karine"},{"family":"Pourquié","given":"Olivier"}],"issued":{"date-parts":[["2017",2,27]]}}}],"schema":"https://github.com/citation-style-language/schema/raw/master/csl-citation.json"} </w:instrText>
      </w:r>
      <w:r w:rsidR="00FE399E">
        <w:fldChar w:fldCharType="separate"/>
      </w:r>
      <w:r w:rsidR="00601291" w:rsidRPr="00601291">
        <w:rPr>
          <w:rFonts w:ascii="Calibri" w:cs="Calibri"/>
          <w:vertAlign w:val="superscript"/>
        </w:rPr>
        <w:t>7</w:t>
      </w:r>
      <w:r w:rsidR="00FE399E">
        <w:fldChar w:fldCharType="end"/>
      </w:r>
    </w:p>
    <w:p w14:paraId="6EECF9C0" w14:textId="0A656359" w:rsidR="001E1CA9" w:rsidRDefault="001E1CA9" w:rsidP="00FA61FD">
      <w:pPr>
        <w:spacing w:after="120" w:line="360" w:lineRule="auto"/>
      </w:pPr>
      <w:r>
        <w:t>Pourqui</w:t>
      </w:r>
      <w:r>
        <w:rPr>
          <w:rFonts w:ascii="Calibri" w:hAnsi="Calibri" w:cs="Calibri"/>
        </w:rPr>
        <w:t>é</w:t>
      </w:r>
      <w:r>
        <w:t>’s work demonstrates that the cells of the tail bud experience a type of metabolism that has been observed in cancer</w:t>
      </w:r>
      <w:r>
        <w:sym w:font="Symbol" w:char="F0BE"/>
      </w:r>
      <w:r>
        <w:t>Warburg metabolism.</w:t>
      </w:r>
      <w:r w:rsidR="00FE399E">
        <w:fldChar w:fldCharType="begin"/>
      </w:r>
      <w:r w:rsidR="00601291">
        <w:instrText xml:space="preserve"> ADDIN ZOTERO_ITEM CSL_CITATION {"citationID":"MUBRM2Oa","properties":{"formattedCitation":"\\super 7,8\\nosupersub{}","plainCitation":"7,8","noteIndex":0},"citationItems":[{"id":2610,"uris":["http://zotero.org/users/7218585/items/KKJ75W2B"],"uri":["http://zotero.org/users/7218585/items/KKJ75W2B"],"itemData":{"id":2610,"type":"article-journal","abstract":"Mammalian embryos transiently exhibit aerobic glycolysis (Warburg effect), a metabolic adaptation also observed in cancer cells. The role of this particular type of metabolism during vertebrate organogenesis is currently unknown. Here, we provide evidence for spatiotemporal regulation of glycolysis in the posterior region of mouse and chicken embryos. We show that a posterior glycolytic gradient is established in response to graded transcription of glycolytic enzymes downstream of fibroblast growth factor (FGF) signaling. We demonstrate that glycolysis controls posterior elongation of the embryonic axis by regulating cell motility in the presomitic mesoderm and by controlling specification of the paraxial mesoderm fate in the tail bud. Our results suggest that glycolysis in the tail bud coordinates Wnt and FGF signaling to promote elongation of the embryonic axis.","container-title":"Developmental Cell","DOI":"10.1016/j.devcel.2017.02.001","ISSN":"1878-1551","issue":"4","journalAbbreviation":"Dev Cell","language":"eng","note":"PMID: 28245921\nPMCID: PMC5403012","page":"342-353.e10","source":"PubMed","title":"A Gradient of Glycolytic Activity Coordinates FGF and Wnt Signaling during Elongation of the Body Axis in Amniote Embryos","volume":"40","author":[{"family":"Oginuma","given":"Masayuki"},{"family":"Moncuquet","given":"Philippe"},{"family":"Xiong","given":"Fengzhu"},{"family":"Karoly","given":"Edward"},{"family":"Chal","given":"Jérome"},{"family":"Guevorkian","given":"Karine"},{"family":"Pourquié","given":"Olivier"}],"issued":{"date-parts":[["2017",2,27]]}}},{"id":2613,"uris":["http://zotero.org/users/7218585/items/GJ2WSH5P"],"uri":["http://zotero.org/users/7218585/items/GJ2WSH5P"],"itemData":{"id":2613,"type":"article-journal","abstract":"How metabolism is rewired during embryonic development is still largely unknown, as it remains a major technical challenge to resolve metabolic activities or metabolite levels with spatiotemporal resolution. Here, we investigated metabolic changes during development of organogenesis-stage mouse embryos, focusing on the presomitic mesoderm (PSM). We measured glycolytic labeling kinetics from 13C-glucose tracing experiments and detected elevated glycolysis in the posterior, more undifferentiated PSM. We found evidence that the spatial metabolic differences are functionally relevant during PSM development. To enable real-time quantification of a glycolytic metabolite with spatiotemporal resolution, we generated a pyruvate FRET-sensor reporter mouse line. We revealed dynamic changes in cytosolic pyruvate levels as cells transit toward a more anterior PSM state. Combined, our approach identifies a gradient of glycolytic activity across the PSM, and we provide evidence that these spatiotemporal metabolic changes are intrinsically linked to PSM development and differentiation.","container-title":"Developmental Cell","DOI":"10.1016/j.devcel.2017.01.015","ISSN":"1878-1551","issue":"4","journalAbbreviation":"Dev Cell","language":"eng","note":"PMID: 28245920\nPMCID: PMC5337618","page":"331-341.e4","source":"PubMed","title":"Spatiotemporal Analysis of a Glycolytic Activity Gradient Linked to Mouse Embryo Mesoderm Development","volume":"40","author":[{"family":"Bulusu","given":"Vinay"},{"family":"Prior","given":"Nicole"},{"family":"Snaebjornsson","given":"Marteinn T."},{"family":"Kuehne","given":"Andreas"},{"family":"Sonnen","given":"Katharina F."},{"family":"Kress","given":"Jana"},{"family":"Stein","given":"Frank"},{"family":"Schultz","given":"Carsten"},{"family":"Sauer","given":"Uwe"},{"family":"Aulehla","given":"Alexander"}],"issued":{"date-parts":[["2017",2,27]]}}}],"schema":"https://github.com/citation-style-language/schema/raw/master/csl-citation.json"} </w:instrText>
      </w:r>
      <w:r w:rsidR="00FE399E">
        <w:fldChar w:fldCharType="separate"/>
      </w:r>
      <w:r w:rsidR="00601291" w:rsidRPr="00601291">
        <w:rPr>
          <w:rFonts w:ascii="Calibri" w:cs="Calibri"/>
          <w:vertAlign w:val="superscript"/>
        </w:rPr>
        <w:t>7,8</w:t>
      </w:r>
      <w:r w:rsidR="00FE399E">
        <w:fldChar w:fldCharType="end"/>
      </w:r>
      <w:r>
        <w:t xml:space="preserve"> In cancer cells, Warburg metabolism is associated with an inverted pH gradient where the intracellular pH is higher than the extracellular pH.</w:t>
      </w:r>
      <w:r w:rsidR="00FE399E">
        <w:fldChar w:fldCharType="begin"/>
      </w:r>
      <w:r w:rsidR="00601291">
        <w:instrText xml:space="preserve"> ADDIN ZOTERO_ITEM CSL_CITATION {"citationID":"mmkKV6k9","properties":{"formattedCitation":"\\super 9\\nosupersub{}","plainCitation":"9","noteIndex":0},"citationItems":[{"id":2616,"uris":["http://zotero.org/users/7218585/items/PRE35BTW"],"uri":["http://zotero.org/users/7218585/items/PRE35BTW"],"itemData":{"id":2616,"type":"article-journal","abstract":"Although cancer is a diverse set of diseases, cancer cells share a number of adaptive hallmarks. Dysregulated pH is emerging as a hallmark of cancer because cancers show a 'reversed' pH gradient with a constitutively increased intracellular pH that is higher than the extracellular pH. This gradient enables cancer progression by promoting proliferation, the evasion of apoptosis, metabolic adaptation, migration and invasion. Several new advances, including an increased understanding of pH sensors, have provided insight into the molecular basis for pH-dependent cell behaviours that are relevant to cancer cell biology. We highlight the central role of pH sensors in cancer cell adaptations and suggest how dysregulated pH could be exploited to develop cancer-specific therapeutics.","container-title":"Nature Reviews. Cancer","DOI":"10.1038/nrc3110","ISSN":"1474-1768","issue":"9","journalAbbreviation":"Nat Rev Cancer","language":"eng","note":"PMID: 21833026","page":"671-677","source":"PubMed","title":"Dysregulated pH: a perfect storm for cancer progression","title-short":"Dysregulated pH","volume":"11","author":[{"family":"Webb","given":"Bradley A."},{"family":"Chimenti","given":"Michael"},{"family":"Jacobson","given":"Matthew P."},{"family":"Barber","given":"Diane L."}],"issued":{"date-parts":[["2011",8,11]]}}}],"schema":"https://github.com/citation-style-language/schema/raw/master/csl-citation.json"} </w:instrText>
      </w:r>
      <w:r w:rsidR="00FE399E">
        <w:fldChar w:fldCharType="separate"/>
      </w:r>
      <w:r w:rsidR="00601291" w:rsidRPr="00601291">
        <w:rPr>
          <w:rFonts w:ascii="Calibri" w:cs="Calibri"/>
          <w:vertAlign w:val="superscript"/>
        </w:rPr>
        <w:t>9</w:t>
      </w:r>
      <w:r w:rsidR="00FE399E">
        <w:fldChar w:fldCharType="end"/>
      </w:r>
      <w:r>
        <w:t xml:space="preserve"> </w:t>
      </w:r>
      <w:r w:rsidR="00FE399E">
        <w:t xml:space="preserve">The tail bud also has an </w:t>
      </w:r>
      <w:r>
        <w:t>inverted pH gradient in</w:t>
      </w:r>
      <w:r w:rsidR="00FE399E">
        <w:t xml:space="preserve"> which t</w:t>
      </w:r>
      <w:r>
        <w:t>he posterior region has a more acidic extracellular pH and basic intracellular pH than anterior regions. This pH gradient is dependent on glycolytic activity.</w:t>
      </w:r>
      <w:r w:rsidR="00FE399E">
        <w:fldChar w:fldCharType="begin"/>
      </w:r>
      <w:r w:rsidR="00601291">
        <w:instrText xml:space="preserve"> ADDIN ZOTERO_ITEM CSL_CITATION {"citationID":"pOxAcLeG","properties":{"formattedCitation":"\\super 7,10\\nosupersub{}","plainCitation":"7,10","noteIndex":0},"citationItems":[{"id":2610,"uris":["http://zotero.org/users/7218585/items/KKJ75W2B"],"uri":["http://zotero.org/users/7218585/items/KKJ75W2B"],"itemData":{"id":2610,"type":"article-journal","abstract":"Mammalian embryos transiently exhibit aerobic glycolysis (Warburg effect), a metabolic adaptation also observed in cancer cells. The role of this particular type of metabolism during vertebrate organogenesis is currently unknown. Here, we provide evidence for spatiotemporal regulation of glycolysis in the posterior region of mouse and chicken embryos. We show that a posterior glycolytic gradient is established in response to graded transcription of glycolytic enzymes downstream of fibroblast growth factor (FGF) signaling. We demonstrate that glycolysis controls posterior elongation of the embryonic axis by regulating cell motility in the presomitic mesoderm and by controlling specification of the paraxial mesoderm fate in the tail bud. Our results suggest that glycolysis in the tail bud coordinates Wnt and FGF signaling to promote elongation of the embryonic axis.","container-title":"Developmental Cell","DOI":"10.1016/j.devcel.2017.02.001","ISSN":"1878-1551","issue":"4","journalAbbreviation":"Dev Cell","language":"eng","note":"PMID: 28245921\nPMCID: PMC5403012","page":"342-353.e10","source":"PubMed","title":"A Gradient of Glycolytic Activity Coordinates FGF and Wnt Signaling during Elongation of the Body Axis in Amniote Embryos","volume":"40","author":[{"family":"Oginuma","given":"Masayuki"},{"family":"Moncuquet","given":"Philippe"},{"family":"Xiong","given":"Fengzhu"},{"family":"Karoly","given":"Edward"},{"family":"Chal","given":"Jérome"},{"family":"Guevorkian","given":"Karine"},{"family":"Pourquié","given":"Olivier"}],"issued":{"date-parts":[["2017",2,27]]}}},{"id":2618,"uris":["http://zotero.org/users/7218585/items/ABYHKJX7"],"uri":["http://zotero.org/users/7218585/items/ABYHKJX7"],"itemData":{"id":2618,"type":"article-journal","abstract":"Formation of the body of vertebrate embryos proceeds sequentially by posterior addition of tissues from the tail bud. Cells of the tail bud and the posterior presomitic mesoderm, which control posterior elongation1, exhibit a high level of aerobic glycolysis that is reminiscent of the metabolic status of cancer cells experiencing the Warburg effect2,3. Glycolytic activity downstream of fibroblast growth factor controls WNT signalling in the tail bud3. In the neuromesodermal precursors of the tail bud4, WNT signalling promotes the mesodermal fate that is required for sustained axial elongation, at the expense of the neural fate3,5. How glycolysis regulates WNT signalling in the tail bud is currently unknown. Here we used chicken embryos and human tail bud-like cells differentiated in vitro from induced pluripotent stem cells to show that these cells exhibit an inverted pH gradient, with the extracellular pH lower than the intracellular pH, as observed in cancer cells6. Our data suggest that glycolysis increases extrusion of lactate coupled to protons via the monocarboxylate symporters. This contributes to elevating the intracellular pH in these cells, which creates a favourable chemical environment for non-enzymatic β-catenin acetylation downstream of WNT signalling. As acetylated β-catenin promotes mesodermal rather than neural fate7, this ultimately leads to activation of mesodermal transcriptional WNT targets and specification of the paraxial mesoderm in tail bud precursors. Our work supports the notion that some tumour cells reactivate a developmental metabolic programme.","container-title":"Nature","DOI":"10.1038/s41586-020-2428-0","ISSN":"1476-4687","issue":"7819","journalAbbreviation":"Nature","language":"eng","note":"PMID: 32581357","page":"98-101","source":"PubMed","title":"Intracellular pH controls WNT downstream of glycolysis in amniote embryos","volume":"584","author":[{"family":"Oginuma","given":"Masayuki"},{"family":"Harima","given":"Yukiko"},{"family":"Tarazona","given":"Oscar A."},{"family":"Diaz-Cuadros","given":"Margarete"},{"family":"Michaut","given":"Arthur"},{"family":"Ishitani","given":"Tohru"},{"family":"Xiong","given":"Fengzhu"},{"family":"Pourquié","given":"Olivier"}],"issued":{"date-parts":[["2020",8]]}}}],"schema":"https://github.com/citation-style-language/schema/raw/master/csl-citation.json"} </w:instrText>
      </w:r>
      <w:r w:rsidR="00FE399E">
        <w:fldChar w:fldCharType="separate"/>
      </w:r>
      <w:r w:rsidR="00601291" w:rsidRPr="00601291">
        <w:rPr>
          <w:rFonts w:ascii="Calibri" w:cs="Calibri"/>
          <w:vertAlign w:val="superscript"/>
        </w:rPr>
        <w:t>7,10</w:t>
      </w:r>
      <w:r w:rsidR="00FE399E">
        <w:fldChar w:fldCharType="end"/>
      </w:r>
      <w:r>
        <w:t xml:space="preserve"> </w:t>
      </w:r>
      <w:r w:rsidR="00FE399E">
        <w:t>Pourqui</w:t>
      </w:r>
      <w:r w:rsidR="00FE399E">
        <w:rPr>
          <w:rFonts w:ascii="Calibri" w:hAnsi="Calibri" w:cs="Calibri"/>
        </w:rPr>
        <w:t>é</w:t>
      </w:r>
      <w:r w:rsidR="00FE399E">
        <w:t xml:space="preserve"> </w:t>
      </w:r>
      <w:r>
        <w:t xml:space="preserve">showed that glycolysis likely affects intracellular pH via the production of lactate, which is transported out of the cell along with protons via </w:t>
      </w:r>
      <w:r w:rsidR="00FE399E">
        <w:t>the monocarboxylate transporter (</w:t>
      </w:r>
      <w:r>
        <w:t>MCT</w:t>
      </w:r>
      <w:r w:rsidR="00FE399E">
        <w:t>)</w:t>
      </w:r>
      <w:r>
        <w:t>. Therefore, higher levels of glycolysis result in more basic pH.</w:t>
      </w:r>
      <w:r w:rsidR="00FE399E">
        <w:fldChar w:fldCharType="begin"/>
      </w:r>
      <w:r w:rsidR="00601291">
        <w:instrText xml:space="preserve"> ADDIN ZOTERO_ITEM CSL_CITATION {"citationID":"3PZLjUMP","properties":{"formattedCitation":"\\super 10\\nosupersub{}","plainCitation":"10","noteIndex":0},"citationItems":[{"id":2618,"uris":["http://zotero.org/users/7218585/items/ABYHKJX7"],"uri":["http://zotero.org/users/7218585/items/ABYHKJX7"],"itemData":{"id":2618,"type":"article-journal","abstract":"Formation of the body of vertebrate embryos proceeds sequentially by posterior addition of tissues from the tail bud. Cells of the tail bud and the posterior presomitic mesoderm, which control posterior elongation1, exhibit a high level of aerobic glycolysis that is reminiscent of the metabolic status of cancer cells experiencing the Warburg effect2,3. Glycolytic activity downstream of fibroblast growth factor controls WNT signalling in the tail bud3. In the neuromesodermal precursors of the tail bud4, WNT signalling promotes the mesodermal fate that is required for sustained axial elongation, at the expense of the neural fate3,5. How glycolysis regulates WNT signalling in the tail bud is currently unknown. Here we used chicken embryos and human tail bud-like cells differentiated in vitro from induced pluripotent stem cells to show that these cells exhibit an inverted pH gradient, with the extracellular pH lower than the intracellular pH, as observed in cancer cells6. Our data suggest that glycolysis increases extrusion of lactate coupled to protons via the monocarboxylate symporters. This contributes to elevating the intracellular pH in these cells, which creates a favourable chemical environment for non-enzymatic β-catenin acetylation downstream of WNT signalling. As acetylated β-catenin promotes mesodermal rather than neural fate7, this ultimately leads to activation of mesodermal transcriptional WNT targets and specification of the paraxial mesoderm in tail bud precursors. Our work supports the notion that some tumour cells reactivate a developmental metabolic programme.","container-title":"Nature","DOI":"10.1038/s41586-020-2428-0","ISSN":"1476-4687","issue":"7819","journalAbbreviation":"Nature","language":"eng","note":"PMID: 32581357","page":"98-101","source":"PubMed","title":"Intracellular pH controls WNT downstream of glycolysis in amniote embryos","volume":"584","author":[{"family":"Oginuma","given":"Masayuki"},{"family":"Harima","given":"Yukiko"},{"family":"Tarazona","given":"Oscar A."},{"family":"Diaz-Cuadros","given":"Margarete"},{"family":"Michaut","given":"Arthur"},{"family":"Ishitani","given":"Tohru"},{"family":"Xiong","given":"Fengzhu"},{"family":"Pourquié","given":"Olivier"}],"issued":{"date-parts":[["2020",8]]}}}],"schema":"https://github.com/citation-style-language/schema/raw/master/csl-citation.json"} </w:instrText>
      </w:r>
      <w:r w:rsidR="00FE399E">
        <w:fldChar w:fldCharType="separate"/>
      </w:r>
      <w:r w:rsidR="00601291" w:rsidRPr="00601291">
        <w:rPr>
          <w:rFonts w:ascii="Calibri" w:cs="Calibri"/>
          <w:vertAlign w:val="superscript"/>
        </w:rPr>
        <w:t>10</w:t>
      </w:r>
      <w:r w:rsidR="00FE399E">
        <w:fldChar w:fldCharType="end"/>
      </w:r>
      <w:r>
        <w:t xml:space="preserve"> </w:t>
      </w:r>
    </w:p>
    <w:p w14:paraId="7F4F96A8" w14:textId="35332CF9" w:rsidR="001E1CA9" w:rsidRDefault="001E1CA9" w:rsidP="00FA61FD">
      <w:pPr>
        <w:spacing w:after="120" w:line="360" w:lineRule="auto"/>
        <w:rPr>
          <w:i/>
          <w:iCs/>
        </w:rPr>
      </w:pPr>
      <w:r>
        <w:t xml:space="preserve">Working in human </w:t>
      </w:r>
      <w:r w:rsidR="00FE399E">
        <w:t>iP</w:t>
      </w:r>
      <w:r>
        <w:t>S cells, Pourq</w:t>
      </w:r>
      <w:r w:rsidR="00FE399E">
        <w:t>u</w:t>
      </w:r>
      <w:r>
        <w:t>i</w:t>
      </w:r>
      <w:r>
        <w:rPr>
          <w:rFonts w:ascii="Calibri" w:hAnsi="Calibri" w:cs="Calibri"/>
        </w:rPr>
        <w:t>é</w:t>
      </w:r>
      <w:r>
        <w:t>’s group showed that th</w:t>
      </w:r>
      <w:r w:rsidR="00FE399E">
        <w:t xml:space="preserve">e </w:t>
      </w:r>
      <w:r>
        <w:t>g</w:t>
      </w:r>
      <w:r w:rsidRPr="00F8244C">
        <w:t xml:space="preserve">lycolysis-dependent intracellular pH gradient </w:t>
      </w:r>
      <w:r w:rsidR="00FE399E">
        <w:t xml:space="preserve">in the tail bud </w:t>
      </w:r>
      <w:r>
        <w:t xml:space="preserve">is important for </w:t>
      </w:r>
      <w:r w:rsidRPr="00F8244C">
        <w:t>differentiati</w:t>
      </w:r>
      <w:r>
        <w:t>on.</w:t>
      </w:r>
      <w:r w:rsidR="00FE399E">
        <w:t xml:space="preserve"> H</w:t>
      </w:r>
      <w:r>
        <w:t>igh pH favors non-enzymatic acetylation of beta-catenin, which promote</w:t>
      </w:r>
      <w:r w:rsidR="00FE399E">
        <w:t>s</w:t>
      </w:r>
      <w:r>
        <w:t xml:space="preserve"> mesoderm induction.</w:t>
      </w:r>
      <w:r w:rsidR="00FE399E">
        <w:fldChar w:fldCharType="begin"/>
      </w:r>
      <w:r w:rsidR="00601291">
        <w:instrText xml:space="preserve"> ADDIN ZOTERO_ITEM CSL_CITATION {"citationID":"j2XiMXYa","properties":{"formattedCitation":"\\super 11\\nosupersub{}","plainCitation":"11","noteIndex":0},"citationItems":[{"id":2620,"uris":["http://zotero.org/users/7218585/items/HP2QM4M3"],"uri":["http://zotero.org/users/7218585/items/HP2QM4M3"],"itemData":{"id":2620,"type":"article-journal","abstract":"Wnt/β-catenin signaling is required for embryonic stem cell (ESC) pluripotency by inducing mesodermal differentiation and inhibiting neuronal differentiation; however, how β-catenin counter-regulates these differentiation pathways is unknown. Here, we show that lysine 49 (K49) of β-catenin is trimethylated (β-catMe3) by Ezh2 or acetylated (β-catAc) by Cbp. Significantly, β-catMe3 acts as a transcriptional co-repressor of the neuronal differentiation genes sox1 and sox3, whereas β-catAc acts as a transcriptional co-activator of the key mesodermal differentiation gene t-brachyury (t-bra). Furthermore, β-catMe3 and β-catAc are alternatively enriched on repressed or activated genes, respectively, during ESC and adult stem cell differentiation into neuronal or mesodermal progenitor cell lineages. Importantly, expression of a β-catenin K49A mutant results in major defects in ESC differentiation. We conclude that β-catenin K49 trimethylation and acetylation are key elements in regulating ESC pluripotency and differentiation potential.","container-title":"Cell Reports","DOI":"10.1016/j.celrep.2017.02.076","ISSN":"2211-1247","issue":"12","journalAbbreviation":"Cell Rep","language":"eng","note":"PMID: 28329675","page":"2815-2824","source":"PubMed","title":"Trimethylation and Acetylation of β-Catenin at Lysine 49 Represent Key Elements in ESC Pluripotency","volume":"18","author":[{"family":"Hoffmeyer","given":"Katrin"},{"family":"Junghans","given":"Dirk"},{"family":"Kanzler","given":"Benoit"},{"family":"Kemler","given":"Rolf"}],"issued":{"date-parts":[["2017",3,21]]}}}],"schema":"https://github.com/citation-style-language/schema/raw/master/csl-citation.json"} </w:instrText>
      </w:r>
      <w:r w:rsidR="00FE399E">
        <w:fldChar w:fldCharType="separate"/>
      </w:r>
      <w:r w:rsidR="00601291" w:rsidRPr="00601291">
        <w:rPr>
          <w:rFonts w:ascii="Calibri" w:cs="Calibri"/>
          <w:vertAlign w:val="superscript"/>
        </w:rPr>
        <w:t>11</w:t>
      </w:r>
      <w:r w:rsidR="00FE399E">
        <w:fldChar w:fldCharType="end"/>
      </w:r>
      <w:r>
        <w:t xml:space="preserve"> </w:t>
      </w:r>
      <w:r w:rsidR="00FE399E">
        <w:t>Pourqui</w:t>
      </w:r>
      <w:r w:rsidR="00FE399E">
        <w:rPr>
          <w:rFonts w:ascii="Calibri" w:hAnsi="Calibri" w:cs="Calibri"/>
        </w:rPr>
        <w:t>é</w:t>
      </w:r>
      <w:r>
        <w:t xml:space="preserve"> showed that beta-catenin acetylation is dependent on glycolysis both </w:t>
      </w:r>
      <w:r>
        <w:rPr>
          <w:i/>
          <w:iCs/>
        </w:rPr>
        <w:t>in vitro</w:t>
      </w:r>
      <w:r>
        <w:t xml:space="preserve"> and </w:t>
      </w:r>
      <w:r>
        <w:rPr>
          <w:i/>
          <w:iCs/>
        </w:rPr>
        <w:t>in vivo.</w:t>
      </w:r>
      <w:r w:rsidR="00EE156B">
        <w:rPr>
          <w:i/>
          <w:iCs/>
        </w:rPr>
        <w:fldChar w:fldCharType="begin"/>
      </w:r>
      <w:r w:rsidR="00601291">
        <w:rPr>
          <w:i/>
          <w:iCs/>
        </w:rPr>
        <w:instrText xml:space="preserve"> ADDIN ZOTERO_ITEM CSL_CITATION {"citationID":"NsccWEmH","properties":{"formattedCitation":"\\super 12\\nosupersub{}","plainCitation":"12","noteIndex":0},"citationItems":[{"id":2623,"uris":["http://zotero.org/users/7218585/items/QFYKM3V9"],"uri":["http://zotero.org/users/7218585/items/QFYKM3V9"],"itemData":{"id":2623,"type":"article-journal","abstract":"The segmental organization of the vertebral column is established early in embryogenesis, when pairs of somites are rhythmically produced by the presomitic mesoderm (PSM). The tempo of somite formation is controlled by a molecular oscillator known as the segmentation clock1,2. Although this oscillator has been well-characterized in model organisms1,2, whether a similar oscillator exists in humans remains unknown. Genetic analyses of patients with severe spine segmentation defects have implicated several human orthologues of cyclic genes that are associated with the mouse segmentation clock, suggesting that this oscillator might be conserved in humans3. Here we show that human PSM cells derived in vitro-as well as those of the mouse4-recapitulate the oscillations of the segmentation clock. Human PSM cells oscillate with a period two times longer than that of mouse cells (5 h versus 2.5 h), but are similarly regulated by FGF, WNT, Notch and YAP signalling5. Single-cell RNA sequencing reveals that mouse and human PSM cells in vitro follow a developmental trajectory similar to that of mouse PSM in vivo. Furthermore, we demonstrate that FGF signalling controls the phase and period of oscillations, expanding the role of this pathway beyond its classical interpretation in 'clock and wavefront' models1. Our work identifying the human segmentation clock represents an important milestone in understanding human developmental biology.","container-title":"Nature","DOI":"10.1038/s41586-019-1885-9","ISSN":"1476-4687","issue":"7801","journalAbbreviation":"Nature","language":"eng","note":"PMID: 31915384\nPMCID: PMC7336868","page":"113-118","source":"PubMed","title":"In vitro characterization of the human segmentation clock","volume":"580","author":[{"family":"Diaz-Cuadros","given":"Margarete"},{"family":"Wagner","given":"Daniel E."},{"family":"Budjan","given":"Christoph"},{"family":"Hubaud","given":"Alexis"},{"family":"Tarazona","given":"Oscar A."},{"family":"Donelly","given":"Sophia"},{"family":"Michaut","given":"Arthur"},{"family":"Al Tanoury","given":"Ziad"},{"family":"Yoshioka-Kobayashi","given":"Kumiko"},{"family":"Niino","given":"Yusuke"},{"family":"Kageyama","given":"Ryoichiro"},{"family":"Miyawaki","given":"Atsushi"},{"family":"Touboul","given":"Jonathan"},{"family":"Pourquié","given":"Olivier"}],"issued":{"date-parts":[["2020",4]]}}}],"schema":"https://github.com/citation-style-language/schema/raw/master/csl-citation.json"} </w:instrText>
      </w:r>
      <w:r w:rsidR="00EE156B">
        <w:rPr>
          <w:i/>
          <w:iCs/>
        </w:rPr>
        <w:fldChar w:fldCharType="separate"/>
      </w:r>
      <w:r w:rsidR="00601291" w:rsidRPr="00601291">
        <w:rPr>
          <w:rFonts w:ascii="Calibri" w:cs="Calibri"/>
          <w:vertAlign w:val="superscript"/>
        </w:rPr>
        <w:t>12</w:t>
      </w:r>
      <w:r w:rsidR="00EE156B">
        <w:rPr>
          <w:i/>
          <w:iCs/>
        </w:rPr>
        <w:fldChar w:fldCharType="end"/>
      </w:r>
    </w:p>
    <w:p w14:paraId="44E282DA" w14:textId="6EDC9C70" w:rsidR="001E1CA9" w:rsidRDefault="00FE399E" w:rsidP="00FA61FD">
      <w:pPr>
        <w:spacing w:after="120" w:line="360" w:lineRule="auto"/>
      </w:pPr>
      <w:r>
        <w:t>Pourqui</w:t>
      </w:r>
      <w:r>
        <w:rPr>
          <w:rFonts w:ascii="Calibri" w:hAnsi="Calibri" w:cs="Calibri"/>
        </w:rPr>
        <w:t>é</w:t>
      </w:r>
      <w:r>
        <w:t xml:space="preserve"> </w:t>
      </w:r>
      <w:r w:rsidR="001E1CA9">
        <w:t xml:space="preserve">proposed a model </w:t>
      </w:r>
      <w:r w:rsidR="000B6EC3">
        <w:t xml:space="preserve">(Fig. 1) </w:t>
      </w:r>
      <w:r w:rsidR="001E1CA9">
        <w:t xml:space="preserve">by which regulation of intracellular pH controls Wnt signaling and ultimately cell differentiation in the presomitic mesoderm. In brief, FGF promotes glycolysis via transcription of glycolytic enzymes. Glycolysis increases lactate production, which promotes a more basic pH via the activity of MCT. The higher intracellular pH facilitates non-enzymatic </w:t>
      </w:r>
      <w:r>
        <w:t>acetylation</w:t>
      </w:r>
      <w:r w:rsidR="001E1CA9">
        <w:t xml:space="preserve"> of beta-catenin, which promotes Wnt signaling and leads to </w:t>
      </w:r>
      <w:r w:rsidR="001E1CA9" w:rsidRPr="003E755C">
        <w:t xml:space="preserve">formation of </w:t>
      </w:r>
      <w:r w:rsidR="001E1CA9">
        <w:t xml:space="preserve">the </w:t>
      </w:r>
      <w:r w:rsidR="001E1CA9" w:rsidRPr="003E755C">
        <w:t>paraxial mesoderm from NMPs</w:t>
      </w:r>
      <w:r w:rsidR="001E1CA9">
        <w:t xml:space="preserve"> and</w:t>
      </w:r>
      <w:r w:rsidR="001E1CA9" w:rsidRPr="003E755C">
        <w:t xml:space="preserve"> favors axis elongation</w:t>
      </w:r>
      <w:r w:rsidR="001E1CA9">
        <w:t xml:space="preserve">. </w:t>
      </w:r>
    </w:p>
    <w:p w14:paraId="32677A87" w14:textId="46D468C1" w:rsidR="00EE156B" w:rsidRDefault="00EE156B" w:rsidP="00FA61FD">
      <w:pPr>
        <w:spacing w:after="120" w:line="360" w:lineRule="auto"/>
      </w:pPr>
    </w:p>
    <w:p w14:paraId="5DC39A8A" w14:textId="40F962DB" w:rsidR="00EE156B" w:rsidRDefault="00EE156B" w:rsidP="00FA61FD">
      <w:pPr>
        <w:spacing w:after="120" w:line="360" w:lineRule="auto"/>
        <w:rPr>
          <w:b/>
          <w:bCs/>
        </w:rPr>
      </w:pPr>
      <w:r>
        <w:rPr>
          <w:b/>
          <w:bCs/>
        </w:rPr>
        <w:t>Metabolic control of gene expression and developmental decisions</w:t>
      </w:r>
    </w:p>
    <w:p w14:paraId="53815D59" w14:textId="0CF3319B" w:rsidR="00EE156B" w:rsidRPr="00EE156B" w:rsidRDefault="00EE156B" w:rsidP="00FA61FD">
      <w:pPr>
        <w:spacing w:after="120" w:line="360" w:lineRule="auto"/>
        <w:rPr>
          <w:i/>
          <w:iCs/>
        </w:rPr>
      </w:pPr>
      <w:r>
        <w:rPr>
          <w:i/>
          <w:iCs/>
        </w:rPr>
        <w:t>Metabolic and signaling crosstalk via the epigenome</w:t>
      </w:r>
    </w:p>
    <w:p w14:paraId="67FEEB34" w14:textId="5E208865" w:rsidR="00EE156B" w:rsidRPr="00EE156B" w:rsidRDefault="00EE156B" w:rsidP="00FA61FD">
      <w:pPr>
        <w:spacing w:after="120" w:line="360" w:lineRule="auto"/>
      </w:pPr>
      <w:r>
        <w:lastRenderedPageBreak/>
        <w:t xml:space="preserve">Crosstalk between metabolic and signaling pathways can occur via </w:t>
      </w:r>
      <w:r w:rsidR="00B26194">
        <w:t>protein or nucleic acid m</w:t>
      </w:r>
      <w:r>
        <w:t xml:space="preserve">odifications that </w:t>
      </w:r>
      <w:r w:rsidR="00B26194">
        <w:t>rely on</w:t>
      </w:r>
      <w:r>
        <w:t xml:space="preserve"> key intracellular metabolites. For example, glycosylation depends on production of glycosyl donors like UDP-GlcNAc while acetyl-CoA is the acetyl donor for acetylation.</w:t>
      </w:r>
    </w:p>
    <w:p w14:paraId="29C07D8E" w14:textId="6ED40AF4" w:rsidR="00EE156B" w:rsidRDefault="00EE156B" w:rsidP="00FA61FD">
      <w:pPr>
        <w:spacing w:after="120" w:line="360" w:lineRule="auto"/>
      </w:pPr>
      <w:r>
        <w:rPr>
          <w:b/>
          <w:bCs/>
        </w:rPr>
        <w:t xml:space="preserve">Kathryn Wellen </w:t>
      </w:r>
      <w:r>
        <w:t>from the</w:t>
      </w:r>
      <w:r>
        <w:rPr>
          <w:b/>
          <w:bCs/>
        </w:rPr>
        <w:t xml:space="preserve"> </w:t>
      </w:r>
      <w:r w:rsidRPr="00687C34">
        <w:t>University of Pennsylvania</w:t>
      </w:r>
      <w:r>
        <w:t xml:space="preserve"> </w:t>
      </w:r>
      <w:r w:rsidR="00B26194">
        <w:t>described how the cell can achieve specificity in metabolic regulation of the epigenome</w:t>
      </w:r>
      <w:r>
        <w:t xml:space="preserve">. Wellen asserted that the nucleus </w:t>
      </w:r>
      <w:r w:rsidR="00B26194">
        <w:t xml:space="preserve">should </w:t>
      </w:r>
      <w:r>
        <w:t xml:space="preserve">be considered a distinct metabolic compartment and that spatio-temporal metabolite control within the nucleus may contribute to this specificity. For example, their lab has shown that </w:t>
      </w:r>
      <w:r w:rsidR="00B26194">
        <w:t>ATP citrate lyase (</w:t>
      </w:r>
      <w:r>
        <w:t>ACLY</w:t>
      </w:r>
      <w:r w:rsidR="00B26194">
        <w:t>)</w:t>
      </w:r>
      <w:r>
        <w:t xml:space="preserve">, which cleaves citrate to produce </w:t>
      </w:r>
      <w:r w:rsidR="00B26194">
        <w:t>acetyl-</w:t>
      </w:r>
      <w:r>
        <w:t>CoA,</w:t>
      </w:r>
      <w:r w:rsidR="00B26194">
        <w:t xml:space="preserve"> becomes activated in the nucleus upon </w:t>
      </w:r>
      <w:r>
        <w:t>DNA damage</w:t>
      </w:r>
      <w:r w:rsidR="00B26194">
        <w:t xml:space="preserve"> to promote DNA repair</w:t>
      </w:r>
      <w:r>
        <w:t>.</w:t>
      </w:r>
      <w:r w:rsidR="00B26194">
        <w:fldChar w:fldCharType="begin"/>
      </w:r>
      <w:r w:rsidR="00601291">
        <w:instrText xml:space="preserve"> ADDIN ZOTERO_ITEM CSL_CITATION {"citationID":"X6bsZmZs","properties":{"formattedCitation":"\\super 13\\nosupersub{}","plainCitation":"13","noteIndex":0},"citationItems":[{"id":2626,"uris":["http://zotero.org/users/7218585/items/2JUV6QL9"],"uri":["http://zotero.org/users/7218585/items/2JUV6QL9"],"itemData":{"id":2626,"type":"article-journal","abstract":"While maintaining the integrity of the genome and sustaining bioenergetics are both fundamental functions of the cell, potential crosstalk between metabolic and DNA repair pathways is poorly understood. Since histone acetylation plays important roles in DNA repair and is sensitive to the availability of acetyl coenzyme A (acetyl-CoA), we investigated a role for metabolic regulation of histone acetylation during the DNA damage response. In this study, we report that nuclear ATP-citrate lyase (ACLY) is phosphorylated at S455 downstream of ataxia telangiectasia mutated (ATM) and AKT following DNA damage. ACLY facilitates histone acetylation at double-strand break (DSB) sites, impairing 53BP1 localization and enabling BRCA1 recruitment and DNA repair by homologous recombination. ACLY phosphorylation and nuclear localization are necessary for its role in promoting BRCA1 recruitment. Upon PARP inhibition, ACLY silencing promotes genomic instability and cell death. Thus, the spatial and temporal control of acetyl-CoA production by ACLY participates in the mechanism of DNA repair pathway choice.","container-title":"Molecular Cell","DOI":"10.1016/j.molcel.2017.06.008","ISSN":"1097-4164","issue":"2","journalAbbreviation":"Mol Cell","language":"eng","note":"PMID: 28689661\nPMCID: PMC5580398","page":"252-265.e6","source":"PubMed","title":"Nuclear Acetyl-CoA Production by ACLY Promotes Homologous Recombination","volume":"67","author":[{"family":"Sivanand","given":"Sharanya"},{"family":"Rhoades","given":"Seth"},{"family":"Jiang","given":"Qinqin"},{"family":"Lee","given":"Joyce V."},{"family":"Benci","given":"Joseph"},{"family":"Zhang","given":"Jingwen"},{"family":"Yuan","given":"Salina"},{"family":"Viney","given":"Isabella"},{"family":"Zhao","given":"Steven"},{"family":"Carrer","given":"Alessandro"},{"family":"Bennett","given":"Michael J."},{"family":"Minn","given":"Andy J."},{"family":"Weljie","given":"Aalim M."},{"family":"Greenberg","given":"Roger A."},{"family":"Wellen","given":"Kathryn E."}],"issued":{"date-parts":[["2017",7,20]]}}}],"schema":"https://github.com/citation-style-language/schema/raw/master/csl-citation.json"} </w:instrText>
      </w:r>
      <w:r w:rsidR="00B26194">
        <w:fldChar w:fldCharType="separate"/>
      </w:r>
      <w:r w:rsidR="00601291" w:rsidRPr="00601291">
        <w:rPr>
          <w:rFonts w:ascii="Calibri" w:cs="Calibri"/>
          <w:vertAlign w:val="superscript"/>
        </w:rPr>
        <w:t>13</w:t>
      </w:r>
      <w:r w:rsidR="00B26194">
        <w:fldChar w:fldCharType="end"/>
      </w:r>
      <w:r>
        <w:t xml:space="preserve"> </w:t>
      </w:r>
    </w:p>
    <w:p w14:paraId="27EF9D5A" w14:textId="6CF81029" w:rsidR="00EE156B" w:rsidRDefault="00EE156B" w:rsidP="00FA61FD">
      <w:pPr>
        <w:spacing w:after="120" w:line="360" w:lineRule="auto"/>
      </w:pPr>
      <w:r>
        <w:t xml:space="preserve">Treating the nucleus as a distinct metabolic compartment requires methods to rigorously measure metabolites within the nucleus. Wellen’s group has developed an approach to subcellular acyl-CoA quantification dubbed stable isotope labeling of essential nutrients in cell culture with sub-cellular fractionation (SILEC-SF). In this method, </w:t>
      </w:r>
      <w:r w:rsidR="00B47ABD">
        <w:t>c</w:t>
      </w:r>
      <w:r>
        <w:t xml:space="preserve">ells grown </w:t>
      </w:r>
      <w:r w:rsidR="00B26194">
        <w:t xml:space="preserve">in </w:t>
      </w:r>
      <w:r>
        <w:t xml:space="preserve">heavy media are combined with cells grown </w:t>
      </w:r>
      <w:r w:rsidR="00B26194">
        <w:t>in</w:t>
      </w:r>
      <w:r>
        <w:t xml:space="preserve"> normal media</w:t>
      </w:r>
      <w:r w:rsidR="00B47ABD">
        <w:t xml:space="preserve">, </w:t>
      </w:r>
      <w:r>
        <w:t>lysed and fractionated</w:t>
      </w:r>
      <w:r w:rsidR="00B47ABD">
        <w:t>. M</w:t>
      </w:r>
      <w:r>
        <w:t xml:space="preserve">etabolites are quantified via </w:t>
      </w:r>
      <w:r w:rsidR="00B26194">
        <w:t>liquid chromatography/mass spectrometry (</w:t>
      </w:r>
      <w:r>
        <w:t>LC/MS</w:t>
      </w:r>
      <w:r w:rsidR="00B26194">
        <w:t>)</w:t>
      </w:r>
      <w:r>
        <w:t xml:space="preserve">. Wellen showed that SILEC-SF can </w:t>
      </w:r>
      <w:r w:rsidRPr="00CC4F7E">
        <w:t>successfully detect</w:t>
      </w:r>
      <w:r>
        <w:t xml:space="preserve"> </w:t>
      </w:r>
      <w:r w:rsidRPr="00CC4F7E">
        <w:t>predicted compartment-specific changes in acyl-CoA abundance under hypoxic conditions</w:t>
      </w:r>
      <w:r>
        <w:t>.</w:t>
      </w:r>
      <w:r w:rsidR="00B26194">
        <w:fldChar w:fldCharType="begin"/>
      </w:r>
      <w:r w:rsidR="00601291">
        <w:instrText xml:space="preserve"> ADDIN ZOTERO_ITEM CSL_CITATION {"citationID":"1UuBdyxF","properties":{"formattedCitation":"\\super 14,15\\nosupersub{}","plainCitation":"14,15","noteIndex":0},"citationItems":[{"id":2629,"uris":["http://zotero.org/users/7218585/items/KVFBCFZL"],"uri":["http://zotero.org/users/7218585/items/KVFBCFZL"],"itemData":{"id":2629,"type":"article-journal","abstract":"BACKGROUND: Many metabolites serve as important signalling molecules to adjust cellular activities and functions based on nutrient availability. Links between acetyl-CoA metabolism, histone lysine acetylation, and gene expression have been documented and studied over the past decade. In recent years, several additional acyl modifications to histone lysine residues have been identified, which depend on acyl-coenzyme A thioesters (acyl-CoAs) as acyl donors. Acyl-CoAs are intermediates of multiple distinct metabolic pathways, and substantial evidence has emerged that histone acylation is metabolically sensitive. Nevertheless, the metabolic sources of acyl-CoAs used for chromatin modification in most cases remain poorly understood. Elucidating how these diverse chemical modifications are coupled to and regulated by cellular metabolism is important in deciphering their functional significance.\nSCOPE OF REVIEW: In this article, we review the metabolic pathways that produce acyl-CoAs, as well as emerging evidence for functional roles of diverse acyl-CoAs in chromatin regulation. Because acetyl-CoA has been extensively reviewed elsewhere, we will focus on four other acyl-CoA metabolites integral to major metabolic pathways that are also known to modify histones: succinyl-CoA, propionyl-CoA, crotonoyl-CoA, and butyryl-CoA. We also briefly mention several other acyl-CoA species, which present opportunities for further research; malonyl-CoA, glutaryl-CoA, 3-hydroxybutyryl-CoA, 2-hydroxyisobutyryl-CoA, and lactyl-CoA. Each acyl-CoA species has distinct roles in metabolism, indicating the potential to report shifts in the metabolic status of the cell. For each metabolite, we consider the metabolic pathways in which it participates and the nutrient sources from which it is derived, the compartmentalisation of its metabolism, and the factors reported to influence its abundance and potential nuclear availability. We also highlight reported biological functions of these metabolically-linked acylation marks. Finally, we aim to illuminate key questions in acyl-CoA metabolism as they relate to the control of chromatin modification.\nMAJOR CONCLUSIONS: A majority of acyl-CoA species are annotated to mitochondrial metabolic processes. Since acyl-CoAs are not known to be directly transported across mitochondrial membranes, they must be synthesized outside of mitochondria and potentially within the nucleus to participate in chromatin regulation. Thus, subcellular metabolic compartmentalisation likely plays a key role in the regulation of histone acylation. Metabolite tracing in combination with targeting of relevant enzymes and transporters will help to map the metabolic pathways that connect acyl-CoA metabolism to chromatin modification. The specific function of each acyl-CoA may be determined in part by biochemical properties that affect its propensity for enzymatic versus non-enzymatic protein modification, as well as the various enzymes that can add, remove and bind each modification. Further, competitive and inhibitory effects of different acyl-CoA species on these enzymes make determining the relative abundance of acyl-CoA species in specific contexts important to understand the regulation of chromatin acylation. An improved and more nuanced understanding of metabolic regulation of chromatin and its roles in physiological and disease-related processes will emerge as these questions are answered.","container-title":"Molecular Metabolism","DOI":"10.1016/j.molmet.2020.01.005","ISSN":"2212-8778","journalAbbreviation":"Mol Metab","language":"eng","note":"PMID: 32199817\nPMCID: PMC7300382","page":"100941","source":"PubMed","title":"Compartmentalised acyl-CoA metabolism and roles in chromatin regulation","volume":"38","author":[{"family":"Trefely","given":"Sophie"},{"family":"Lovell","given":"Claudia D."},{"family":"Snyder","given":"Nathaniel W."},{"family":"Wellen","given":"Kathryn E."}],"issued":{"date-parts":[["2020",8]]}}},{"id":2632,"uris":["http://zotero.org/users/7218585/items/ALNFRTUU"],"uri":["http://zotero.org/users/7218585/items/ALNFRTUU"],"itemData":{"id":2632,"type":"article-journal","abstract":"&lt;h3&gt;Summary&lt;/h3&gt; &lt;p&gt;Metabolism is highly compartmentalized within cells, and the sub-cellular distribution of metabolites determines their use. Quantitative sub-cellular metabolomic measurements can yield crucial insights into the roles of metabolites in cellular processes. Yet, these analyses are subject to multiple confounding factors in sample preparation. We developed Stable Isotope Labeling of Essential nutrients in cell Culture - Sub-cellular Fractionation (SILEC-SF), which uses rigorous internal standard controls that are present throughout fractionation and processing to quantify metabolites in sub-cellular compartments by liquid chromatography-mass spectrometry (LC-MS). Focusing on the analysis of acyl-Coenzyme A thioester metabolites (acyl-CoAs), SILEC-SF was tested in a range of sample types from cell lines to mouse and human tissues. Its utility was further validated by analysis of mitochondrial versus cytosolic acyl-CoAs in the well-defined compartmentalized metabolic response to hypoxia. We then applied the method to investigate metabolic responses in the cytosol and nucleus. Within the cytosol, we found that the mevalonate pathway intermediate 3-Hydroxy-3-methylglutaryl-CoA (HMG-CoA) is exquisitely sensitive to acetyl-CoA supply. The nucleus has been an exceptionally challenging compartment in which to quantify metabolites, due in part to its permeability. We applied the SILEC-SF method to nuclei, identifying that the nuclear acyl-CoA profile is distinct from the cytosolic compartment, with notable nuclear enrichment of propionyl-CoA. Altogether, we present the SILEC-SF method as a flexible approach for quantitative sub-cellular metabolic analyses.&lt;/p&gt;","container-title":"bioRxiv","DOI":"10.1101/2020.07.30.229468","language":"en","note":"publisher: Cold Spring Harbor Laboratory\nsection: New Results","page":"2020.07.30.229468","source":"www.biorxiv.org","title":"Quantitative sub-cellular acyl-CoA analysis reveals distinct nuclear regulation","author":[{"family":"Trefely","given":"Sophie"},{"family":"Huber","given":"Katharina"},{"family":"Liu","given":"Joyce"},{"family":"Singh","given":"Jay"},{"family":"Doan","given":"Mary"},{"family":"Lovell","given":"Claudia D."},{"family":"Noji","given":"Michael"},{"family":"Krusenstiern","given":"Eliana","dropping-particle":"von"},{"family":"Jiang","given":"Helen"},{"family":"Bostwick","given":"Anna"},{"family":"Izzo","given":"Luke"},{"family":"Zhao","given":"Steven"},{"family":"Bedi","given":"Kenneth C."},{"family":"Rame","given":"J. Eduardo"},{"family":"Bogner-Strauss","given":"Juliane G."},{"family":"Mesaros","given":"Clementina"},{"family":"Wellen","given":"Kathryn E."},{"family":"Snyder","given":"Nathaniel W."}],"issued":{"date-parts":[["2020",7,30]]}}}],"schema":"https://github.com/citation-style-language/schema/raw/master/csl-citation.json"} </w:instrText>
      </w:r>
      <w:r w:rsidR="00B26194">
        <w:fldChar w:fldCharType="separate"/>
      </w:r>
      <w:r w:rsidR="00601291" w:rsidRPr="00601291">
        <w:rPr>
          <w:rFonts w:ascii="Calibri" w:cs="Calibri"/>
          <w:vertAlign w:val="superscript"/>
        </w:rPr>
        <w:t>14,15</w:t>
      </w:r>
      <w:r w:rsidR="00B26194">
        <w:fldChar w:fldCharType="end"/>
      </w:r>
      <w:r w:rsidR="00B26194">
        <w:t xml:space="preserve"> </w:t>
      </w:r>
      <w:r>
        <w:t xml:space="preserve">Wellen’s group plans to use </w:t>
      </w:r>
      <w:r w:rsidR="00B26194">
        <w:t>SILEC-SF</w:t>
      </w:r>
      <w:r>
        <w:t xml:space="preserve"> to understand the</w:t>
      </w:r>
      <w:r w:rsidR="00B26194">
        <w:t xml:space="preserve"> </w:t>
      </w:r>
      <w:r>
        <w:t>pathways through which acyl-CoAs are transported to or generated in the nucleus and how are these pathways mediate biological responses.</w:t>
      </w:r>
    </w:p>
    <w:p w14:paraId="2047FE6C" w14:textId="05EB6CDD" w:rsidR="00EE156B" w:rsidRDefault="00EE156B" w:rsidP="00FA61FD">
      <w:pPr>
        <w:spacing w:after="120" w:line="360" w:lineRule="auto"/>
      </w:pPr>
      <w:r>
        <w:t>Wellen also described work in understanding the role of the hexosamine biosynthetic pathway</w:t>
      </w:r>
      <w:r w:rsidR="00B47ABD">
        <w:t xml:space="preserve">, which </w:t>
      </w:r>
      <w:r>
        <w:t>UDP-GlcNAc, a substrate for glycosylation and GlcNAc modifications.</w:t>
      </w:r>
      <w:r w:rsidR="007E5C68">
        <w:fldChar w:fldCharType="begin"/>
      </w:r>
      <w:r w:rsidR="00601291">
        <w:instrText xml:space="preserve"> ADDIN ZOTERO_ITEM CSL_CITATION {"citationID":"jitdWIYT","properties":{"formattedCitation":"\\super 1,16\\nosupersub{}","plainCitation":"1,16","noteIndex":0},"citationItems":[{"id":2635,"uris":["http://zotero.org/users/7218585/items/I49MG8C8"],"uri":["http://zotero.org/users/7218585/items/I49MG8C8"],"itemData":{"id":2635,"type":"article-journal","abstract":"Nutrient-sensing mechanisms ensure that cellular activities are coordinated with nutrient availability. Recent work has established links between metabolite pools and protein post-translational modifications, as metabolites are substrates of enzymes that add or remove modifications such as acetylation, methylation, and glycosylation. Cancer cells undergo metabolic reprogramming and exhibit metabolic plasticity that allows them to survive and proliferate within the tumor microenvironment. In this article we review the evidence that, in cancer cells, nutrient availability and oncogenic metabolic reprogramming impact the abundance of key metabolites that regulate signaling and epigenetics. We propose models to explain how these metabolites may control locus-specific chromatin modification and gene expression. Finally, we discuss emerging roles of metabolites in regulating malignant phenotypes and tumorigenesis via transcriptional control. An improved understanding of how metabolic alterations in cancer affect nuclear gene regulation could uncover new vulnerabilities to target therapeutically.","container-title":"Molecular Cell","DOI":"10.1016/j.molcel.2018.07.015","ISSN":"1097-4164","issue":"3","journalAbbreviation":"Mol Cell","language":"eng","note":"PMID: 30075141","page":"398-408","source":"PubMed","title":"Metabolic Signaling to the Nucleus in Cancer","volume":"71","author":[{"family":"Campbell","given":"Sydney L."},{"family":"Wellen","given":"Kathryn E."}],"issued":{"date-parts":[["2018",8,2]]}}},{"id":2638,"uris":["http://zotero.org/users/7218585/items/WBU7WE6P"],"uri":["http://zotero.org/users/7218585/items/WBU7WE6P"],"itemData":{"id":2638,"type":"article-journal","abstract":"Glucose and glutamine serve as the two primary carbon sources in proliferating cells, and uptake of both nutrients is directed by growth factor signaling. Although either glucose or glutamine can potentially support mitochondrial tricarboxylic acid (TCA) cycle integrity and ATP production, we found that glucose deprivation led to a marked reduction in glutamine uptake and progressive cellular atrophy in multiple mammalian cell types. Despite the continuous presence of growth factor and an abundant supply of extracellular glutamine, interleukin-3 (IL-3)-dependent cells were unable to maintain TCA cycle metabolite pools or receptor-dependent signal transduction when deprived of glucose. This was due at least in part to down-regulation of IL-3 receptor α (IL-3Rα) surface expression in the absence of glucose. Treatment of glucose-starved cells with N-acetylglucosamine (GlcNAc) to maintain hexosamine biosynthesis restored mitochondrial metabolism and cell growth by promoting IL-3-dependent glutamine uptake and metabolism. Thus, glucose metabolism through the hexosamine biosynthetic pathway is required to sustain sufficient growth factor signaling and glutamine uptake to support cell growth and survival.","container-title":"Genes &amp; Development","DOI":"10.1101/gad.1985910","ISSN":"1549-5477","issue":"24","journalAbbreviation":"Genes Dev","language":"eng","note":"PMID: 21106670\nPMCID: PMC3003197","page":"2784-2799","source":"PubMed","title":"The hexosamine biosynthetic pathway couples growth factor-induced glutamine uptake to glucose metabolism","volume":"24","author":[{"family":"Wellen","given":"Kathryn E."},{"family":"Lu","given":"Chao"},{"family":"Mancuso","given":"Anthony"},{"family":"Lemons","given":"Johanna M. S."},{"family":"Ryczko","given":"Michael"},{"family":"Dennis","given":"James W."},{"family":"Rabinowitz","given":"Joshua D."},{"family":"Coller","given":"Hilary A."},{"family":"Thompson","given":"Craig B."}],"issued":{"date-parts":[["2010",12,15]]}}}],"schema":"https://github.com/citation-style-language/schema/raw/master/csl-citation.json"} </w:instrText>
      </w:r>
      <w:r w:rsidR="007E5C68">
        <w:fldChar w:fldCharType="separate"/>
      </w:r>
      <w:r w:rsidR="00601291" w:rsidRPr="00601291">
        <w:rPr>
          <w:rFonts w:ascii="Calibri" w:cs="Calibri"/>
          <w:vertAlign w:val="superscript"/>
        </w:rPr>
        <w:t>1,16</w:t>
      </w:r>
      <w:r w:rsidR="007E5C68">
        <w:fldChar w:fldCharType="end"/>
      </w:r>
      <w:r>
        <w:t xml:space="preserve"> </w:t>
      </w:r>
      <w:r w:rsidR="007E5C68">
        <w:t>T</w:t>
      </w:r>
      <w:r>
        <w:t>argeting the hexosamine biosynthesis pathway may be an effective strategy in pancreatic cancer.</w:t>
      </w:r>
      <w:r w:rsidR="007E5C68">
        <w:fldChar w:fldCharType="begin"/>
      </w:r>
      <w:r w:rsidR="00601291">
        <w:instrText xml:space="preserve"> ADDIN ZOTERO_ITEM CSL_CITATION {"citationID":"WNXrAYIG","properties":{"formattedCitation":"\\super 17\\uc0\\u8211{}21\\nosupersub{}","plainCitation":"17–21","noteIndex":0},"citationItems":[{"id":2641,"uris":["http://zotero.org/users/7218585/items/9KKBB8J9"],"uri":["http://zotero.org/users/7218585/items/9KKBB8J9"],"itemData":{"id":2641,"type":"article-journal","abstract":"Tumor maintenance relies on continued activity of driver oncogenes, although their rate-limiting role is highly context dependent. Oncogenic Kras mutation is the signature event in pancreatic ductal adenocarcinoma (PDAC), serving a critical role in tumor initiation. Here, an inducible KrasG12D-driven PDAC mouse model establishes that advanced PDAC remains strictly dependent on KrasG12D expression. Transcriptome and metabolomic analyses indicate that KrasG12D serves a vital role in controlling tumor metabolism through stimulation of glucose uptake and channeling of glucose intermediates into the hexosamine biosynthesis and pentose phosphate pathways (PPP). These studies also reveal that oncogenic Kras promotes ribose biogenesis. Unlike canonical models, we demonstrate that KrasG12D drives glycolysis intermediates into the nonoxidative PPP, thereby decoupling ribose biogenesis from NADP/NADPH-mediated redox control. Together, this work provides in vivo mechanistic insights into how oncogenic Kras promotes metabolic reprogramming in native tumors and illuminates potential metabolic targets that can be exploited for therapeutic benefit in PDAC.","container-title":"Cell","DOI":"10.1016/j.cell.2012.01.058","ISSN":"0092-8674","issue":"3","journalAbbreviation":"Cell","note":"PMID: 22541435\nPMCID: PMC3472002","page":"656-670","source":"PubMed Central","title":"Oncogenic Kras Maintains Pancreatic Tumors through Regulation of Anabolic Glucose Metabolism","volume":"149","author":[{"family":"Ying","given":"Haoqiang"},{"family":"Kimmelman","given":"Alec C."},{"family":"Lyssiotis","given":"Costas A."},{"family":"Hua","given":"Sujun"},{"family":"Chu","given":"Gerald C."},{"family":"Fletcher-Sananikone","given":"Eliot"},{"family":"Locasale","given":"Jason W."},{"family":"Son","given":"Jaekyoung"},{"family":"Zhang","given":"Hailei"},{"family":"Coloff","given":"Jonathan L."},{"family":"Yan","given":"Haiyan"},{"family":"Wang","given":"Wei"},{"family":"Chen","given":"Shujuan"},{"family":"Viale","given":"Andrea"},{"family":"Zheng","given":"Hongwu"},{"family":"Paik","given":"Ji-hye"},{"family":"Lim","given":"Carol"},{"family":"Guimaraes","given":"Alexander R."},{"family":"Martin","given":"Eric S."},{"family":"Chang","given":"Jeffery"},{"family":"Hezel","given":"Aram F."},{"family":"Perry","given":"Samuel R."},{"family":"Hu","given":"Jian"},{"family":"Gan","given":"Boyi"},{"family":"Xiao","given":"Yonghong"},{"family":"Asara","given":"John M."},{"family":"Weissleder","given":"Ralph"},{"family":"Wang","given":"Y. Alan"},{"family":"Chin","given":"Lynda"},{"family":"Cantley","given":"Lewis C."},{"family":"DePinho","given":"Ronald A."}],"issued":{"date-parts":[["2012",4,27]]}}},{"id":2644,"uris":["http://zotero.org/users/7218585/items/AFTZDYWE"],"uri":["http://zotero.org/users/7218585/items/AFTZDYWE"],"itemData":{"id":2644,"type":"article-journal","abstract":"Pancreatic ductal adenocarcinoma is one of the most intractable and fatal cancer. The decreased blood vessel density displayed by this tumor not only favors its resistance to chemotherapy but also participates in its aggressiveness due to the consequent high degree of hypoxia. It is indeed clear that hypoxia promotes selective pressure on malignant cells that must develop adaptive metabolic responses to reach their energetic and biosynthetic demands. Here, using a well-defined mouse model of pancreatic cancer, we report that hypoxic areas from pancreatic ductal adenocarcinoma are mainly composed of epithelial cells harboring epithelial-mesenchymal transition features and expressing glycolytic markers, two characteristics associated with tumor aggressiveness. We also show that hypoxia increases the \"glycolytic\" switch of pancreatic cancer cells from oxydative phosphorylation to lactate production and we demonstrate that increased lactate efflux from hypoxic cancer cells favors the growth of normoxic cancer cells. In addition, we show that glutamine metabolization by hypoxic pancreatic tumor cells is necessary for their survival. Metabolized glucose and glutamine converge toward a common pathway, termed hexosamine biosynthetic pathway, which allows O-linked N-acetylglucosamine modifications of proteins. Here, we report that hypoxia increases transcription of hexosamine biosynthetic pathway genes as well as levels of O-glycosylated proteins and that O-linked N-acetylglucosaminylation of proteins is a process required for hypoxic pancreatic cancer cell survival. Our results demonstrate that hypoxia-driven metabolic adaptive processes, such as high glycolytic rate and hexosamine biosynthetic pathway activation, favor hypoxic and normoxic cancer cell survival and correlate with pancreatic ductal adenocarcinoma aggressiveness.","container-title":"Proceedings of the National Academy of Sciences of the United States of America","DOI":"10.1073/pnas.1219555110","ISSN":"1091-6490","issue":"10","journalAbbreviation":"Proc Natl Acad Sci U S A","language":"eng","note":"PMID: 23407165\nPMCID: PMC3593894","page":"3919-3924","source":"PubMed","title":"Strengthened glycolysis under hypoxia supports tumor symbiosis and hexosamine biosynthesis in pancreatic adenocarcinoma","volume":"110","author":[{"family":"Guillaumond","given":"Fabienne"},{"family":"Leca","given":"Julie"},{"family":"Olivares","given":"Orianne"},{"family":"Lavaut","given":"Marie-Noëlle"},{"family":"Vidal","given":"Nicolas"},{"family":"Berthezène","given":"Patrice"},{"family":"Dusetti","given":"Nelson Javier"},{"family":"Loncle","given":"Céline"},{"family":"Calvo","given":"Ezequiel"},{"family":"Turrini","given":"Olivier"},{"family":"Iovanna","given":"Juan Lucio"},{"family":"Tomasini","given":"Richard"},{"family":"Vasseur","given":"Sophie"}],"issued":{"date-parts":[["2013",3,5]]}}},{"id":2647,"uris":["http://zotero.org/users/7218585/items/X5WKGVVK"],"uri":["http://zotero.org/users/7218585/items/X5WKGVVK"],"itemData":{"id":2647,"type":"article-journal","abstract":"Pancreatic ductal adenocarcinoma (PDAC) is considered to be a highly immunosuppressive and heterogenous neoplasm. Despite improved knowledge regarding the genetic background of the tumor and better understanding of the tumor microenvironment, immune checkpoint inhibitor therapy (targeting CTLA4, PD1, PDL1) has not been very successful against PDAC. The robust desmoplastic stroma, along with an extensive extracellular matrix (ECM) that is rich in hyaluronan, plays an integral role in this immune evasion. Hexosamine biosynthesis pathway (HBP), a shunt pathway of glycolysis, is a metabolic node in cancer cells that can promote survival pathways on the one hand and influence the hyaluronan synthesis in the ECM on the other. The rate-limiting enzyme of the pathway, glutamine-fructose amidotransferase 1 (GFAT1), uses glutamine and fructose 6-phosphate to eventually synthesize uridine diphosphate N-acetylglucosamine (UDP-GlcNAc). In the current manuscript, we targeted this glutamine-utilizing enzyme by a small molecule glutamine analog (6-diazo-5-oxo-l-norleucine [DON]). Our results showed that DON decreased the self-renewal potential and metastatic ability of tumor cells. Further, treatment with DON decreased hyaluronan and collagen in the tumor microenvironment, leading to an extensive remodeling of the ECM and an increased infiltration of CD8+ T cells. Additionally, treatment with DON sensitized pancreatic tumors to anti-PD1 therapy, resulting in tumor regression and prolonged survival.","container-title":"The Journal of Clinical Investigation","DOI":"10.1172/JCI127515","ISSN":"1558-8238","issue":"1","journalAbbreviation":"J Clin Invest","language":"eng","note":"PMID: 31613799\nPMCID: PMC6934212","page":"451-465","source":"PubMed","title":"Targeting tumor-intrinsic hexosamine biosynthesis sensitizes pancreatic cancer to anti-PD1 therapy","volume":"130","author":[{"family":"Sharma","given":"Nikita S."},{"family":"Gupta","given":"Vineet K."},{"family":"Garrido","given":"Vanessa T."},{"family":"Hadad","given":"Roey"},{"family":"Durden","given":"Brittany C."},{"family":"Kesh","given":"Kousik"},{"family":"Giri","given":"Bhuwan"},{"family":"Ferrantella","given":"Anthony"},{"family":"Dudeja","given":"Vikas"},{"family":"Saluja","given":"Ashok"},{"family":"Banerjee","given":"Sulagna"}],"issued":{"date-parts":[["2020",1,2]]}}},{"id":2650,"uris":["http://zotero.org/users/7218585/items/8KLU5733"],"uri":["http://zotero.org/users/7218585/items/8KLU5733"],"itemData":{"id":2650,"type":"article-journal","abstract":"Different evidence has indicated metabolic rewiring as a necessity for pancreatic cancer (PC) growth, invasion, and chemotherapy resistance. A relevant role has been assigned to glucose metabolism. In particular, an enhanced flux through the Hexosamine Biosynthetic Pathway (HBP) has been tightly linked to PC development. Here, we show that enhancement of the HBP, through the upregulation of the enzyme Phosphoacetylglucosamine Mutase 3 (PGM3), is associated with the onset of gemcitabine (GEM) resistance in PC. Indeed, mRNA profiles of GEM sensitive and resistant patient-derived tumor xenografts (PDXs) indicate that PGM3 expression is specifically increased in GEM-resistant PDXs. Of note, PGM3 results also overexpressed in human PC tissues as compared to paired adjacent normal tissues and its higher expression in PC patients is associated with worse median overall survival (OS). Strikingly, genetic or pharmacological PGM3 inhibition reduces PC cell growth, migration, invasion, in vivo tumor growth and enhances GEM sensitivity. Thus, combined treatment between a specific inhibitor of PGM3, named FR054, and GEM results in a potent reduction of xenograft tumor growth without any obvious side effects in normal tissues. Mechanistically, PGM3 inhibition, reducing protein glycosylation, causes a sustained Unfolded Protein Response (UPR), a significant attenuation of the pro-tumorigenic Epidermal Growth Factor Receptor (EGFR)-Akt axis, and finally cell death. In conclusion this study identifies the HBP as a metabolic pathway involved in GEM resistance and provides a strong rationale for a PC therapy addressing the combined treatment with the PGM3 inhibitor and GEM.","container-title":"Oncogene","DOI":"10.1038/s41388-020-1260-1","ISSN":"1476-5594","issue":"20","journalAbbreviation":"Oncogene","language":"eng","note":"PMID: 32235891","page":"4103-4117","source":"PubMed","title":"Hexosamine pathway inhibition overcomes pancreatic cancer resistance to gemcitabine through unfolded protein response and EGFR-Akt pathway modulation","volume":"39","author":[{"family":"Ricciardiello","given":"Francesca"},{"family":"Gang","given":"Yang"},{"family":"Palorini","given":"Roberta"},{"family":"Li","given":"Quanxiao"},{"family":"Giampà","given":"Marco"},{"family":"Zhao","given":"Fangyu"},{"family":"You","given":"Lei"},{"family":"La Ferla","given":"Barbara"},{"family":"De Vitto","given":"Humberto"},{"family":"Guan","given":"Wenfang"},{"family":"Gu","given":"Jin"},{"family":"Zhang","given":"Taiping"},{"family":"Zhao","given":"Yupei"},{"family":"Chiaradonna","given":"Ferdinando"}],"issued":{"date-parts":[["2020",5]]}}},{"id":2652,"uris":["http://zotero.org/users/7218585/items/3PYUUU2W"],"uri":["http://zotero.org/users/7218585/items/3PYUUU2W"],"itemData":{"id":2652,"type":"article-journal","abstract":"Pancreatic cancer is a lethal disease with poor prognosis. Gemcitabine has been the first line systemic treatment for pancreatic cancer. However, the rapid development of drug resistance has been a major hurdle in gemcitabine therapy leading to unsatisfactory patient outcomes. With the recent renewed understanding of glutamine metabolism involvement in drug resistance and immuno-response, we investigated the anti-tumor effect of a glutamine analog (6-diazo-5-oxo-L-norleucine) as an adjuvant treatment to sensitize chemoresistant pancreatic cancer cells. We demonstrate that disruption of glutamine metabolic pathways improves the efficacy of gemcitabine treatment. Such a disruption induces a cascade of events which impacts glycan biosynthesis through Hexosamine Biosynthesis Pathway (HBP), as well as cellular redox homeostasis, resulting in global changes in protein glycosylation, expression and functional effects. The proteome alterations induced in the resistant cancer cells and the secreted exosomes are intricately associated with the reduction in cell proliferation and the enhancement of cancer cell chemosensitivity. Proteins associated with EGFR signaling, including downstream AKT-mTOR pathways, MAPK pathway, as well as redox enzymes were downregulated in response to disruption of glutamine metabolic pathways.","container-title":"Scientific Reports","DOI":"10.1038/s41598-017-08436-6","ISSN":"2045-2322","issue":"1","journalAbbreviation":"Sci Rep","language":"eng","note":"PMID: 28801576\nPMCID: PMC5554139","page":"7950","source":"PubMed","title":"Disrupting glutamine metabolic pathways to sensitize gemcitabine-resistant pancreatic cancer","volume":"7","author":[{"family":"Chen","given":"Ru"},{"family":"Lai","given":"Lisa A."},{"family":"Sullivan","given":"Yumi"},{"family":"Wong","given":"Melissa"},{"family":"Wang","given":"Lei"},{"family":"Riddell","given":"Jonah"},{"family":"Jung","given":"Linda"},{"family":"Pillarisetty","given":"Venu G."},{"family":"Brentnall","given":"Teresa A."},{"family":"Pan","given":"Sheng"}],"issued":{"date-parts":[["2017",8,11]]}}}],"schema":"https://github.com/citation-style-language/schema/raw/master/csl-citation.json"} </w:instrText>
      </w:r>
      <w:r w:rsidR="007E5C68">
        <w:fldChar w:fldCharType="separate"/>
      </w:r>
      <w:r w:rsidR="00601291" w:rsidRPr="00601291">
        <w:rPr>
          <w:rFonts w:ascii="Calibri" w:cs="Calibri"/>
          <w:vertAlign w:val="superscript"/>
        </w:rPr>
        <w:t>17–21</w:t>
      </w:r>
      <w:r w:rsidR="007E5C68">
        <w:fldChar w:fldCharType="end"/>
      </w:r>
      <w:r>
        <w:t xml:space="preserve"> </w:t>
      </w:r>
    </w:p>
    <w:p w14:paraId="03C578CD" w14:textId="63353EF5" w:rsidR="00EE156B" w:rsidRDefault="00EE156B" w:rsidP="00FA61FD">
      <w:pPr>
        <w:spacing w:after="120" w:line="360" w:lineRule="auto"/>
      </w:pPr>
      <w:r>
        <w:t xml:space="preserve">Wellen’s group has elucidated how nutrient deprivation, a feature of the pancreatic tumor microenvironment, impacts hexosamine synthesis. </w:t>
      </w:r>
      <w:r w:rsidR="001E2B88">
        <w:t>In pancreatic cancer cell lines, l</w:t>
      </w:r>
      <w:r>
        <w:t>ow glutamine levels decreased intermediate metabolites in the hexosamine biosynthesis pathway, but not UDP-GlcNAc</w:t>
      </w:r>
      <w:r w:rsidR="001E2B88">
        <w:t xml:space="preserve">. Wellen showed that while glutamine deprivation suppresses </w:t>
      </w:r>
      <w:r>
        <w:rPr>
          <w:i/>
          <w:iCs/>
        </w:rPr>
        <w:t>de novo</w:t>
      </w:r>
      <w:r>
        <w:t xml:space="preserve"> hexosamine synthesis, cells can </w:t>
      </w:r>
      <w:r w:rsidR="001E2B88">
        <w:t xml:space="preserve">generate UDP-GlcNAc via the </w:t>
      </w:r>
      <w:r>
        <w:t>hexosamine salvage pathway</w:t>
      </w:r>
      <w:r w:rsidR="001E2B88">
        <w:t xml:space="preserve"> via </w:t>
      </w:r>
      <w:r>
        <w:t xml:space="preserve">the turnover </w:t>
      </w:r>
      <w:r>
        <w:lastRenderedPageBreak/>
        <w:t xml:space="preserve">of O-GlcNAc protein modifications or breakdown of glycans. </w:t>
      </w:r>
      <w:r w:rsidR="00806DC5">
        <w:t xml:space="preserve">Tumor cells overexpress components of the salvage pathway, such as </w:t>
      </w:r>
      <w:r w:rsidR="00806DC5" w:rsidRPr="00806DC5">
        <w:t>N-acetyl-D-glucosamine kinase</w:t>
      </w:r>
      <w:r w:rsidR="00806DC5">
        <w:t xml:space="preserve"> (NAGK). </w:t>
      </w:r>
      <w:r>
        <w:t xml:space="preserve">Knocking out </w:t>
      </w:r>
      <w:r w:rsidRPr="0096131A">
        <w:rPr>
          <w:i/>
          <w:iCs/>
        </w:rPr>
        <w:t>NAGK</w:t>
      </w:r>
      <w:r>
        <w:t xml:space="preserve"> elevate</w:t>
      </w:r>
      <w:r w:rsidR="00E33DCF">
        <w:t>d</w:t>
      </w:r>
      <w:r>
        <w:t xml:space="preserve"> </w:t>
      </w:r>
      <w:r w:rsidRPr="0096131A">
        <w:rPr>
          <w:i/>
          <w:iCs/>
        </w:rPr>
        <w:t>de novo</w:t>
      </w:r>
      <w:r>
        <w:t xml:space="preserve"> synthesis of UDP-GlcNAc and impair</w:t>
      </w:r>
      <w:r w:rsidR="00E33DCF">
        <w:t>ed</w:t>
      </w:r>
      <w:r>
        <w:t xml:space="preserve"> xenograft tumor growth in mice, consistent with the idea that NAGK and hexosamine salvage become more important as tumors grow and the tumor environment is more nutrient restricted.</w:t>
      </w:r>
      <w:r w:rsidR="00806DC5">
        <w:fldChar w:fldCharType="begin"/>
      </w:r>
      <w:r w:rsidR="00601291">
        <w:instrText xml:space="preserve"> ADDIN ZOTERO_ITEM CSL_CITATION {"citationID":"YlxMB3pE","properties":{"formattedCitation":"\\super 22\\nosupersub{}","plainCitation":"22","noteIndex":0},"citationItems":[{"id":2655,"uris":["http://zotero.org/users/7218585/items/CYDQHAG9"],"uri":["http://zotero.org/users/7218585/items/CYDQHAG9"],"itemData":{"id":2655,"type":"article-journal","abstract":"&lt;h3&gt;Abstract&lt;/h3&gt; &lt;p&gt;Tumors of many types exhibit aberrant glycosylation, which can impact cancer progression and therapeutic responses. The hexosamine biosynthesis pathway (HBP) branches from glycolysis at fructose-6-phosphate to synthesize uridine diphosphate N-acetylglucosamine (UDP-GlcNAc), a major substrate for glycosylation in the cell. HBP enzyme gene expression is elevated in pancreatic ductal adenocarcinoma (PDA), and studies have pointed to the potential significance of the HBP as a therapeutic target. Yet, the PDA tumor microenvironment is nutrient poor, and adaptive nutrient acquisition strategies support tumorigenesis. Here, we identify that pancreatic cancer cells salvage GlcNAc via N-acetylglucosamine kinase (NAGK), particularly under glutamine limitation. Glutamine deprivation suppresses &lt;i&gt;de novo&lt;/i&gt; HBP flux and triggers upregulation of &lt;i&gt;NAGK. NAGK&lt;/i&gt; expression is elevated in human PDA. &lt;i&gt;NAGK&lt;/i&gt; deletion forces PDA cells to rely on &lt;i&gt;de novo&lt;/i&gt; UDP-GlcNAc synthesis and impairs tumor growth in mice. Together, these data identify an important role for NAGK-dependent hexosamine salvage in supporting PDA tumor growth.&lt;/p&gt;","container-title":"bioRxiv","DOI":"10.1101/2020.09.13.294116","language":"en","note":"publisher: Cold Spring Harbor Laboratory\nsection: New Results","page":"2020.09.13.294116","source":"www.biorxiv.org","title":"Glutamine deprivation triggers NAGK-dependent hexosamine salvage","author":[{"family":"Campbell","given":"S. L."},{"family":"Mesaros","given":"C."},{"family":"Affronti","given":"H."},{"family":"Tsang","given":"T."},{"family":"Noji","given":"M."},{"family":"Sun","given":"K."},{"family":"Izzo","given":"L."},{"family":"Trefely","given":"S."},{"family":"Kruijning","given":"S."},{"family":"Blair","given":"I. A."},{"family":"Wellen","given":"K. E."}],"issued":{"date-parts":[["2020",9,13]]}}}],"schema":"https://github.com/citation-style-language/schema/raw/master/csl-citation.json"} </w:instrText>
      </w:r>
      <w:r w:rsidR="00806DC5">
        <w:fldChar w:fldCharType="separate"/>
      </w:r>
      <w:r w:rsidR="00601291" w:rsidRPr="00601291">
        <w:rPr>
          <w:rFonts w:ascii="Calibri" w:cs="Calibri"/>
          <w:vertAlign w:val="superscript"/>
        </w:rPr>
        <w:t>22</w:t>
      </w:r>
      <w:r w:rsidR="00806DC5">
        <w:fldChar w:fldCharType="end"/>
      </w:r>
    </w:p>
    <w:p w14:paraId="5A2F72A5" w14:textId="7EC6AD6D" w:rsidR="00EE156B" w:rsidRDefault="00EE156B" w:rsidP="00FA61FD">
      <w:pPr>
        <w:spacing w:after="120" w:line="360" w:lineRule="auto"/>
      </w:pPr>
      <w:r>
        <w:t>Wellen</w:t>
      </w:r>
      <w:r w:rsidR="00806DC5">
        <w:t xml:space="preserve"> proposed that under high</w:t>
      </w:r>
      <w:r w:rsidR="00CA7BF1">
        <w:t>-</w:t>
      </w:r>
      <w:r w:rsidR="00377552">
        <w:t>nutrient</w:t>
      </w:r>
      <w:r w:rsidR="00806DC5">
        <w:t xml:space="preserve"> conditions</w:t>
      </w:r>
      <w:r w:rsidR="000B6EC3">
        <w:t xml:space="preserve"> (Fig. 2) </w:t>
      </w:r>
      <w:r w:rsidR="00806DC5">
        <w:t xml:space="preserve">, </w:t>
      </w:r>
      <w:r>
        <w:t xml:space="preserve">cells can toggle between </w:t>
      </w:r>
      <w:r w:rsidRPr="00A170AF">
        <w:rPr>
          <w:i/>
          <w:iCs/>
        </w:rPr>
        <w:t>de novo</w:t>
      </w:r>
      <w:r>
        <w:t xml:space="preserve"> hexosamine biosynthesis and salvage. Under nutrient deprivation, </w:t>
      </w:r>
      <w:r>
        <w:rPr>
          <w:i/>
          <w:iCs/>
        </w:rPr>
        <w:t xml:space="preserve">de novo </w:t>
      </w:r>
      <w:r>
        <w:t>biosynthesis is suppressed, and cells shift toward NAGK-dependent hexosamine salvage.</w:t>
      </w:r>
      <w:r w:rsidR="00806DC5">
        <w:fldChar w:fldCharType="begin"/>
      </w:r>
      <w:r w:rsidR="00601291">
        <w:instrText xml:space="preserve"> ADDIN ZOTERO_ITEM CSL_CITATION {"citationID":"5roQoE3J","properties":{"formattedCitation":"\\super 22\\nosupersub{}","plainCitation":"22","noteIndex":0},"citationItems":[{"id":2655,"uris":["http://zotero.org/users/7218585/items/CYDQHAG9"],"uri":["http://zotero.org/users/7218585/items/CYDQHAG9"],"itemData":{"id":2655,"type":"article-journal","abstract":"&lt;h3&gt;Abstract&lt;/h3&gt; &lt;p&gt;Tumors of many types exhibit aberrant glycosylation, which can impact cancer progression and therapeutic responses. The hexosamine biosynthesis pathway (HBP) branches from glycolysis at fructose-6-phosphate to synthesize uridine diphosphate N-acetylglucosamine (UDP-GlcNAc), a major substrate for glycosylation in the cell. HBP enzyme gene expression is elevated in pancreatic ductal adenocarcinoma (PDA), and studies have pointed to the potential significance of the HBP as a therapeutic target. Yet, the PDA tumor microenvironment is nutrient poor, and adaptive nutrient acquisition strategies support tumorigenesis. Here, we identify that pancreatic cancer cells salvage GlcNAc via N-acetylglucosamine kinase (NAGK), particularly under glutamine limitation. Glutamine deprivation suppresses &lt;i&gt;de novo&lt;/i&gt; HBP flux and triggers upregulation of &lt;i&gt;NAGK. NAGK&lt;/i&gt; expression is elevated in human PDA. &lt;i&gt;NAGK&lt;/i&gt; deletion forces PDA cells to rely on &lt;i&gt;de novo&lt;/i&gt; UDP-GlcNAc synthesis and impairs tumor growth in mice. Together, these data identify an important role for NAGK-dependent hexosamine salvage in supporting PDA tumor growth.&lt;/p&gt;","container-title":"bioRxiv","DOI":"10.1101/2020.09.13.294116","language":"en","note":"publisher: Cold Spring Harbor Laboratory\nsection: New Results","page":"2020.09.13.294116","source":"www.biorxiv.org","title":"Glutamine deprivation triggers NAGK-dependent hexosamine salvage","author":[{"family":"Campbell","given":"S. L."},{"family":"Mesaros","given":"C."},{"family":"Affronti","given":"H."},{"family":"Tsang","given":"T."},{"family":"Noji","given":"M."},{"family":"Sun","given":"K."},{"family":"Izzo","given":"L."},{"family":"Trefely","given":"S."},{"family":"Kruijning","given":"S."},{"family":"Blair","given":"I. A."},{"family":"Wellen","given":"K. E."}],"issued":{"date-parts":[["2020",9,13]]}}}],"schema":"https://github.com/citation-style-language/schema/raw/master/csl-citation.json"} </w:instrText>
      </w:r>
      <w:r w:rsidR="00806DC5">
        <w:fldChar w:fldCharType="separate"/>
      </w:r>
      <w:r w:rsidR="00601291" w:rsidRPr="00601291">
        <w:rPr>
          <w:rFonts w:ascii="Calibri" w:cs="Calibri"/>
          <w:vertAlign w:val="superscript"/>
        </w:rPr>
        <w:t>22</w:t>
      </w:r>
      <w:r w:rsidR="00806DC5">
        <w:fldChar w:fldCharType="end"/>
      </w:r>
      <w:r w:rsidR="00806DC5">
        <w:t xml:space="preserve"> </w:t>
      </w:r>
      <w:r>
        <w:t>Recent work in an independent lab has also found an important role for hexosamine salvage in pancreatic cancer.</w:t>
      </w:r>
      <w:r w:rsidR="00806DC5">
        <w:fldChar w:fldCharType="begin"/>
      </w:r>
      <w:r w:rsidR="00601291">
        <w:instrText xml:space="preserve"> ADDIN ZOTERO_ITEM CSL_CITATION {"citationID":"2AGpbH1X","properties":{"formattedCitation":"\\super 23\\nosupersub{}","plainCitation":"23","noteIndex":0},"citationItems":[{"id":2658,"uris":["http://zotero.org/users/7218585/items/7CBI5HBS"],"uri":["http://zotero.org/users/7218585/items/7CBI5HBS"],"itemData":{"id":2658,"type":"article-journal","abstract":"&lt;h3&gt;Abstract&lt;/h3&gt; &lt;p&gt;Rewired metabolism is a hallmark of pancreatic ductal adenocarcinomas (PDA). Previously, we demonstrated that PDA cells enhance glycosylation precursor biogenesis through the hexosamine biosynthetic pathway (HBP) via activation of the rate limiting enzyme, glutamine-fructose 6-phosphate amidotransferase 1 (GFAT1). Here, we genetically ablated GFAT1 in PDA cell lines, which completely blocked proliferation in vitro and led to cell death. In contrast, GFAT1 knockout did not impair tumor growth, suggesting that cancer cells can maintain fidelity of glycosylation precursor pools by scavenging nutrients from the tumor microenvironment. Here, we show that hyaluronic acid (HA), an abundant carbohydrate polymer in pancreatic tumors composed of repeating N-acetyl-glucosamine (GlcNAc) and glucuronic acid sugars, can bypass GFAT1 to refuel the HBP via the GlcNAc salvage pathway. Furthermore, HA facilitates proliferation in nutrient-starved wild-type PDA. Together, these data show HA can serve as a nutrient fueling PDA metabolism beyond its previously appreciated structural and signaling roles.&lt;/p&gt;","container-title":"bioRxiv","DOI":"10.1101/2020.09.14.293803","language":"en","note":"publisher: Cold Spring Harbor Laboratory\nsection: New Results","page":"2020.09.14.293803","source":"www.biorxiv.org","title":"Hyaluronic Acid Fuels Pancreatic Cancer Growth","author":[{"family":"Kim","given":"Peter K."},{"family":"Halbrook","given":"Christopher J."},{"family":"Kerk","given":"Samuel A."},{"family":"Wisner","given":"Stephanie"},{"family":"Kremer","given":"Daniel M."},{"family":"Sajjakulnukit","given":"Peter"},{"family":"Hou","given":"Sean W."},{"family":"Thurston","given":"Galloway"},{"family":"Anand","given":"Abhinav"},{"family":"Yan","given":"Liang"},{"family":"Salamanca-Cardona","given":"Lucia"},{"family":"Welling","given":"Samuel D."},{"family":"Zhang","given":"Li"},{"family":"Pratt","given":"Matthew R."},{"family":"Keshari","given":"Kayvan R."},{"family":"Ying","given":"Haoqiang"},{"family":"Lyssiotis","given":"Costas A."}],"issued":{"date-parts":[["2020",9,15]]}}}],"schema":"https://github.com/citation-style-language/schema/raw/master/csl-citation.json"} </w:instrText>
      </w:r>
      <w:r w:rsidR="00806DC5">
        <w:fldChar w:fldCharType="separate"/>
      </w:r>
      <w:r w:rsidR="00601291" w:rsidRPr="00601291">
        <w:rPr>
          <w:rFonts w:ascii="Calibri" w:cs="Calibri"/>
          <w:vertAlign w:val="superscript"/>
        </w:rPr>
        <w:t>23</w:t>
      </w:r>
      <w:r w:rsidR="00806DC5">
        <w:fldChar w:fldCharType="end"/>
      </w:r>
      <w:r w:rsidR="00806DC5">
        <w:t xml:space="preserve"> </w:t>
      </w:r>
      <w:r>
        <w:t>This work suggests that nuclear-cytosolic recycling pathways can play crucial roles under conditions of nutrient stress.</w:t>
      </w:r>
    </w:p>
    <w:p w14:paraId="40FDEFD1" w14:textId="77777777" w:rsidR="000B6EC3" w:rsidRDefault="000B6EC3" w:rsidP="00FA61FD">
      <w:pPr>
        <w:spacing w:after="120" w:line="360" w:lineRule="auto"/>
        <w:rPr>
          <w:i/>
          <w:iCs/>
        </w:rPr>
      </w:pPr>
    </w:p>
    <w:p w14:paraId="69DF48A8" w14:textId="77777777" w:rsidR="00463BD3" w:rsidRDefault="00463BD3" w:rsidP="00FA61FD">
      <w:pPr>
        <w:spacing w:after="120" w:line="360" w:lineRule="auto"/>
        <w:rPr>
          <w:i/>
          <w:iCs/>
        </w:rPr>
      </w:pPr>
    </w:p>
    <w:p w14:paraId="52FFD1A2" w14:textId="77777777" w:rsidR="00463BD3" w:rsidRDefault="00463BD3" w:rsidP="00FA61FD">
      <w:pPr>
        <w:spacing w:after="120" w:line="360" w:lineRule="auto"/>
        <w:rPr>
          <w:i/>
          <w:iCs/>
        </w:rPr>
      </w:pPr>
    </w:p>
    <w:p w14:paraId="73442B2C" w14:textId="35F3548F" w:rsidR="00726F76" w:rsidRPr="00F978AE" w:rsidRDefault="00F978AE" w:rsidP="00FA61FD">
      <w:pPr>
        <w:spacing w:after="120" w:line="360" w:lineRule="auto"/>
        <w:rPr>
          <w:i/>
          <w:iCs/>
        </w:rPr>
      </w:pPr>
      <w:r>
        <w:rPr>
          <w:i/>
          <w:iCs/>
        </w:rPr>
        <w:t>Metabolic changes and stem cell differentiation</w:t>
      </w:r>
    </w:p>
    <w:p w14:paraId="0AA18A74" w14:textId="77777777" w:rsidR="00E22222" w:rsidRDefault="00C50C4D" w:rsidP="00FA61FD">
      <w:pPr>
        <w:spacing w:after="120" w:line="360" w:lineRule="auto"/>
      </w:pPr>
      <w:r>
        <w:t>Metabolic changes can contribute to changes in cell fate by serving as co-substrates for chemical modifications that impact gene expression or by influencing signaling networks and modifications that are important for cell fate and cell identity. Understanding cell-type specific metabolic profiles at different stages of development or disease could help develop strategies that enrich or deplete for cells with specific properties of interest.</w:t>
      </w:r>
    </w:p>
    <w:p w14:paraId="3325B06F" w14:textId="79165432" w:rsidR="00726F76" w:rsidRDefault="00C50C4D" w:rsidP="00FA61FD">
      <w:pPr>
        <w:spacing w:after="120" w:line="360" w:lineRule="auto"/>
      </w:pPr>
      <w:r w:rsidRPr="00634DC0">
        <w:rPr>
          <w:b/>
          <w:bCs/>
        </w:rPr>
        <w:t xml:space="preserve">Lydia Finley </w:t>
      </w:r>
      <w:r>
        <w:t>from</w:t>
      </w:r>
      <w:r w:rsidRPr="00634DC0">
        <w:rPr>
          <w:b/>
          <w:bCs/>
        </w:rPr>
        <w:t xml:space="preserve"> </w:t>
      </w:r>
      <w:r w:rsidRPr="00634DC0">
        <w:t>Memorial Sloan Kettering Cancer Center</w:t>
      </w:r>
      <w:r>
        <w:t xml:space="preserve"> presented work on the effect of metabolic changes on cell fate during embryonic development. Finley’s work illustrates that metabolic perturbations can drive signal transduction networks important for cell fate. They argued that metabolism should be considered co-equal to cell signaling in regulating cell identify. </w:t>
      </w:r>
    </w:p>
    <w:p w14:paraId="20735C09" w14:textId="7149F3F2" w:rsidR="00726F76" w:rsidRDefault="00726F76" w:rsidP="00FA61FD">
      <w:pPr>
        <w:spacing w:after="120" w:line="360" w:lineRule="auto"/>
      </w:pPr>
      <w:r>
        <w:lastRenderedPageBreak/>
        <w:t xml:space="preserve">Finley described work in </w:t>
      </w:r>
      <w:r w:rsidR="0016427D">
        <w:t xml:space="preserve">two types of </w:t>
      </w:r>
      <w:r>
        <w:t xml:space="preserve">mouse </w:t>
      </w:r>
      <w:r w:rsidR="00C50C4D">
        <w:t>embryonic stem cells (</w:t>
      </w:r>
      <w:r>
        <w:t>ESC</w:t>
      </w:r>
      <w:r w:rsidR="00C50C4D">
        <w:t>)</w:t>
      </w:r>
      <w:r w:rsidR="0016427D">
        <w:t xml:space="preserve">: </w:t>
      </w:r>
      <w:r w:rsidRPr="00634DC0">
        <w:t>na</w:t>
      </w:r>
      <w:r w:rsidR="00463BD3">
        <w:t>i</w:t>
      </w:r>
      <w:r w:rsidRPr="00634DC0">
        <w:t xml:space="preserve">ve </w:t>
      </w:r>
      <w:r w:rsidR="0016427D">
        <w:t xml:space="preserve">ESCs, which </w:t>
      </w:r>
      <w:r>
        <w:t>represent the earliest pluripotency state that can be captured, and</w:t>
      </w:r>
      <w:r w:rsidR="0016427D">
        <w:t xml:space="preserve"> metastable ECSs, which have</w:t>
      </w:r>
      <w:r>
        <w:t xml:space="preserve"> a </w:t>
      </w:r>
      <w:r w:rsidRPr="00634DC0">
        <w:t>more committed</w:t>
      </w:r>
      <w:r>
        <w:t xml:space="preserve"> </w:t>
      </w:r>
      <w:r w:rsidRPr="00634DC0">
        <w:t>phenotype</w:t>
      </w:r>
      <w:r>
        <w:t>.</w:t>
      </w:r>
    </w:p>
    <w:p w14:paraId="51CCA38E" w14:textId="2169938C" w:rsidR="00726F76" w:rsidRDefault="00C50C4D" w:rsidP="00FA61FD">
      <w:pPr>
        <w:spacing w:after="120" w:line="360" w:lineRule="auto"/>
      </w:pPr>
      <w:r>
        <w:t xml:space="preserve">Finley </w:t>
      </w:r>
      <w:r w:rsidR="00726F76">
        <w:t xml:space="preserve">showed that naïve cells shuttle more glucose-derived carbons and fewer glutamine-derived carbons into the TCA cycle than metastable cells. This </w:t>
      </w:r>
      <w:r>
        <w:t xml:space="preserve">metabolic </w:t>
      </w:r>
      <w:r w:rsidR="00726F76">
        <w:t>difference had function</w:t>
      </w:r>
      <w:r>
        <w:t>al</w:t>
      </w:r>
      <w:r w:rsidR="00726F76">
        <w:t xml:space="preserve"> consequences as, similar to most cells, metastable ESCs could not proliferate under glutamine deprivation but na</w:t>
      </w:r>
      <w:r w:rsidR="00463BD3">
        <w:t>i</w:t>
      </w:r>
      <w:r w:rsidR="00726F76">
        <w:t>ve ESCs could.</w:t>
      </w:r>
      <w:r>
        <w:fldChar w:fldCharType="begin"/>
      </w:r>
      <w:r w:rsidR="00601291">
        <w:instrText xml:space="preserve"> ADDIN ZOTERO_ITEM CSL_CITATION {"citationID":"sTbMVJzz","properties":{"formattedCitation":"\\super 24\\nosupersub{}","plainCitation":"24","noteIndex":0},"citationItems":[{"id":2661,"uris":["http://zotero.org/users/7218585/items/ZCISIGF3"],"uri":["http://zotero.org/users/7218585/items/ZCISIGF3"],"itemData":{"id":2661,"type":"article-journal","abstract":"The role of cellular metabolism in regulating cell proliferation and differentiation remains poorly understood. For example, most mammalian cells cannot proliferate without exogenous glutamine supplementation even though glutamine is a non-essential amino acid. Here we show that mouse embryonic stem (ES) cells grown under conditions that maintain naive pluripotency are capable of proliferation in the absence of exogenous glutamine. Despite this, ES cells consume high levels of exogenous glutamine when the metabolite is available. In comparison to more differentiated cells, naive ES cells utilize both glucose and glutamine catabolism to maintain a high level of intracellular α-ketoglutarate (αKG). Consequently, naive ES cells exhibit an elevated αKG to succinate ratio that promotes histone/DNA demethylation and maintains pluripotency. Direct manipulation of the intracellular αKG/succinate ratio is sufficient to regulate multiple chromatin modifications, including H3K27me3 and ten-eleven translocation (Tet)-dependent DNA demethylation, which contribute to the regulation of pluripotency-associated gene expression. In vitro, supplementation with cell-permeable αKG directly supports ES-cell self-renewal while cell-permeable succinate promotes differentiation. This work reveals that intracellular αKG/succinate levels can contribute to the maintenance of cellular identity and have a mechanistic role in the transcriptional and epigenetic state of stem cells.","container-title":"Nature","DOI":"10.1038/nature13981","ISSN":"1476-4687","issue":"7539","journalAbbreviation":"Nature","language":"eng","note":"PMID: 25487152\nPMCID: PMC4336218","page":"413-416","source":"PubMed","title":"Intracellular α-ketoglutarate maintains the pluripotency of embryonic stem cells","volume":"518","author":[{"family":"Carey","given":"Bryce W."},{"family":"Finley","given":"Lydia W. S."},{"family":"Cross","given":"Justin R."},{"family":"Allis","given":"C. David"},{"family":"Thompson","given":"Craig B."}],"issued":{"date-parts":[["2015",2,19]]}}}],"schema":"https://github.com/citation-style-language/schema/raw/master/csl-citation.json"} </w:instrText>
      </w:r>
      <w:r>
        <w:fldChar w:fldCharType="separate"/>
      </w:r>
      <w:r w:rsidR="00601291" w:rsidRPr="00601291">
        <w:rPr>
          <w:rFonts w:ascii="Calibri" w:cs="Calibri"/>
          <w:vertAlign w:val="superscript"/>
        </w:rPr>
        <w:t>24</w:t>
      </w:r>
      <w:r>
        <w:fldChar w:fldCharType="end"/>
      </w:r>
      <w:r w:rsidR="00726F76">
        <w:t xml:space="preserve"> Glutamine-independent proliferation was associated with higher N</w:t>
      </w:r>
      <w:r>
        <w:t>ANOG</w:t>
      </w:r>
      <w:r w:rsidR="00726F76">
        <w:t xml:space="preserve"> expression, a marker of higher </w:t>
      </w:r>
      <w:r>
        <w:t>self-renewal</w:t>
      </w:r>
      <w:r w:rsidR="00726F76">
        <w:t xml:space="preserve">. In the more heterogenous metastable ESCs, removing glutamine shifted the population toward a more </w:t>
      </w:r>
      <w:r>
        <w:t>self-renewing</w:t>
      </w:r>
      <w:r w:rsidR="00726F76">
        <w:t xml:space="preserve"> state by killing the most committed cells</w:t>
      </w:r>
      <w:r>
        <w:t>.</w:t>
      </w:r>
      <w:r>
        <w:fldChar w:fldCharType="begin"/>
      </w:r>
      <w:r w:rsidR="00601291">
        <w:instrText xml:space="preserve"> ADDIN ZOTERO_ITEM CSL_CITATION {"citationID":"okqigDTb","properties":{"formattedCitation":"\\super 24,25\\nosupersub{}","plainCitation":"24,25","noteIndex":0},"citationItems":[{"id":2661,"uris":["http://zotero.org/users/7218585/items/ZCISIGF3"],"uri":["http://zotero.org/users/7218585/items/ZCISIGF3"],"itemData":{"id":2661,"type":"article-journal","abstract":"The role of cellular metabolism in regulating cell proliferation and differentiation remains poorly understood. For example, most mammalian cells cannot proliferate without exogenous glutamine supplementation even though glutamine is a non-essential amino acid. Here we show that mouse embryonic stem (ES) cells grown under conditions that maintain naive pluripotency are capable of proliferation in the absence of exogenous glutamine. Despite this, ES cells consume high levels of exogenous glutamine when the metabolite is available. In comparison to more differentiated cells, naive ES cells utilize both glucose and glutamine catabolism to maintain a high level of intracellular α-ketoglutarate (αKG). Consequently, naive ES cells exhibit an elevated αKG to succinate ratio that promotes histone/DNA demethylation and maintains pluripotency. Direct manipulation of the intracellular αKG/succinate ratio is sufficient to regulate multiple chromatin modifications, including H3K27me3 and ten-eleven translocation (Tet)-dependent DNA demethylation, which contribute to the regulation of pluripotency-associated gene expression. In vitro, supplementation with cell-permeable αKG directly supports ES-cell self-renewal while cell-permeable succinate promotes differentiation. This work reveals that intracellular αKG/succinate levels can contribute to the maintenance of cellular identity and have a mechanistic role in the transcriptional and epigenetic state of stem cells.","container-title":"Nature","DOI":"10.1038/nature13981","ISSN":"1476-4687","issue":"7539","journalAbbreviation":"Nature","language":"eng","note":"PMID: 25487152\nPMCID: PMC4336218","page":"413-416","source":"PubMed","title":"Intracellular α-ketoglutarate maintains the pluripotency of embryonic stem cells","volume":"518","author":[{"family":"Carey","given":"Bryce W."},{"family":"Finley","given":"Lydia W. S."},{"family":"Cross","given":"Justin R."},{"family":"Allis","given":"C. David"},{"family":"Thompson","given":"Craig B."}],"issued":{"date-parts":[["2015",2,19]]}}},{"id":2664,"uris":["http://zotero.org/users/7218585/items/5SQRICNN"],"uri":["http://zotero.org/users/7218585/items/5SQRICNN"],"itemData":{"id":2664,"type":"article-journal","abstract":"Most rapidly proliferating mammalian cells rely on the oxidation of exogenous glutamine to support cell proliferation. We previously found that culture of mouse embryonic stem cells (ESCs) in the presence of inhibitors against MEK and GSK3β to maintain pluripotency reduces cellular reliance on glutamine for tricarboxylic acid (TCA) cycle anaplerosis, enabling ESCs to proliferate in the absence of exogenous glutamine. Here we show that reduced dependence on exogenous glutamine is a generalizable feature of pluripotent stem cells. Enhancing self-renewal, through either overexpression of pluripotency-associated transcription factors or altered signal transduction, decreases the utilization of glutamine-derived carbons in the TCA cycle. As a result, cells with the highest potential for self-renewal can be enriched by transient culture in glutamine-deficient media. During pluripotent cell culture or reprogramming to pluripotency, transient glutamine withdrawal selectively leads to the elimination of non-pluripotent cells. These data reveal that reduced dependence on glutamine anaplerosis is an inherent feature of self-renewing pluripotent stem cells and reveal a simple, non-invasive mechanism to select for mouse and human pluripotent stem cells within a heterogeneous population during both ESC passage and induced pluripotent cell reprogramming.","container-title":"Nature Metabolism","DOI":"10.1038/s42255-019-0082-3","ISSN":"2522-5812","issue":"7","journalAbbreviation":"Nat Metab","language":"eng","note":"PMID: 31511848\nPMCID: PMC6737941","page":"676-687","source":"PubMed","title":"Glutamine independence is a selectable feature of pluripotent stem cells","volume":"1","author":[{"family":"Vardhana","given":"Santosha A."},{"family":"Arnold","given":"Paige K."},{"family":"Rosen","given":"Bess P."},{"family":"Chen","given":"Yanyang"},{"family":"Carey","given":"Bryce W."},{"family":"Huangfu","given":"Danwei"},{"family":"Carmona Fontaine","given":"Carlos"},{"family":"Thompson","given":"Craig B."},{"family":"Finley","given":"Lydia W. S."}],"issued":{"date-parts":[["2019",7]]}}}],"schema":"https://github.com/citation-style-language/schema/raw/master/csl-citation.json"} </w:instrText>
      </w:r>
      <w:r>
        <w:fldChar w:fldCharType="separate"/>
      </w:r>
      <w:r w:rsidR="00601291" w:rsidRPr="00601291">
        <w:rPr>
          <w:rFonts w:ascii="Calibri" w:cs="Calibri"/>
          <w:vertAlign w:val="superscript"/>
        </w:rPr>
        <w:t>24,25</w:t>
      </w:r>
      <w:r>
        <w:fldChar w:fldCharType="end"/>
      </w:r>
      <w:r w:rsidR="00726F76">
        <w:t xml:space="preserve"> Finley noted that this can be used </w:t>
      </w:r>
      <w:r>
        <w:t xml:space="preserve">to increase the efficiency of </w:t>
      </w:r>
      <w:r w:rsidR="00726F76">
        <w:t>reprogramming somatic cells to pluripotency. Subjecting reprogrammed cells to a pulse of glutamine deprivation eliminate</w:t>
      </w:r>
      <w:r w:rsidR="0016427D">
        <w:t>d</w:t>
      </w:r>
      <w:r w:rsidR="00726F76">
        <w:t xml:space="preserve"> incompletely reprogrammed cells</w:t>
      </w:r>
      <w:r w:rsidR="0016427D">
        <w:t xml:space="preserve">, leaving </w:t>
      </w:r>
      <w:r w:rsidR="00726F76">
        <w:t>a more pluripotent population.</w:t>
      </w:r>
      <w:r>
        <w:fldChar w:fldCharType="begin"/>
      </w:r>
      <w:r w:rsidR="00601291">
        <w:instrText xml:space="preserve"> ADDIN ZOTERO_ITEM CSL_CITATION {"citationID":"61pdpHDE","properties":{"formattedCitation":"\\super 25\\nosupersub{}","plainCitation":"25","noteIndex":0},"citationItems":[{"id":2664,"uris":["http://zotero.org/users/7218585/items/5SQRICNN"],"uri":["http://zotero.org/users/7218585/items/5SQRICNN"],"itemData":{"id":2664,"type":"article-journal","abstract":"Most rapidly proliferating mammalian cells rely on the oxidation of exogenous glutamine to support cell proliferation. We previously found that culture of mouse embryonic stem cells (ESCs) in the presence of inhibitors against MEK and GSK3β to maintain pluripotency reduces cellular reliance on glutamine for tricarboxylic acid (TCA) cycle anaplerosis, enabling ESCs to proliferate in the absence of exogenous glutamine. Here we show that reduced dependence on exogenous glutamine is a generalizable feature of pluripotent stem cells. Enhancing self-renewal, through either overexpression of pluripotency-associated transcription factors or altered signal transduction, decreases the utilization of glutamine-derived carbons in the TCA cycle. As a result, cells with the highest potential for self-renewal can be enriched by transient culture in glutamine-deficient media. During pluripotent cell culture or reprogramming to pluripotency, transient glutamine withdrawal selectively leads to the elimination of non-pluripotent cells. These data reveal that reduced dependence on glutamine anaplerosis is an inherent feature of self-renewing pluripotent stem cells and reveal a simple, non-invasive mechanism to select for mouse and human pluripotent stem cells within a heterogeneous population during both ESC passage and induced pluripotent cell reprogramming.","container-title":"Nature Metabolism","DOI":"10.1038/s42255-019-0082-3","ISSN":"2522-5812","issue":"7","journalAbbreviation":"Nat Metab","language":"eng","note":"PMID: 31511848\nPMCID: PMC6737941","page":"676-687","source":"PubMed","title":"Glutamine independence is a selectable feature of pluripotent stem cells","volume":"1","author":[{"family":"Vardhana","given":"Santosha A."},{"family":"Arnold","given":"Paige K."},{"family":"Rosen","given":"Bess P."},{"family":"Chen","given":"Yanyang"},{"family":"Carey","given":"Bryce W."},{"family":"Huangfu","given":"Danwei"},{"family":"Carmona Fontaine","given":"Carlos"},{"family":"Thompson","given":"Craig B."},{"family":"Finley","given":"Lydia W. S."}],"issued":{"date-parts":[["2019",7]]}}}],"schema":"https://github.com/citation-style-language/schema/raw/master/csl-citation.json"} </w:instrText>
      </w:r>
      <w:r>
        <w:fldChar w:fldCharType="separate"/>
      </w:r>
      <w:r w:rsidR="00601291" w:rsidRPr="00601291">
        <w:rPr>
          <w:rFonts w:ascii="Calibri" w:cs="Calibri"/>
          <w:vertAlign w:val="superscript"/>
        </w:rPr>
        <w:t>25</w:t>
      </w:r>
      <w:r>
        <w:fldChar w:fldCharType="end"/>
      </w:r>
      <w:r w:rsidR="00726F76">
        <w:t xml:space="preserve"> </w:t>
      </w:r>
    </w:p>
    <w:p w14:paraId="717AAA21" w14:textId="3DA6116F" w:rsidR="00726F76" w:rsidRDefault="00726F76" w:rsidP="00FA61FD">
      <w:pPr>
        <w:spacing w:after="120" w:line="360" w:lineRule="auto"/>
      </w:pPr>
      <w:r>
        <w:t>Finley described how na</w:t>
      </w:r>
      <w:r w:rsidR="00463BD3">
        <w:t>i</w:t>
      </w:r>
      <w:r>
        <w:t xml:space="preserve">ve ESCs survive in the absence of glutamine. Glutamine is produced using the carbon backbone of </w:t>
      </w:r>
      <w:r w:rsidR="00C50C4D">
        <w:t>ɑ-ketoglutarate</w:t>
      </w:r>
      <w:r>
        <w:t xml:space="preserve">. </w:t>
      </w:r>
      <w:r w:rsidR="0016427D">
        <w:t>In n</w:t>
      </w:r>
      <w:r w:rsidRPr="00A017ED">
        <w:t>a</w:t>
      </w:r>
      <w:r w:rsidR="00463BD3">
        <w:t>i</w:t>
      </w:r>
      <w:r w:rsidRPr="00A017ED">
        <w:t>ve cells</w:t>
      </w:r>
      <w:r w:rsidR="0016427D">
        <w:t xml:space="preserve">, high levels of </w:t>
      </w:r>
      <w:r w:rsidR="00C50C4D">
        <w:t>ɑ-ketoglutarate</w:t>
      </w:r>
      <w:r w:rsidR="0016427D">
        <w:t xml:space="preserve"> </w:t>
      </w:r>
      <w:r>
        <w:t>promote DNA demethylation</w:t>
      </w:r>
      <w:r w:rsidR="00C50C4D">
        <w:t>, which is associated with self-renewal in ESCs.</w:t>
      </w:r>
      <w:r w:rsidR="00C50C4D">
        <w:fldChar w:fldCharType="begin"/>
      </w:r>
      <w:r w:rsidR="00601291">
        <w:instrText xml:space="preserve"> ADDIN ZOTERO_ITEM CSL_CITATION {"citationID":"5P4aW7ZX","properties":{"formattedCitation":"\\super 24,25\\nosupersub{}","plainCitation":"24,25","noteIndex":0},"citationItems":[{"id":2661,"uris":["http://zotero.org/users/7218585/items/ZCISIGF3"],"uri":["http://zotero.org/users/7218585/items/ZCISIGF3"],"itemData":{"id":2661,"type":"article-journal","abstract":"The role of cellular metabolism in regulating cell proliferation and differentiation remains poorly understood. For example, most mammalian cells cannot proliferate without exogenous glutamine supplementation even though glutamine is a non-essential amino acid. Here we show that mouse embryonic stem (ES) cells grown under conditions that maintain naive pluripotency are capable of proliferation in the absence of exogenous glutamine. Despite this, ES cells consume high levels of exogenous glutamine when the metabolite is available. In comparison to more differentiated cells, naive ES cells utilize both glucose and glutamine catabolism to maintain a high level of intracellular α-ketoglutarate (αKG). Consequently, naive ES cells exhibit an elevated αKG to succinate ratio that promotes histone/DNA demethylation and maintains pluripotency. Direct manipulation of the intracellular αKG/succinate ratio is sufficient to regulate multiple chromatin modifications, including H3K27me3 and ten-eleven translocation (Tet)-dependent DNA demethylation, which contribute to the regulation of pluripotency-associated gene expression. In vitro, supplementation with cell-permeable αKG directly supports ES-cell self-renewal while cell-permeable succinate promotes differentiation. This work reveals that intracellular αKG/succinate levels can contribute to the maintenance of cellular identity and have a mechanistic role in the transcriptional and epigenetic state of stem cells.","container-title":"Nature","DOI":"10.1038/nature13981","ISSN":"1476-4687","issue":"7539","journalAbbreviation":"Nature","language":"eng","note":"PMID: 25487152\nPMCID: PMC4336218","page":"413-416","source":"PubMed","title":"Intracellular α-ketoglutarate maintains the pluripotency of embryonic stem cells","volume":"518","author":[{"family":"Carey","given":"Bryce W."},{"family":"Finley","given":"Lydia W. S."},{"family":"Cross","given":"Justin R."},{"family":"Allis","given":"C. David"},{"family":"Thompson","given":"Craig B."}],"issued":{"date-parts":[["2015",2,19]]}}},{"id":2664,"uris":["http://zotero.org/users/7218585/items/5SQRICNN"],"uri":["http://zotero.org/users/7218585/items/5SQRICNN"],"itemData":{"id":2664,"type":"article-journal","abstract":"Most rapidly proliferating mammalian cells rely on the oxidation of exogenous glutamine to support cell proliferation. We previously found that culture of mouse embryonic stem cells (ESCs) in the presence of inhibitors against MEK and GSK3β to maintain pluripotency reduces cellular reliance on glutamine for tricarboxylic acid (TCA) cycle anaplerosis, enabling ESCs to proliferate in the absence of exogenous glutamine. Here we show that reduced dependence on exogenous glutamine is a generalizable feature of pluripotent stem cells. Enhancing self-renewal, through either overexpression of pluripotency-associated transcription factors or altered signal transduction, decreases the utilization of glutamine-derived carbons in the TCA cycle. As a result, cells with the highest potential for self-renewal can be enriched by transient culture in glutamine-deficient media. During pluripotent cell culture or reprogramming to pluripotency, transient glutamine withdrawal selectively leads to the elimination of non-pluripotent cells. These data reveal that reduced dependence on glutamine anaplerosis is an inherent feature of self-renewing pluripotent stem cells and reveal a simple, non-invasive mechanism to select for mouse and human pluripotent stem cells within a heterogeneous population during both ESC passage and induced pluripotent cell reprogramming.","container-title":"Nature Metabolism","DOI":"10.1038/s42255-019-0082-3","ISSN":"2522-5812","issue":"7","journalAbbreviation":"Nat Metab","language":"eng","note":"PMID: 31511848\nPMCID: PMC6737941","page":"676-687","source":"PubMed","title":"Glutamine independence is a selectable feature of pluripotent stem cells","volume":"1","author":[{"family":"Vardhana","given":"Santosha A."},{"family":"Arnold","given":"Paige K."},{"family":"Rosen","given":"Bess P."},{"family":"Chen","given":"Yanyang"},{"family":"Carey","given":"Bryce W."},{"family":"Huangfu","given":"Danwei"},{"family":"Carmona Fontaine","given":"Carlos"},{"family":"Thompson","given":"Craig B."},{"family":"Finley","given":"Lydia W. S."}],"issued":{"date-parts":[["2019",7]]}}}],"schema":"https://github.com/citation-style-language/schema/raw/master/csl-citation.json"} </w:instrText>
      </w:r>
      <w:r w:rsidR="00C50C4D">
        <w:fldChar w:fldCharType="separate"/>
      </w:r>
      <w:r w:rsidR="00601291" w:rsidRPr="00601291">
        <w:rPr>
          <w:rFonts w:ascii="Calibri" w:cs="Calibri"/>
          <w:vertAlign w:val="superscript"/>
        </w:rPr>
        <w:t>24,25</w:t>
      </w:r>
      <w:r w:rsidR="00C50C4D">
        <w:fldChar w:fldCharType="end"/>
      </w:r>
    </w:p>
    <w:p w14:paraId="1967CCC6" w14:textId="747039C2" w:rsidR="00726F76" w:rsidRDefault="00726F76" w:rsidP="00FA61FD">
      <w:pPr>
        <w:spacing w:after="120" w:line="360" w:lineRule="auto"/>
      </w:pPr>
      <w:r>
        <w:t>While DNA methylation is associated with cell differentiation in ESCs, decreased methylation at lineage-specific loci is critical for differentiation in adult stem cells.</w:t>
      </w:r>
      <w:r w:rsidR="00C50C4D">
        <w:fldChar w:fldCharType="begin"/>
      </w:r>
      <w:r w:rsidR="00601291">
        <w:instrText xml:space="preserve"> ADDIN ZOTERO_ITEM CSL_CITATION {"citationID":"mRBYnSdo","properties":{"formattedCitation":"\\super 26,27\\nosupersub{}","plainCitation":"26,27","noteIndex":0},"citationItems":[{"id":2667,"uris":["http://zotero.org/users/7218585/items/VPDUNXUP"],"uri":["http://zotero.org/users/7218585/items/VPDUNXUP"],"itemData":{"id":2667,"type":"article-journal","abstract":"Although in vitro studies of embryonic stem cells have identified polycomb repressor complexes (PRCs) as key regulators of differentiation, it remains unclear as to how PRC-mediated mechanisms control fates of multipotent progenitors in developing tissues. Here, we show that an essential PRC component, Ezh2, is expressed in epidermal progenitors but diminishes concomitant with embryonic differentiation and with postnatal decline in proliferative activity. We show that Ezh2 controls proliferative potential of basal progenitors by repressing the Ink4A-Ink4B locus and tempers the developmental rate of differentiation by preventing premature recruitment of AP1 transcriptional activator to the structural genes that are required for epidermal differentiation. Together, our studies reveal that PRCs control epigenetic modifications temporally and spatially in tissue-restricted stem cells. They maintain their proliferative potential and globally repressing undesirable differentiation programs while selectively establishing a specific terminal differentiation program in a stepwise fashion.","container-title":"Cell","DOI":"10.1016/j.cell.2008.12.043","ISSN":"1097-4172","issue":"6","journalAbbreviation":"Cell","language":"eng","note":"PMID: 19303854\nPMCID: PMC2716120","page":"1122-1135","source":"PubMed","title":"Ezh2 orchestrates gene expression for the stepwise differentiation of tissue-specific stem cells","volume":"136","author":[{"family":"Ezhkova","given":"Elena"},{"family":"Pasolli","given":"H. Amalia"},{"family":"Parker","given":"Joel S."},{"family":"Stokes","given":"Nicole"},{"family":"Su","given":"I.-hsin"},{"family":"Hannon","given":"Gregory"},{"family":"Tarakhovsky","given":"Alexander"},{"family":"Fuchs","given":"Elaine"}],"issued":{"date-parts":[["2009",3,20]]}}},{"id":2670,"uris":["http://zotero.org/users/7218585/items/74JFAZSW"],"uri":["http://zotero.org/users/7218585/items/74JFAZSW"],"itemData":{"id":2670,"type":"article-journal","abstract":"The recent discovery of H3K27me3 demethylases suggests that H3K27me3 may dynamically regulate gene expression, but this potential role in mammalian tissue homeostasis remains uncharacterized. In the epidermis, a tissue that balances stem cell self-renewal with differentiation, H3K27me3, occupies the promoters of many differentiation genes. During calcium-induced differentiation, H3K27me3 was erased at these promoters in concert with loss of PcG protein occupancy and increased binding by the H3K27me3 demethylase, JMJD3. Within epidermal tissue, JMJD3 depletion blocked differentiation, while active JMJD3 dominantly induced it. These results indicate that epigenetic derepression by JMJD3 controls mammalian epidermal differentiation.","container-title":"Genes &amp; Development","DOI":"10.1101/gad.1673508","ISSN":"0890-9369","issue":"14","journalAbbreviation":"Genes Dev","language":"eng","note":"PMID: 18628393\nPMCID: PMC2492733","page":"1865-1870","source":"PubMed","title":"Control of differentiation in a self-renewing mammalian tissue by the histone demethylase JMJD3","volume":"22","author":[{"family":"Sen","given":"George L."},{"family":"Webster","given":"Daniel E."},{"family":"Barragan","given":"Deborah I."},{"family":"Chang","given":"Howard Y."},{"family":"Khavari","given":"Paul A."}],"issued":{"date-parts":[["2008",7,15]]}}}],"schema":"https://github.com/citation-style-language/schema/raw/master/csl-citation.json"} </w:instrText>
      </w:r>
      <w:r w:rsidR="00C50C4D">
        <w:fldChar w:fldCharType="separate"/>
      </w:r>
      <w:r w:rsidR="00601291" w:rsidRPr="00601291">
        <w:rPr>
          <w:rFonts w:ascii="Calibri" w:cs="Calibri"/>
          <w:vertAlign w:val="superscript"/>
        </w:rPr>
        <w:t>26,27</w:t>
      </w:r>
      <w:r w:rsidR="00C50C4D">
        <w:fldChar w:fldCharType="end"/>
      </w:r>
      <w:r>
        <w:t xml:space="preserve"> Finley showed that </w:t>
      </w:r>
      <w:r w:rsidR="00C50C4D">
        <w:t>ɑ-ketoglutarate</w:t>
      </w:r>
      <w:r>
        <w:t xml:space="preserve"> can also tune demethylation in adult epidermal stem cells and thus promote differentiation</w:t>
      </w:r>
      <w:r w:rsidR="00E22222">
        <w:t xml:space="preserve"> (Fig. 3) </w:t>
      </w:r>
      <w:r>
        <w:t xml:space="preserve">. </w:t>
      </w:r>
      <w:r w:rsidR="00C50C4D">
        <w:t>D</w:t>
      </w:r>
      <w:r>
        <w:t>epriving epidermal stem cells of serine, a critical donor for methylation, reduce</w:t>
      </w:r>
      <w:r w:rsidR="0016427D">
        <w:t>d</w:t>
      </w:r>
      <w:r>
        <w:t xml:space="preserve"> histone methylation and induces differentiation. Finley showed that production of </w:t>
      </w:r>
      <w:r w:rsidR="00C50C4D">
        <w:t>ɑ-ketoglutarate</w:t>
      </w:r>
      <w:r>
        <w:t xml:space="preserve"> via the serine synthesis pathway drives demethylation and cell differentiation, not lack of serine itself. In </w:t>
      </w:r>
      <w:r w:rsidR="00C50C4D">
        <w:t xml:space="preserve">an </w:t>
      </w:r>
      <w:r>
        <w:t>allograft model, tumors were sensitive to serine starvation, demonstrating how targeting metabolic pathways to control cell fate can lead to anti-cancer strategies.</w:t>
      </w:r>
      <w:r w:rsidR="00C50C4D">
        <w:fldChar w:fldCharType="begin"/>
      </w:r>
      <w:r w:rsidR="00601291">
        <w:instrText xml:space="preserve"> ADDIN ZOTERO_ITEM CSL_CITATION {"citationID":"4YbKLhjl","properties":{"formattedCitation":"\\super 3\\nosupersub{}","plainCitation":"3","noteIndex":0},"citationItems":[{"id":2673,"uris":["http://zotero.org/users/7218585/items/4EBY5P89"],"uri":["http://zotero.org/users/7218585/items/4EBY5P89"],"itemData":{"id":2673,"type":"article-journal","abstract":"Tissue stem cells are the cell of origin for many malignancies. Metabolites regulate the balance between self-renewal and differentiation, but whether endogenous metabolic pathways or nutrient availability predispose stem cells towards transformation remains unknown. Here, we address this question in epidermal stem cells (EpdSCs), which are a cell of origin for squamous cell carcinoma. We find that oncogenic EpdSCs are serine auxotrophs whose growth and self-renewal require abundant exogenous serine. When extracellular serine is limited, EpdSCs activate de novo serine synthesis, which in turn stimulates α-ketoglutarate-dependent dioxygenases that remove the repressive histone modification H3K27me3 and activate differentiation programmes. Accordingly, serine starvation or enforced α-ketoglutarate production antagonizes squamous cell carcinoma growth. Conversely, blocking serine synthesis or repressing α-ketoglutarate-driven demethylation facilitates malignant progression. Together, these findings reveal that extracellular serine is a critical determinant of EpdSC fate and provide insight into how nutrient availability is integrated with stem cell fate decisions during tumour initiation.","container-title":"Nature Cell Biology","DOI":"10.1038/s41556-020-0525-9","ISSN":"1476-4679","issue":"7","journalAbbreviation":"Nat Cell Biol","language":"eng","note":"PMID: 32451440\nPMCID: PMC7343604","page":"779-790","source":"PubMed","title":"Extracellular serine controls epidermal stem cell fate and tumour initiation","volume":"22","author":[{"family":"Baksh","given":"Sanjeethan C."},{"family":"Todorova","given":"Pavlina K."},{"family":"Gur-Cohen","given":"Shiri"},{"family":"Hurwitz","given":"Brian"},{"family":"Ge","given":"Yejing"},{"family":"Novak","given":"Jesse S. S."},{"family":"Tierney","given":"Matthew T."},{"family":"Dela Cruz-Racelis","given":"June"},{"family":"Fuchs","given":"Elaine"},{"family":"Finley","given":"Lydia W. S."}],"issued":{"date-parts":[["2020",7]]}}}],"schema":"https://github.com/citation-style-language/schema/raw/master/csl-citation.json"} </w:instrText>
      </w:r>
      <w:r w:rsidR="00C50C4D">
        <w:fldChar w:fldCharType="separate"/>
      </w:r>
      <w:r w:rsidR="00601291" w:rsidRPr="00601291">
        <w:rPr>
          <w:rFonts w:ascii="Calibri" w:cs="Calibri"/>
          <w:vertAlign w:val="superscript"/>
        </w:rPr>
        <w:t>3</w:t>
      </w:r>
      <w:r w:rsidR="00C50C4D">
        <w:fldChar w:fldCharType="end"/>
      </w:r>
      <w:r>
        <w:t xml:space="preserve"> Together, these results support a model by which </w:t>
      </w:r>
      <w:r w:rsidR="00C50C4D">
        <w:t>ɑ-ketoglutarate</w:t>
      </w:r>
      <w:r>
        <w:t xml:space="preserve"> can exert different effects by facilitating demethylation programs that reinforce or change cell fate.</w:t>
      </w:r>
    </w:p>
    <w:p w14:paraId="03E8C000" w14:textId="77777777" w:rsidR="00E22222" w:rsidRDefault="00E22222" w:rsidP="00FA61FD">
      <w:pPr>
        <w:spacing w:after="120" w:line="360" w:lineRule="auto"/>
        <w:rPr>
          <w:i/>
          <w:iCs/>
        </w:rPr>
      </w:pPr>
    </w:p>
    <w:p w14:paraId="13DADB63" w14:textId="1064BE64" w:rsidR="00F978AE" w:rsidRPr="000255BB" w:rsidRDefault="000255BB" w:rsidP="00FA61FD">
      <w:pPr>
        <w:spacing w:after="120" w:line="360" w:lineRule="auto"/>
        <w:rPr>
          <w:i/>
          <w:iCs/>
        </w:rPr>
      </w:pPr>
      <w:r>
        <w:rPr>
          <w:i/>
          <w:iCs/>
        </w:rPr>
        <w:t>Measuring glycolytic oscillations in the presomitic mesoderm</w:t>
      </w:r>
    </w:p>
    <w:p w14:paraId="1C59D922" w14:textId="75DEA2BE" w:rsidR="00F978AE" w:rsidRDefault="00F978AE" w:rsidP="00FA61FD">
      <w:pPr>
        <w:spacing w:after="120" w:line="360" w:lineRule="auto"/>
      </w:pPr>
      <w:r w:rsidRPr="003D5842">
        <w:rPr>
          <w:b/>
          <w:bCs/>
        </w:rPr>
        <w:lastRenderedPageBreak/>
        <w:t xml:space="preserve">Alexander Aulehla </w:t>
      </w:r>
      <w:r w:rsidRPr="003D5842">
        <w:t>from the European Molecular Biology Laboratory</w:t>
      </w:r>
      <w:r>
        <w:t xml:space="preserve"> presented work on the role of glycolytic flux in mouse embryo segmentation. In the developing vertebrate embryo, segmentation is a result of oscillatory activity of the somite segmentation clock, which consists of signaling molecules such as Notch, Wnt, and FGF. With regard to metabolism, there is a glycolytic gradient along the vertebrate </w:t>
      </w:r>
      <w:r w:rsidR="000255BB">
        <w:t>presomitic mesoderm</w:t>
      </w:r>
      <w:r>
        <w:t>, with higher glycolytic activity at the posterior end.</w:t>
      </w:r>
      <w:r w:rsidR="000255BB">
        <w:fldChar w:fldCharType="begin"/>
      </w:r>
      <w:r w:rsidR="00601291">
        <w:instrText xml:space="preserve"> ADDIN ZOTERO_ITEM CSL_CITATION {"citationID":"n0q2Ez9n","properties":{"formattedCitation":"\\super 7\\nosupersub{}","plainCitation":"7","noteIndex":0},"citationItems":[{"id":2610,"uris":["http://zotero.org/users/7218585/items/KKJ75W2B"],"uri":["http://zotero.org/users/7218585/items/KKJ75W2B"],"itemData":{"id":2610,"type":"article-journal","abstract":"Mammalian embryos transiently exhibit aerobic glycolysis (Warburg effect), a metabolic adaptation also observed in cancer cells. The role of this particular type of metabolism during vertebrate organogenesis is currently unknown. Here, we provide evidence for spatiotemporal regulation of glycolysis in the posterior region of mouse and chicken embryos. We show that a posterior glycolytic gradient is established in response to graded transcription of glycolytic enzymes downstream of fibroblast growth factor (FGF) signaling. We demonstrate that glycolysis controls posterior elongation of the embryonic axis by regulating cell motility in the presomitic mesoderm and by controlling specification of the paraxial mesoderm fate in the tail bud. Our results suggest that glycolysis in the tail bud coordinates Wnt and FGF signaling to promote elongation of the embryonic axis.","container-title":"Developmental Cell","DOI":"10.1016/j.devcel.2017.02.001","ISSN":"1878-1551","issue":"4","journalAbbreviation":"Dev Cell","language":"eng","note":"PMID: 28245921\nPMCID: PMC5403012","page":"342-353.e10","source":"PubMed","title":"A Gradient of Glycolytic Activity Coordinates FGF and Wnt Signaling during Elongation of the Body Axis in Amniote Embryos","volume":"40","author":[{"family":"Oginuma","given":"Masayuki"},{"family":"Moncuquet","given":"Philippe"},{"family":"Xiong","given":"Fengzhu"},{"family":"Karoly","given":"Edward"},{"family":"Chal","given":"Jérome"},{"family":"Guevorkian","given":"Karine"},{"family":"Pourquié","given":"Olivier"}],"issued":{"date-parts":[["2017",2,27]]}}}],"schema":"https://github.com/citation-style-language/schema/raw/master/csl-citation.json"} </w:instrText>
      </w:r>
      <w:r w:rsidR="000255BB">
        <w:fldChar w:fldCharType="separate"/>
      </w:r>
      <w:r w:rsidR="00601291" w:rsidRPr="00601291">
        <w:rPr>
          <w:rFonts w:ascii="Calibri" w:cs="Calibri"/>
          <w:vertAlign w:val="superscript"/>
        </w:rPr>
        <w:t>7</w:t>
      </w:r>
      <w:r w:rsidR="000255BB">
        <w:fldChar w:fldCharType="end"/>
      </w:r>
      <w:r w:rsidR="000255BB">
        <w:t xml:space="preserve"> </w:t>
      </w:r>
      <w:r>
        <w:t xml:space="preserve">Aulehla’s lab has developed a method to measure dynamics in glycolytic activity </w:t>
      </w:r>
      <w:r>
        <w:rPr>
          <w:i/>
          <w:iCs/>
        </w:rPr>
        <w:t xml:space="preserve">in </w:t>
      </w:r>
      <w:r w:rsidRPr="003D5842">
        <w:rPr>
          <w:i/>
          <w:iCs/>
        </w:rPr>
        <w:t>vitro</w:t>
      </w:r>
      <w:r>
        <w:t xml:space="preserve"> </w:t>
      </w:r>
      <w:r w:rsidRPr="003D5842">
        <w:t>using</w:t>
      </w:r>
      <w:r>
        <w:t xml:space="preserve"> a pyruvate-FRET-sensor.</w:t>
      </w:r>
      <w:r w:rsidR="000255BB">
        <w:fldChar w:fldCharType="begin"/>
      </w:r>
      <w:r w:rsidR="00601291">
        <w:instrText xml:space="preserve"> ADDIN ZOTERO_ITEM CSL_CITATION {"citationID":"QHcgeEls","properties":{"formattedCitation":"\\super 28,29\\nosupersub{}","plainCitation":"28,29","noteIndex":0},"citationItems":[{"id":2676,"uris":["http://zotero.org/users/7218585/items/9RX5WSEC"],"uri":["http://zotero.org/users/7218585/items/9RX5WSEC"],"itemData":{"id":2676,"type":"article-journal","abstract":"Mitochondrial flux is currently accessible at low resolution. Here we introduce a genetically-encoded FRET sensor for pyruvate, and methods for quantitative measurement of pyruvate transport, pyruvate production and mitochondrial pyruvate consumption in intact individual cells at high temporal resolution. In HEK293 cells, neurons and astrocytes, mitochondrial pyruvate uptake was saturated at physiological levels, showing that the metabolic rate is determined by intrinsic properties of the organelle and not by substrate availability. The potential of the sensor was further demonstrated in neurons, where mitochondrial flux was found to rise by 300% within seconds of a calcium transient triggered by a short theta burst, while glucose levels remained unaltered. In contrast, astrocytic mitochondria were insensitive to a similar calcium transient elicited by extracellular ATP. We expect the improved resolution provided by the pyruvate sensor will be of practical interest for basic and applied researchers interested in mitochondrial function.","container-title":"PloS One","DOI":"10.1371/journal.pone.0085780","ISSN":"1932-6203","issue":"1","journalAbbreviation":"PLoS One","language":"eng","note":"PMID: 24465702\nPMCID: PMC3897509","page":"e85780","source":"PubMed","title":"Imaging mitochondrial flux in single cells with a FRET sensor for pyruvate","volume":"9","author":[{"family":"San Martín","given":"Alejandro"},{"family":"Ceballo","given":"Sebastián"},{"family":"Baeza-Lehnert","given":"Felipe"},{"family":"Lerchundi","given":"Rodrigo"},{"family":"Valdebenito","given":"Rocío"},{"family":"Contreras-Baeza","given":"Yasna"},{"family":"Alegría","given":"Karin"},{"family":"Barros","given":"L. Felipe"}],"issued":{"date-parts":[["2014"]]}}},{"id":2679,"uris":["http://zotero.org/users/7218585/items/Q8SXHIAJ"],"uri":["http://zotero.org/users/7218585/items/Q8SXHIAJ"],"itemData":{"id":2679,"type":"article-journal","abstract":"Imaging small molecules in living cells can be achieved with genetically encoded fluorescent reporters. The most common sensors emit a signal generated by Förster resonance energy transfer (FRET), which occurs when two fluorescent proteins that flank a sensor protein are moved into close proximity. This movement occurs when the sensor protein binds a ligand of interest. The structural requirements for creating this type of sensor are complex. Typically, novel sensors are developed by testing different linkers between the fluorescent and the binding proteins, or by rationally modifying the binding protein based on its three-dimensional structure, when the structure is available. These procedures take up to months, and are tedious and inefficient. Here, we developed a generally applicable method that starts with a ligand-binding protein of choice and generates a library with thousands of candidate sensors with random asymmetric truncations and mutations in the binding moiety. We demonstrated, with examples of sensors for glucose, pyruvate, and thiamine, that our method allowed identification of novel sensors with ample FRET responses and a wide range of affinities, within about two weeks. Our method does not depend on structural information, it is flexible with respect to the FRET pair, and it substantially enhances the speed of FRET sensor development.","container-title":"The Analyst","DOI":"10.1039/c5an00707k","ISSN":"1364-5528","issue":"13","journalAbbreviation":"Analyst","language":"eng","note":"PMID: 25988853","page":"4540-4548","source":"PubMed","title":"Rapid, randomized development of genetically encoded FRET sensors for small molecules","volume":"140","author":[{"family":"Peroza","given":"Estevão Aun"},{"family":"Boumezbeur","given":"Ahmed-Hocine"},{"family":"Zamboni","given":"Nicola"}],"issued":{"date-parts":[["2015",7,7]]}}}],"schema":"https://github.com/citation-style-language/schema/raw/master/csl-citation.json"} </w:instrText>
      </w:r>
      <w:r w:rsidR="000255BB">
        <w:fldChar w:fldCharType="separate"/>
      </w:r>
      <w:r w:rsidR="00601291" w:rsidRPr="00601291">
        <w:rPr>
          <w:rFonts w:ascii="Calibri" w:cs="Calibri"/>
          <w:vertAlign w:val="superscript"/>
        </w:rPr>
        <w:t>28,29</w:t>
      </w:r>
      <w:r w:rsidR="000255BB">
        <w:fldChar w:fldCharType="end"/>
      </w:r>
      <w:r>
        <w:t xml:space="preserve"> They showed that the </w:t>
      </w:r>
      <w:r w:rsidRPr="003D5842">
        <w:rPr>
          <w:i/>
          <w:iCs/>
        </w:rPr>
        <w:t>de novo</w:t>
      </w:r>
      <w:r>
        <w:t xml:space="preserve"> formation of the PYRATE-FRET ratio gradient was linked to </w:t>
      </w:r>
      <w:r w:rsidR="000255BB">
        <w:t>presomitic mesoderm</w:t>
      </w:r>
      <w:r>
        <w:t xml:space="preserve"> differentiation.</w:t>
      </w:r>
      <w:r w:rsidR="000255BB">
        <w:fldChar w:fldCharType="begin"/>
      </w:r>
      <w:r w:rsidR="00601291">
        <w:instrText xml:space="preserve"> ADDIN ZOTERO_ITEM CSL_CITATION {"citationID":"zUEPdyuD","properties":{"formattedCitation":"\\super 8\\nosupersub{}","plainCitation":"8","noteIndex":0},"citationItems":[{"id":2613,"uris":["http://zotero.org/users/7218585/items/GJ2WSH5P"],"uri":["http://zotero.org/users/7218585/items/GJ2WSH5P"],"itemData":{"id":2613,"type":"article-journal","abstract":"How metabolism is rewired during embryonic development is still largely unknown, as it remains a major technical challenge to resolve metabolic activities or metabolite levels with spatiotemporal resolution. Here, we investigated metabolic changes during development of organogenesis-stage mouse embryos, focusing on the presomitic mesoderm (PSM). We measured glycolytic labeling kinetics from 13C-glucose tracing experiments and detected elevated glycolysis in the posterior, more undifferentiated PSM. We found evidence that the spatial metabolic differences are functionally relevant during PSM development. To enable real-time quantification of a glycolytic metabolite with spatiotemporal resolution, we generated a pyruvate FRET-sensor reporter mouse line. We revealed dynamic changes in cytosolic pyruvate levels as cells transit toward a more anterior PSM state. Combined, our approach identifies a gradient of glycolytic activity across the PSM, and we provide evidence that these spatiotemporal metabolic changes are intrinsically linked to PSM development and differentiation.","container-title":"Developmental Cell","DOI":"10.1016/j.devcel.2017.01.015","ISSN":"1878-1551","issue":"4","journalAbbreviation":"Dev Cell","language":"eng","note":"PMID: 28245920\nPMCID: PMC5337618","page":"331-341.e4","source":"PubMed","title":"Spatiotemporal Analysis of a Glycolytic Activity Gradient Linked to Mouse Embryo Mesoderm Development","volume":"40","author":[{"family":"Bulusu","given":"Vinay"},{"family":"Prior","given":"Nicole"},{"family":"Snaebjornsson","given":"Marteinn T."},{"family":"Kuehne","given":"Andreas"},{"family":"Sonnen","given":"Katharina F."},{"family":"Kress","given":"Jana"},{"family":"Stein","given":"Frank"},{"family":"Schultz","given":"Carsten"},{"family":"Sauer","given":"Uwe"},{"family":"Aulehla","given":"Alexander"}],"issued":{"date-parts":[["2017",2,27]]}}}],"schema":"https://github.com/citation-style-language/schema/raw/master/csl-citation.json"} </w:instrText>
      </w:r>
      <w:r w:rsidR="000255BB">
        <w:fldChar w:fldCharType="separate"/>
      </w:r>
      <w:r w:rsidR="00601291" w:rsidRPr="00601291">
        <w:rPr>
          <w:rFonts w:ascii="Calibri" w:cs="Calibri"/>
          <w:vertAlign w:val="superscript"/>
        </w:rPr>
        <w:t>8</w:t>
      </w:r>
      <w:r w:rsidR="000255BB">
        <w:fldChar w:fldCharType="end"/>
      </w:r>
      <w:r>
        <w:t xml:space="preserve"> </w:t>
      </w:r>
    </w:p>
    <w:p w14:paraId="3DEBA7F2" w14:textId="1201E219" w:rsidR="00F978AE" w:rsidRDefault="00F978AE" w:rsidP="00FA61FD">
      <w:pPr>
        <w:spacing w:after="120" w:line="360" w:lineRule="auto"/>
      </w:pPr>
      <w:r>
        <w:t>As Pourqui</w:t>
      </w:r>
      <w:r>
        <w:rPr>
          <w:rFonts w:ascii="Calibri" w:hAnsi="Calibri" w:cs="Calibri"/>
        </w:rPr>
        <w:t>é</w:t>
      </w:r>
      <w:r>
        <w:t xml:space="preserve"> described, the </w:t>
      </w:r>
      <w:r w:rsidR="000255BB">
        <w:t>presomitic mesoderm</w:t>
      </w:r>
      <w:r>
        <w:t xml:space="preserve"> contains a signaling gradient, with higher FGF and Wnt activity at the posterior end, as well as a metabolic gradient, with higher glycolytic activity at the posterior end. Aulehla is interested in a third feature of the </w:t>
      </w:r>
      <w:r w:rsidR="000255BB">
        <w:t>presomitic mesoderm</w:t>
      </w:r>
      <w:r>
        <w:t xml:space="preserve">, namely, the oscillatory activity of the segmentation clock. They described unpublished work investigating the molecular mechanisms behind signaling oscillations and periodicity, the role of glycolysis in controlling segmentation clock oscillations, and in determining whether metabolic oscillations exist in the </w:t>
      </w:r>
      <w:r w:rsidR="000255BB">
        <w:t>presomitic mesoderm</w:t>
      </w:r>
      <w:r>
        <w:t>.</w:t>
      </w:r>
    </w:p>
    <w:p w14:paraId="7FF788BD" w14:textId="77777777" w:rsidR="00865968" w:rsidRDefault="00865968" w:rsidP="00FA61FD">
      <w:pPr>
        <w:spacing w:after="120" w:line="360" w:lineRule="auto"/>
        <w:rPr>
          <w:i/>
          <w:iCs/>
        </w:rPr>
      </w:pPr>
    </w:p>
    <w:p w14:paraId="7775A34B" w14:textId="0293ECFE" w:rsidR="003948AF" w:rsidRPr="003948AF" w:rsidRDefault="003948AF" w:rsidP="00FA61FD">
      <w:pPr>
        <w:spacing w:after="120" w:line="360" w:lineRule="auto"/>
        <w:rPr>
          <w:i/>
          <w:iCs/>
        </w:rPr>
      </w:pPr>
      <w:r>
        <w:rPr>
          <w:i/>
          <w:iCs/>
        </w:rPr>
        <w:t xml:space="preserve">Stress-induced changes to lipid metabolism </w:t>
      </w:r>
    </w:p>
    <w:p w14:paraId="6628C071" w14:textId="26F79935" w:rsidR="003948AF" w:rsidRDefault="003948AF" w:rsidP="00FA61FD">
      <w:pPr>
        <w:spacing w:after="120" w:line="360" w:lineRule="auto"/>
      </w:pPr>
      <w:r>
        <w:t xml:space="preserve">During development, environmental stresses can impact the resulting phenotype of an organism. </w:t>
      </w:r>
      <w:r>
        <w:rPr>
          <w:b/>
          <w:bCs/>
        </w:rPr>
        <w:t xml:space="preserve">Alex Gould </w:t>
      </w:r>
      <w:r>
        <w:t xml:space="preserve">from the </w:t>
      </w:r>
      <w:r w:rsidRPr="00126384">
        <w:t>Francis Crick Institute</w:t>
      </w:r>
      <w:r>
        <w:rPr>
          <w:b/>
          <w:bCs/>
        </w:rPr>
        <w:t xml:space="preserve"> </w:t>
      </w:r>
      <w:r>
        <w:t xml:space="preserve">presented work on how developing animals cope with and respond to stresses in their environment. To answer these questions, Gould’s group is developing </w:t>
      </w:r>
      <w:r w:rsidRPr="00983FD5">
        <w:rPr>
          <w:i/>
          <w:iCs/>
        </w:rPr>
        <w:t>Drosophila</w:t>
      </w:r>
      <w:r>
        <w:t xml:space="preserve"> models to</w:t>
      </w:r>
      <w:r w:rsidR="00E40E9C">
        <w:t xml:space="preserve"> investigate</w:t>
      </w:r>
      <w:r>
        <w:t xml:space="preserve"> different types of development stress, such as nutrient restriction, hypoxia, and diet. During their talk, Gould focused on the role of lipid metabolism in the developing</w:t>
      </w:r>
      <w:r w:rsidR="00E40E9C">
        <w:t xml:space="preserve"> central nervous system</w:t>
      </w:r>
      <w:r>
        <w:t xml:space="preserve"> </w:t>
      </w:r>
      <w:r w:rsidR="00E40E9C">
        <w:t>(</w:t>
      </w:r>
      <w:r>
        <w:t>CNS</w:t>
      </w:r>
      <w:r w:rsidR="00E40E9C">
        <w:t>)</w:t>
      </w:r>
      <w:r>
        <w:t xml:space="preserve"> and renal system. </w:t>
      </w:r>
    </w:p>
    <w:p w14:paraId="709F9442" w14:textId="3491BDAB" w:rsidR="003948AF" w:rsidRDefault="003948AF" w:rsidP="00FA61FD">
      <w:pPr>
        <w:spacing w:after="120" w:line="360" w:lineRule="auto"/>
      </w:pPr>
      <w:r>
        <w:t xml:space="preserve">Gould’s lab has showed that glia play an important role in activating neuroblast growth within the neural stem cell niche in </w:t>
      </w:r>
      <w:r w:rsidRPr="00983FD5">
        <w:rPr>
          <w:i/>
          <w:iCs/>
        </w:rPr>
        <w:t xml:space="preserve">Drosophila </w:t>
      </w:r>
      <w:r>
        <w:t>larva. Under hypoxia, neuroblast divisions are protected by lipid droplets produced in the glial niche.</w:t>
      </w:r>
      <w:r>
        <w:fldChar w:fldCharType="begin"/>
      </w:r>
      <w:r w:rsidR="00601291">
        <w:instrText xml:space="preserve"> ADDIN ZOTERO_ITEM CSL_CITATION {"citationID":"y4ZCj5WT","properties":{"formattedCitation":"\\super 30,31\\nosupersub{}","plainCitation":"30,31","noteIndex":0},"citationItems":[{"id":2681,"uris":["http://zotero.org/users/7218585/items/S9GAZT6R"],"uri":["http://zotero.org/users/7218585/items/S9GAZT6R"],"itemData":{"id":2681,"type":"article-journal","abstract":"Developing animals survive periods of starvation by protecting the growth of critical organs at the expense of other tissues. Here, we use Drosophila to explore the as yet unknown mechanisms regulating this privileged tissue growth. As in mammals, we observe in Drosophila that the CNS is more highly spared than other tissues during nutrient restriction (NR). We demonstrate that anaplastic lymphoma kinase (Alk) efficiently protects neural progenitor (neuroblast) growth against reductions in amino acids and insulin-like peptides during NR via two mechanisms. First, Alk suppresses the growth requirement for amino acid sensing via Slimfast/Rheb/TOR complex 1. And second, Alk, rather than insulin-like receptor, primarily activates PI3-kinase. Alk maintains PI3-kinase signaling during NR as its ligand, Jelly belly (Jeb), is constitutively expressed from a glial cell niche surrounding neuroblasts. Together, these findings identify a brain-sparing mechanism that shares some regulatory features with the starvation-resistant growth programs of mammalian tumors.","container-title":"Cell","DOI":"10.1016/j.cell.2011.06.040","ISSN":"1097-4172","issue":"3","journalAbbreviation":"Cell","language":"eng","note":"PMID: 21816278","page":"435-447","source":"PubMed","title":"Anaplastic lymphoma kinase spares organ growth during nutrient restriction in Drosophila","volume":"146","author":[{"family":"Cheng","given":"Louise Y."},{"family":"Bailey","given":"Andrew P."},{"family":"Leevers","given":"Sally J."},{"family":"Ragan","given":"Timothy J."},{"family":"Driscoll","given":"Paul C."},{"family":"Gould","given":"Alex P."}],"issued":{"date-parts":[["2011",8,5]]}}},{"id":2683,"uris":["http://zotero.org/users/7218585/items/5KSQ397M"],"uri":["http://zotero.org/users/7218585/items/5KSQ397M"],"itemData":{"id":2683,"type":"article-journal","abstract":"Stem cells reside in specialized microenvironments known as niches. During Drosophila development, glial cells provide a niche that sustains the proliferation of neural stem cells (neuroblasts) during starvation. We now find that the glial cell niche also preserves neuroblast proliferation under conditions of hypoxia and oxidative stress. Lipid droplets that form in niche glia during oxidative stress limit the levels of reactive oxygen species (ROS) and inhibit the oxidation of polyunsaturated fatty acids (PUFAs). These droplets protect glia and also neuroblasts from peroxidation chain reactions that can damage many types of macromolecules. The underlying antioxidant mechanism involves diverting PUFAs, including diet-derived linoleic acid, away from membranes to the core of lipid droplets, where they are less vulnerable to peroxidation. This study reveals an antioxidant role for lipid droplets that could be relevant in many different biological contexts.","container-title":"Cell","DOI":"10.1016/j.cell.2015.09.020","ISSN":"1097-4172","issue":"2","journalAbbreviation":"Cell","language":"eng","note":"PMID: 26451484\nPMCID: PMC4601084","page":"340-353","source":"PubMed","title":"Antioxidant Role for Lipid Droplets in a Stem Cell Niche of Drosophila","volume":"163","author":[{"family":"Bailey","given":"Andrew P."},{"family":"Koster","given":"Grielof"},{"family":"Guillermier","given":"Christelle"},{"family":"Hirst","given":"Elizabeth M. A."},{"family":"MacRae","given":"James I."},{"family":"Lechene","given":"Claude P."},{"family":"Postle","given":"Anthony D."},{"family":"Gould","given":"Alex P."}],"issued":{"date-parts":[["2015",10,8]]}}}],"schema":"https://github.com/citation-style-language/schema/raw/master/csl-citation.json"} </w:instrText>
      </w:r>
      <w:r>
        <w:fldChar w:fldCharType="separate"/>
      </w:r>
      <w:r w:rsidR="00601291" w:rsidRPr="00601291">
        <w:rPr>
          <w:rFonts w:ascii="Calibri" w:cs="Calibri"/>
          <w:vertAlign w:val="superscript"/>
        </w:rPr>
        <w:t>30,31</w:t>
      </w:r>
      <w:r>
        <w:fldChar w:fldCharType="end"/>
      </w:r>
      <w:r>
        <w:t xml:space="preserve"> Knocking down the enzyme DGAT1, which produces triacylglycerol, a key component of these lipid droplets, increased lipid peroxidation and decreased neural stem cell proliferation.</w:t>
      </w:r>
      <w:r>
        <w:fldChar w:fldCharType="begin"/>
      </w:r>
      <w:r w:rsidR="00601291">
        <w:instrText xml:space="preserve"> ADDIN ZOTERO_ITEM CSL_CITATION {"citationID":"sk3YOsp1","properties":{"formattedCitation":"\\super 31\\nosupersub{}","plainCitation":"31","noteIndex":0},"citationItems":[{"id":2683,"uris":["http://zotero.org/users/7218585/items/5KSQ397M"],"uri":["http://zotero.org/users/7218585/items/5KSQ397M"],"itemData":{"id":2683,"type":"article-journal","abstract":"Stem cells reside in specialized microenvironments known as niches. During Drosophila development, glial cells provide a niche that sustains the proliferation of neural stem cells (neuroblasts) during starvation. We now find that the glial cell niche also preserves neuroblast proliferation under conditions of hypoxia and oxidative stress. Lipid droplets that form in niche glia during oxidative stress limit the levels of reactive oxygen species (ROS) and inhibit the oxidation of polyunsaturated fatty acids (PUFAs). These droplets protect glia and also neuroblasts from peroxidation chain reactions that can damage many types of macromolecules. The underlying antioxidant mechanism involves diverting PUFAs, including diet-derived linoleic acid, away from membranes to the core of lipid droplets, where they are less vulnerable to peroxidation. This study reveals an antioxidant role for lipid droplets that could be relevant in many different biological contexts.","container-title":"Cell","DOI":"10.1016/j.cell.2015.09.020","ISSN":"1097-4172","issue":"2","journalAbbreviation":"Cell","language":"eng","note":"PMID: 26451484\nPMCID: PMC4601084","page":"340-353","source":"PubMed","title":"Antioxidant Role for Lipid Droplets in a Stem Cell Niche of Drosophila","volume":"163","author":[{"family":"Bailey","given":"Andrew P."},{"family":"Koster","given":"Grielof"},{"family":"Guillermier","given":"Christelle"},{"family":"Hirst","given":"Elizabeth M. A."},{"family":"MacRae","given":"James I."},{"family":"Lechene","given":"Claude P."},{"family":"Postle","given":"Anthony D."},{"family":"Gould","given":"Alex P."}],"issued":{"date-parts":[["2015",10,8]]}}}],"schema":"https://github.com/citation-style-language/schema/raw/master/csl-citation.json"} </w:instrText>
      </w:r>
      <w:r>
        <w:fldChar w:fldCharType="separate"/>
      </w:r>
      <w:r w:rsidR="00601291" w:rsidRPr="00601291">
        <w:rPr>
          <w:rFonts w:ascii="Calibri" w:cs="Calibri"/>
          <w:vertAlign w:val="superscript"/>
        </w:rPr>
        <w:t>31</w:t>
      </w:r>
      <w:r>
        <w:fldChar w:fldCharType="end"/>
      </w:r>
      <w:r>
        <w:t xml:space="preserve"> While Gould’s work suggests a </w:t>
      </w:r>
      <w:r>
        <w:lastRenderedPageBreak/>
        <w:t>beneficial role for lipid droplets in sustaining the proliferation of the stem cell lineages, other studies in other contexts have reported opposite effects.</w:t>
      </w:r>
    </w:p>
    <w:p w14:paraId="0155E3D7" w14:textId="1FC1D729" w:rsidR="003948AF" w:rsidRDefault="003948AF" w:rsidP="00FA61FD">
      <w:pPr>
        <w:spacing w:after="120" w:line="360" w:lineRule="auto"/>
      </w:pPr>
      <w:r>
        <w:t xml:space="preserve">To investigate the role of biological context on the impact of stress-induced lipid droplets, Gould’s group turned to the </w:t>
      </w:r>
      <w:r w:rsidRPr="002614EA">
        <w:rPr>
          <w:i/>
          <w:iCs/>
        </w:rPr>
        <w:t xml:space="preserve">Drosophila </w:t>
      </w:r>
      <w:r>
        <w:t>renal system. In mammals, chronic kidney disease (CKD) is associated with accumulation of lipid droplets in the nephron and can be recapitulated in mice by a high-fat diet (HFD). In flies, a HFD results in lipid droplets in the nephrocyte, the filtering unit of the renal system</w:t>
      </w:r>
      <w:r w:rsidR="00E40E9C">
        <w:t xml:space="preserve">, along with </w:t>
      </w:r>
      <w:r>
        <w:t>morphologic and functional impairments, including a decrease in mitochondrial volume and compromised endocytosis of small and large dextrans. Overexpressing ATGL, a lipase that cleaves triacylglycerol and thus disrupts lipid droplets, rescued these phenotypes. Gould put forth a model wherein flux through the lipid droplet protects renal endocytosis from lipotoxicity. Normally, excess lipids circulating in the fly hemolymph are endocytosed by nephrocytes and end up in lipid droplets via the activity of DGAT1. However, when the system is overwhelmed with lipids, such as in the case of a HFD, the lipids go through a yet-to-be determined non-lipid droplet route, which is toxic to the mitochondria.</w:t>
      </w:r>
      <w:r>
        <w:fldChar w:fldCharType="begin"/>
      </w:r>
      <w:r w:rsidR="00601291">
        <w:instrText xml:space="preserve"> ADDIN ZOTERO_ITEM CSL_CITATION {"citationID":"AkmyK8aM","properties":{"formattedCitation":"\\super 32\\nosupersub{}","plainCitation":"32","noteIndex":0},"citationItems":[{"id":2686,"uris":["http://zotero.org/users/7218585/items/MQWKWLL9"],"uri":["http://zotero.org/users/7218585/items/MQWKWLL9"],"itemData":{"id":2686,"type":"article-journal","abstract":"&lt;h3&gt;Abstract&lt;/h3&gt; &lt;p&gt;Obesity-related renal lipotoxicity and chronic kidney disease (CKD) are prevalent pathologies with complex aetiologies. One hallmark of renal lipotoxicity is the ectopic accumulation of lipid droplets in kidney podocytes and in proximal tubule cells. Renal lipid droplets are observed in human CKD patients and in high-fat diet rodent models but their precise role remains unclear. Here, we establish a high-fat diet model in &lt;i&gt;Drosophila&lt;/i&gt; that recapitulates renal lipid droplets and several other aspects of mammalian CKD. Cell-type specific genetic manipulations show that lipid can overflow from adipose tissue and is taken up by renal cells called nephrocytes. A high-fat diet drives nephrocyte lipid uptake via the multiligand receptor Cubilin, leading to the ectopic accumulation of lipid droplets. These nephrocyte lipid droplets correlate with ER and mitochondrial deficits, as well as with impaired macromolecular endocytosis, a key conserved function of renal cells. Nephrocyte knockdown of diglyceride acyltransferase 1 (DGAT1), overexpression of adipose triglyceride lipase (ATGL) and epistasis tests together reveal that fatty acid flux through the lipid droplet triglyceride compartment protects the ER, mitochondria and endocytosis of renal cells. Strikingly, boosting nephrocyte expression of the lipid droplet resident enzyme ATGL is sufficient to rescue high-fat diet induced defects in renal endocytosis. Moreover, endocytic rescue requires a conserved mitochondrial regulator, peroxisome proliferator-activated receptor-gamma coactivator 1α (PGC1α). This study demonstrates that lipid droplet lipolysis counteracts the harmful effects of a high-fat diet via a mitochondrial pathway that protects renal endocytosis. It also provides a genetic strategy for determining whether lipid droplets in different biological contexts function primarily to release beneficial or to sequester toxic lipids.&lt;/p&gt;","container-title":"bioRxiv","DOI":"10.1101/2020.11.19.390146","language":"en","note":"publisher: Cold Spring Harbor Laboratory\nsection: New Results","page":"2020.11.19.390146","source":"www.biorxiv.org","title":"Adipose Triglyceride Lipase protects the endocytosis of renal cells on a high fat diet in Drosophila","author":[{"family":"Lubojemska","given":"Aleksandra"},{"family":"Stefana","given":"M. Irina"},{"family":"Lampe","given":"Lena"},{"family":"Yoshimura","given":"Azumi"},{"family":"Burrell","given":"Alana"},{"family":"Collinson","given":"Lucy"},{"family":"Gould","given":"Alex P."}],"issued":{"date-parts":[["2020",11,20]]}}}],"schema":"https://github.com/citation-style-language/schema/raw/master/csl-citation.json"} </w:instrText>
      </w:r>
      <w:r>
        <w:fldChar w:fldCharType="separate"/>
      </w:r>
      <w:r w:rsidR="00601291" w:rsidRPr="00601291">
        <w:rPr>
          <w:rFonts w:ascii="Calibri" w:cs="Calibri"/>
          <w:vertAlign w:val="superscript"/>
        </w:rPr>
        <w:t>32</w:t>
      </w:r>
      <w:r>
        <w:fldChar w:fldCharType="end"/>
      </w:r>
    </w:p>
    <w:p w14:paraId="75F56FF7" w14:textId="0A142F7D" w:rsidR="003948AF" w:rsidRPr="0039366C" w:rsidRDefault="003948AF" w:rsidP="00FA61FD">
      <w:pPr>
        <w:spacing w:after="120" w:line="360" w:lineRule="auto"/>
      </w:pPr>
      <w:r>
        <w:t>Broadly speaking,</w:t>
      </w:r>
      <w:r w:rsidR="00E40E9C">
        <w:t xml:space="preserve"> Gould’s work shows that</w:t>
      </w:r>
      <w:r>
        <w:t xml:space="preserve"> stress-induced lipid droplets appear to play similar roles in these two contexts, ie, the neural stem cell niche and nephrocytes, in which fatty acid flux through triacylglycerol-containing lipid droplets </w:t>
      </w:r>
      <w:r w:rsidR="00E71ED2">
        <w:t>minimizes</w:t>
      </w:r>
      <w:r>
        <w:t xml:space="preserve"> lipid peroxidation and protects cell function.</w:t>
      </w:r>
    </w:p>
    <w:p w14:paraId="1140230F" w14:textId="77777777" w:rsidR="00865968" w:rsidRDefault="00865968" w:rsidP="00FA61FD">
      <w:pPr>
        <w:spacing w:after="120" w:line="360" w:lineRule="auto"/>
        <w:rPr>
          <w:i/>
          <w:iCs/>
        </w:rPr>
      </w:pPr>
    </w:p>
    <w:p w14:paraId="63D54BFE" w14:textId="48F59ACA" w:rsidR="003948AF" w:rsidRPr="00B833F0" w:rsidRDefault="00B833F0" w:rsidP="00FA61FD">
      <w:pPr>
        <w:spacing w:after="120" w:line="360" w:lineRule="auto"/>
        <w:rPr>
          <w:i/>
          <w:iCs/>
        </w:rPr>
      </w:pPr>
      <w:r>
        <w:rPr>
          <w:i/>
          <w:iCs/>
        </w:rPr>
        <w:t>Metabolite sensing via protein post-translational modifications</w:t>
      </w:r>
    </w:p>
    <w:p w14:paraId="29D6999B" w14:textId="77777777" w:rsidR="00865968" w:rsidRDefault="00B833F0" w:rsidP="00FA61FD">
      <w:pPr>
        <w:spacing w:after="120" w:line="360" w:lineRule="auto"/>
      </w:pPr>
      <w:r>
        <w:t xml:space="preserve">Many post-translational modifications, such as methylation, acetylation, and lipidation, are formed by metabolites. Often, these covalent modifications are catalyzed by enzymes; however, in many cases the concentration of the metabolite itself can be rate limiting. </w:t>
      </w:r>
    </w:p>
    <w:p w14:paraId="4B7B2D0D" w14:textId="5F21F681" w:rsidR="00E71ED2" w:rsidRDefault="00E71ED2" w:rsidP="00FA61FD">
      <w:pPr>
        <w:spacing w:after="120" w:line="360" w:lineRule="auto"/>
      </w:pPr>
      <w:r>
        <w:rPr>
          <w:b/>
          <w:bCs/>
        </w:rPr>
        <w:t xml:space="preserve">Aurelio Teleman </w:t>
      </w:r>
      <w:r>
        <w:t xml:space="preserve">from </w:t>
      </w:r>
      <w:r w:rsidRPr="00C418B4">
        <w:t>Deutsches Krebsforschungszentru</w:t>
      </w:r>
      <w:r>
        <w:t xml:space="preserve">m presented work on how </w:t>
      </w:r>
      <w:r w:rsidR="00B833F0">
        <w:t xml:space="preserve">metabolite-induced </w:t>
      </w:r>
      <w:r>
        <w:t>protein post-translational modifications can affect signaling pathways.</w:t>
      </w:r>
      <w:r w:rsidR="00B833F0">
        <w:fldChar w:fldCharType="begin"/>
      </w:r>
      <w:r w:rsidR="009F12D7">
        <w:instrText xml:space="preserve"> ADDIN ZOTERO_ITEM CSL_CITATION {"citationID":"4Uyg9IfK","properties":{"formattedCitation":"\\super 2\\nosupersub{}","plainCitation":"2","noteIndex":0},"citationItems":[{"id":2689,"uris":["http://zotero.org/users/7218585/items/4Z4XPPFH"],"uri":["http://zotero.org/users/7218585/items/4Z4XPPFH"],"itemData":{"id":2689,"type":"article-journal","abstract":"Metabolites affect cell growth in two different ways. First, they serve as building blocks for biomass accumulation. Second, metabolites regulate the activity of growth-relevant signaling pathways. They do so in part by covalently attaching to proteins, thereby generating post-translational modifications (PTMs) that affect protein function, the focus of this Perspective. Recent advances in mass spectrometry have revealed a wide variety of such metabolites, including lipids, amino acids, Coenzyme-A, acetate, malonate, and lactate to name a few. An active area of research is to understand which modifications affect protein function and how they do so. In many cases, the cellular levels of these metabolites affect the stoichiometry of the corresponding PTMs, providing a direct link between cell metabolism and the control of cell signaling, transcription, and cell growth.","container-title":"Developmental Cell","DOI":"10.1016/j.devcel.2020.06.036","ISSN":"1878-1551","issue":"2","journalAbbreviation":"Dev Cell","language":"eng","note":"PMID: 32693055","page":"156-170","source":"PubMed","title":"Metabolites Regulate Cell Signaling and Growth via Covalent Modification of Proteins","volume":"54","author":[{"family":"Figlia","given":"Gianluca"},{"family":"Willnow","given":"Philipp"},{"family":"Teleman","given":"Aurelio A."}],"issued":{"date-parts":[["2020",7,20]]}}}],"schema":"https://github.com/citation-style-language/schema/raw/master/csl-citation.json"} </w:instrText>
      </w:r>
      <w:r w:rsidR="00B833F0">
        <w:fldChar w:fldCharType="separate"/>
      </w:r>
      <w:r w:rsidR="009F12D7" w:rsidRPr="009F12D7">
        <w:rPr>
          <w:rFonts w:ascii="Calibri" w:cs="Calibri"/>
          <w:vertAlign w:val="superscript"/>
        </w:rPr>
        <w:t>2</w:t>
      </w:r>
      <w:r w:rsidR="00B833F0">
        <w:fldChar w:fldCharType="end"/>
      </w:r>
      <w:r w:rsidR="00865968">
        <w:t xml:space="preserve"> </w:t>
      </w:r>
      <w:r>
        <w:t xml:space="preserve">Teleman focused on an example of metabolite sensing in which the lipid stearic acid regulates </w:t>
      </w:r>
      <w:r w:rsidR="00B833F0">
        <w:t xml:space="preserve">cell signaling via </w:t>
      </w:r>
      <w:r>
        <w:t>post-translational modificatio</w:t>
      </w:r>
      <w:r w:rsidR="00B833F0">
        <w:t>n</w:t>
      </w:r>
      <w:r>
        <w:t xml:space="preserve">. </w:t>
      </w:r>
      <w:r w:rsidR="005B67A7">
        <w:t xml:space="preserve">Stearic acid has been associated with </w:t>
      </w:r>
      <w:r w:rsidR="005B67A7">
        <w:lastRenderedPageBreak/>
        <w:t>mitochondrial fusion and activation and inhibition of oncogenic signaling. It</w:t>
      </w:r>
      <w:r>
        <w:t xml:space="preserve"> is found in the diet and </w:t>
      </w:r>
      <w:r w:rsidR="005B67A7">
        <w:t>can also be formed from palmitic acid via the enzyme Elovl6</w:t>
      </w:r>
      <w:r>
        <w:t>.</w:t>
      </w:r>
      <w:r w:rsidRPr="00C418B4">
        <w:rPr>
          <w:b/>
          <w:bCs/>
        </w:rPr>
        <w:t xml:space="preserve"> </w:t>
      </w:r>
      <w:r>
        <w:t xml:space="preserve">Teleman showed that in flies, </w:t>
      </w:r>
      <w:r w:rsidRPr="005B67A7">
        <w:rPr>
          <w:i/>
          <w:iCs/>
        </w:rPr>
        <w:t>Elovl6</w:t>
      </w:r>
      <w:r>
        <w:t xml:space="preserve"> knockout causes lethality if flies are fed a small amount of a mitochondrial inhibitor, suggesting that lack of stearic acid sensitizes flies to mitochondrial inhibition. </w:t>
      </w:r>
      <w:r w:rsidRPr="005B67A7">
        <w:rPr>
          <w:i/>
          <w:iCs/>
        </w:rPr>
        <w:t>Elovl6</w:t>
      </w:r>
      <w:r>
        <w:t xml:space="preserve"> mutant flies had defective mitochondria that were unable to fuse in the absence of stearic acid. Similar defects in mitochondrial fusion were seen in HeLa cells grown in delipidated medium. This phenotype was rescued with addition of stearic acid.</w:t>
      </w:r>
      <w:r w:rsidR="00B833F0">
        <w:fldChar w:fldCharType="begin"/>
      </w:r>
      <w:r w:rsidR="00601291">
        <w:instrText xml:space="preserve"> ADDIN ZOTERO_ITEM CSL_CITATION {"citationID":"DRXMZ7Bo","properties":{"formattedCitation":"\\super 33\\nosupersub{}","plainCitation":"33","noteIndex":0},"citationItems":[{"id":2691,"uris":["http://zotero.org/users/7218585/items/Z9C3WHN2"],"uri":["http://zotero.org/users/7218585/items/Z9C3WHN2"],"itemData":{"id":2691,"type":"article-journal","abstract":"Mitochondria are involved in a variety of cellular functions, including ATP production, amino acid and lipid biogenesis and breakdown, signalling and apoptosis. Mitochondrial dysfunction has been linked to neurodegenerative diseases, cancer and ageing. Although transcriptional mechanisms that regulate mitochondrial abundance are known, comparatively little is known about how mitochondrial function is regulated. Here we identify the metabolite stearic acid (C18:0) and human transferrin receptor 1 (TFR1; also known as TFRC) as mitochondrial regulators. We elucidate a signalling pathway whereby C18:0 stearoylates TFR1, thereby inhibiting its activation of JNK signalling. This leads to reduced ubiquitination of mitofusin via HUWE1, thereby promoting mitochondrial fusion and function. We find that animal cells are poised to respond to both increases and decreases in C18:0 levels, with increased C18:0 dietary intake boosting mitochondrial fusion in vivo. Intriguingly, dietary C18:0 supplementation can counteract the mitochondrial dysfunction caused by genetic defects such as loss of the Parkinson's disease genes Pink or Parkin in Drosophila. This work identifies the metabolite C18:0 as a signalling molecule regulating mitochondrial function in response to diet.","container-title":"Nature","DOI":"10.1038/nature14601","ISSN":"1476-4687","issue":"7567","journalAbbreviation":"Nature","language":"eng","note":"PMID: 26214738\nPMCID: PMC4561519","page":"124-128","source":"PubMed","title":"Regulation of mitochondrial morphology and function by stearoylation of TFR1","volume":"525","author":[{"family":"Senyilmaz","given":"Deniz"},{"family":"Virtue","given":"Sam"},{"family":"Xu","given":"Xiaojun"},{"family":"Tan","given":"Chong Yew"},{"family":"Griffin","given":"Julian L."},{"family":"Miller","given":"Aubry K."},{"family":"Vidal-Puig","given":"Antonio"},{"family":"Teleman","given":"Aurelio A."}],"issued":{"date-parts":[["2015",9,3]]}}}],"schema":"https://github.com/citation-style-language/schema/raw/master/csl-citation.json"} </w:instrText>
      </w:r>
      <w:r w:rsidR="00B833F0">
        <w:fldChar w:fldCharType="separate"/>
      </w:r>
      <w:r w:rsidR="00601291" w:rsidRPr="00601291">
        <w:rPr>
          <w:rFonts w:ascii="Calibri" w:cs="Calibri"/>
          <w:vertAlign w:val="superscript"/>
        </w:rPr>
        <w:t>33</w:t>
      </w:r>
      <w:r w:rsidR="00B833F0">
        <w:fldChar w:fldCharType="end"/>
      </w:r>
    </w:p>
    <w:p w14:paraId="5DDADA49" w14:textId="5878EF27" w:rsidR="00B833F0" w:rsidRDefault="00E71ED2" w:rsidP="00FA61FD">
      <w:pPr>
        <w:spacing w:after="120" w:line="360" w:lineRule="auto"/>
      </w:pPr>
      <w:r>
        <w:t xml:space="preserve">Teleman showed that stearic acid can covalently attach to the transferrin receptor on the cell membrane. Normally, the transferrin receptor activates ubiquitination and degradation of mitofusin via JNK signaling. When modified with stearic acid, however, the transferrin receptor is </w:t>
      </w:r>
      <w:r w:rsidR="00B833F0">
        <w:t>un</w:t>
      </w:r>
      <w:r>
        <w:t>able to activate JNK, and therefore mitofusin remains active and able to fuse mitochondria.</w:t>
      </w:r>
      <w:r w:rsidR="00B833F0">
        <w:fldChar w:fldCharType="begin"/>
      </w:r>
      <w:r w:rsidR="00601291">
        <w:instrText xml:space="preserve"> ADDIN ZOTERO_ITEM CSL_CITATION {"citationID":"FgV8QtfJ","properties":{"formattedCitation":"\\super 33\\nosupersub{}","plainCitation":"33","noteIndex":0},"citationItems":[{"id":2691,"uris":["http://zotero.org/users/7218585/items/Z9C3WHN2"],"uri":["http://zotero.org/users/7218585/items/Z9C3WHN2"],"itemData":{"id":2691,"type":"article-journal","abstract":"Mitochondria are involved in a variety of cellular functions, including ATP production, amino acid and lipid biogenesis and breakdown, signalling and apoptosis. Mitochondrial dysfunction has been linked to neurodegenerative diseases, cancer and ageing. Although transcriptional mechanisms that regulate mitochondrial abundance are known, comparatively little is known about how mitochondrial function is regulated. Here we identify the metabolite stearic acid (C18:0) and human transferrin receptor 1 (TFR1; also known as TFRC) as mitochondrial regulators. We elucidate a signalling pathway whereby C18:0 stearoylates TFR1, thereby inhibiting its activation of JNK signalling. This leads to reduced ubiquitination of mitofusin via HUWE1, thereby promoting mitochondrial fusion and function. We find that animal cells are poised to respond to both increases and decreases in C18:0 levels, with increased C18:0 dietary intake boosting mitochondrial fusion in vivo. Intriguingly, dietary C18:0 supplementation can counteract the mitochondrial dysfunction caused by genetic defects such as loss of the Parkinson's disease genes Pink or Parkin in Drosophila. This work identifies the metabolite C18:0 as a signalling molecule regulating mitochondrial function in response to diet.","container-title":"Nature","DOI":"10.1038/nature14601","ISSN":"1476-4687","issue":"7567","journalAbbreviation":"Nature","language":"eng","note":"PMID: 26214738\nPMCID: PMC4561519","page":"124-128","source":"PubMed","title":"Regulation of mitochondrial morphology and function by stearoylation of TFR1","volume":"525","author":[{"family":"Senyilmaz","given":"Deniz"},{"family":"Virtue","given":"Sam"},{"family":"Xu","given":"Xiaojun"},{"family":"Tan","given":"Chong Yew"},{"family":"Griffin","given":"Julian L."},{"family":"Miller","given":"Aubry K."},{"family":"Vidal-Puig","given":"Antonio"},{"family":"Teleman","given":"Aurelio A."}],"issued":{"date-parts":[["2015",9,3]]}}}],"schema":"https://github.com/citation-style-language/schema/raw/master/csl-citation.json"} </w:instrText>
      </w:r>
      <w:r w:rsidR="00B833F0">
        <w:fldChar w:fldCharType="separate"/>
      </w:r>
      <w:r w:rsidR="00601291" w:rsidRPr="00601291">
        <w:rPr>
          <w:rFonts w:ascii="Calibri" w:cs="Calibri"/>
          <w:vertAlign w:val="superscript"/>
        </w:rPr>
        <w:t>33</w:t>
      </w:r>
      <w:r w:rsidR="00B833F0">
        <w:fldChar w:fldCharType="end"/>
      </w:r>
    </w:p>
    <w:p w14:paraId="16CDB014" w14:textId="665C8927" w:rsidR="00E71ED2" w:rsidRPr="00B833F0" w:rsidRDefault="00E71ED2" w:rsidP="00FA61FD">
      <w:pPr>
        <w:spacing w:after="120" w:line="360" w:lineRule="auto"/>
      </w:pPr>
      <w:r>
        <w:t>This mechanism is biologically relevant both in flies and in humans. Flies fed a diet lacking stearic acid had speckled/unfused mitochondria, which resolved with a stearic acid-containing diet</w:t>
      </w:r>
      <w:r w:rsidR="00B833F0">
        <w:t>.</w:t>
      </w:r>
      <w:r w:rsidR="00B833F0">
        <w:fldChar w:fldCharType="begin"/>
      </w:r>
      <w:r w:rsidR="00601291">
        <w:instrText xml:space="preserve"> ADDIN ZOTERO_ITEM CSL_CITATION {"citationID":"i78BzGrR","properties":{"formattedCitation":"\\super 33\\nosupersub{}","plainCitation":"33","noteIndex":0},"citationItems":[{"id":2691,"uris":["http://zotero.org/users/7218585/items/Z9C3WHN2"],"uri":["http://zotero.org/users/7218585/items/Z9C3WHN2"],"itemData":{"id":2691,"type":"article-journal","abstract":"Mitochondria are involved in a variety of cellular functions, including ATP production, amino acid and lipid biogenesis and breakdown, signalling and apoptosis. Mitochondrial dysfunction has been linked to neurodegenerative diseases, cancer and ageing. Although transcriptional mechanisms that regulate mitochondrial abundance are known, comparatively little is known about how mitochondrial function is regulated. Here we identify the metabolite stearic acid (C18:0) and human transferrin receptor 1 (TFR1; also known as TFRC) as mitochondrial regulators. We elucidate a signalling pathway whereby C18:0 stearoylates TFR1, thereby inhibiting its activation of JNK signalling. This leads to reduced ubiquitination of mitofusin via HUWE1, thereby promoting mitochondrial fusion and function. We find that animal cells are poised to respond to both increases and decreases in C18:0 levels, with increased C18:0 dietary intake boosting mitochondrial fusion in vivo. Intriguingly, dietary C18:0 supplementation can counteract the mitochondrial dysfunction caused by genetic defects such as loss of the Parkinson's disease genes Pink or Parkin in Drosophila. This work identifies the metabolite C18:0 as a signalling molecule regulating mitochondrial function in response to diet.","container-title":"Nature","DOI":"10.1038/nature14601","ISSN":"1476-4687","issue":"7567","journalAbbreviation":"Nature","language":"eng","note":"PMID: 26214738\nPMCID: PMC4561519","page":"124-128","source":"PubMed","title":"Regulation of mitochondrial morphology and function by stearoylation of TFR1","volume":"525","author":[{"family":"Senyilmaz","given":"Deniz"},{"family":"Virtue","given":"Sam"},{"family":"Xu","given":"Xiaojun"},{"family":"Tan","given":"Chong Yew"},{"family":"Griffin","given":"Julian L."},{"family":"Miller","given":"Aubry K."},{"family":"Vidal-Puig","given":"Antonio"},{"family":"Teleman","given":"Aurelio A."}],"issued":{"date-parts":[["2015",9,3]]}}}],"schema":"https://github.com/citation-style-language/schema/raw/master/csl-citation.json"} </w:instrText>
      </w:r>
      <w:r w:rsidR="00B833F0">
        <w:fldChar w:fldCharType="separate"/>
      </w:r>
      <w:r w:rsidR="00601291" w:rsidRPr="00601291">
        <w:rPr>
          <w:rFonts w:ascii="Calibri" w:cs="Calibri"/>
          <w:vertAlign w:val="superscript"/>
        </w:rPr>
        <w:t>33</w:t>
      </w:r>
      <w:r w:rsidR="00B833F0">
        <w:fldChar w:fldCharType="end"/>
      </w:r>
      <w:r>
        <w:t xml:space="preserve"> In humans, a double-blind, randomized, crossover study showed that eating a low stearic acid diet resulted in fragmented mitochondria in white blood cells. Within three hours of eating a high stearic acid meal, the proportion of fragmented mitochondria decreased while the proportion of fused mitochondria increased.</w:t>
      </w:r>
      <w:r w:rsidR="00B833F0">
        <w:fldChar w:fldCharType="begin"/>
      </w:r>
      <w:r w:rsidR="00601291">
        <w:instrText xml:space="preserve"> ADDIN ZOTERO_ITEM CSL_CITATION {"citationID":"CG7oUic1","properties":{"formattedCitation":"\\super 34\\nosupersub{}","plainCitation":"34","noteIndex":0},"citationItems":[{"id":2694,"uris":["http://zotero.org/users/7218585/items/VH2NYHYU"],"uri":["http://zotero.org/users/7218585/items/VH2NYHYU"],"itemData":{"id":2694,"type":"article-journal","abstract":"Since modern foods are unnaturally enriched in single metabolites, it is important to understand which metabolites are sensed by the human body and which are not. We previously showed that the fatty acid stearic acid (C18:0) signals via a dedicated pathway to regulate mitofusin activity and thereby mitochondrial morphology and function in cell culture. Whether this pathway is poised to sense changes in dietary intake of C18:0 in humans is not known. We show here that C18:0 ingestion rapidly and robustly causes mitochondrial fusion in people within 3 h after ingestion. C18:0 intake also causes a drop in circulating long-chain acylcarnitines, suggesting increased fatty acid beta-oxidation in vivo. This work thereby identifies C18:0 as a dietary metabolite that is sensed by our bodies to control our mitochondria. This could explain part of the epidemiological differences between C16:0 and C18:0, whereby C16:0 increases cardiovascular and cancer risk whereas C18:0 decreases both.","container-title":"Nature Communications","DOI":"10.1038/s41467-018-05614-6","ISSN":"2041-1723","issue":"1","journalAbbreviation":"Nat Commun","language":"eng","note":"PMID: 30087348\nPMCID: PMC6081440","page":"3129","source":"PubMed","title":"Dietary stearic acid regulates mitochondria in vivo in humans","volume":"9","author":[{"family":"Senyilmaz-Tiebe","given":"Deniz"},{"family":"Pfaff","given":"Daniel H."},{"family":"Virtue","given":"Sam"},{"family":"Schwarz","given":"Kathrin V."},{"family":"Fleming","given":"Thomas"},{"family":"Altamura","given":"Sandro"},{"family":"Muckenthaler","given":"Martina U."},{"family":"Okun","given":"Jürgen G."},{"family":"Vidal-Puig","given":"Antonio"},{"family":"Nawroth","given":"Peter"},{"family":"Teleman","given":"Aurelio A."}],"issued":{"date-parts":[["2018",8,7]]}}}],"schema":"https://github.com/citation-style-language/schema/raw/master/csl-citation.json"} </w:instrText>
      </w:r>
      <w:r w:rsidR="00B833F0">
        <w:fldChar w:fldCharType="separate"/>
      </w:r>
      <w:r w:rsidR="00601291" w:rsidRPr="00601291">
        <w:rPr>
          <w:rFonts w:ascii="Calibri" w:cs="Calibri"/>
          <w:vertAlign w:val="superscript"/>
        </w:rPr>
        <w:t>34</w:t>
      </w:r>
      <w:r w:rsidR="00B833F0">
        <w:fldChar w:fldCharType="end"/>
      </w:r>
    </w:p>
    <w:p w14:paraId="5941C777" w14:textId="40F6D97F" w:rsidR="00E71ED2" w:rsidRPr="00B23A43" w:rsidRDefault="00E71ED2" w:rsidP="00FA61FD">
      <w:pPr>
        <w:spacing w:after="120" w:line="360" w:lineRule="auto"/>
      </w:pPr>
      <w:r>
        <w:t xml:space="preserve">Teleman’s group is using mass spectrometry to identify </w:t>
      </w:r>
      <w:r w:rsidR="00B833F0">
        <w:t>other</w:t>
      </w:r>
      <w:r>
        <w:t xml:space="preserve"> proteins modified by stearic acid. </w:t>
      </w:r>
      <w:commentRangeStart w:id="1"/>
      <w:r>
        <w:t xml:space="preserve">In addition to the transferrin receptor, GNAI proteins are also modified upon consumption of stearic acid. GNAI proteins can be modified with palmitic acid or stearic acid in a competitive manner that depends on the </w:t>
      </w:r>
      <w:r w:rsidR="005B67A7">
        <w:t xml:space="preserve">lipid </w:t>
      </w:r>
      <w:r>
        <w:t>levels in the cell. When modified with palmitic acid, GNAI is able to activate EGFR signaling. When modified with stearic acid, it cannot. (Nuskova, in revision)</w:t>
      </w:r>
      <w:commentRangeEnd w:id="1"/>
      <w:r w:rsidR="00B833F0">
        <w:rPr>
          <w:rStyle w:val="CommentReference"/>
        </w:rPr>
        <w:commentReference w:id="1"/>
      </w:r>
    </w:p>
    <w:p w14:paraId="24D5A723" w14:textId="1A816C46" w:rsidR="00E71ED2" w:rsidRDefault="00E71ED2" w:rsidP="00FA61FD">
      <w:pPr>
        <w:spacing w:after="120" w:line="360" w:lineRule="auto"/>
      </w:pPr>
      <w:r>
        <w:t xml:space="preserve">Teleman’s work shows that metabolites present in food, like stearic acid, can have direct effects on cell signaling via post-translational modifications. </w:t>
      </w:r>
      <w:commentRangeStart w:id="2"/>
      <w:r>
        <w:t>In addition, they stressed the need to shift the current thinking of lipid modification from a binary on/off switch to understand the differential effects of specific modifications.</w:t>
      </w:r>
      <w:commentRangeEnd w:id="2"/>
      <w:r w:rsidR="00B833F0">
        <w:rPr>
          <w:rStyle w:val="CommentReference"/>
        </w:rPr>
        <w:commentReference w:id="2"/>
      </w:r>
    </w:p>
    <w:p w14:paraId="2C78FC83" w14:textId="77777777" w:rsidR="00865968" w:rsidRDefault="00865968" w:rsidP="00FA61FD">
      <w:pPr>
        <w:spacing w:after="120" w:line="360" w:lineRule="auto"/>
        <w:rPr>
          <w:i/>
          <w:iCs/>
        </w:rPr>
      </w:pPr>
    </w:p>
    <w:p w14:paraId="1C6B8178" w14:textId="126AF656" w:rsidR="00B833F0" w:rsidRPr="00B833F0" w:rsidRDefault="00B833F0" w:rsidP="00FA61FD">
      <w:pPr>
        <w:spacing w:after="120" w:line="360" w:lineRule="auto"/>
        <w:rPr>
          <w:i/>
          <w:iCs/>
        </w:rPr>
      </w:pPr>
      <w:r>
        <w:rPr>
          <w:i/>
          <w:iCs/>
        </w:rPr>
        <w:t>Short talk: tryptophan metabolism in cell fate</w:t>
      </w:r>
    </w:p>
    <w:p w14:paraId="695B9762" w14:textId="104F0D8F" w:rsidR="004F7A6D" w:rsidRDefault="00B833F0" w:rsidP="00FA61FD">
      <w:pPr>
        <w:spacing w:after="120" w:line="360" w:lineRule="auto"/>
      </w:pPr>
      <w:r w:rsidRPr="008F5E0B">
        <w:rPr>
          <w:b/>
          <w:bCs/>
        </w:rPr>
        <w:t xml:space="preserve">William Tu </w:t>
      </w:r>
      <w:r>
        <w:t>from Kathrin Plath’s lab at</w:t>
      </w:r>
      <w:r w:rsidRPr="008F5E0B">
        <w:rPr>
          <w:b/>
          <w:bCs/>
        </w:rPr>
        <w:t xml:space="preserve"> </w:t>
      </w:r>
      <w:r w:rsidRPr="008F5E0B">
        <w:t>UCLA</w:t>
      </w:r>
      <w:r w:rsidRPr="008F5E0B">
        <w:rPr>
          <w:b/>
          <w:bCs/>
        </w:rPr>
        <w:t xml:space="preserve"> </w:t>
      </w:r>
      <w:r>
        <w:t xml:space="preserve">presented unpublished work on the role of tryptophan metabolism in cell fate decisions and development. Plath’s lab is broadly interested in understanding what regulates how cells change from one type to another, with implications in normal development and disease. Specifically, they have focused on reprogramming differentiated cells to </w:t>
      </w:r>
      <w:r w:rsidR="005B67A7">
        <w:t>iPS</w:t>
      </w:r>
      <w:r>
        <w:t xml:space="preserve"> cells. While genomic studies have revealed many insights on the genomic and molecular features of this process, less is known about the role that metabolism may play. Tu is </w:t>
      </w:r>
      <w:r w:rsidR="004F7A6D">
        <w:t>investigating</w:t>
      </w:r>
      <w:r>
        <w:t xml:space="preserve"> whether specific metabolites regulate cell fate transition and identifying the mechanisms behind metabolic control of cell fate transition. They showed how dietary nutrients can affect cell fate transition and how these insights can be leveraged to make induced pluripotency more efficient and accurate. </w:t>
      </w:r>
    </w:p>
    <w:p w14:paraId="075B8DFA" w14:textId="77777777" w:rsidR="00865968" w:rsidRDefault="00865968" w:rsidP="00FA61FD">
      <w:pPr>
        <w:spacing w:after="120" w:line="360" w:lineRule="auto"/>
        <w:rPr>
          <w:b/>
          <w:bCs/>
        </w:rPr>
      </w:pPr>
    </w:p>
    <w:p w14:paraId="0ED866B0" w14:textId="387BFB11" w:rsidR="004F7A6D" w:rsidRDefault="0006431D" w:rsidP="00FA61FD">
      <w:pPr>
        <w:spacing w:after="120" w:line="360" w:lineRule="auto"/>
        <w:rPr>
          <w:b/>
          <w:bCs/>
        </w:rPr>
      </w:pPr>
      <w:r>
        <w:rPr>
          <w:b/>
          <w:bCs/>
        </w:rPr>
        <w:t>Metabolic communication across cells and tissues</w:t>
      </w:r>
    </w:p>
    <w:p w14:paraId="3ECBC5C0" w14:textId="394943B9" w:rsidR="0006431D" w:rsidRPr="0006431D" w:rsidRDefault="0006431D" w:rsidP="00FA61FD">
      <w:pPr>
        <w:spacing w:after="120" w:line="360" w:lineRule="auto"/>
        <w:rPr>
          <w:i/>
          <w:iCs/>
        </w:rPr>
      </w:pPr>
      <w:r>
        <w:rPr>
          <w:i/>
          <w:iCs/>
        </w:rPr>
        <w:t>Inter-organ metabolic crosstalk in Drosophila</w:t>
      </w:r>
    </w:p>
    <w:p w14:paraId="0358297D" w14:textId="03BD3D7B" w:rsidR="0006431D" w:rsidRDefault="0006431D" w:rsidP="00FA61FD">
      <w:pPr>
        <w:spacing w:after="120" w:line="360" w:lineRule="auto"/>
      </w:pPr>
      <w:r>
        <w:rPr>
          <w:b/>
          <w:bCs/>
        </w:rPr>
        <w:t xml:space="preserve">Irene Miguel-Aliaga </w:t>
      </w:r>
      <w:r w:rsidRPr="00CF2728">
        <w:t>from Imperial College London</w:t>
      </w:r>
      <w:r>
        <w:rPr>
          <w:b/>
          <w:bCs/>
        </w:rPr>
        <w:t xml:space="preserve"> </w:t>
      </w:r>
      <w:r>
        <w:t xml:space="preserve">presented work on understanding metabolic crosstalk between organs in </w:t>
      </w:r>
      <w:r w:rsidRPr="00CF2728">
        <w:rPr>
          <w:i/>
          <w:iCs/>
        </w:rPr>
        <w:t>Drosophila</w:t>
      </w:r>
      <w:r>
        <w:t xml:space="preserve">, specifically between the gut and other organs. </w:t>
      </w:r>
      <w:r w:rsidRPr="00CF2728">
        <w:t>Gut</w:t>
      </w:r>
      <w:r>
        <w:t xml:space="preserve"> neurons, hormones, microbes, immune cells, and metabolites communicate with other organs and regulate food intake and energy balance</w:t>
      </w:r>
    </w:p>
    <w:p w14:paraId="6CA1C630" w14:textId="3E19DD26" w:rsidR="0006431D" w:rsidRDefault="0006431D" w:rsidP="00FA61FD">
      <w:pPr>
        <w:spacing w:after="120" w:line="360" w:lineRule="auto"/>
      </w:pPr>
      <w:r>
        <w:t>Flies have a relatively complex gastrointestinal system with similar cell types to those found in humans, including intestinal stem cells (ISC), epithelial cells, and enterocytes. Prior work in Miguel-Aliaga’s lab revealed that the guts of male and female flies show striking differences at multiple levels, including gene expression and physiological features. Initially, their group focused on sex-related differences in ISCs. In female flies, ISCs divide more rapidly. This allows females to resize the gut during reproduction but also makes them more vulnerable to gastrointestinal tumors.</w:t>
      </w:r>
      <w:r w:rsidR="005B67A7">
        <w:fldChar w:fldCharType="begin"/>
      </w:r>
      <w:r w:rsidR="005B67A7">
        <w:instrText xml:space="preserve"> ADDIN ZOTERO_ITEM CSL_CITATION {"citationID":"0FoMExTW","properties":{"formattedCitation":"\\super 35\\nosupersub{}","plainCitation":"35","noteIndex":0},"citationItems":[{"id":2697,"uris":["http://zotero.org/users/7218585/items/DU49VVUH"],"uri":["http://zotero.org/users/7218585/items/DU49VVUH"],"itemData":{"id":2697,"type":"article-journal","abstract":"Sex differences in physiology and disease susceptibility are commonly attributed to developmental and/or hormonal factors, but there is increasing realization that cell-intrinsic mechanisms play important and persistent roles. Here we use the Drosophila melanogaster intestine to investigate the nature and importance of cellular sex in an adult somatic organ in vivo. We find that the adult intestinal epithelium is a cellular mosaic of different sex differentiation pathways, and displays extensive sex differences in expression of genes with roles in growth and metabolism. Cell-specific reversals of the sexual identity of adult intestinal stem cells uncovers the key role this identity has in controlling organ size, reproductive plasticity and response to genetically induced tumours. Unlike previous examples of sexually dimorphic somatic stem cell activity, the sex differences in intestinal stem cell behaviour arise from intrinsic mechanisms that control cell cycle duration and involve a new doublesex- and fruitless-independent branch of the sex differentiation pathway downstream of transformer. Together, our findings indicate that the plasticity of an adult somatic organ is reversibly controlled by its sexual identity, imparted by a new mechanism that may be active in more tissues than previously recognized.","container-title":"Nature","DOI":"10.1038/nature16953","ISSN":"1476-4687","issue":"7590","journalAbbreviation":"Nature","language":"eng","note":"PMID: 26887495\nPMCID: PMC4800002","page":"344-348","source":"PubMed","title":"The sexual identity of adult intestinal stem cells controls organ size and plasticity","volume":"530","author":[{"family":"Hudry","given":"Bruno"},{"family":"Khadayate","given":"Sanjay"},{"family":"Miguel-Aliaga","given":"Irene"}],"issued":{"date-parts":[["2016",2,18]]}}}],"schema":"https://github.com/citation-style-language/schema/raw/master/csl-citation.json"} </w:instrText>
      </w:r>
      <w:r w:rsidR="005B67A7">
        <w:fldChar w:fldCharType="separate"/>
      </w:r>
      <w:r w:rsidR="005B67A7" w:rsidRPr="005B67A7">
        <w:rPr>
          <w:rFonts w:ascii="Calibri" w:cs="Calibri"/>
          <w:vertAlign w:val="superscript"/>
        </w:rPr>
        <w:t>35</w:t>
      </w:r>
      <w:r w:rsidR="005B67A7">
        <w:fldChar w:fldCharType="end"/>
      </w:r>
      <w:r>
        <w:fldChar w:fldCharType="begin"/>
      </w:r>
      <w:r w:rsidR="00601291">
        <w:instrText xml:space="preserve"> ADDIN ZOTERO_ITEM CSL_CITATION {"citationID":"UK6PHw1q","properties":{"formattedCitation":"\\super 35,36\\nosupersub{}","plainCitation":"35,36","noteIndex":0},"citationItems":[{"id":2697,"uris":["http://zotero.org/users/7218585/items/DU49VVUH"],"uri":["http://zotero.org/users/7218585/items/DU49VVUH"],"itemData":{"id":2697,"type":"article-journal","abstract":"Sex differences in physiology and disease susceptibility are commonly attributed to developmental and/or hormonal factors, but there is increasing realization that cell-intrinsic mechanisms play important and persistent roles. Here we use the Drosophila melanogaster intestine to investigate the nature and importance of cellular sex in an adult somatic organ in vivo. We find that the adult intestinal epithelium is a cellular mosaic of different sex differentiation pathways, and displays extensive sex differences in expression of genes with roles in growth and metabolism. Cell-specific reversals of the sexual identity of adult intestinal stem cells uncovers the key role this identity has in controlling organ size, reproductive plasticity and response to genetically induced tumours. Unlike previous examples of sexually dimorphic somatic stem cell activity, the sex differences in intestinal stem cell behaviour arise from intrinsic mechanisms that control cell cycle duration and involve a new doublesex- and fruitless-independent branch of the sex differentiation pathway downstream of transformer. Together, our findings indicate that the plasticity of an adult somatic organ is reversibly controlled by its sexual identity, imparted by a new mechanism that may be active in more tissues than previously recognized.","container-title":"Nature","DOI":"10.1038/nature16953","ISSN":"1476-4687","issue":"7590","journalAbbreviation":"Nature","language":"eng","note":"PMID: 26887495\nPMCID: PMC4800002","page":"344-348","source":"PubMed","title":"The sexual identity of adult intestinal stem cells controls organ size and plasticity","volume":"530","author":[{"family":"Hudry","given":"Bruno"},{"family":"Khadayate","given":"Sanjay"},{"family":"Miguel-Aliaga","given":"Irene"}],"issued":{"date-parts":[["2016",2,18]]}}},{"id":2700,"uris":["http://zotero.org/users/7218585/items/2R8RXSLP"],"uri":["http://zotero.org/users/7218585/items/2R8RXSLP"],"itemData":{"id":2700,"type":"article-journal","abstract":"The production of offspring is energetically costly and relies on incompletely understood mechanisms that generate a positive energy balance. In mothers of many species, changes in key energy-associated internal organs are common yet poorly characterised functionally and mechanistically. In this study, we show that, in adult Drosophila females, the midgut is dramatically remodelled to enhance reproductive output. In contrast to extant models, organ remodelling does not occur in response to increased nutrient intake and/or offspring demands, but rather precedes them. With spatially and temporally directed manipulations, we identify juvenile hormone (JH) as an anticipatory endocrine signal released after mating. Acting through intestinal bHLH-PAS domain proteins Methoprene-tolerant (Met) and Germ cell-expressed (Gce), JH signals directly to intestinal progenitors to yield a larger organ, and adjusts gene expression and sterol regulatory element-binding protein (SREBP) activity in enterocytes to support increased lipid metabolism. Our findings identify a metabolically significant paradigm of adult somatic organ remodelling linking hormonal signals, epithelial plasticity, and reproductive output.","container-title":"eLife","DOI":"10.7554/eLife.06930","ISSN":"2050-084X","journalAbbreviation":"Elife","language":"eng","note":"PMID: 26216039\nPMCID: PMC4515472","page":"e06930","source":"PubMed","title":"Endocrine remodelling of the adult intestine sustains reproduction in Drosophila","volume":"4","author":[{"family":"Reiff","given":"Tobias"},{"family":"Jacobson","given":"Jake"},{"family":"Cognigni","given":"Paola"},{"family":"Antonello","given":"Zeus"},{"family":"Ballesta","given":"Esther"},{"family":"Tan","given":"Kah Junn"},{"family":"Yew","given":"Joanne Y."},{"family":"Dominguez","given":"Maria"},{"family":"Miguel-Aliaga","given":"Irene"}],"issued":{"date-parts":[["2015",7,28]]}}}],"schema":"https://github.com/citation-style-language/schema/raw/master/csl-citation.json"} </w:instrText>
      </w:r>
      <w:r>
        <w:fldChar w:fldCharType="separate"/>
      </w:r>
      <w:r w:rsidR="00601291" w:rsidRPr="00601291">
        <w:rPr>
          <w:rFonts w:ascii="Calibri" w:cs="Calibri"/>
          <w:vertAlign w:val="superscript"/>
        </w:rPr>
        <w:t>35,36</w:t>
      </w:r>
      <w:r>
        <w:fldChar w:fldCharType="end"/>
      </w:r>
    </w:p>
    <w:p w14:paraId="621F48EA" w14:textId="4DFDC642" w:rsidR="0006431D" w:rsidRDefault="0006431D" w:rsidP="00FA61FD">
      <w:pPr>
        <w:spacing w:after="120" w:line="360" w:lineRule="auto"/>
      </w:pPr>
      <w:r>
        <w:lastRenderedPageBreak/>
        <w:t>Miguel-Aliaga’s group has been systematically characterizing sex differences in different cell types of the fly gut. During their talk, they focused on sex differences in enterocytes. Miguel-Aliaga showed that enterocytes in the posterior region of the male fly gut had higher expression of genes involved in multiple stages of carbohydrate metabolism, including starch digestion, glucose transport, glycolysis, and the pentose phosphate pathway. A FRET-based metabolite assay confirmed that these transcriptional differences correlated with higher glucose levels in males.</w:t>
      </w:r>
      <w:r>
        <w:fldChar w:fldCharType="begin"/>
      </w:r>
      <w:r w:rsidR="00A303F1">
        <w:instrText xml:space="preserve"> ADDIN ZOTERO_ITEM CSL_CITATION {"citationID":"uPrflLA5","properties":{"formattedCitation":"\\super 37\\nosupersub{}","plainCitation":"37","noteIndex":0},"citationItems":[{"id":2703,"uris":["http://zotero.org/users/7218585/items/4NJVUR7U"],"uri":["http://zotero.org/users/7218585/items/4NJVUR7U"],"itemData":{"id":2703,"type":"article-journal","abstract":"Physiology and metabolism are often sexually dimorphic, but the underlying mechanisms remain incompletely understood. Here, we use the intestine of Drosophila melanogaster to investigate how gut-derived signals contribute to sex differences in whole-body physiology. We find that carbohydrate handling is male-biased in a specific portion of the intestine. In contrast to known sexual dimorphisms in invertebrates, the sex differences in intestinal carbohydrate metabolism are extrinsically controlled by the adjacent male gonad, which activates JAK-STAT signaling in enterocytes within this intestinal portion. Sex reversal experiments establish roles for this male-biased intestinal metabolic state in controlling food intake and sperm production through gut-derived citrate. Our work uncovers a male gonad-gut axis coupling diet and sperm production, revealing that metabolic communication across organs is physiologically important. The instructive role of citrate in inter-organ communication might be significant in more biological contexts than previously recognized.","container-title":"Cell","DOI":"10.1016/j.cell.2019.07.029","ISSN":"1097-4172","issue":"4","journalAbbreviation":"Cell","language":"eng","note":"PMID: 31398343\nPMCID: PMC6700282","page":"901-918.e16","source":"PubMed","title":"Sex Differences in Intestinal Carbohydrate Metabolism Promote Food Intake and Sperm Maturation","volume":"178","author":[{"family":"Hudry","given":"Bruno"},{"family":"Goeij","given":"Eva","non-dropping-particle":"de"},{"family":"Mineo","given":"Alessandro"},{"family":"Gaspar","given":"Pedro"},{"family":"Hadjieconomou","given":"Dafni"},{"family":"Studd","given":"Chris"},{"family":"Mokochinski","given":"Joao B."},{"family":"Kramer","given":"Holger B."},{"family":"Plaçais","given":"Pierre-Yves"},{"family":"Preat","given":"Thomas"},{"family":"Miguel-Aliaga","given":"Irene"}],"issued":{"date-parts":[["2019",8,8]]}}}],"schema":"https://github.com/citation-style-language/schema/raw/master/csl-citation.json"} </w:instrText>
      </w:r>
      <w:r>
        <w:fldChar w:fldCharType="separate"/>
      </w:r>
      <w:r w:rsidR="00A303F1" w:rsidRPr="00A303F1">
        <w:rPr>
          <w:rFonts w:ascii="Calibri" w:cs="Calibri"/>
          <w:vertAlign w:val="superscript"/>
        </w:rPr>
        <w:t>37</w:t>
      </w:r>
      <w:r>
        <w:fldChar w:fldCharType="end"/>
      </w:r>
      <w:r>
        <w:t xml:space="preserve"> </w:t>
      </w:r>
    </w:p>
    <w:p w14:paraId="746A7098" w14:textId="0C4119AA" w:rsidR="0006431D" w:rsidRDefault="0006431D" w:rsidP="00FA61FD">
      <w:pPr>
        <w:spacing w:after="120" w:line="360" w:lineRule="auto"/>
      </w:pPr>
      <w:r>
        <w:t>In their ISC work, Miguel-Aliaga’s group found that the cell’s intrinsic sexual fate was important for sex-specific proliferation capacities; however, intrinsic factors did not play a role in sex-related metabolic differences in enterocytes. Masculinizing or feminizing enterocytes did not affect the sexual dimorphism seen in enterocytes, suggesting that it was controlled by external factors.</w:t>
      </w:r>
      <w:r>
        <w:fldChar w:fldCharType="begin"/>
      </w:r>
      <w:r w:rsidR="00A303F1">
        <w:instrText xml:space="preserve"> ADDIN ZOTERO_ITEM CSL_CITATION {"citationID":"K2tyw8yz","properties":{"formattedCitation":"\\super 35,37\\nosupersub{}","plainCitation":"35,37","noteIndex":0},"citationItems":[{"id":2697,"uris":["http://zotero.org/users/7218585/items/DU49VVUH"],"uri":["http://zotero.org/users/7218585/items/DU49VVUH"],"itemData":{"id":2697,"type":"article-journal","abstract":"Sex differences in physiology and disease susceptibility are commonly attributed to developmental and/or hormonal factors, but there is increasing realization that cell-intrinsic mechanisms play important and persistent roles. Here we use the Drosophila melanogaster intestine to investigate the nature and importance of cellular sex in an adult somatic organ in vivo. We find that the adult intestinal epithelium is a cellular mosaic of different sex differentiation pathways, and displays extensive sex differences in expression of genes with roles in growth and metabolism. Cell-specific reversals of the sexual identity of adult intestinal stem cells uncovers the key role this identity has in controlling organ size, reproductive plasticity and response to genetically induced tumours. Unlike previous examples of sexually dimorphic somatic stem cell activity, the sex differences in intestinal stem cell behaviour arise from intrinsic mechanisms that control cell cycle duration and involve a new doublesex- and fruitless-independent branch of the sex differentiation pathway downstream of transformer. Together, our findings indicate that the plasticity of an adult somatic organ is reversibly controlled by its sexual identity, imparted by a new mechanism that may be active in more tissues than previously recognized.","container-title":"Nature","DOI":"10.1038/nature16953","ISSN":"1476-4687","issue":"7590","journalAbbreviation":"Nature","language":"eng","note":"PMID: 26887495\nPMCID: PMC4800002","page":"344-348","source":"PubMed","title":"The sexual identity of adult intestinal stem cells controls organ size and plasticity","volume":"530","author":[{"family":"Hudry","given":"Bruno"},{"family":"Khadayate","given":"Sanjay"},{"family":"Miguel-Aliaga","given":"Irene"}],"issued":{"date-parts":[["2016",2,18]]}}},{"id":2703,"uris":["http://zotero.org/users/7218585/items/4NJVUR7U"],"uri":["http://zotero.org/users/7218585/items/4NJVUR7U"],"itemData":{"id":2703,"type":"article-journal","abstract":"Physiology and metabolism are often sexually dimorphic, but the underlying mechanisms remain incompletely understood. Here, we use the intestine of Drosophila melanogaster to investigate how gut-derived signals contribute to sex differences in whole-body physiology. We find that carbohydrate handling is male-biased in a specific portion of the intestine. In contrast to known sexual dimorphisms in invertebrates, the sex differences in intestinal carbohydrate metabolism are extrinsically controlled by the adjacent male gonad, which activates JAK-STAT signaling in enterocytes within this intestinal portion. Sex reversal experiments establish roles for this male-biased intestinal metabolic state in controlling food intake and sperm production through gut-derived citrate. Our work uncovers a male gonad-gut axis coupling diet and sperm production, revealing that metabolic communication across organs is physiologically important. The instructive role of citrate in inter-organ communication might be significant in more biological contexts than previously recognized.","container-title":"Cell","DOI":"10.1016/j.cell.2019.07.029","ISSN":"1097-4172","issue":"4","journalAbbreviation":"Cell","language":"eng","note":"PMID: 31398343\nPMCID: PMC6700282","page":"901-918.e16","source":"PubMed","title":"Sex Differences in Intestinal Carbohydrate Metabolism Promote Food Intake and Sperm Maturation","volume":"178","author":[{"family":"Hudry","given":"Bruno"},{"family":"Goeij","given":"Eva","non-dropping-particle":"de"},{"family":"Mineo","given":"Alessandro"},{"family":"Gaspar","given":"Pedro"},{"family":"Hadjieconomou","given":"Dafni"},{"family":"Studd","given":"Chris"},{"family":"Mokochinski","given":"Joao B."},{"family":"Kramer","given":"Holger B."},{"family":"Plaçais","given":"Pierre-Yves"},{"family":"Preat","given":"Thomas"},{"family":"Miguel-Aliaga","given":"Irene"}],"issued":{"date-parts":[["2019",8,8]]}}}],"schema":"https://github.com/citation-style-language/schema/raw/master/csl-citation.json"} </w:instrText>
      </w:r>
      <w:r>
        <w:fldChar w:fldCharType="separate"/>
      </w:r>
      <w:r w:rsidR="00A303F1" w:rsidRPr="00A303F1">
        <w:rPr>
          <w:rFonts w:ascii="Calibri" w:cs="Calibri"/>
          <w:vertAlign w:val="superscript"/>
        </w:rPr>
        <w:t>35,37</w:t>
      </w:r>
      <w:r>
        <w:fldChar w:fldCharType="end"/>
      </w:r>
      <w:r>
        <w:t xml:space="preserve"> </w:t>
      </w:r>
    </w:p>
    <w:p w14:paraId="519DAAC7" w14:textId="33ED4688" w:rsidR="0006431D" w:rsidRDefault="0006431D" w:rsidP="00FA61FD">
      <w:pPr>
        <w:spacing w:after="120" w:line="360" w:lineRule="auto"/>
      </w:pPr>
      <w:r>
        <w:t>The region of the gut that displays metabolic sexual dimorphism is adjacent to the testes. Miguel-Aliaga showed that this proximity enables metabolic crosstalk between the two organs. Release of the testis cytokine by the testes activates Jak/Stat signaling in male gut enterocytes and results in regional upregulation of carbohydrate genes. This has effects on behavior</w:t>
      </w:r>
      <w:r>
        <w:sym w:font="Symbol" w:char="F0BE"/>
      </w:r>
      <w:r>
        <w:t>the degree of masculinization in enterocytes is associated with food intake. Abrogating the male bias in carbohydrate metabolism reduced food intake while increasing carbohydrate metabolism via ectopic cytokine signaling or gene expression increased food intake. By downregulating metabolic genes and observing the effect on food intake, Miguel-Aliaga’s group showed that enterocytes control food intake by secreting citrate. Reducing intestinal citrate secretion reduced citrate levels in testis somatic cells, which was found to be important for sperm production.</w:t>
      </w:r>
      <w:r>
        <w:fldChar w:fldCharType="begin"/>
      </w:r>
      <w:r w:rsidR="00A303F1">
        <w:instrText xml:space="preserve"> ADDIN ZOTERO_ITEM CSL_CITATION {"citationID":"lUGsBbJ5","properties":{"formattedCitation":"\\super 37\\nosupersub{}","plainCitation":"37","noteIndex":0},"citationItems":[{"id":2703,"uris":["http://zotero.org/users/7218585/items/4NJVUR7U"],"uri":["http://zotero.org/users/7218585/items/4NJVUR7U"],"itemData":{"id":2703,"type":"article-journal","abstract":"Physiology and metabolism are often sexually dimorphic, but the underlying mechanisms remain incompletely understood. Here, we use the intestine of Drosophila melanogaster to investigate how gut-derived signals contribute to sex differences in whole-body physiology. We find that carbohydrate handling is male-biased in a specific portion of the intestine. In contrast to known sexual dimorphisms in invertebrates, the sex differences in intestinal carbohydrate metabolism are extrinsically controlled by the adjacent male gonad, which activates JAK-STAT signaling in enterocytes within this intestinal portion. Sex reversal experiments establish roles for this male-biased intestinal metabolic state in controlling food intake and sperm production through gut-derived citrate. Our work uncovers a male gonad-gut axis coupling diet and sperm production, revealing that metabolic communication across organs is physiologically important. The instructive role of citrate in inter-organ communication might be significant in more biological contexts than previously recognized.","container-title":"Cell","DOI":"10.1016/j.cell.2019.07.029","ISSN":"1097-4172","issue":"4","journalAbbreviation":"Cell","language":"eng","note":"PMID: 31398343\nPMCID: PMC6700282","page":"901-918.e16","source":"PubMed","title":"Sex Differences in Intestinal Carbohydrate Metabolism Promote Food Intake and Sperm Maturation","volume":"178","author":[{"family":"Hudry","given":"Bruno"},{"family":"Goeij","given":"Eva","non-dropping-particle":"de"},{"family":"Mineo","given":"Alessandro"},{"family":"Gaspar","given":"Pedro"},{"family":"Hadjieconomou","given":"Dafni"},{"family":"Studd","given":"Chris"},{"family":"Mokochinski","given":"Joao B."},{"family":"Kramer","given":"Holger B."},{"family":"Plaçais","given":"Pierre-Yves"},{"family":"Preat","given":"Thomas"},{"family":"Miguel-Aliaga","given":"Irene"}],"issued":{"date-parts":[["2019",8,8]]}}}],"schema":"https://github.com/citation-style-language/schema/raw/master/csl-citation.json"} </w:instrText>
      </w:r>
      <w:r>
        <w:fldChar w:fldCharType="separate"/>
      </w:r>
      <w:r w:rsidR="00A303F1" w:rsidRPr="00A303F1">
        <w:rPr>
          <w:rFonts w:ascii="Calibri" w:cs="Calibri"/>
          <w:vertAlign w:val="superscript"/>
        </w:rPr>
        <w:t>37</w:t>
      </w:r>
      <w:r>
        <w:fldChar w:fldCharType="end"/>
      </w:r>
    </w:p>
    <w:p w14:paraId="225DE965" w14:textId="57ECA37E" w:rsidR="0006431D" w:rsidRDefault="0006431D" w:rsidP="00FA61FD">
      <w:pPr>
        <w:spacing w:after="120" w:line="360" w:lineRule="auto"/>
      </w:pPr>
      <w:r>
        <w:t>Miguel-Aliaga put forth a model in which the testes secrete testis cytokine to increase glucose metabolism in enterocytes, which in turn increase food consumption and secrete citrate, which is used by the testes to produce sperm. Their group is interested in investigating whether there are other examples of metabolic communication between adjacent organs.</w:t>
      </w:r>
    </w:p>
    <w:p w14:paraId="1A93E8C1" w14:textId="77777777" w:rsidR="00865968" w:rsidRDefault="00865968" w:rsidP="00FA61FD">
      <w:pPr>
        <w:spacing w:after="120" w:line="360" w:lineRule="auto"/>
        <w:rPr>
          <w:i/>
          <w:iCs/>
        </w:rPr>
      </w:pPr>
    </w:p>
    <w:p w14:paraId="46C97473" w14:textId="39E829AF" w:rsidR="00336A41" w:rsidRPr="00435F35" w:rsidRDefault="00435F35" w:rsidP="00FA61FD">
      <w:pPr>
        <w:spacing w:after="120" w:line="360" w:lineRule="auto"/>
        <w:rPr>
          <w:i/>
          <w:iCs/>
        </w:rPr>
      </w:pPr>
      <w:r>
        <w:rPr>
          <w:i/>
          <w:iCs/>
        </w:rPr>
        <w:lastRenderedPageBreak/>
        <w:t>Metabolic crosstalk between tumors and peripheral organs</w:t>
      </w:r>
    </w:p>
    <w:p w14:paraId="56D9746B" w14:textId="0DEC4624" w:rsidR="00336A41" w:rsidRDefault="00336A41" w:rsidP="00FA61FD">
      <w:pPr>
        <w:spacing w:after="120" w:line="360" w:lineRule="auto"/>
      </w:pPr>
      <w:r>
        <w:rPr>
          <w:b/>
          <w:bCs/>
        </w:rPr>
        <w:t xml:space="preserve">Norbert Perrimon </w:t>
      </w:r>
      <w:r>
        <w:t>from</w:t>
      </w:r>
      <w:r>
        <w:rPr>
          <w:b/>
          <w:bCs/>
        </w:rPr>
        <w:t xml:space="preserve"> </w:t>
      </w:r>
      <w:r w:rsidRPr="00181712">
        <w:t>Harvard Medical School</w:t>
      </w:r>
      <w:r>
        <w:rPr>
          <w:b/>
          <w:bCs/>
        </w:rPr>
        <w:t xml:space="preserve"> </w:t>
      </w:r>
      <w:r>
        <w:t xml:space="preserve">presented research on inter-organ communication to understand organ wasting in </w:t>
      </w:r>
      <w:r>
        <w:rPr>
          <w:i/>
          <w:iCs/>
        </w:rPr>
        <w:t xml:space="preserve">Drosophila. </w:t>
      </w:r>
      <w:r>
        <w:t xml:space="preserve">Perrimon’s group takes a system-level approach to understand communication between different organs by identifying the hormones that mediate communication and how organs coordinate the use and storage of nutrients, particularly in response to changes in diet, obesity, and disease. </w:t>
      </w:r>
    </w:p>
    <w:p w14:paraId="09EAB3BE" w14:textId="0857EA35" w:rsidR="00336A41" w:rsidRDefault="00336A41" w:rsidP="00FA61FD">
      <w:pPr>
        <w:spacing w:after="120" w:line="360" w:lineRule="auto"/>
      </w:pPr>
      <w:r>
        <w:t>Over the past 10 years, Perrimon’s group has characterized the communication between different organs, establishing a network of signals between organs.</w:t>
      </w:r>
      <w:r>
        <w:fldChar w:fldCharType="begin"/>
      </w:r>
      <w:r w:rsidR="0042163E">
        <w:instrText xml:space="preserve"> ADDIN ZOTERO_ITEM CSL_CITATION {"citationID":"xnIDEzZm","properties":{"formattedCitation":"\\super 38\\uc0\\u8211{}48\\nosupersub{}","plainCitation":"38–48","noteIndex":0},"citationItems":[{"id":2706,"uris":["http://zotero.org/users/7218585/items/83ESJ55V"],"uri":["http://zotero.org/users/7218585/items/83ESJ55V"],"itemData":{"id":2706,"type":"article-journal","abstract":"The progressive loss of muscle strength during aging is a common degenerative event of unclear pathogenesis. Although muscle functional decline precedes age-related changes in other tissues, its contribution to systemic aging is unknown. Here, we show that muscle aging is characterized in Drosophila by the progressive accumulation of protein aggregates that associate with impaired muscle function. The transcription factor FOXO and its target 4E-BP remove damaged proteins at least in part via the autophagy/lysosome system, whereas foxo mutants have dysfunctional proteostasis. Both FOXO and 4E-BP delay muscle functional decay and extend life span. Moreover, FOXO/4E-BP signaling in muscles decreases feeding behavior and the release of insulin from producing cells, which in turn delays the age-related accumulation of protein aggregates in other tissues. These findings reveal an organism-wide regulation of proteostasis in response to muscle aging and a key role of FOXO/4E-BP signaling in the coordination of organismal and tissue aging.","container-title":"Cell","DOI":"10.1016/j.cell.2010.10.007","ISSN":"1097-4172","issue":"5","journalAbbreviation":"Cell","language":"eng","note":"PMID: 21111239\nPMCID: PMC3066043","page":"813-825","source":"PubMed","title":"FOXO/4E-BP signaling in Drosophila muscles regulates organism-wide proteostasis during aging","volume":"143","author":[{"family":"Demontis","given":"Fabio"},{"family":"Perrimon","given":"Norbert"}],"issued":{"date-parts":[["2010",11,24]]}}},{"id":2709,"uris":["http://zotero.org/users/7218585/items/695PMK3G"],"uri":["http://zotero.org/users/7218585/items/695PMK3G"],"itemData":{"id":2709,"type":"article-journal","abstract":"In Drosophila, the fat body (FB), a functional analog of the vertebrate adipose tissue, is the nutrient sensor that conveys the nutrient status to the insulin-producing cells (IPCs) in the fly brain to release Drosophila insulin-like peptides (Dilps). Dilp secretion in turn regulates energy balance and promotes systemic growth. We identify Unpaired 2 (Upd2), a protein with similarities to type I cytokines, as a secreted factor produced by the FB in the fed state. When upd2 function is perturbed specifically in the FB, it results in a systemic reduction in growth and alters energy metabolism. Upd2 activates JAK/STAT signaling in a population of GABAergic neurons that project onto the IPCs. This activation relieves the inhibitory tone of the GABAergic neurons on the IPCs, resulting in the secretion of Dilps. Strikingly, we find that human Leptin can rescue the upd2 mutant phenotypes, suggesting that Upd2 is the functional homolog of Leptin.","container-title":"Cell","DOI":"10.1016/j.cell.2012.08.019","ISSN":"1097-4172","issue":"1","journalAbbreviation":"Cell","language":"eng","note":"PMID: 23021220\nPMCID: PMC3475207","page":"123-137","source":"PubMed","title":"Drosophila cytokine unpaired 2 regulates physiological homeostasis by remotely controlling insulin secretion","volume":"151","author":[{"family":"Rajan","given":"Akhila"},{"family":"Perrimon","given":"Norbert"}],"issued":{"date-parts":[["2012",9,28]]}}},{"id":2712,"uris":["http://zotero.org/users/7218585/items/CIV2MFHW"],"uri":["http://zotero.org/users/7218585/items/CIV2MFHW"],"itemData":{"id":2712,"type":"article-journal","abstract":"Mitochondrial dysfunction is usually associated with aging. To systematically characterize the compensatory stress signaling cascades triggered in response to muscle mitochondrial perturbation, we analyzed a Drosophila model of muscle mitochondrial injury. We find that mild muscle mitochondrial distress preserves mitochondrial function, impedes the age-dependent deterioration of muscle function and architecture, and prolongs lifespan. Strikingly, this effect is mediated by at least two prolongevity compensatory signaling modules: one involving a muscle-restricted redox-dependent induction of genes that regulate the mitochondrial unfolded protein response (UPR(mt)) and another involving the transcriptional induction of the Drosophila ortholog of insulin-like growth factor-binding protein 7, which systemically antagonizes insulin signaling and facilitates mitophagy. Given that several secreted IGF-binding proteins (IGFBPs) exist in mammals, our work raises the possibility that muscle mitochondrial injury in humans may similarly result in the secretion of IGFBPs, with important ramifications for diseases associated with aberrant insulin signaling.","container-title":"Cell","DOI":"10.1016/j.cell.2013.09.021","ISSN":"1097-4172","issue":"3","journalAbbreviation":"Cell","language":"eng","note":"PMID: 24243023\nPMCID: PMC3856681","page":"699-712","source":"PubMed","title":"Muscle mitohormesis promotes longevity via systemic repression of insulin signaling","volume":"155","author":[{"family":"Owusu-Ansah","given":"Edward"},{"family":"Song","given":"Wei"},{"family":"Perrimon","given":"Norbert"}],"issued":{"date-parts":[["2013",10,24]]}}},{"id":2715,"uris":["http://zotero.org/users/7218585/items/WUKD9I5R"],"uri":["http://zotero.org/users/7218585/items/WUKD9I5R"],"itemData":{"id":2715,"type":"article-journal","abstract":"Recent evidence indicates that skeletal muscle influences systemic aging, but little is known about the signaling pathways and muscle-released cytokines (myokines) responsible for this intertissue communication. Here, we show that muscle-specific overexpression of the transcription factor Mnt decreases age-related climbing defects and extends lifespan in Drosophila. Mnt overexpression in muscle autonomously decreases the expression of nucleolar components and systemically decreases rRNA levels and the size of the nucleolus in adipocytes. This nonautonomous control of the nucleolus, a regulator of ribosome biogenesis and lifespan, relies on Myoglianin, a myokine induced by Mnt and orthologous to human GDF11 and Myostatin. Myoglianin overexpression in muscle extends lifespan and decreases nucleolar size in adipocytes by activating p38 mitogen-activated protein kinase (MAPK), whereas Myoglianin RNAi in muscle has converse effects. Altogether, these findings highlight a key role for myokine signaling in the integration of signaling events in muscle and distant tissues during aging.","container-title":"Cell Reports","DOI":"10.1016/j.celrep.2014.05.001","ISSN":"2211-1247","issue":"5","journalAbbreviation":"Cell Rep","language":"eng","note":"PMID: 24882005\nPMCID: PMC4125979","page":"1481-1494","source":"PubMed","title":"Intertissue control of the nucleolus via a myokine-dependent longevity pathway","volume":"7","author":[{"family":"Demontis","given":"Fabio"},{"family":"Patel","given":"Vishal K."},{"family":"Swindell","given":"William R."},{"family":"Perrimon","given":"Norbert"}],"issued":{"date-parts":[["2014",6,12]]}}},{"id":2718,"uris":["http://zotero.org/users/7218585/items/WM7HFRPG"],"uri":["http://zotero.org/users/7218585/items/WM7HFRPG"],"itemData":{"id":2718,"type":"article-journal","abstract":"The intestine is a key organ for lipid uptake and distribution, and abnormal intestinal lipid metabolism is associated with obesity and hyperlipidemia. Although multiple regulatory gut hormones secreted from enteroendocrine cells (EEs) regulate systemic lipid homeostasis, such as appetite control and energy balance in adipose tissue, their respective roles regarding lipid metabolism in the intestine are not well understood. We demonstrate that tachykinins (TKs), one of the most abundant secreted peptides expressed in midgut EEs, regulate intestinal lipid production and subsequently control systemic lipid homeostasis in Drosophila and that TKs repress lipogenesis in enterocytes (ECs) associated with TKR99D receptor and protein kinase A (PKA) signaling. Interestingly, nutrient deprivation enhances the production of TKs in the midgut. Finally, unlike the physiological roles of TKs produced from the brain, gut-derived TKs do not affect behavior, thus demonstrating that gut TK hormones specifically regulate intestinal lipid metabolism without affecting neuronal functions.","container-title":"Cell Reports","DOI":"10.1016/j.celrep.2014.08.060","ISSN":"2211-1247","issue":"1","journalAbbreviation":"Cell Rep","language":"eng","note":"PMID: 25263556\nPMCID: PMC4325997","page":"40-47","source":"PubMed","title":"Control of lipid metabolism by tachykinin in Drosophila","volume":"9","author":[{"family":"Song","given":"Wei"},{"family":"Veenstra","given":"Jan A."},{"family":"Perrimon","given":"Norbert"}],"issued":{"date-parts":[["2014",10,9]]}}},{"id":2721,"uris":["http://zotero.org/users/7218585/items/PK3KLASH"],"uri":["http://zotero.org/users/7218585/items/PK3KLASH"],"itemData":{"id":2721,"type":"article-journal","abstract":"Organ wasting, related to changes in nutrition and metabolic activity of cells and tissues, is observed under conditions of starvation and in the context of diseases, including cancers. We have developed a model for organ wasting in adult Drosophila, whereby overproliferation induced by activation of Yorkie, the Yap1 oncogene ortholog, in intestinal stem cells leads to wasting of the ovary, fat body, and muscle. These organ-wasting phenotypes are associated with a reduction in systemic insulin/IGF signaling due to increased expression of the secreted insulin/IGF antagonist ImpL2 from the overproliferating gut. Strikingly, expression of rate-limiting glycolytic enzymes and central components of the insulin/IGF pathway is upregulated with activation of Yorkie in the gut, which may provide a mechanism for this overproliferating tissue to evade the effect of ImpL2. Altogether, our study provides insights into the mechanisms underlying organ-wasting phenotypes in Drosophila and how overproliferating tissues adapt to global changes in metabolism.","container-title":"Developmental Cell","DOI":"10.1016/j.devcel.2015.02.012","ISSN":"1878-1551","issue":"1","journalAbbreviation":"Dev Cell","language":"eng","note":"PMID: 25850671\nPMCID: PMC4437243","page":"36-46","source":"PubMed","title":"Systemic organ wasting induced by localized expression of the secreted insulin/IGF antagonist ImpL2","volume":"33","author":[{"family":"Kwon","given":"Young"},{"family":"Song","given":"Wei"},{"family":"Droujinine","given":"Ilia A."},{"family":"Hu","given":"Yanhui"},{"family":"Asara","given":"John M."},{"family":"Perrimon","given":"Norbert"}],"issued":{"date-parts":[["2015",4,6]]}}},{"id":2724,"uris":["http://zotero.org/users/7218585/items/JXNPBE93"],"uri":["http://zotero.org/users/7218585/items/JXNPBE93"],"itemData":{"id":2724,"type":"article-journal","abstract":"While high-caloric diet impairs insulin response to cause hyperglycemia, whether and how counter-regulatory hormones are modulated by high-caloric diet is largely unknown. We find that enhanced response of Drosophila adipokinetic hormone (AKH, the glucagon homolog) in the fat body is essential for hyperglycemia associated with a chronic high-sugar diet. We show that the activin type I receptor Baboon (Babo) autonomously increases AKH signaling without affecting insulin signaling in the fat body via, at least, increase of Akh receptor (AkhR) expression. Further, we demonstrate that Activin-β (Actβ), an activin ligand predominantly produced in the enteroendocrine cells (EEs) of the midgut, is upregulated by chronic high-sugar diet and signals through Babo to promote AKH action in the fat body, leading to hyperglycemia. Importantly, activin signaling in mouse primary hepatocytes also increases glucagon response and glucagon-induced glucose production, indicating a conserved role for activin in enhancing AKH/glucagon signaling and glycemic control.","container-title":"Cell Metabolism","DOI":"10.1016/j.cmet.2017.01.002","ISSN":"1932-7420","issue":"2","journalAbbreviation":"Cell Metab","language":"eng","note":"PMID: 28178568\nPMCID: PMC5373560","page":"386-399","source":"PubMed","title":"Midgut-Derived Activin Regulates Glucagon-like Action in the Fat Body and Glycemic Control","volume":"25","author":[{"family":"Song","given":"Wei"},{"family":"Cheng","given":"Daojun"},{"family":"Hong","given":"Shangyu"},{"family":"Sappe","given":"Benoit"},{"family":"Hu","given":"Yanhui"},{"family":"Wei","given":"Neil"},{"family":"Zhu","given":"Changqi"},{"family":"O'Connor","given":"Michael B."},{"family":"Pissios","given":"Pavlos"},{"family":"Perrimon","given":"Norbert"}],"issued":{"date-parts":[["2017",2,7]]}}},{"id":2727,"uris":["http://zotero.org/users/7218585/items/V6ZYUTV3"],"uri":["http://zotero.org/users/7218585/items/V6ZYUTV3"],"itemData":{"id":2727,"type":"article-journal","abstract":"Mitochondrial dysfunction has been associated with obesity and metabolic disorders. However, whether mitochondrial perturbation in a single tissue influences mitochondrial function and metabolic status of another distal tissue remains largely unknown. We analyzed the nonautonomous role of muscular mitochondrial dysfunction in Drosophila Surprisingly, impaired muscle mitochondrial function via complex I perturbation results in simultaneous mitochondrial dysfunction in the fat body (the fly adipose tissue) and subsequent triglyceride accumulation, the major characteristic of obesity. RNA-sequencing (RNA-seq) analysis, in the context of muscle mitochondrial dysfunction, revealed that target genes of the TGF-β signaling pathway were induced in the fat body. Strikingly, expression of the TGF-β family ligand, Activin-β (Actβ), was dramatically increased in the muscles by NF-κB/Relish (Rel) signaling in response to mitochondrial perturbation, and decreasing Actβ expression in mitochondrial-perturbed muscles rescued both the fat body mitochondrial dysfunction and obesity phenotypes. Thus, perturbation of muscle mitochondrial activity regulates mitochondrial function in the fat body nonautonomously via modulation of Activin signaling.","container-title":"Proceedings of the National Academy of Sciences of the United States of America","DOI":"10.1073/pnas.1708037114","ISSN":"1091-6490","issue":"32","journalAbbreviation":"Proc Natl Acad Sci U S A","language":"eng","note":"PMID: 28739899\nPMCID: PMC5559048","page":"8596-8601","source":"PubMed","title":"Activin signaling mediates muscle-to-adipose communication in a mitochondria dysfunction-associated obesity model","volume":"114","author":[{"family":"Song","given":"Wei"},{"family":"Owusu-Ansah","given":"Edward"},{"family":"Hu","given":"Yanhui"},{"family":"Cheng","given":"Daojun"},{"family":"Ni","given":"Xiaochun"},{"family":"Zirin","given":"Jonathan"},{"family":"Perrimon","given":"Norbert"}],"issued":{"date-parts":[["2017",8,8]]}}},{"id":2730,"uris":["http://zotero.org/users/7218585/items/ZGXCFNRX"],"uri":["http://zotero.org/users/7218585/items/ZGXCFNRX"],"itemData":{"id":2730,"type":"article-journal","abstract":"Adipocytes sense systemic nutrient status and systemically communicate this information by releasing adipokines. The mechanisms that couple nutritional state to adipokine release are unknown. Here, we investigated how Unpaired 2 (Upd2), a structural and functional ortholog of the primary human adipokine leptin, is released from Drosophila fat cells. We find that Golgi reassembly stacking protein (GRASP), an unconventional secretion pathway component, is required for Upd2 secretion. In nutrient-rich fat cells, GRASP clusters in close proximity to the apical side of lipid droplets (LDs). During nutrient deprivation, glucagon-mediated increase in calcium (Ca2+) levels, via calmodulin kinase II (CaMKII) phosphorylation, inhibits proximal GRASP localization to LDs. Using a heterologous cell system, we show that human leptin secretion is also regulated by Ca2+ and CaMKII. In summary, we describe a mechanism by which increased cytosolic Ca2+ negatively regulates adipokine secretion and have uncovered an evolutionarily conserved molecular link between intracellular Ca2+ levels and energy homeostasis.","container-title":"Developmental Cell","DOI":"10.1016/j.devcel.2017.09.007","ISSN":"1878-1551","issue":"1","journalAbbreviation":"Dev Cell","language":"eng","note":"PMID: 29017032\nPMCID: PMC5650192","page":"83-98.e6","source":"PubMed","title":"A Mechanism Coupling Systemic Energy Sensing to Adipokine Secretion","volume":"43","author":[{"family":"Rajan","given":"Akhila"},{"family":"Housden","given":"Benjamin E."},{"family":"Wirtz-Peitz","given":"Frederik"},{"family":"Holderbaum","given":"Laura"},{"family":"Perrimon","given":"Norbert"}],"issued":{"date-parts":[["2017",10,9]]}}},{"id":2733,"uris":["http://zotero.org/users/7218585/items/58JVQ6M3"],"uri":["http://zotero.org/users/7218585/items/58JVQ6M3"],"itemData":{"id":2733,"type":"article-journal","abstract":"Interactions between tumors and host tissues play essential roles in tumor-induced systemic wasting and cancer cachexia, including muscle wasting and lipid loss. However, the pathogenic molecular mechanisms of wasting are still poorly understood. Using a fly model of tumor-induced organ wasting, we observed aberrant MEK activation in both tumors and host tissues of flies bearing gut-yki3SA tumors. We found that host MEK activation results in muscle wasting and lipid loss, while tumor MEK activation is required for tumor growth. Strikingly, host MEK suppression alone is sufficient to abolish the wasting phenotypes without affecting tumor growth. We further uncovered that yki3SA tumors produce the vein (vn) ligand to trigger autonomous Egfr/MEK-induced tumor growth and produce the PDGF- and VEGF-related factor 1 (Pvf1) ligand to non-autonomously activate host Pvr/MEK signaling and wasting. Altogether, our results demonstrate the essential roles and molecular mechanisms of differential MEK activation in tumor-induced host wasting.","container-title":"Developmental Cell","DOI":"10.1016/j.devcel.2018.12.003","ISSN":"1878-1551","issue":"2","journalAbbreviation":"Dev Cell","language":"eng","note":"PMID: 30639055\nPMCID: PMC6368352","page":"277-286.e6","source":"PubMed","title":"Tumor-Derived Ligands Trigger Tumor Growth and Host Wasting via Differential MEK Activation","volume":"48","author":[{"family":"Song","given":"Wei"},{"family":"Kir","given":"Serkan"},{"family":"Hong","given":"Shangyu"},{"family":"Hu","given":"Yanhui"},{"family":"Wang","given":"Xiaohui"},{"family":"Binari","given":"Richard"},{"family":"Tang","given":"Hong-Wen"},{"family":"Chung","given":"Verena"},{"family":"Banks","given":"Alexander S."},{"family":"Spiegelman","given":"Bruce"},{"family":"Perrimon","given":"Norbert"}],"issued":{"date-parts":[["2019",1,28]]}}},{"id":2736,"uris":["http://zotero.org/users/7218585/items/YKITG42T"],"uri":["http://zotero.org/users/7218585/items/YKITG42T"],"itemData":{"id":2736,"type":"article-journal","abstract":"PDGF/VEGF ligands regulate a plethora of biological processes in multicellular organisms via autocrine, paracrine, and endocrine mechanisms. We investigated organ-specific metabolic roles of Drosophila PDGF/VEGF-like factors (Pvfs). We combine genetic approaches and single-nuclei sequencing to demonstrate that muscle-derived Pvf1 signals to the Drosophila hepatocyte-like cells/oenocytes to suppress lipid synthesis by activating the Pi3K/Akt1/TOR signaling cascade in the oenocytes. Functionally, this signaling axis regulates expansion of adipose tissue lipid stores in newly eclosed flies. Flies emerge after pupation with limited adipose tissue lipid stores and lipid level is progressively accumulated via lipid synthesis. We find that adult muscle-specific expression of pvf1 increases rapidly during this stage and that muscle-to-oenocyte Pvf1 signaling inhibits expansion of adipose tissue lipid stores as the process reaches completion. Our findings provide the first evidence in a metazoan of a PDGF/VEGF ligand acting as a myokine that regulates systemic lipid homeostasis by activating TOR in hepatocyte-like cells.","container-title":"eLife","DOI":"10.7554/eLife.56969","ISSN":"2050-084X","journalAbbreviation":"Elife","language":"eng","note":"PMID: 33107824\nPMCID: PMC7752135","source":"PubMed","title":"Drosophila PDGF/VEGF signaling from muscles to hepatocyte-like cells protects against obesity","volume":"9","author":[{"family":"Ghosh","given":"Arpan C."},{"family":"Tattikota","given":"Sudhir Gopal"},{"family":"Liu","given":"Yifang"},{"family":"Comjean","given":"Aram"},{"family":"Hu","given":"Yanhui"},{"family":"Barrera","given":"Victor"},{"family":"Ho Sui","given":"Shannan J."},{"family":"Perrimon","given":"Norbert"}],"issued":{"date-parts":[["2020",10,27]]}}}],"schema":"https://github.com/citation-style-language/schema/raw/master/csl-citation.json"} </w:instrText>
      </w:r>
      <w:r>
        <w:fldChar w:fldCharType="separate"/>
      </w:r>
      <w:r w:rsidR="0042163E" w:rsidRPr="0042163E">
        <w:rPr>
          <w:rFonts w:ascii="Calibri" w:cs="Calibri"/>
          <w:vertAlign w:val="superscript"/>
        </w:rPr>
        <w:t>38–48</w:t>
      </w:r>
      <w:r>
        <w:fldChar w:fldCharType="end"/>
      </w:r>
      <w:r>
        <w:t xml:space="preserve"> During their talk, Perrimon focused on organ-wasting model in cancer models in fruit flies.</w:t>
      </w:r>
      <w:r>
        <w:fldChar w:fldCharType="begin"/>
      </w:r>
      <w:r w:rsidR="0042163E">
        <w:instrText xml:space="preserve"> ADDIN ZOTERO_ITEM CSL_CITATION {"citationID":"n3M2wuUV","properties":{"formattedCitation":"\\super 43\\nosupersub{}","plainCitation":"43","noteIndex":0},"citationItems":[{"id":2721,"uris":["http://zotero.org/users/7218585/items/PK3KLASH"],"uri":["http://zotero.org/users/7218585/items/PK3KLASH"],"itemData":{"id":2721,"type":"article-journal","abstract":"Organ wasting, related to changes in nutrition and metabolic activity of cells and tissues, is observed under conditions of starvation and in the context of diseases, including cancers. We have developed a model for organ wasting in adult Drosophila, whereby overproliferation induced by activation of Yorkie, the Yap1 oncogene ortholog, in intestinal stem cells leads to wasting of the ovary, fat body, and muscle. These organ-wasting phenotypes are associated with a reduction in systemic insulin/IGF signaling due to increased expression of the secreted insulin/IGF antagonist ImpL2 from the overproliferating gut. Strikingly, expression of rate-limiting glycolytic enzymes and central components of the insulin/IGF pathway is upregulated with activation of Yorkie in the gut, which may provide a mechanism for this overproliferating tissue to evade the effect of ImpL2. Altogether, our study provides insights into the mechanisms underlying organ-wasting phenotypes in Drosophila and how overproliferating tissues adapt to global changes in metabolism.","container-title":"Developmental Cell","DOI":"10.1016/j.devcel.2015.02.012","ISSN":"1878-1551","issue":"1","journalAbbreviation":"Dev Cell","language":"eng","note":"PMID: 25850671\nPMCID: PMC4437243","page":"36-46","source":"PubMed","title":"Systemic organ wasting induced by localized expression of the secreted insulin/IGF antagonist ImpL2","volume":"33","author":[{"family":"Kwon","given":"Young"},{"family":"Song","given":"Wei"},{"family":"Droujinine","given":"Ilia A."},{"family":"Hu","given":"Yanhui"},{"family":"Asara","given":"John M."},{"family":"Perrimon","given":"Norbert"}],"issued":{"date-parts":[["2015",4,6]]}}}],"schema":"https://github.com/citation-style-language/schema/raw/master/csl-citation.json"} </w:instrText>
      </w:r>
      <w:r>
        <w:fldChar w:fldCharType="separate"/>
      </w:r>
      <w:r w:rsidR="0042163E" w:rsidRPr="0042163E">
        <w:rPr>
          <w:rFonts w:ascii="Calibri" w:cs="Calibri"/>
          <w:vertAlign w:val="superscript"/>
        </w:rPr>
        <w:t>43</w:t>
      </w:r>
      <w:r>
        <w:fldChar w:fldCharType="end"/>
      </w:r>
    </w:p>
    <w:p w14:paraId="612614DD" w14:textId="7AA15F1C" w:rsidR="0076716B" w:rsidRDefault="00336A41" w:rsidP="00FA61FD">
      <w:pPr>
        <w:spacing w:after="120" w:line="360" w:lineRule="auto"/>
      </w:pPr>
      <w:r>
        <w:t>Perrimon showed that tumors secrete several factors that affect nutrient utilization in peripheral organs. For example, ImpL2 is released by tumors into the circulation where it can limit nutrient utilization in the muscle, leading to lipid loss, muscle wasting, hyperglycemia.</w:t>
      </w:r>
      <w:r>
        <w:fldChar w:fldCharType="begin"/>
      </w:r>
      <w:r w:rsidR="0042163E">
        <w:instrText xml:space="preserve"> ADDIN ZOTERO_ITEM CSL_CITATION {"citationID":"dasOJwiy","properties":{"formattedCitation":"\\super 43\\nosupersub{}","plainCitation":"43","noteIndex":0},"citationItems":[{"id":2721,"uris":["http://zotero.org/users/7218585/items/PK3KLASH"],"uri":["http://zotero.org/users/7218585/items/PK3KLASH"],"itemData":{"id":2721,"type":"article-journal","abstract":"Organ wasting, related to changes in nutrition and metabolic activity of cells and tissues, is observed under conditions of starvation and in the context of diseases, including cancers. We have developed a model for organ wasting in adult Drosophila, whereby overproliferation induced by activation of Yorkie, the Yap1 oncogene ortholog, in intestinal stem cells leads to wasting of the ovary, fat body, and muscle. These organ-wasting phenotypes are associated with a reduction in systemic insulin/IGF signaling due to increased expression of the secreted insulin/IGF antagonist ImpL2 from the overproliferating gut. Strikingly, expression of rate-limiting glycolytic enzymes and central components of the insulin/IGF pathway is upregulated with activation of Yorkie in the gut, which may provide a mechanism for this overproliferating tissue to evade the effect of ImpL2. Altogether, our study provides insights into the mechanisms underlying organ-wasting phenotypes in Drosophila and how overproliferating tissues adapt to global changes in metabolism.","container-title":"Developmental Cell","DOI":"10.1016/j.devcel.2015.02.012","ISSN":"1878-1551","issue":"1","journalAbbreviation":"Dev Cell","language":"eng","note":"PMID: 25850671\nPMCID: PMC4437243","page":"36-46","source":"PubMed","title":"Systemic organ wasting induced by localized expression of the secreted insulin/IGF antagonist ImpL2","volume":"33","author":[{"family":"Kwon","given":"Young"},{"family":"Song","given":"Wei"},{"family":"Droujinine","given":"Ilia A."},{"family":"Hu","given":"Yanhui"},{"family":"Asara","given":"John M."},{"family":"Perrimon","given":"Norbert"}],"issued":{"date-parts":[["2015",4,6]]}}}],"schema":"https://github.com/citation-style-language/schema/raw/master/csl-citation.json"} </w:instrText>
      </w:r>
      <w:r>
        <w:fldChar w:fldCharType="separate"/>
      </w:r>
      <w:r w:rsidR="0042163E" w:rsidRPr="0042163E">
        <w:rPr>
          <w:rFonts w:ascii="Calibri" w:cs="Calibri"/>
          <w:vertAlign w:val="superscript"/>
        </w:rPr>
        <w:t>43</w:t>
      </w:r>
      <w:r>
        <w:fldChar w:fldCharType="end"/>
      </w:r>
      <w:r>
        <w:t xml:space="preserve"> Another factor released by tumors, UPD3, contributes to wasting by blocking insulin signaling. Finally, tumors secrete Pvf1, which activates ERK signaling in peripheral tissues and actively promotes tissue degradation and nutrient release.</w:t>
      </w:r>
    </w:p>
    <w:p w14:paraId="5EAB487E" w14:textId="588DE6AE" w:rsidR="00336A41" w:rsidRDefault="00336A41" w:rsidP="00FA61FD">
      <w:pPr>
        <w:spacing w:after="120" w:line="360" w:lineRule="auto"/>
      </w:pPr>
      <w:r>
        <w:t xml:space="preserve">Perrimon described work to systematically identify inter-organ communication factors and analyze their system-wide effects using snRNAseq and proximity labeling. They showed how snRNA-seq can be applied to generate full-body </w:t>
      </w:r>
      <w:r w:rsidRPr="00DC138B">
        <w:t>global maps to identify inter</w:t>
      </w:r>
      <w:r>
        <w:t>-</w:t>
      </w:r>
      <w:r w:rsidRPr="00DC138B">
        <w:t xml:space="preserve">organ communication factors </w:t>
      </w:r>
      <w:r>
        <w:t xml:space="preserve">and </w:t>
      </w:r>
      <w:r w:rsidRPr="00DC138B">
        <w:t>generate hypotheses about the pathways that are d</w:t>
      </w:r>
      <w:r>
        <w:t>y</w:t>
      </w:r>
      <w:r w:rsidRPr="00DC138B">
        <w:t>sregulated in different cell types</w:t>
      </w:r>
      <w:r>
        <w:t>. Perrimon also presented unpublished work investigating the intracellular signaling pathways in peripheral tissues that are activated by tumors and lead to organ wasting.</w:t>
      </w:r>
    </w:p>
    <w:p w14:paraId="2DC0D5AC" w14:textId="77777777" w:rsidR="00865968" w:rsidRDefault="00865968" w:rsidP="00FA61FD">
      <w:pPr>
        <w:spacing w:after="120" w:line="360" w:lineRule="auto"/>
        <w:rPr>
          <w:i/>
          <w:iCs/>
        </w:rPr>
      </w:pPr>
    </w:p>
    <w:p w14:paraId="56D79426" w14:textId="0CF1A7D9" w:rsidR="0097479A" w:rsidRPr="0097479A" w:rsidRDefault="0097479A" w:rsidP="00FA61FD">
      <w:pPr>
        <w:spacing w:after="120" w:line="360" w:lineRule="auto"/>
        <w:rPr>
          <w:i/>
          <w:iCs/>
        </w:rPr>
      </w:pPr>
      <w:r>
        <w:rPr>
          <w:i/>
          <w:iCs/>
        </w:rPr>
        <w:t>Integrating signals from the microbiome and circadian clock</w:t>
      </w:r>
      <w:r w:rsidR="003F310A">
        <w:rPr>
          <w:i/>
          <w:iCs/>
        </w:rPr>
        <w:t xml:space="preserve"> to affect lipid metabolism</w:t>
      </w:r>
    </w:p>
    <w:p w14:paraId="3918BEC8" w14:textId="77777777" w:rsidR="0097479A" w:rsidRDefault="0097479A" w:rsidP="00FA61FD">
      <w:pPr>
        <w:spacing w:after="120" w:line="360" w:lineRule="auto"/>
      </w:pPr>
      <w:r>
        <w:rPr>
          <w:b/>
          <w:bCs/>
        </w:rPr>
        <w:t xml:space="preserve">Lora Hooper </w:t>
      </w:r>
      <w:r>
        <w:t>from</w:t>
      </w:r>
      <w:r>
        <w:rPr>
          <w:b/>
          <w:bCs/>
        </w:rPr>
        <w:t xml:space="preserve"> </w:t>
      </w:r>
      <w:r w:rsidRPr="00C93CAB">
        <w:t>The University of Texas Southwestern Medical Center</w:t>
      </w:r>
      <w:r>
        <w:rPr>
          <w:b/>
          <w:bCs/>
        </w:rPr>
        <w:t xml:space="preserve"> </w:t>
      </w:r>
      <w:r>
        <w:t xml:space="preserve">presented their work on how signals from the microbiome and circadian clock converge to regulate lipid metabolism in the gut. The intestinal microbiota can influence mammalian metabolism via several ways. The microbiota can break down dietary components like polysaccharides into simple sugars </w:t>
      </w:r>
      <w:r>
        <w:lastRenderedPageBreak/>
        <w:t>that are more easily absorbed. Hooper’s work shows that the interactions can be more complicated as well. Their work demonstrates how gut microbiota can regulate the circadian clock in gut epithelial cells to impact lipid absorption and metabolism and ultimately fat storage and body composition.</w:t>
      </w:r>
    </w:p>
    <w:p w14:paraId="2EE0D992" w14:textId="52BE8EF3" w:rsidR="0097479A" w:rsidRDefault="0097479A" w:rsidP="00FA61FD">
      <w:pPr>
        <w:spacing w:after="120" w:line="360" w:lineRule="auto"/>
      </w:pPr>
      <w:r>
        <w:t>It</w:t>
      </w:r>
      <w:r w:rsidR="0035243C">
        <w:t xml:space="preserve"> ha</w:t>
      </w:r>
      <w:r>
        <w:t>s been known that the gut microbiota can impact fat storage and body composition. Germ-free mice have lower body fat percentage and are protected from the effects of a HFD on weight and body composition.</w:t>
      </w:r>
      <w:r w:rsidR="00805F95">
        <w:fldChar w:fldCharType="begin"/>
      </w:r>
      <w:r w:rsidR="0042163E">
        <w:instrText xml:space="preserve"> ADDIN ZOTERO_ITEM CSL_CITATION {"citationID":"8rYQo0kM","properties":{"formattedCitation":"\\super 49\\nosupersub{}","plainCitation":"49","noteIndex":0},"citationItems":[{"id":2739,"uris":["http://zotero.org/users/7218585/items/TEP2ZFJN"],"uri":["http://zotero.org/users/7218585/items/TEP2ZFJN"],"itemData":{"id":2739,"type":"article-journal","abstract":"The trillions of microbes that colonize our adult intestines function collectively as a metabolic organ that communicates with, and complements, our own human metabolic apparatus. Given the worldwide epidemic in obesity, there is interest in how interactions between human and microbial metabolomes may affect our energy balance. Here we report that, in contrast to mice with a gut microbiota, germ-free (GF) animals are protected against the obesity that develops after consuming a Western-style, high-fat, sugar-rich diet. Their persistently lean phenotype is associated with increased skeletal muscle and liver levels of phosphorylated AMP-activated protein kinase (AMPK) and its downstream targets involved in fatty acid oxidation (acetylCoA carboxylase; carnitine-palmitoyltransferase). Moreover, GF knockout mice lacking fasting-induced adipose factor (Fiaf), a circulating lipoprotein lipase inhibitor whose expression is normally selectively suppressed in the gut epithelium by the microbiota, are not protected from diet-induced obesity. Although GF Fiaf-/- animals exhibit similar levels of phosphorylated AMPK as their wild-type littermates in liver and gastrocnemius muscle, they have reduced expression of genes encoding the peroxisomal proliferator-activated receptor coactivator (Pgc-1alpha) and enzymes involved in fatty acid oxidation. Thus, GF animals are protected from diet-induced obesity by two complementary but independent mechanisms that result in increased fatty acid metabolism: (i) elevated levels of Fiaf, which induces Pgc-1alpha; and (ii) increased AMPK activity. Together, these findings support the notion that the gut microbiota can influence both sides of the energy balance equation, and underscore the importance of considering our metabolome in a supraorganismal context.","container-title":"Proceedings of the National Academy of Sciences of the United States of America","DOI":"10.1073/pnas.0605374104","ISSN":"0027-8424","issue":"3","journalAbbreviation":"Proc Natl Acad Sci U S A","language":"eng","note":"PMID: 17210919\nPMCID: PMC1764762","page":"979-984","source":"PubMed","title":"Mechanisms underlying the resistance to diet-induced obesity in germ-free mice","volume":"104","author":[{"family":"Bäckhed","given":"Fredrik"},{"family":"Manchester","given":"Jill K."},{"family":"Semenkovich","given":"Clay F."},{"family":"Gordon","given":"Jeffrey I."}],"issued":{"date-parts":[["2007",1,16]]}}}],"schema":"https://github.com/citation-style-language/schema/raw/master/csl-citation.json"} </w:instrText>
      </w:r>
      <w:r w:rsidR="00805F95">
        <w:fldChar w:fldCharType="separate"/>
      </w:r>
      <w:r w:rsidR="0042163E" w:rsidRPr="0042163E">
        <w:rPr>
          <w:rFonts w:ascii="Calibri" w:cs="Calibri"/>
          <w:vertAlign w:val="superscript"/>
        </w:rPr>
        <w:t>49</w:t>
      </w:r>
      <w:r w:rsidR="00805F95">
        <w:fldChar w:fldCharType="end"/>
      </w:r>
      <w:r>
        <w:t xml:space="preserve"> </w:t>
      </w:r>
    </w:p>
    <w:p w14:paraId="50E5E1EA" w14:textId="73B3DD70" w:rsidR="0097479A" w:rsidRDefault="0097479A" w:rsidP="00FA61FD">
      <w:pPr>
        <w:spacing w:after="120" w:line="360" w:lineRule="auto"/>
      </w:pPr>
      <w:r>
        <w:t>To illustrate how the microbiota affect fat storage, Hooper focused on the role of two proteins in gut epithelia cells: N</w:t>
      </w:r>
      <w:r w:rsidR="00805F95">
        <w:t>fil</w:t>
      </w:r>
      <w:r>
        <w:t xml:space="preserve">3, a transcription factor regulated by the circadian clock, and HDAC3, a histone deacetylase that impacts lipid absorption and metabolism. </w:t>
      </w:r>
    </w:p>
    <w:p w14:paraId="2D815179" w14:textId="687FCD67" w:rsidR="0097479A" w:rsidRDefault="0097479A" w:rsidP="00FA61FD">
      <w:pPr>
        <w:spacing w:after="120" w:line="360" w:lineRule="auto"/>
      </w:pPr>
      <w:r>
        <w:t xml:space="preserve">Hooper showed that epithelial </w:t>
      </w:r>
      <w:r w:rsidRPr="00FB0BD0">
        <w:rPr>
          <w:i/>
          <w:iCs/>
        </w:rPr>
        <w:t>Nfil3</w:t>
      </w:r>
      <w:r>
        <w:t xml:space="preserve"> expression exhibits circadian rhythms that are dampened in the absence of a gut microbiome. Knocking out </w:t>
      </w:r>
      <w:r w:rsidRPr="00FB0BD0">
        <w:rPr>
          <w:i/>
          <w:iCs/>
        </w:rPr>
        <w:t>Nfil3</w:t>
      </w:r>
      <w:r>
        <w:t xml:space="preserve"> from gut epithelial cells in mice protected them from HFD-induced obesity and reduced lipid absorption in the gut. Transcriptomics analysis of </w:t>
      </w:r>
      <w:r w:rsidRPr="00FB0BD0">
        <w:rPr>
          <w:i/>
          <w:iCs/>
        </w:rPr>
        <w:t xml:space="preserve">Nfil3 </w:t>
      </w:r>
      <w:r>
        <w:t xml:space="preserve">knock-out mice showed that Nfil3 regulates a circadian metabolic gene transcription program centered on fatty acid metabolism. </w:t>
      </w:r>
      <w:r w:rsidR="00805F95">
        <w:t>Altogether</w:t>
      </w:r>
      <w:r>
        <w:t xml:space="preserve">, Hooper’s work shows that microbiota trigger circadian expression of epithelial Nfil3, which regulates expression of CD36, </w:t>
      </w:r>
      <w:r w:rsidR="004C51F2">
        <w:t>the long-chain fatty acid transporter</w:t>
      </w:r>
      <w:r>
        <w:t xml:space="preserve"> responsible for lipid uptake. </w:t>
      </w:r>
      <w:r w:rsidR="00805F95">
        <w:t>The effect of m</w:t>
      </w:r>
      <w:r>
        <w:t xml:space="preserve">icrobiota </w:t>
      </w:r>
      <w:r w:rsidR="00805F95">
        <w:t>on N</w:t>
      </w:r>
      <w:r>
        <w:t xml:space="preserve">fil3 expression </w:t>
      </w:r>
      <w:r w:rsidR="00805F95">
        <w:t>is indirect—</w:t>
      </w:r>
      <w:r>
        <w:t xml:space="preserve">interactions </w:t>
      </w:r>
      <w:r w:rsidR="00805F95">
        <w:t xml:space="preserve">between the microbiota and </w:t>
      </w:r>
      <w:r>
        <w:t>sub-epithelial immune cells</w:t>
      </w:r>
      <w:r w:rsidR="00805F95">
        <w:t xml:space="preserve"> </w:t>
      </w:r>
      <w:r>
        <w:t>stimulate Nfil3 expression via activation of IL-22R. Inside the epitheli</w:t>
      </w:r>
      <w:r w:rsidR="004C51F2">
        <w:t xml:space="preserve">al </w:t>
      </w:r>
      <w:r>
        <w:t>cell, activation of IL-22R activates STAT3, which downregulates Rev-erbalpha</w:t>
      </w:r>
      <w:r w:rsidR="00805F95">
        <w:t xml:space="preserve">, </w:t>
      </w:r>
      <w:r>
        <w:t>a component of the circadian clock and a repressor of Nfil3 expression.</w:t>
      </w:r>
      <w:r w:rsidR="00805F95">
        <w:fldChar w:fldCharType="begin"/>
      </w:r>
      <w:r w:rsidR="0042163E">
        <w:instrText xml:space="preserve"> ADDIN ZOTERO_ITEM CSL_CITATION {"citationID":"Vss3I2Pd","properties":{"formattedCitation":"\\super 50,51\\nosupersub{}","plainCitation":"50,51","noteIndex":0},"citationItems":[{"id":2742,"uris":["http://zotero.org/users/7218585/items/6GHUZTLS"],"uri":["http://zotero.org/users/7218585/items/6GHUZTLS"],"itemData":{"id":2742,"type":"article-journal","container-title":"Science (New York, N.Y.)","DOI":"10.1126/science.aay2057","ISSN":"1095-9203","issue":"6451","journalAbbreviation":"Science","language":"eng","note":"PMID: 31346050","page":"316-317","source":"PubMed","title":"Immune control of the microbiota prevents obesity","volume":"365","author":[{"family":"Wang","given":"Yuhao"},{"family":"Hooper","given":"Lora V."}],"issued":{"date-parts":[["2019",7,26]]}}},{"id":2744,"uris":["http://zotero.org/users/7218585/items/CN3LZ6YW"],"uri":["http://zotero.org/users/7218585/items/CN3LZ6YW"],"itemData":{"id":2744,"type":"article-journal","abstract":"The intestinal microbiota has been identified as an environmental factor that markedly affects energy storage and body-fat accumulation in mammals, yet the underlying mechanisms remain unclear. Here we show that the microbiota regulates body composition through the circadian transcription factor NFIL3. Nfil3 transcription oscillates diurnally in intestinal epithelial cells, and the amplitude of the circadian oscillation is controlled by the microbiota through group 3 innate lymphoid cells, STAT3 (signal transducer and activator of transcription 3), and the epithelial cell circadian clock. NFIL3 controls expression of a circadian lipid metabolic program and regulates lipid absorption and export in intestinal epithelial cells. These findings provide mechanistic insight into how the intestinal microbiota regulates body composition and establish NFIL3 as an essential molecular link among the microbiota, the circadian clock, and host metabolism.","container-title":"Science (New York, N.Y.)","DOI":"10.1126/science.aan0677","ISSN":"1095-9203","issue":"6354","journalAbbreviation":"Science","language":"eng","note":"PMID: 28860383\nPMCID: PMC5702268","page":"912-916","source":"PubMed","title":"The intestinal microbiota regulates body composition through NFIL3 and the circadian clock","volume":"357","author":[{"family":"Wang","given":"Yuhao"},{"family":"Kuang","given":"Zheng"},{"family":"Yu","given":"Xiaofei"},{"family":"Ruhn","given":"Kelly A."},{"family":"Kubo","given":"Masato"},{"family":"Hooper","given":"Lora V."}],"issued":{"date-parts":[["2017",9,1]]}}}],"schema":"https://github.com/citation-style-language/schema/raw/master/csl-citation.json"} </w:instrText>
      </w:r>
      <w:r w:rsidR="00805F95">
        <w:fldChar w:fldCharType="separate"/>
      </w:r>
      <w:r w:rsidR="0042163E" w:rsidRPr="0042163E">
        <w:rPr>
          <w:rFonts w:ascii="Calibri" w:cs="Calibri"/>
          <w:vertAlign w:val="superscript"/>
        </w:rPr>
        <w:t>50,51</w:t>
      </w:r>
      <w:r w:rsidR="00805F95">
        <w:fldChar w:fldCharType="end"/>
      </w:r>
      <w:r w:rsidR="00805F95">
        <w:t xml:space="preserve"> </w:t>
      </w:r>
    </w:p>
    <w:p w14:paraId="5F8C95DF" w14:textId="514B5C22" w:rsidR="0097479A" w:rsidRDefault="0097479A" w:rsidP="00FA61FD">
      <w:pPr>
        <w:spacing w:after="120" w:line="360" w:lineRule="auto"/>
      </w:pPr>
      <w:r>
        <w:t>The second part of Hooper’s talk focused on another protein that integrates signals from the microbiome and circadian clock to impact lipid metabolism: H</w:t>
      </w:r>
      <w:r w:rsidR="00805F95">
        <w:t>DAC</w:t>
      </w:r>
      <w:r>
        <w:t>3.</w:t>
      </w:r>
      <w:r w:rsidR="00805F95">
        <w:fldChar w:fldCharType="begin"/>
      </w:r>
      <w:r w:rsidR="0042163E">
        <w:instrText xml:space="preserve"> ADDIN ZOTERO_ITEM CSL_CITATION {"citationID":"amMX9AgW","properties":{"formattedCitation":"\\super 52\\nosupersub{}","plainCitation":"52","noteIndex":0},"citationItems":[{"id":2747,"uris":["http://zotero.org/users/7218585/items/2SKFYCYB"],"uri":["http://zotero.org/users/7218585/items/2SKFYCYB"],"itemData":{"id":2747,"type":"article-journal","abstract":"Circadian rhythmicity is a defining feature of mammalian metabolism that synchronizes metabolic processes to day-night light cycles. Here, we show that the intestinal microbiota programs diurnal metabolic rhythms in the mouse small intestine through histone deacetylase 3 (HDAC3). The microbiota induced expression of intestinal epithelial HDAC3, which was recruited rhythmically to chromatin, and produced synchronized diurnal oscillations in histone acetylation, metabolic gene expression, and nutrient uptake. HDAC3 also functioned noncanonically to coactivate estrogen-related receptor α, inducing microbiota-dependent rhythmic transcription of the lipid transporter gene Cd36 and promoting lipid absorption and diet-induced obesity. Our findings reveal that HDAC3 integrates microbial and circadian cues for regulation of diurnal metabolic rhythms and pinpoint a key mechanism by which the microbiota controls host metabolism.","container-title":"Science (New York, N.Y.)","DOI":"10.1126/science.aaw3134","ISSN":"1095-9203","issue":"6460","journalAbbreviation":"Science","language":"eng","note":"PMID: 31604271\nPMCID: PMC7158748","page":"1428-1434","source":"PubMed","title":"The intestinal microbiota programs diurnal rhythms in host metabolism through histone deacetylase 3","volume":"365","author":[{"family":"Kuang","given":"Zheng"},{"family":"Wang","given":"Yuhao"},{"family":"Li","given":"Yun"},{"family":"Ye","given":"Cunqi"},{"family":"Ruhn","given":"Kelly A."},{"family":"Behrendt","given":"Cassie L."},{"family":"Olson","given":"Eric N."},{"family":"Hooper","given":"Lora V."}],"issued":{"date-parts":[["2019",9,27]]}}}],"schema":"https://github.com/citation-style-language/schema/raw/master/csl-citation.json"} </w:instrText>
      </w:r>
      <w:r w:rsidR="00805F95">
        <w:fldChar w:fldCharType="separate"/>
      </w:r>
      <w:r w:rsidR="0042163E" w:rsidRPr="0042163E">
        <w:rPr>
          <w:rFonts w:ascii="Calibri" w:cs="Calibri"/>
          <w:vertAlign w:val="superscript"/>
        </w:rPr>
        <w:t>52</w:t>
      </w:r>
      <w:r w:rsidR="00805F95">
        <w:fldChar w:fldCharType="end"/>
      </w:r>
      <w:r>
        <w:t xml:space="preserve"> Classically, </w:t>
      </w:r>
      <w:r w:rsidR="00805F95">
        <w:t xml:space="preserve">HDAC3 </w:t>
      </w:r>
      <w:r>
        <w:t xml:space="preserve">is a histone deacetylase that regulates chromatin accessibility. Hooper showed that it can have other roles as well. The microbiota impacts </w:t>
      </w:r>
      <w:r w:rsidR="00805F95">
        <w:t xml:space="preserve">HDAC3 </w:t>
      </w:r>
      <w:r>
        <w:t xml:space="preserve">expression. In germ-free mice, </w:t>
      </w:r>
      <w:r w:rsidR="00805F95">
        <w:t>HDAC3</w:t>
      </w:r>
      <w:r>
        <w:t xml:space="preserve"> expression is downregulated. Similar to </w:t>
      </w:r>
      <w:r w:rsidRPr="00573C5F">
        <w:rPr>
          <w:i/>
          <w:iCs/>
        </w:rPr>
        <w:t>Nfil3</w:t>
      </w:r>
      <w:r>
        <w:t xml:space="preserve"> knock out, k</w:t>
      </w:r>
      <w:r w:rsidRPr="00D30BFA">
        <w:t>nocking</w:t>
      </w:r>
      <w:r>
        <w:t xml:space="preserve"> out </w:t>
      </w:r>
      <w:r w:rsidRPr="00573C5F">
        <w:rPr>
          <w:i/>
          <w:iCs/>
        </w:rPr>
        <w:t>HDAC3</w:t>
      </w:r>
      <w:r>
        <w:t xml:space="preserve"> reduced lipid absorption, lowered body fat percentage, and protected them from the effects of a HFD. Hooper showed that </w:t>
      </w:r>
      <w:r w:rsidR="00805F95">
        <w:t>HDAC3</w:t>
      </w:r>
      <w:r>
        <w:t xml:space="preserve"> can also affect expression of CD36. Knocking out </w:t>
      </w:r>
      <w:r w:rsidRPr="00573C5F">
        <w:rPr>
          <w:i/>
          <w:iCs/>
        </w:rPr>
        <w:t>HDAC3</w:t>
      </w:r>
      <w:r>
        <w:t xml:space="preserve"> repressed </w:t>
      </w:r>
      <w:r>
        <w:lastRenderedPageBreak/>
        <w:t xml:space="preserve">the circadian expression of CD36. Briefly, HDAC3 binds to the CD36 promoter in a circadian manner, with high binding at night and low binding during the day. This rhythmic binding is abrogated in germ-free mice. </w:t>
      </w:r>
    </w:p>
    <w:p w14:paraId="2F5E66AD" w14:textId="77777777" w:rsidR="0097479A" w:rsidRDefault="0097479A" w:rsidP="00FA61FD">
      <w:pPr>
        <w:spacing w:after="120" w:line="360" w:lineRule="auto"/>
      </w:pPr>
      <w:r>
        <w:t xml:space="preserve">Hooper’s work shows that there are multiple systems that can converge on the same lipid metabolic pathway. Their lab is trying to tease out this complexity by determining the effects of specific gut bacteria on lipid metabolism pathways. </w:t>
      </w:r>
    </w:p>
    <w:p w14:paraId="4AA75927" w14:textId="77777777" w:rsidR="00865968" w:rsidRDefault="00865968" w:rsidP="00FA61FD">
      <w:pPr>
        <w:spacing w:after="120" w:line="360" w:lineRule="auto"/>
        <w:rPr>
          <w:i/>
          <w:iCs/>
        </w:rPr>
      </w:pPr>
    </w:p>
    <w:p w14:paraId="4FB8462C" w14:textId="670F2265" w:rsidR="003F310A" w:rsidRPr="00DF5F16" w:rsidRDefault="00DF5F16" w:rsidP="00FA61FD">
      <w:pPr>
        <w:spacing w:after="120" w:line="360" w:lineRule="auto"/>
        <w:rPr>
          <w:i/>
          <w:iCs/>
        </w:rPr>
      </w:pPr>
      <w:r>
        <w:rPr>
          <w:i/>
          <w:iCs/>
        </w:rPr>
        <w:t>Towards genome-scale personalized metabolic networks</w:t>
      </w:r>
    </w:p>
    <w:p w14:paraId="02E1FA65" w14:textId="4A1949DF" w:rsidR="003F310A" w:rsidRDefault="003F310A" w:rsidP="00FA61FD">
      <w:pPr>
        <w:spacing w:after="120" w:line="360" w:lineRule="auto"/>
      </w:pPr>
      <w:r>
        <w:rPr>
          <w:b/>
          <w:bCs/>
        </w:rPr>
        <w:t xml:space="preserve">AJ Marian Walhout </w:t>
      </w:r>
      <w:r>
        <w:t>from the</w:t>
      </w:r>
      <w:r>
        <w:rPr>
          <w:b/>
          <w:bCs/>
        </w:rPr>
        <w:t xml:space="preserve"> </w:t>
      </w:r>
      <w:r w:rsidRPr="005F64AB">
        <w:t>University of Massachusetts Medical School</w:t>
      </w:r>
      <w:r>
        <w:rPr>
          <w:b/>
          <w:bCs/>
        </w:rPr>
        <w:t xml:space="preserve"> </w:t>
      </w:r>
      <w:r>
        <w:t xml:space="preserve">presented work on developing personalized metabolic networks in </w:t>
      </w:r>
      <w:r>
        <w:rPr>
          <w:i/>
          <w:iCs/>
        </w:rPr>
        <w:t xml:space="preserve">C. elegans. </w:t>
      </w:r>
      <w:r>
        <w:t>Walhout’s lab is broadly interested in the effects of nutrients on gene expression and physiology and how metabolism and gene expression interact at a system level. The ultimate goal is to integrate nutrigenetics, genomics</w:t>
      </w:r>
      <w:r w:rsidR="004C51F2">
        <w:t>,</w:t>
      </w:r>
      <w:r>
        <w:t xml:space="preserve"> and transcriptomic</w:t>
      </w:r>
      <w:r w:rsidR="004C51F2">
        <w:t>s</w:t>
      </w:r>
      <w:r>
        <w:t xml:space="preserve"> to understand how diet affects individuals</w:t>
      </w:r>
      <w:r w:rsidR="004C51F2">
        <w:t xml:space="preserve">, </w:t>
      </w:r>
      <w:r>
        <w:t>predict health outcomes</w:t>
      </w:r>
      <w:r w:rsidR="004C51F2">
        <w:t>,</w:t>
      </w:r>
      <w:r>
        <w:t xml:space="preserve"> and develop personalized therapeutic interventions.</w:t>
      </w:r>
    </w:p>
    <w:p w14:paraId="328C26F9" w14:textId="66713BB6" w:rsidR="003F310A" w:rsidRDefault="003F310A" w:rsidP="00FA61FD">
      <w:pPr>
        <w:spacing w:after="120" w:line="360" w:lineRule="auto"/>
      </w:pPr>
      <w:r>
        <w:t xml:space="preserve">Walhout’s group has developed the first genome-scale </w:t>
      </w:r>
      <w:r w:rsidRPr="00205F56">
        <w:rPr>
          <w:i/>
          <w:iCs/>
        </w:rPr>
        <w:t>C. elegans</w:t>
      </w:r>
      <w:r>
        <w:t xml:space="preserve"> metabolic network that incorporates approximately 1200 genes, 600 enzymes, 2000 reactions, and 900 metabolites.</w:t>
      </w:r>
      <w:r>
        <w:fldChar w:fldCharType="begin"/>
      </w:r>
      <w:r w:rsidR="0042163E">
        <w:instrText xml:space="preserve"> ADDIN ZOTERO_ITEM CSL_CITATION {"citationID":"sCHJKCKS","properties":{"formattedCitation":"\\super 53\\nosupersub{}","plainCitation":"53","noteIndex":0},"citationItems":[{"id":2750,"uris":["http://zotero.org/users/7218585/items/MKPVW25M"],"uri":["http://zotero.org/users/7218585/items/MKPVW25M"],"itemData":{"id":2750,"type":"article-journal","abstract":"Caenorhabditis elegans is a powerful model to study metabolism and how it relates to nutrition, gene expression, and life history traits. However, while numerous experimental techniques that enable perturbation of its diet and gene function are available, a high-quality metabolic network model has been lacking. Here, we reconstruct an initial version of the C. elegans metabolic network. This network model contains 1,273 genes, 623 enzymes, and 1,985 metabolic reactions and is referred to as iCEL1273. Using flux balance analysis, we show that iCEL1273 is capable of representing the conversion of bacterial biomass into C. elegans biomass during growth and enables the predictions of gene essentiality and other phenotypes. In addition, we demonstrate that gene expression data can be integrated with the model by comparing metabolic rewiring in dauer animals versus growing larvae. iCEL1273 is available at a dedicated website (wormflux.umassmed.edu) and will enable the unraveling of the mechanisms by which different macro- and micronutrients contribute to the animal's physiology.","container-title":"Cell Systems","DOI":"10.1016/j.cels.2016.04.012","ISSN":"2405-4712","issue":"5","journalAbbreviation":"Cell Syst","language":"eng","note":"PMID: 27211857\nPMCID: PMC5387690","page":"297-311","source":"PubMed","title":"A Caenorhabditis elegans Genome-Scale Metabolic Network Model","volume":"2","author":[{"family":"Yilmaz","given":"L. Safak"},{"family":"Walhout","given":"Albertha J. M."}],"issued":{"date-parts":[["2016",5,25]]}}}],"schema":"https://github.com/citation-style-language/schema/raw/master/csl-citation.json"} </w:instrText>
      </w:r>
      <w:r>
        <w:fldChar w:fldCharType="separate"/>
      </w:r>
      <w:r w:rsidR="0042163E" w:rsidRPr="0042163E">
        <w:rPr>
          <w:rFonts w:ascii="Calibri" w:cs="Calibri"/>
          <w:vertAlign w:val="superscript"/>
        </w:rPr>
        <w:t>53</w:t>
      </w:r>
      <w:r>
        <w:fldChar w:fldCharType="end"/>
      </w:r>
      <w:r>
        <w:t xml:space="preserve"> The model was recently updated to include more genes and scRNAseq data to predict tissue-relevant metabolism at the network, pathway, reaction, and metabolite levels.</w:t>
      </w:r>
      <w:r>
        <w:fldChar w:fldCharType="begin"/>
      </w:r>
      <w:r w:rsidR="0042163E">
        <w:instrText xml:space="preserve"> ADDIN ZOTERO_ITEM CSL_CITATION {"citationID":"RjXprF7b","properties":{"formattedCitation":"\\super 54\\nosupersub{}","plainCitation":"54","noteIndex":0},"citationItems":[{"id":2753,"uris":["http://zotero.org/users/7218585/items/X6TWL53A"],"uri":["http://zotero.org/users/7218585/items/X6TWL53A"],"itemData":{"id":2753,"type":"article-journal","abstract":"Metabolism is a highly compartmentalized process that provides building blocks for biomass generation during development, homeostasis, and wound healing, and energy to support cellular and organismal processes. In metazoans, different cells and tissues specialize in different aspects of metabolism. However, studying the compartmentalization of metabolism in different cell types in a whole animal and for a particular stage of life is difficult. Here, we present MEtabolic models Reconciled with Gene Expression (MERGE), a computational pipeline that we used to predict tissue-relevant metabolic function at the network, pathway, reaction, and metabolite levels based on single-cell RNA-sequencing (scRNA-seq) data from the nematode Caenorhabditis elegans. Our analysis recapitulated known tissue functions in C. elegans, captured metabolic properties that are shared with similar tissues in human, and provided predictions for novel metabolic functions. MERGE is versatile and applicable to other systems. We envision this work as a starting point for the development of metabolic network models for individual cells as scRNA-seq continues to provide higher-resolution gene expression data.","container-title":"Molecular Systems Biology","DOI":"10.15252/msb.20209649","ISSN":"1744-4292","issue":"10","journalAbbreviation":"Mol Syst Biol","language":"eng","note":"PMID: 33022146\nPMCID: PMC7537831","page":"e9649","source":"PubMed","title":"Modeling tissue-relevant Caenorhabditis elegans metabolism at network, pathway, reaction, and metabolite levels","volume":"16","author":[{"family":"Yilmaz","given":"Lutfu Safak"},{"family":"Li","given":"Xuhang"},{"family":"Nanda","given":"Shivani"},{"family":"Fox","given":"Bennett"},{"family":"Schroeder","given":"Frank"},{"family":"Walhout","given":"Albertha Jm"}],"issued":{"date-parts":[["2020",10]]}}}],"schema":"https://github.com/citation-style-language/schema/raw/master/csl-citation.json"} </w:instrText>
      </w:r>
      <w:r>
        <w:fldChar w:fldCharType="separate"/>
      </w:r>
      <w:r w:rsidR="0042163E" w:rsidRPr="0042163E">
        <w:rPr>
          <w:rFonts w:ascii="Calibri" w:cs="Calibri"/>
          <w:vertAlign w:val="superscript"/>
        </w:rPr>
        <w:t>54</w:t>
      </w:r>
      <w:r>
        <w:fldChar w:fldCharType="end"/>
      </w:r>
      <w:r>
        <w:t xml:space="preserve"> Researchers can access this metabolic model at </w:t>
      </w:r>
      <w:hyperlink r:id="rId7" w:history="1">
        <w:r w:rsidRPr="00D757EB">
          <w:rPr>
            <w:rStyle w:val="Hyperlink"/>
          </w:rPr>
          <w:t>http://wormflux.umassmed.edu/</w:t>
        </w:r>
      </w:hyperlink>
      <w:r>
        <w:t xml:space="preserve">. </w:t>
      </w:r>
    </w:p>
    <w:p w14:paraId="6E358958" w14:textId="75BC0B80" w:rsidR="003F310A" w:rsidRDefault="003F310A" w:rsidP="00FA61FD">
      <w:pPr>
        <w:spacing w:after="120" w:line="360" w:lineRule="auto"/>
      </w:pPr>
      <w:r>
        <w:t xml:space="preserve">Walhout’s group is now working on developing personalized metabolic network models from various </w:t>
      </w:r>
      <w:r>
        <w:rPr>
          <w:i/>
          <w:iCs/>
        </w:rPr>
        <w:t xml:space="preserve">C. elegans </w:t>
      </w:r>
      <w:r>
        <w:t xml:space="preserve">strains. They presented unpublished data from a collaboration with Erik Andersen at Northwestern University and Frank Schroeder at Cornell to relate differences in metabolites between strains with sequencing and transcriptomics data. </w:t>
      </w:r>
    </w:p>
    <w:p w14:paraId="2BC3E86A" w14:textId="77777777" w:rsidR="00865968" w:rsidRDefault="00865968" w:rsidP="00FA61FD">
      <w:pPr>
        <w:spacing w:after="120" w:line="360" w:lineRule="auto"/>
        <w:rPr>
          <w:i/>
          <w:iCs/>
        </w:rPr>
      </w:pPr>
    </w:p>
    <w:p w14:paraId="78B253EA" w14:textId="29187EC4" w:rsidR="00DF5F16" w:rsidRPr="00DF5F16" w:rsidRDefault="00DF5F16" w:rsidP="00FA61FD">
      <w:pPr>
        <w:spacing w:after="120" w:line="360" w:lineRule="auto"/>
        <w:rPr>
          <w:i/>
          <w:iCs/>
        </w:rPr>
      </w:pPr>
      <w:r>
        <w:rPr>
          <w:i/>
          <w:iCs/>
        </w:rPr>
        <w:t>Short talk: Developing tools to profile the secretome</w:t>
      </w:r>
    </w:p>
    <w:p w14:paraId="4F7E3769" w14:textId="3C4B9E3B" w:rsidR="00574B17" w:rsidRDefault="00DF5F16" w:rsidP="00FA61FD">
      <w:pPr>
        <w:spacing w:after="120" w:line="360" w:lineRule="auto"/>
      </w:pPr>
      <w:r>
        <w:rPr>
          <w:b/>
          <w:bCs/>
        </w:rPr>
        <w:t xml:space="preserve">Wei Wei </w:t>
      </w:r>
      <w:r>
        <w:t>from Jon Long’s lab at</w:t>
      </w:r>
      <w:r>
        <w:rPr>
          <w:b/>
          <w:bCs/>
        </w:rPr>
        <w:t xml:space="preserve"> </w:t>
      </w:r>
      <w:r w:rsidRPr="00A50D15">
        <w:t>Stanford University</w:t>
      </w:r>
      <w:r>
        <w:rPr>
          <w:b/>
          <w:bCs/>
        </w:rPr>
        <w:t xml:space="preserve"> </w:t>
      </w:r>
      <w:r>
        <w:t xml:space="preserve">presented work on developing tools to profile the secretome </w:t>
      </w:r>
      <w:r>
        <w:rPr>
          <w:i/>
          <w:iCs/>
        </w:rPr>
        <w:t xml:space="preserve">in vivo. </w:t>
      </w:r>
      <w:r>
        <w:t xml:space="preserve">Wei has developed three separate tools to characterize three </w:t>
      </w:r>
      <w:r>
        <w:lastRenderedPageBreak/>
        <w:t>types of secretion: conventional secretion, in which peptides are secreted via vesicles transported from the Golgi body</w:t>
      </w:r>
      <w:r w:rsidR="009F19B4">
        <w:t>;</w:t>
      </w:r>
      <w:r>
        <w:t xml:space="preserve"> nonconventional secretion, in which peptides are secreted from the cytosol</w:t>
      </w:r>
      <w:r w:rsidR="009F19B4">
        <w:t>;</w:t>
      </w:r>
      <w:r>
        <w:t xml:space="preserve"> and ectodomain shedding, in which membrane proteins are cleaved from the cell surface. In each of these approaches, a genetically labeled enzyme that biotinylates proteins is incorporated into the cells of interest. Biotinylated proteins </w:t>
      </w:r>
      <w:r w:rsidR="009F19B4">
        <w:t>are</w:t>
      </w:r>
      <w:r>
        <w:t xml:space="preserve"> captured from the target tissue and identified via mass spectrometry. To map conventional secretion, Wei targets the enzyme TurboID to the ER-Golgi, while a cytosolic TurboID is used to map unconventional secretion. A different biotinylating enzyme, subtiligase, is anchored to the membrane to map ectodomain shedding. Wei showed that these tools can capture cell-type selective secretome markers while also revealing new insights into protein secretion. For example, cytosolic TurboID in hepatocytes in mice revealed that a sugar-rich diet causes unconventional secretion of BHMT, an enzyme involved in methionine metabolism that had not previously been known to be secreted.</w:t>
      </w:r>
      <w:r>
        <w:fldChar w:fldCharType="begin"/>
      </w:r>
      <w:r w:rsidR="0042163E">
        <w:instrText xml:space="preserve"> ADDIN ZOTERO_ITEM CSL_CITATION {"citationID":"tUrIT0TF","properties":{"formattedCitation":"\\super 55\\nosupersub{}","plainCitation":"55","noteIndex":0},"citationItems":[{"id":2756,"uris":["http://zotero.org/users/7218585/items/BGUVCEEP"],"uri":["http://zotero.org/users/7218585/items/BGUVCEEP"],"itemData":{"id":2756,"type":"article-journal","abstract":"Secreted polypeptides are a fundamental axis of intercellular and endocrine communication. However, a global understanding of the composition and dynamics of cellular secretomes in intact mammalian organisms has been lacking. Here, we introduce a proximity biotinylation strategy that enables labeling, detection and enrichment of secreted polypeptides in a cell type-selective manner in mice. We generate a proteomic atlas of hepatocyte, myocyte, pericyte and myeloid cell secretomes by direct purification of biotinylated secreted proteins from blood plasma. Our secretome dataset validates known cell type-protein pairs, reveals secreted polypeptides that distinguish between cell types and identifies new cellular sources for classical plasma proteins. Lastly, we uncover a dynamic and previously undescribed nutrient-dependent reprogramming of the hepatocyte secretome characterized by the increased unconventional secretion of the cytosolic enzyme betaine-homocysteine S-methyltransferase (BHMT). This secretome profiling strategy enables dynamic and cell type-specific dissection of the plasma proteome and the secreted polypeptides that mediate intercellular signaling.","container-title":"Nature Chemical Biology","DOI":"10.1038/s41589-020-00698-y","ISSN":"1552-4469","issue":"3","journalAbbreviation":"Nat Chem Biol","language":"eng","note":"PMID: 33199915\nPMCID: PMC7904581","page":"326-334","source":"PubMed","title":"Cell type-selective secretome profiling in vivo","volume":"17","author":[{"family":"Wei","given":"Wei"},{"family":"Riley","given":"Nicholas M."},{"family":"Yang","given":"Andrew C."},{"family":"Kim","given":"Joon T."},{"family":"Terrell","given":"Stephanie M."},{"family":"Li","given":"Veronica L."},{"family":"Garcia-Contreras","given":"Marta"},{"family":"Bertozzi","given":"Carolyn R."},{"family":"Long","given":"Jonathan Z."}],"issued":{"date-parts":[["2021",3]]}}}],"schema":"https://github.com/citation-style-language/schema/raw/master/csl-citation.json"} </w:instrText>
      </w:r>
      <w:r>
        <w:fldChar w:fldCharType="separate"/>
      </w:r>
      <w:r w:rsidR="0042163E" w:rsidRPr="0042163E">
        <w:rPr>
          <w:rFonts w:ascii="Calibri" w:cs="Calibri"/>
          <w:vertAlign w:val="superscript"/>
        </w:rPr>
        <w:t>55</w:t>
      </w:r>
      <w:r>
        <w:fldChar w:fldCharType="end"/>
      </w:r>
      <w:r>
        <w:t xml:space="preserve"> This set of tools enables researchers to directly measure secreted peptides from a known cell of origin </w:t>
      </w:r>
      <w:r>
        <w:rPr>
          <w:i/>
          <w:iCs/>
        </w:rPr>
        <w:t>in vivo</w:t>
      </w:r>
      <w:r>
        <w:t>.</w:t>
      </w:r>
    </w:p>
    <w:p w14:paraId="3F3BFD5C" w14:textId="0CF23872" w:rsidR="00237A1F" w:rsidRDefault="00237A1F" w:rsidP="00FA61FD">
      <w:pPr>
        <w:spacing w:after="120" w:line="360" w:lineRule="auto"/>
      </w:pPr>
    </w:p>
    <w:p w14:paraId="57BC9ECF" w14:textId="7331E630" w:rsidR="00574B17" w:rsidRDefault="00574B17" w:rsidP="00FA61FD">
      <w:pPr>
        <w:spacing w:after="120" w:line="360" w:lineRule="auto"/>
        <w:rPr>
          <w:b/>
          <w:bCs/>
        </w:rPr>
      </w:pPr>
      <w:r>
        <w:rPr>
          <w:b/>
          <w:bCs/>
        </w:rPr>
        <w:t>Maintenance and perturbation of metabolic networks</w:t>
      </w:r>
    </w:p>
    <w:p w14:paraId="2CC9F9C4" w14:textId="56CF946B" w:rsidR="00574B17" w:rsidRPr="00574B17" w:rsidRDefault="00574B17" w:rsidP="00FA61FD">
      <w:pPr>
        <w:spacing w:after="120" w:line="360" w:lineRule="auto"/>
        <w:rPr>
          <w:i/>
          <w:iCs/>
        </w:rPr>
      </w:pPr>
      <w:r>
        <w:rPr>
          <w:i/>
          <w:iCs/>
        </w:rPr>
        <w:t xml:space="preserve">Single-cell metabolomics profiling  </w:t>
      </w:r>
    </w:p>
    <w:p w14:paraId="5471EE7D" w14:textId="3C021E64" w:rsidR="00574B17" w:rsidRDefault="00574B17" w:rsidP="00FA61FD">
      <w:pPr>
        <w:spacing w:after="120" w:line="360" w:lineRule="auto"/>
      </w:pPr>
      <w:r w:rsidRPr="005B18DA">
        <w:rPr>
          <w:b/>
          <w:bCs/>
        </w:rPr>
        <w:t xml:space="preserve">Theodore Alexandrov </w:t>
      </w:r>
      <w:r>
        <w:t>from</w:t>
      </w:r>
      <w:r w:rsidRPr="005B18DA">
        <w:rPr>
          <w:b/>
          <w:bCs/>
        </w:rPr>
        <w:t xml:space="preserve"> </w:t>
      </w:r>
      <w:r w:rsidRPr="002F6F23">
        <w:t>EMBL</w:t>
      </w:r>
      <w:r>
        <w:t xml:space="preserve"> and</w:t>
      </w:r>
      <w:r w:rsidRPr="002F6F23">
        <w:t xml:space="preserve"> UCSD</w:t>
      </w:r>
      <w:r>
        <w:t xml:space="preserve"> presented work on</w:t>
      </w:r>
      <w:r w:rsidRPr="005B18DA">
        <w:rPr>
          <w:b/>
          <w:bCs/>
        </w:rPr>
        <w:t xml:space="preserve"> </w:t>
      </w:r>
      <w:r>
        <w:t>s</w:t>
      </w:r>
      <w:r w:rsidRPr="002F6F23">
        <w:t>patial and single-cell metabolomics</w:t>
      </w:r>
      <w:r>
        <w:t xml:space="preserve">. Alexandrov’s lab has developed a method, SpaceM, that provides single-cell metabolomics information. In brief, cells grown in culture are fixed and visualized via microscopy. This provides information on cell image, morphology, and spatial relationships between cells. The slides are then analyzed via MALDI-imaging mass spectrometry, in which a laser scans the sample and </w:t>
      </w:r>
      <w:r w:rsidR="009F19B4">
        <w:t xml:space="preserve">generates </w:t>
      </w:r>
      <w:r>
        <w:t>a mass spectrum for every point in the sample. With the tool Alexandrov uses, each point is approximately 5 to 10</w:t>
      </w:r>
      <w:r w:rsidRPr="005B18DA">
        <w:rPr>
          <w:rFonts w:ascii="greek" w:hAnsi="greek"/>
        </w:rPr>
        <w:t xml:space="preserve"> </w:t>
      </w:r>
      <w:r>
        <w:t xml:space="preserve">μm, and spectra contain information on over 100 molecules, including metabolites, lipids, and drugs. This method generates a wealth of data, including </w:t>
      </w:r>
      <w:r w:rsidR="00235CAE">
        <w:t>mass spectra</w:t>
      </w:r>
      <w:r>
        <w:t xml:space="preserve"> intensities of hundreds of metabolites, lipids, small molecules; fluorescence intensities; and morphometric properties for every cell in the sample. By overlaying the microscopy image with the </w:t>
      </w:r>
      <w:r w:rsidR="00235CAE">
        <w:t>mass spectrum</w:t>
      </w:r>
      <w:r>
        <w:t xml:space="preserve"> image, SpaceM can identify the </w:t>
      </w:r>
      <w:r>
        <w:lastRenderedPageBreak/>
        <w:t>metabolites present in a given cell. The method is fairly high throughput and is amenable to various cell types.</w:t>
      </w:r>
      <w:r>
        <w:fldChar w:fldCharType="begin"/>
      </w:r>
      <w:r w:rsidR="0042163E">
        <w:instrText xml:space="preserve"> ADDIN ZOTERO_ITEM CSL_CITATION {"citationID":"cOoVE1aT","properties":{"formattedCitation":"\\super 56\\nosupersub{}","plainCitation":"56","noteIndex":0},"citationItems":[{"id":2759,"uris":["http://zotero.org/users/7218585/items/9XURL8I3"],"uri":["http://zotero.org/users/7218585/items/9XURL8I3"],"itemData":{"id":2759,"type":"article-journal","abstract":"&lt;h3&gt;Summary&lt;/h3&gt; &lt;p&gt;The recently unveiled extent of cellular heterogeneity demands for single-cell investigations of intracellular metabolomes to reveal their roles in intracellular processes, molecular microenvironment and cell-cell interactions. To address this, we developed SpaceM, a method for &lt;i&gt;in situ&lt;/i&gt; spatial single-cell metabolomics of cell monolayers which detects &amp;gt;100 metabolites in &amp;gt;10000 individual cells together with fluorescence and morpho-spatial cellular features. We discovered that the intracellular metabolomes of co-cultured human HeLa cells and mouse NIH3T3 fibroblasts predict the cell type with 90.4% accuracy and revealed a short-distance metabolic intermixing between HeLa and NIH3T3. We characterized lipid classes composing lipid droplets in steatotic differentiated human hepatocytes, and discovered a preferential accumulation of long-chain phospholipids, a co-regulation of oleic and linoleic acids, and an association of phosphatidylinositol monophosphate with high cell-cell contact. SpaceM provides single-cell metabolic, phenotypic, and spatial information and enables spatio-molecular investigations of intracellular metabolomes in a variety of cellular models.&lt;/p&gt;","container-title":"bioRxiv","DOI":"10.1101/510222","language":"en","note":"publisher: Cold Spring Harbor Laboratory\nsection: New Results","page":"510222","source":"www.biorxiv.org","title":"Spatial single-cell profiling of intracellular metabolomes in situ","author":[{"family":"Rappez","given":"Luca"},{"family":"Stadler","given":"Mira"},{"family":"Triana","given":"Sergio"},{"family":"Phapale","given":"Prasad"},{"family":"Heikenwalder","given":"Mathias"},{"family":"Alexandrov","given":"Theodore"}],"issued":{"date-parts":[["2019",1,2]]}}}],"schema":"https://github.com/citation-style-language/schema/raw/master/csl-citation.json"} </w:instrText>
      </w:r>
      <w:r>
        <w:fldChar w:fldCharType="separate"/>
      </w:r>
      <w:r w:rsidR="0042163E" w:rsidRPr="0042163E">
        <w:rPr>
          <w:rFonts w:ascii="Calibri" w:cs="Calibri"/>
          <w:vertAlign w:val="superscript"/>
        </w:rPr>
        <w:t>56</w:t>
      </w:r>
      <w:r>
        <w:fldChar w:fldCharType="end"/>
      </w:r>
      <w:r>
        <w:t xml:space="preserve"> Alexandrov presented unpublished data showing how SpaceM can be used to reveal co-existing metabolic states within a sample and delineate how these populations change due to external factors.  </w:t>
      </w:r>
    </w:p>
    <w:p w14:paraId="02C37B01" w14:textId="63AC8AE2" w:rsidR="003A1405" w:rsidRDefault="003A1405" w:rsidP="00FA61FD">
      <w:pPr>
        <w:spacing w:after="120" w:line="360" w:lineRule="auto"/>
      </w:pPr>
    </w:p>
    <w:p w14:paraId="7C06F379" w14:textId="0D90A05A" w:rsidR="003172B6" w:rsidRPr="003172B6" w:rsidRDefault="00A14593" w:rsidP="00FA61FD">
      <w:pPr>
        <w:spacing w:after="120" w:line="360" w:lineRule="auto"/>
        <w:rPr>
          <w:i/>
          <w:iCs/>
        </w:rPr>
      </w:pPr>
      <w:r>
        <w:rPr>
          <w:i/>
          <w:iCs/>
        </w:rPr>
        <w:t xml:space="preserve">Metabolic crosstalk between tumor cells and </w:t>
      </w:r>
      <w:r w:rsidR="008964BE">
        <w:rPr>
          <w:i/>
          <w:iCs/>
        </w:rPr>
        <w:t>host cells</w:t>
      </w:r>
    </w:p>
    <w:p w14:paraId="1DB69CFB" w14:textId="3854BDD1" w:rsidR="003172B6" w:rsidRDefault="003172B6" w:rsidP="00FA61FD">
      <w:pPr>
        <w:spacing w:after="120" w:line="360" w:lineRule="auto"/>
      </w:pPr>
      <w:r>
        <w:rPr>
          <w:b/>
          <w:bCs/>
        </w:rPr>
        <w:t xml:space="preserve">Ayelet Erez </w:t>
      </w:r>
      <w:r>
        <w:t>from the</w:t>
      </w:r>
      <w:r w:rsidRPr="007D5CBF">
        <w:t xml:space="preserve"> Weizmann Institute of Science</w:t>
      </w:r>
      <w:r>
        <w:t xml:space="preserve"> presented work on understanding cross talk via tumor and host via amino acids. Previous work in Erez’s lab has shown that the urea cycle is dysregulated in cancer cells. The urea cycle normally converts excess nitrogen in the form of ammonia to urea, which is excreted in the ur</w:t>
      </w:r>
      <w:r w:rsidR="00235CAE">
        <w:t>ine</w:t>
      </w:r>
      <w:r>
        <w:t>. While the complete urea cycle occurs in the mitochondria and cytosol of hepatocytes, most healthy tissues express some urea cycle enzymes. In cancer cells, urea cycle enzymes are dysregulated to increase availability of nitrogen-rich compounds for synthesis of pyrimidines and amino acids. These excess nutrients support cancer growth and promote mutagenesis, ultimately leading to poorer outcomes.</w:t>
      </w:r>
      <w:r>
        <w:fldChar w:fldCharType="begin"/>
      </w:r>
      <w:r w:rsidR="0042163E">
        <w:instrText xml:space="preserve"> ADDIN ZOTERO_ITEM CSL_CITATION {"citationID":"5ZlY9DMI","properties":{"formattedCitation":"\\super 57\\uc0\\u8211{}59\\nosupersub{}","plainCitation":"57–59","noteIndex":0},"citationItems":[{"id":2762,"uris":["http://zotero.org/users/7218585/items/7Z65HPN9"],"uri":["http://zotero.org/users/7218585/items/7Z65HPN9"],"itemData":{"id":2762,"type":"article-journal","abstract":"Cancer cells hijack and remodel existing metabolic pathways for their benefit. Argininosuccinate synthase (ASS1) is a urea cycle enzyme that is essential in the conversion of nitrogen from ammonia and aspartate to urea. A decrease in nitrogen flux through ASS1 in the liver causes the urea cycle disorder citrullinaemia. In contrast to the well-studied consequences of loss of ASS1 activity on ureagenesis, the purpose of its somatic silencing in multiple cancers is largely unknown. Here we show that decreased activity of ASS1 in cancers supports proliferation by facilitating pyrimidine synthesis via CAD (carbamoyl-phosphate synthase 2, aspartate transcarbamylase, and dihydroorotase complex) activation. Our studies were initiated by delineating the consequences of loss of ASS1 activity in humans with two types of citrullinaemia. We find that in citrullinaemia type I (CTLN I), which is caused by deficiency of ASS1, there is increased pyrimidine synthesis and proliferation compared with citrullinaemia type II (CTLN II), in which there is decreased substrate availability for ASS1 caused by deficiency of the aspartate transporter citrin. Building on these results, we demonstrate that ASS1 deficiency in cancer increases cytosolic aspartate levels, which increases CAD activation by upregulating its substrate availability and by increasing its phosphorylation by S6K1 through the mammalian target of rapamycin (mTOR) pathway. Decreasing CAD activity by blocking citrin, the mTOR signalling, or pyrimidine synthesis decreases proliferation and thus may serve as a therapeutic strategy in multiple cancers where ASS1 is downregulated. Our results demonstrate that ASS1 downregulation is a novel mechanism supporting cancerous proliferation, and they provide a metabolic link between the urea cycle enzymes and pyrimidine synthesis.","container-title":"Nature","DOI":"10.1038/nature15529","ISSN":"1476-4687","issue":"7578","journalAbbreviation":"Nature","language":"eng","note":"PMID: 26560030\nPMCID: PMC4655447","page":"379-383","source":"PubMed","title":"Diversion of aspartate in ASS1-deficient tumours fosters de novo pyrimidine synthesis","volume":"527","author":[{"family":"Rabinovich","given":"Shiran"},{"family":"Adler","given":"Lital"},{"family":"Yizhak","given":"Keren"},{"family":"Sarver","given":"Alona"},{"family":"Silberman","given":"Alon"},{"family":"Agron","given":"Shani"},{"family":"Stettner","given":"Noa"},{"family":"Sun","given":"Qin"},{"family":"Brandis","given":"Alexander"},{"family":"Helbling","given":"Daniel"},{"family":"Korman","given":"Stanley"},{"family":"Itzkovitz","given":"Shalev"},{"family":"Dimmock","given":"David"},{"family":"Ulitsky","given":"Igor"},{"family":"Nagamani","given":"Sandesh Cs"},{"family":"Ruppin","given":"Eytan"},{"family":"Erez","given":"Ayelet"}],"issued":{"date-parts":[["2015",11,19]]}}},{"id":2765,"uris":["http://zotero.org/users/7218585/items/9ZUBFP35"],"uri":["http://zotero.org/users/7218585/items/9ZUBFP35"],"itemData":{"id":2765,"type":"article-journal","abstract":"The urea cycle (UC) is the main pathway by which mammals dispose of waste nitrogen. We find that specific alterations in the expression of most UC enzymes occur in many tumors, leading to a general metabolic hallmark termed \"UC dysregulation\" (UCD). UCD elicits nitrogen diversion toward carbamoyl-phosphate synthetase2, aspartate transcarbamylase, and dihydrooratase (CAD) activation and enhances pyrimidine synthesis, resulting in detectable changes in nitrogen metabolites in both patient tumors and their bio-fluids. The accompanying excess of pyrimidine versus purine nucleotides results in a genomic signature consisting of transversion mutations at the DNA, RNA, and protein levels. This mutational bias is associated with increased numbers of hydrophobic tumor antigens and a better response to immune checkpoint inhibitors independent of mutational load. Taken together, our findings demonstrate that UCD is a common feature of tumors that profoundly affects carcinogenesis, mutagenesis, and immunotherapy response.","container-title":"Cell","DOI":"10.1016/j.cell.2018.07.019","ISSN":"1097-4172","issue":"6","journalAbbreviation":"Cell","language":"eng","note":"PMID: 30100185\nPMCID: PMC6225773","page":"1559-1570.e22","source":"PubMed","title":"Urea Cycle Dysregulation Generates Clinically Relevant Genomic and Biochemical Signatures","volume":"174","author":[{"family":"Lee","given":"Joo Sang"},{"family":"Adler","given":"Lital"},{"family":"Karathia","given":"Hiren"},{"family":"Carmel","given":"Narin"},{"family":"Rabinovich","given":"Shiran"},{"family":"Auslander","given":"Noam"},{"family":"Keshet","given":"Rom"},{"family":"Stettner","given":"Noa"},{"family":"Silberman","given":"Alon"},{"family":"Agemy","given":"Lilach"},{"family":"Helbling","given":"Daniel"},{"family":"Eilam","given":"Raya"},{"family":"Sun","given":"Qin"},{"family":"Brandis","given":"Alexander"},{"family":"Malitsky","given":"Sergey"},{"family":"Itkin","given":"Maxim"},{"family":"Weiss","given":"Hila"},{"family":"Pinto","given":"Sivan"},{"family":"Kalaora","given":"Shelly"},{"family":"Levy","given":"Ronen"},{"family":"Barnea","given":"Eilon"},{"family":"Admon","given":"Arie"},{"family":"Dimmock","given":"David"},{"family":"Stern-Ginossar","given":"Noam"},{"family":"Scherz","given":"Avigdor"},{"family":"Nagamani","given":"Sandesh C. S."},{"family":"Unda","given":"Miguel"},{"family":"Wilson","given":"David M."},{"family":"Elhasid","given":"Ronit"},{"family":"Carracedo","given":"Arkaitz"},{"family":"Samuels","given":"Yardena"},{"family":"Hannenhalli","given":"Sridhar"},{"family":"Ruppin","given":"Eytan"},{"family":"Erez","given":"Ayelet"}],"issued":{"date-parts":[["2018",9,6]]}}},{"id":493,"uris":["http://zotero.org/users/7218585/items/FZBUSG5J"],"uri":["http://zotero.org/users/7218585/items/FZBUSG5J"],"itemData":{"id":493,"type":"article-journal","abstract":"Cancer cells reprogramme metabolism to maximize the use of nitrogen and carbon for the anabolic synthesis of macromolecules that are required during tumour proliferation and growth. To achieve this aim, one strategy is to reduce catabolism and nitrogen disposal. The urea cycle (UC) in the liver is the main metabolic pathway to convert excess nitrogen into disposable urea. Outside the liver, UC enzymes are differentially expressed, enabling the use of nitrogen for the synthesis of UC intermediates that are required to accommodate cellular needs. Interestingly, the expression of UC enzymes is altered in cancer, revealing a revolutionary mechanism to maximize nitrogen incorporation into biomass. In this Review, we discuss the metabolic benefits underlying UC deregulation in cancer and the relevance of these alterations for cancer diagnosis and therapy.","container-title":"Nature Reviews. Cancer","DOI":"10.1038/s41568-018-0054-z","ISSN":"1474-1768","issue":"10","journalAbbreviation":"Nat. Rev. Cancer","language":"eng","note":"PMID: 30194362","page":"634-645","source":"PubMed","title":"Rewiring urea cycle metabolism in cancer to support anabolism","volume":"18","author":[{"family":"Keshet","given":"Rom"},{"family":"Szlosarek","given":"Peter"},{"family":"Carracedo","given":"Arkaitz"},{"family":"Erez","given":"Ayelet"}],"issued":{"date-parts":[["2018"]]}}}],"schema":"https://github.com/citation-style-language/schema/raw/master/csl-citation.json"} </w:instrText>
      </w:r>
      <w:r>
        <w:fldChar w:fldCharType="separate"/>
      </w:r>
      <w:r w:rsidR="0042163E" w:rsidRPr="0042163E">
        <w:rPr>
          <w:rFonts w:ascii="Calibri" w:cs="Calibri"/>
          <w:vertAlign w:val="superscript"/>
        </w:rPr>
        <w:t>57–59</w:t>
      </w:r>
      <w:r>
        <w:fldChar w:fldCharType="end"/>
      </w:r>
      <w:r>
        <w:t xml:space="preserve"> </w:t>
      </w:r>
    </w:p>
    <w:p w14:paraId="3DEA987A" w14:textId="0DEE3054" w:rsidR="003172B6" w:rsidRDefault="003172B6" w:rsidP="00FA61FD">
      <w:pPr>
        <w:spacing w:after="120" w:line="360" w:lineRule="auto"/>
      </w:pPr>
      <w:r>
        <w:t>During this work, Erez’s group also noticed changes in the urea cycle in the liver. Mice with various types of cancer had lower expression of all urea cycle enzymes, which correlated with lower urea levels in the urine. In addition, human patients with cancer have lower urea levels in the urine compared to matched controls, suggesting that urea cycle dysregulation may be a common feature of many cancers.</w:t>
      </w:r>
      <w:r w:rsidR="00A14593">
        <w:fldChar w:fldCharType="begin"/>
      </w:r>
      <w:r w:rsidR="0042163E">
        <w:instrText xml:space="preserve"> ADDIN ZOTERO_ITEM CSL_CITATION {"citationID":"znLlSiJ7","properties":{"formattedCitation":"\\super 58\\nosupersub{}","plainCitation":"58","noteIndex":0},"citationItems":[{"id":2765,"uris":["http://zotero.org/users/7218585/items/9ZUBFP35"],"uri":["http://zotero.org/users/7218585/items/9ZUBFP35"],"itemData":{"id":2765,"type":"article-journal","abstract":"The urea cycle (UC) is the main pathway by which mammals dispose of waste nitrogen. We find that specific alterations in the expression of most UC enzymes occur in many tumors, leading to a general metabolic hallmark termed \"UC dysregulation\" (UCD). UCD elicits nitrogen diversion toward carbamoyl-phosphate synthetase2, aspartate transcarbamylase, and dihydrooratase (CAD) activation and enhances pyrimidine synthesis, resulting in detectable changes in nitrogen metabolites in both patient tumors and their bio-fluids. The accompanying excess of pyrimidine versus purine nucleotides results in a genomic signature consisting of transversion mutations at the DNA, RNA, and protein levels. This mutational bias is associated with increased numbers of hydrophobic tumor antigens and a better response to immune checkpoint inhibitors independent of mutational load. Taken together, our findings demonstrate that UCD is a common feature of tumors that profoundly affects carcinogenesis, mutagenesis, and immunotherapy response.","container-title":"Cell","DOI":"10.1016/j.cell.2018.07.019","ISSN":"1097-4172","issue":"6","journalAbbreviation":"Cell","language":"eng","note":"PMID: 30100185\nPMCID: PMC6225773","page":"1559-1570.e22","source":"PubMed","title":"Urea Cycle Dysregulation Generates Clinically Relevant Genomic and Biochemical Signatures","volume":"174","author":[{"family":"Lee","given":"Joo Sang"},{"family":"Adler","given":"Lital"},{"family":"Karathia","given":"Hiren"},{"family":"Carmel","given":"Narin"},{"family":"Rabinovich","given":"Shiran"},{"family":"Auslander","given":"Noam"},{"family":"Keshet","given":"Rom"},{"family":"Stettner","given":"Noa"},{"family":"Silberman","given":"Alon"},{"family":"Agemy","given":"Lilach"},{"family":"Helbling","given":"Daniel"},{"family":"Eilam","given":"Raya"},{"family":"Sun","given":"Qin"},{"family":"Brandis","given":"Alexander"},{"family":"Malitsky","given":"Sergey"},{"family":"Itkin","given":"Maxim"},{"family":"Weiss","given":"Hila"},{"family":"Pinto","given":"Sivan"},{"family":"Kalaora","given":"Shelly"},{"family":"Levy","given":"Ronen"},{"family":"Barnea","given":"Eilon"},{"family":"Admon","given":"Arie"},{"family":"Dimmock","given":"David"},{"family":"Stern-Ginossar","given":"Noam"},{"family":"Scherz","given":"Avigdor"},{"family":"Nagamani","given":"Sandesh C. S."},{"family":"Unda","given":"Miguel"},{"family":"Wilson","given":"David M."},{"family":"Elhasid","given":"Ronit"},{"family":"Carracedo","given":"Arkaitz"},{"family":"Samuels","given":"Yardena"},{"family":"Hannenhalli","given":"Sridhar"},{"family":"Ruppin","given":"Eytan"},{"family":"Erez","given":"Ayelet"}],"issued":{"date-parts":[["2018",9,6]]}}}],"schema":"https://github.com/citation-style-language/schema/raw/master/csl-citation.json"} </w:instrText>
      </w:r>
      <w:r w:rsidR="00A14593">
        <w:fldChar w:fldCharType="separate"/>
      </w:r>
      <w:r w:rsidR="0042163E" w:rsidRPr="0042163E">
        <w:rPr>
          <w:rFonts w:ascii="Calibri" w:cs="Calibri"/>
          <w:vertAlign w:val="superscript"/>
        </w:rPr>
        <w:t>58</w:t>
      </w:r>
      <w:r w:rsidR="00A14593">
        <w:fldChar w:fldCharType="end"/>
      </w:r>
    </w:p>
    <w:p w14:paraId="6B7D406D" w14:textId="5366752F" w:rsidR="003172B6" w:rsidRDefault="003172B6" w:rsidP="00FA61FD">
      <w:pPr>
        <w:spacing w:after="120" w:line="360" w:lineRule="auto"/>
      </w:pPr>
      <w:r>
        <w:t xml:space="preserve">Erez showed unpublished work demonstrating crosstalk between tumor cells and normal hepatocytes that affects urea cycle activity in hepatocytes and tumor cell growth and proliferation. </w:t>
      </w:r>
    </w:p>
    <w:p w14:paraId="1CAA61F2" w14:textId="69C0D813" w:rsidR="000B6EC3" w:rsidRDefault="000B6EC3" w:rsidP="00FA61FD">
      <w:pPr>
        <w:spacing w:after="120" w:line="360" w:lineRule="auto"/>
      </w:pPr>
    </w:p>
    <w:p w14:paraId="0766CD07" w14:textId="715B0ACE" w:rsidR="008964BE" w:rsidRPr="008964BE" w:rsidRDefault="008964BE" w:rsidP="00FA61FD">
      <w:pPr>
        <w:spacing w:after="120" w:line="360" w:lineRule="auto"/>
        <w:rPr>
          <w:i/>
          <w:iCs/>
        </w:rPr>
      </w:pPr>
      <w:r>
        <w:rPr>
          <w:i/>
          <w:iCs/>
        </w:rPr>
        <w:t>Inferring metabolomes from proteomes</w:t>
      </w:r>
    </w:p>
    <w:p w14:paraId="4BE04993" w14:textId="77777777" w:rsidR="00865968" w:rsidRDefault="008964BE" w:rsidP="00FA61FD">
      <w:pPr>
        <w:spacing w:after="120" w:line="360" w:lineRule="auto"/>
      </w:pPr>
      <w:r>
        <w:t xml:space="preserve">While the metabolome is a product of the proteome, the complicated network of metabolic enzymes means that inferring a cell’s metabolome based on the proteome is not straightforward. </w:t>
      </w:r>
      <w:r w:rsidR="000B6EC3">
        <w:t xml:space="preserve"> </w:t>
      </w:r>
    </w:p>
    <w:p w14:paraId="617E806E" w14:textId="561056D7" w:rsidR="008964BE" w:rsidRDefault="008964BE" w:rsidP="00FA61FD">
      <w:pPr>
        <w:spacing w:after="120" w:line="360" w:lineRule="auto"/>
      </w:pPr>
      <w:r>
        <w:rPr>
          <w:b/>
          <w:bCs/>
        </w:rPr>
        <w:lastRenderedPageBreak/>
        <w:t xml:space="preserve">Markus Ralser </w:t>
      </w:r>
      <w:r w:rsidRPr="009C052B">
        <w:t>from The Francis Crick Institute</w:t>
      </w:r>
      <w:r>
        <w:rPr>
          <w:b/>
          <w:bCs/>
        </w:rPr>
        <w:t xml:space="preserve"> </w:t>
      </w:r>
      <w:r>
        <w:t>presented research on understanding the connectivity from genome to proteome to metabolome. Their talk focused on using metabolic perturbations to derive the logic of metabolism.</w:t>
      </w:r>
    </w:p>
    <w:p w14:paraId="423534C5" w14:textId="50480A6C" w:rsidR="008964BE" w:rsidRDefault="008964BE" w:rsidP="00FA61FD">
      <w:pPr>
        <w:spacing w:after="120" w:line="360" w:lineRule="auto"/>
      </w:pPr>
      <w:r>
        <w:t>Many cells grown in culture have been genetically modified so that they lack essential metabolic genes. While this is not an issue for many applications as cells can be grown in nutrient-rich media, it makes it difficult to study metabolism. Ralser’s group has created thousands of metabolically competent yeast strains in which many of the metabolic genes have been restored. Using these strains, their lab has developed high-throughput methods for cell cultivation, metabolite extraction, and targeted metabolomics.</w:t>
      </w:r>
      <w:r>
        <w:fldChar w:fldCharType="begin"/>
      </w:r>
      <w:r w:rsidR="0042163E">
        <w:instrText xml:space="preserve"> ADDIN ZOTERO_ITEM CSL_CITATION {"citationID":"DpvKwEZ1","properties":{"formattedCitation":"\\super 60\\nosupersub{}","plainCitation":"60","noteIndex":0},"citationItems":[{"id":2770,"uris":["http://zotero.org/users/7218585/items/LQPJISK6"],"uri":["http://zotero.org/users/7218585/items/LQPJISK6"],"itemData":{"id":2770,"type":"article-journal","container-title":"Nature Biotechnology","DOI":"10.1038/nbt.2442","ISSN":"1546-1696","issue":"12","journalAbbreviation":"Nat Biotechnol","language":"eng","note":"PMID: 23222782\nPMCID: PMC3520112","page":"1176-1178","source":"PubMed","title":"A prototrophic deletion mutant collection for yeast metabolomics and systems biology","volume":"30","author":[{"family":"Mülleder","given":"Michael"},{"family":"Capuano","given":"Floriana"},{"family":"Pir","given":"Pınar"},{"family":"Christen","given":"Stefan"},{"family":"Sauer","given":"Uwe"},{"family":"Oliver","given":"Stephen G."},{"family":"Ralser","given":"Markus"}],"issued":{"date-parts":[["2012",12]]}}}],"schema":"https://github.com/citation-style-language/schema/raw/master/csl-citation.json"} </w:instrText>
      </w:r>
      <w:r>
        <w:fldChar w:fldCharType="separate"/>
      </w:r>
      <w:r w:rsidR="0042163E" w:rsidRPr="0042163E">
        <w:rPr>
          <w:rFonts w:ascii="Calibri" w:cs="Calibri"/>
          <w:vertAlign w:val="superscript"/>
        </w:rPr>
        <w:t>60</w:t>
      </w:r>
      <w:r>
        <w:fldChar w:fldCharType="end"/>
      </w:r>
      <w:r>
        <w:t xml:space="preserve"> One of the first applications of this method was to conduct genome-spanning scans looking for genes that affect amino acid metabolism. By systematically deleting each gene in the yeast genome and looking at the effect on amino acid metabolism, Ralser’s group has link</w:t>
      </w:r>
      <w:r w:rsidR="00D74018">
        <w:t>ed</w:t>
      </w:r>
      <w:r>
        <w:t xml:space="preserve"> each yeast gene to a metabolic phenotype.</w:t>
      </w:r>
      <w:r>
        <w:fldChar w:fldCharType="begin"/>
      </w:r>
      <w:r w:rsidR="0042163E">
        <w:instrText xml:space="preserve"> ADDIN ZOTERO_ITEM CSL_CITATION {"citationID":"ZwC2aunx","properties":{"formattedCitation":"\\super 61\\nosupersub{}","plainCitation":"61","noteIndex":0},"citationItems":[{"id":2773,"uris":["http://zotero.org/users/7218585/items/DAT86DCS"],"uri":["http://zotero.org/users/7218585/items/DAT86DCS"],"itemData":{"id":2773,"type":"article-journal","abstract":"Genome-metabolism interactions enable cell growth. To probe the extent of these interactions and delineate their functional contributions, we quantified the Saccharomyces amino acid metabolome and its response to systematic gene deletion. Over one-third of coding genes, in particular those important for chromatin dynamics, translation, and transport, contribute to biosynthetic metabolism. Specific amino acid signatures characterize genes of similar function. This enabled us to exploit functional metabolomics to connect metabolic regulators to their effectors, as exemplified by TORC1, whose inhibition in exponentially growing cells is shown to match an interruption in endomembrane transport. Providing orthogonal information compared to physical and genetic interaction networks, metabolomic signatures cluster more than half of the so far uncharacterized yeast genes and provide functional annotation for them. A major part of coding genes is therefore participating in gene-metabolism interactions that expose the metabolism regulatory network and enable access to an underexplored space in gene function.","container-title":"Cell","DOI":"10.1016/j.cell.2016.09.007","ISSN":"1097-4172","issue":"2","journalAbbreviation":"Cell","language":"eng","note":"PMID: 27693354\nPMCID: PMC5055083","page":"553-565.e12","source":"PubMed","title":"Functional Metabolomics Describes the Yeast Biosynthetic Regulome","volume":"167","author":[{"family":"Mülleder","given":"Michael"},{"family":"Calvani","given":"Enrica"},{"family":"Alam","given":"Mohammad Tauqeer"},{"family":"Wang","given":"Richard Kangda"},{"family":"Eckerstorfer","given":"Florian"},{"family":"Zelezniak","given":"Aleksej"},{"family":"Ralser","given":"Markus"}],"issued":{"date-parts":[["2016",10,6]]}}}],"schema":"https://github.com/citation-style-language/schema/raw/master/csl-citation.json"} </w:instrText>
      </w:r>
      <w:r>
        <w:fldChar w:fldCharType="separate"/>
      </w:r>
      <w:r w:rsidR="0042163E" w:rsidRPr="0042163E">
        <w:rPr>
          <w:rFonts w:ascii="Calibri" w:cs="Calibri"/>
          <w:vertAlign w:val="superscript"/>
        </w:rPr>
        <w:t>61</w:t>
      </w:r>
      <w:r>
        <w:fldChar w:fldCharType="end"/>
      </w:r>
      <w:r>
        <w:t xml:space="preserve"> This has also revealed some novel roles for amino acids. For example, Ralser showed that yeast cells can actively take up lysine, which can make them more tolerant to oxidative stress.</w:t>
      </w:r>
      <w:r>
        <w:fldChar w:fldCharType="begin"/>
      </w:r>
      <w:r w:rsidR="0042163E">
        <w:instrText xml:space="preserve"> ADDIN ZOTERO_ITEM CSL_CITATION {"citationID":"iTxRtLFr","properties":{"formattedCitation":"\\super 62\\nosupersub{}","plainCitation":"62","noteIndex":0},"citationItems":[{"id":2776,"uris":["http://zotero.org/users/7218585/items/7EZ5S985"],"uri":["http://zotero.org/users/7218585/items/7EZ5S985"],"itemData":{"id":2776,"type":"article-journal","abstract":"Both single and multicellular organisms depend on anti-stress mechanisms that enable them to deal with sudden changes in the environment, including exposure to heat and oxidants. Central to the stress response are dynamic changes in metabolism, such as the transition from the glycolysis to the pentose phosphate pathway-a conserved first-line response to oxidative insults1,2. Here we report a second metabolic adaptation that protects microbial cells in stress situations. The role of the yeast polyamine transporter Tpo1p3-5 in maintaining oxidant resistance is unknown6. However, a proteomic time-course experiment suggests a link to lysine metabolism. We reveal a connection between polyamine and lysine metabolism during stress situations, in the form of a promiscuous enzymatic reaction in which the first enzyme of the polyamine pathway, Spe1p, decarboxylates lysine and forms an alternative polyamine, cadaverine. The reaction proceeds in the presence of extracellular lysine, which is taken up by cells to reach concentrations up to one hundred times higher than those required for growth. Such extensive harvest is not observed for the other amino acids, is dependent on the polyamine pathway and triggers a reprogramming of redox metabolism. As a result, NADPH-which would otherwise be required for lysine biosynthesis-is channelled into glutathione metabolism, leading to a large increase in glutathione concentrations, lower levels of reactive oxygen species and increased oxidant tolerance. Our results show that nutrient uptake occurs not only to enable cell growth, but when the nutrient availability is favourable it also enables cells to reconfigure their metabolism to preventatively mount stress protection.","container-title":"Nature","DOI":"10.1038/s41586-019-1442-6","ISSN":"1476-4687","issue":"7768","journalAbbreviation":"Nature","language":"eng","note":"PMID: 31367038\nPMCID: PMC6774798","page":"249-253","source":"PubMed","title":"Lysine harvesting is an antioxidant strategy and triggers underground polyamine metabolism","volume":"572","author":[{"family":"Olin-Sandoval","given":"Viridiana"},{"family":"Yu","given":"Jason Shu Lim"},{"family":"Miller-Fleming","given":"Leonor"},{"family":"Alam","given":"Mohammad Tauqeer"},{"family":"Kamrad","given":"Stephan"},{"family":"Correia-Melo","given":"Clara"},{"family":"Haas","given":"Robert"},{"family":"Segal","given":"Joanna"},{"family":"Peña Navarro","given":"David Alejandro"},{"family":"Herrera-Dominguez","given":"Lucia"},{"family":"Méndez-Lucio","given":"Oscar"},{"family":"Vowinckel","given":"Jakob"},{"family":"Mülleder","given":"Michael"},{"family":"Ralser","given":"Markus"}],"issued":{"date-parts":[["2019",8]]}}}],"schema":"https://github.com/citation-style-language/schema/raw/master/csl-citation.json"} </w:instrText>
      </w:r>
      <w:r>
        <w:fldChar w:fldCharType="separate"/>
      </w:r>
      <w:r w:rsidR="0042163E" w:rsidRPr="0042163E">
        <w:rPr>
          <w:rFonts w:ascii="Calibri" w:cs="Calibri"/>
          <w:vertAlign w:val="superscript"/>
        </w:rPr>
        <w:t>62</w:t>
      </w:r>
      <w:r>
        <w:fldChar w:fldCharType="end"/>
      </w:r>
    </w:p>
    <w:p w14:paraId="5517C3AF" w14:textId="29689489" w:rsidR="008964BE" w:rsidRDefault="008964BE" w:rsidP="00FA61FD">
      <w:pPr>
        <w:spacing w:after="120" w:line="360" w:lineRule="auto"/>
      </w:pPr>
      <w:r>
        <w:t>Amino acid metabolism occ</w:t>
      </w:r>
      <w:r w:rsidRPr="00D53A8F">
        <w:t>urs</w:t>
      </w:r>
      <w:r w:rsidRPr="002B6CCF">
        <w:rPr>
          <w:b/>
          <w:bCs/>
        </w:rPr>
        <w:t xml:space="preserve"> </w:t>
      </w:r>
      <w:r>
        <w:t>not only within cells but also between cells. Yeast can form self-establishing communities in which cells share metabolites.</w:t>
      </w:r>
      <w:r>
        <w:fldChar w:fldCharType="begin"/>
      </w:r>
      <w:r w:rsidR="0042163E">
        <w:instrText xml:space="preserve"> ADDIN ZOTERO_ITEM CSL_CITATION {"citationID":"ik7peCth","properties":{"formattedCitation":"\\super 63\\nosupersub{}","plainCitation":"63","noteIndex":0},"citationItems":[{"id":2779,"uris":["http://zotero.org/users/7218585/items/GCUAQJNT"],"uri":["http://zotero.org/users/7218585/items/GCUAQJNT"],"itemData":{"id":2779,"type":"article-journal","abstract":"Metabolite exchange among co-growing cells is frequent by nature, however, is not necessarily occurring at growth-relevant quantities indicative of non-cell-autonomous metabolic function. Complementary auxotrophs of Saccharomyces cerevisiae amino acid and nucleotide metabolism regularly fail to compensate for each other's deficiencies upon co-culturing, a situation which implied the absence of growth-relevant metabolite exchange interactions. Contrastingly, we find that yeast colonies maintain a rich exometabolome and that cells prefer the uptake of extracellular metabolites over self-synthesis, indicators of ongoing metabolite exchange. We conceived a system that circumvents co-culturing and begins with a self-supporting cell that grows autonomously into a heterogeneous community, only able to survive by exchanging histidine, leucine, uracil, and methionine. Compensating for the progressive loss of prototrophy, self-establishing communities successfully obtained an auxotrophic composition in a nutrition-dependent manner, maintaining a wild-type like exometabolome, growth parameters, and cell viability. Yeast, as a eukaryotic model, thus possesses extensive capacity for growth-relevant metabolite exchange and readily cooperates in metabolism within progressively establishing communities.","container-title":"eLife","DOI":"10.7554/eLife.09943","ISSN":"2050-084X","journalAbbreviation":"Elife","language":"eng","note":"PMID: 26499891\nPMCID: PMC4695387","source":"PubMed","title":"Self-establishing communities enable cooperative metabolite exchange in a eukaryote","volume":"4","author":[{"family":"Campbell","given":"Kate"},{"family":"Vowinckel","given":"Jakob"},{"family":"Mülleder","given":"Michael"},{"family":"Malmsheimer","given":"Silke"},{"family":"Lawrence","given":"Nicola"},{"family":"Calvani","given":"Enrica"},{"family":"Miller-Fleming","given":"Leonor"},{"family":"Alam","given":"Mohammad T."},{"family":"Christen","given":"Stefan"},{"family":"Keller","given":"Markus A."},{"family":"Ralser","given":"Markus"}],"issued":{"date-parts":[["2015",10,26]]}}}],"schema":"https://github.com/citation-style-language/schema/raw/master/csl-citation.json"} </w:instrText>
      </w:r>
      <w:r>
        <w:fldChar w:fldCharType="separate"/>
      </w:r>
      <w:r w:rsidR="0042163E" w:rsidRPr="0042163E">
        <w:rPr>
          <w:rFonts w:ascii="Calibri" w:cs="Calibri"/>
          <w:vertAlign w:val="superscript"/>
        </w:rPr>
        <w:t>63</w:t>
      </w:r>
      <w:r>
        <w:fldChar w:fldCharType="end"/>
      </w:r>
      <w:r>
        <w:t xml:space="preserve"> Ralser showed that this cooperative metabolism increases efflux activity and may provide benefits beyond metabolite accessibility.</w:t>
      </w:r>
    </w:p>
    <w:p w14:paraId="1B52A69B" w14:textId="09B64D50" w:rsidR="008964BE" w:rsidRDefault="008964BE" w:rsidP="00FA61FD">
      <w:pPr>
        <w:spacing w:after="120" w:line="360" w:lineRule="auto"/>
      </w:pPr>
      <w:r>
        <w:t>Ralser’s group is also working on high-throughput methods to measure proteomes. Their group has used SWATH-MS to measure hundreds of proteomes and link them to metabolomes. By associating changes in enzyme levels to changes in associated metabolites, they can develop a predictive model to predict metabolite concentration based on the proteome.</w:t>
      </w:r>
      <w:r>
        <w:fldChar w:fldCharType="begin"/>
      </w:r>
      <w:r w:rsidR="0042163E">
        <w:instrText xml:space="preserve"> ADDIN ZOTERO_ITEM CSL_CITATION {"citationID":"tEi3Qij1","properties":{"formattedCitation":"\\super 64\\nosupersub{}","plainCitation":"64","noteIndex":0},"citationItems":[{"id":2782,"uris":["http://zotero.org/users/7218585/items/M6EYSCBA"],"uri":["http://zotero.org/users/7218585/items/M6EYSCBA"],"itemData":{"id":2782,"type":"article-journal","abstract":"A challenge in solving the genotype-to-phenotype relationship is to predict a cell's metabolome, believed to correlate poorly with gene expression. Using comparative quantitative proteomics, we found that differential protein expression in 97 Saccharomyces cerevisiae kinase deletion strains is non-redundant and dominated by abundance changes in metabolic enzymes. Associating differential enzyme expression landscapes to corresponding metabolomes using network models provided reasoning for poor proteome-metabolome correlations; differential protein expression redistributes flux control between many enzymes acting in concert, a mechanism not captured by one-to-one correlation statistics. Mapping these regulatory patterns using machine learning enabled the prediction of metabolite concentrations, as well as identification of candidate genes important for the regulation of metabolism. Overall, our study reveals that a large part of metabolism regulation is explained through coordinated enzyme expression changes. Our quantitative data indicate that this mechanism explains more than half of metabolism regulation and underlies the interdependency between enzyme levels and metabolism, which renders the metabolome a predictable phenotype.","container-title":"Cell Systems","DOI":"10.1016/j.cels.2018.08.001","ISSN":"2405-4712","issue":"3","journalAbbreviation":"Cell Syst","language":"eng","note":"PMID: 30195436\nPMCID: PMC6167078","page":"269-283.e6","source":"PubMed","title":"Machine Learning Predicts the Yeast Metabolome from the Quantitative Proteome of Kinase Knockouts","volume":"7","author":[{"family":"Zelezniak","given":"Aleksej"},{"family":"Vowinckel","given":"Jakob"},{"family":"Capuano","given":"Floriana"},{"family":"Messner","given":"Christoph B."},{"family":"Demichev","given":"Vadim"},{"family":"Polowsky","given":"Nicole"},{"family":"Mülleder","given":"Michael"},{"family":"Kamrad","given":"Stephan"},{"family":"Klaus","given":"Bernd"},{"family":"Keller","given":"Markus A."},{"family":"Ralser","given":"Markus"}],"issued":{"date-parts":[["2018",9,26]]}}}],"schema":"https://github.com/citation-style-language/schema/raw/master/csl-citation.json"} </w:instrText>
      </w:r>
      <w:r>
        <w:fldChar w:fldCharType="separate"/>
      </w:r>
      <w:r w:rsidR="0042163E" w:rsidRPr="0042163E">
        <w:rPr>
          <w:rFonts w:ascii="Calibri" w:cs="Calibri"/>
          <w:vertAlign w:val="superscript"/>
        </w:rPr>
        <w:t>64</w:t>
      </w:r>
      <w:r>
        <w:fldChar w:fldCharType="end"/>
      </w:r>
      <w:r>
        <w:rPr>
          <w:b/>
          <w:bCs/>
        </w:rPr>
        <w:t xml:space="preserve"> </w:t>
      </w:r>
      <w:r>
        <w:t>They have recently modified their proteomics platform to scale up from hundreds to thousands of proteomes.</w:t>
      </w:r>
      <w:r>
        <w:fldChar w:fldCharType="begin"/>
      </w:r>
      <w:r w:rsidR="0042163E">
        <w:instrText xml:space="preserve"> ADDIN ZOTERO_ITEM CSL_CITATION {"citationID":"MrN3gFim","properties":{"formattedCitation":"\\super 65\\uc0\\u8211{}67\\nosupersub{}","plainCitation":"65–67","noteIndex":0},"citationItems":[{"id":2785,"uris":["http://zotero.org/users/7218585/items/WG9DY7PK"],"uri":["http://zotero.org/users/7218585/items/WG9DY7PK"],"itemData":{"id":2785,"type":"article-journal","abstract":"The COVID-19 pandemic is an unprecedented global challenge, and point-of-care diagnostic classifiers are urgently required. Here, we present a platform for ultra-high-throughput serum and plasma proteomics that builds on ISO13485 standardization to facilitate simple implementation in regulated clinical laboratories. Our low-cost workflow handles up to 180 samples per day, enables high precision quantification, and reduces batch effects for large-scale and longitudinal studies. We use our platform on samples collected from a cohort of early hospitalized cases of the SARS-CoV-2 pandemic and identify 27 potential biomarkers that are differentially expressed depending on the WHO severity grade of COVID-19. They include complement factors, the coagulation system, inflammation modulators, and pro-inflammatory factors upstream and downstream of interleukin 6. All protocols and software for implementing our approach are freely available. In total, this work supports the development of routine proteomic assays to aid clinical decision making and generate hypotheses about potential COVID-19 therapeutic targets.","container-title":"Cell Systems","DOI":"10.1016/j.cels.2020.05.012","ISSN":"2405-4720","issue":"1","journalAbbreviation":"Cell Syst","language":"eng","note":"PMID: 32619549\nPMCID: PMC7264033","page":"11-24.e4","source":"PubMed","title":"Ultra-High-Throughput Clinical Proteomics Reveals Classifiers of COVID-19 Infection","volume":"11","author":[{"family":"Messner","given":"Christoph B."},{"family":"Demichev","given":"Vadim"},{"family":"Wendisch","given":"Daniel"},{"family":"Michalick","given":"Laura"},{"family":"White","given":"Matthew"},{"family":"Freiwald","given":"Anja"},{"family":"Textoris-Taube","given":"Kathrin"},{"family":"Vernardis","given":"Spyros I."},{"family":"Egger","given":"Anna-Sophia"},{"family":"Kreidl","given":"Marco"},{"family":"Ludwig","given":"Daniela"},{"family":"Kilian","given":"Christiane"},{"family":"Agostini","given":"Federica"},{"family":"Zelezniak","given":"Aleksej"},{"family":"Thibeault","given":"Charlotte"},{"family":"Pfeiffer","given":"Moritz"},{"family":"Hippenstiel","given":"Stefan"},{"family":"Hocke","given":"Andreas"},{"family":"Kalle","given":"Christof","non-dropping-particle":"von"},{"family":"Campbell","given":"Archie"},{"family":"Hayward","given":"Caroline"},{"family":"Porteous","given":"David J."},{"family":"Marioni","given":"Riccardo E."},{"family":"Langenberg","given":"Claudia"},{"family":"Lilley","given":"Kathryn S."},{"family":"Kuebler","given":"Wolfgang M."},{"family":"Mülleder","given":"Michael"},{"family":"Drosten","given":"Christian"},{"family":"Suttorp","given":"Norbert"},{"family":"Witzenrath","given":"Martin"},{"family":"Kurth","given":"Florian"},{"family":"Sander","given":"Leif Erik"},{"family":"Ralser","given":"Markus"}],"issued":{"date-parts":[["2020",7,22]]}}},{"id":2788,"uris":["http://zotero.org/users/7218585/items/XZFTKS2F"],"uri":["http://zotero.org/users/7218585/items/XZFTKS2F"],"itemData":{"id":2788,"type":"article-journal","abstract":"We present an easy-to-use integrated software suite, DIA-NN, that exploits deep neural networks and new quantification and signal correction strategies for the processing of data-independent acquisition (DIA) proteomics experiments. DIA-NN improves the identification and quantification performance in conventional DIA proteomic applications, and is particularly beneficial for high-throughput applications, as it is fast and enables deep and confident proteome coverage when used in combination with fast chromatographic methods.","container-title":"Nature Methods","DOI":"10.1038/s41592-019-0638-x","ISSN":"1548-7105","issue":"1","journalAbbreviation":"Nat Methods","language":"eng","note":"PMID: 31768060\nPMCID: PMC6949130","page":"41-44","source":"PubMed","title":"DIA-NN: neural networks and interference correction enable deep proteome coverage in high throughput","title-short":"DIA-NN","volume":"17","author":[{"family":"Demichev","given":"Vadim"},{"family":"Messner","given":"Christoph B."},{"family":"Vernardis","given":"Spyros I."},{"family":"Lilley","given":"Kathryn S."},{"family":"Ralser","given":"Markus"}],"issued":{"date-parts":[["2020",1]]}}},{"id":2791,"uris":["http://zotero.org/users/7218585/items/TFVG8CT8"],"uri":["http://zotero.org/users/7218585/items/TFVG8CT8"],"itemData":{"id":2791,"type":"article-journal","abstract":"Accurate quantification of the proteome remains challenging for large sample series and longitudinal experiments. We report a data-independent acquisition method, Scanning SWATH, that accelerates mass spectrometric (MS) duty cycles, yielding quantitative proteomes in combination with short gradients and high-flow (800 µl min-1) chromatography. Exploiting a continuous movement of the precursor isolation window to assign precursor masses to tandem mass spectrometry (MS/MS) fragment traces, Scanning SWATH increases precursor identifications by ~70% compared to conventional data-independent acquisition (DIA) methods on 0.5-5-min chromatographic gradients. We demonstrate the application of ultra-fast proteomics in drug mode-of-action screening and plasma proteomics. Scanning SWATH proteomes capture the mode of action of fungistatic azoles and statins. Moreover, we confirm 43 and identify 11 new plasma proteome biomarkers of COVID-19 severity, advancing patient classification and biomarker discovery. Thus, our results demonstrate a substantial acceleration and increased depth in fast proteomic experiments that facilitate proteomic drug screens and clinical studies.","container-title":"Nature Biotechnology","DOI":"10.1038/s41587-021-00860-4","ISSN":"1546-1696","journalAbbreviation":"Nat Biotechnol","language":"eng","note":"PMID: 33767396","source":"PubMed","title":"Ultra-fast proteomics with Scanning SWATH","author":[{"family":"Messner","given":"Christoph B."},{"family":"Demichev","given":"Vadim"},{"family":"Bloomfield","given":"Nic"},{"family":"Yu","given":"Jason S. L."},{"family":"White","given":"Matthew"},{"family":"Kreidl","given":"Marco"},{"family":"Egger","given":"Anna-Sophia"},{"family":"Freiwald","given":"Anja"},{"family":"Ivosev","given":"Gordana"},{"family":"Wasim","given":"Fras"},{"family":"Zelezniak","given":"Aleksej"},{"family":"Jürgens","given":"Linda"},{"family":"Suttorp","given":"Norbert"},{"family":"Sander","given":"Leif Erik"},{"family":"Kurth","given":"Florian"},{"family":"Lilley","given":"Kathryn S."},{"family":"Mülleder","given":"Michael"},{"family":"Tate","given":"Stephen"},{"family":"Ralser","given":"Markus"}],"issued":{"date-parts":[["2021",3,25]]}}}],"schema":"https://github.com/citation-style-language/schema/raw/master/csl-citation.json"} </w:instrText>
      </w:r>
      <w:r>
        <w:fldChar w:fldCharType="separate"/>
      </w:r>
      <w:r w:rsidR="0042163E" w:rsidRPr="0042163E">
        <w:rPr>
          <w:rFonts w:ascii="Calibri" w:cs="Calibri"/>
          <w:vertAlign w:val="superscript"/>
        </w:rPr>
        <w:t>65–67</w:t>
      </w:r>
      <w:r>
        <w:fldChar w:fldCharType="end"/>
      </w:r>
      <w:r>
        <w:t xml:space="preserve"> </w:t>
      </w:r>
    </w:p>
    <w:p w14:paraId="4908296E" w14:textId="77777777" w:rsidR="00865968" w:rsidRDefault="00865968" w:rsidP="00FA61FD">
      <w:pPr>
        <w:spacing w:after="120" w:line="360" w:lineRule="auto"/>
        <w:rPr>
          <w:i/>
          <w:iCs/>
        </w:rPr>
      </w:pPr>
    </w:p>
    <w:p w14:paraId="0C6FD96F" w14:textId="6BDAEECD" w:rsidR="001B67E0" w:rsidRPr="001B67E0" w:rsidRDefault="001B67E0" w:rsidP="00FA61FD">
      <w:pPr>
        <w:spacing w:after="120" w:line="360" w:lineRule="auto"/>
        <w:rPr>
          <w:i/>
          <w:iCs/>
        </w:rPr>
      </w:pPr>
      <w:r>
        <w:rPr>
          <w:i/>
          <w:iCs/>
        </w:rPr>
        <w:t>Elucidating tissue-specific lipogenesis pathways</w:t>
      </w:r>
    </w:p>
    <w:p w14:paraId="79F2971F" w14:textId="2602CC73" w:rsidR="00CC0DD3" w:rsidRDefault="00CC0DD3" w:rsidP="00FA61FD">
      <w:pPr>
        <w:spacing w:after="120" w:line="360" w:lineRule="auto"/>
      </w:pPr>
      <w:r w:rsidRPr="009C37DB">
        <w:rPr>
          <w:b/>
          <w:bCs/>
        </w:rPr>
        <w:lastRenderedPageBreak/>
        <w:t xml:space="preserve">Joshua Rabinowitz </w:t>
      </w:r>
      <w:r>
        <w:t xml:space="preserve">from Princeton University presented work on delineating the mechanisms of </w:t>
      </w:r>
      <w:r w:rsidRPr="009C37DB">
        <w:rPr>
          <w:i/>
          <w:iCs/>
        </w:rPr>
        <w:t xml:space="preserve">de novo </w:t>
      </w:r>
      <w:r>
        <w:t xml:space="preserve">lipogenesis in the liver and adipose tissue. </w:t>
      </w:r>
      <w:r w:rsidRPr="009C37DB">
        <w:rPr>
          <w:i/>
          <w:iCs/>
        </w:rPr>
        <w:t>De novo</w:t>
      </w:r>
      <w:r>
        <w:t xml:space="preserve"> lipogenesis is a hallmark of non-alcoholic fatty liver disease, which can result from excess fat as well as excess sugar in the diet. Synthesizing fat from carbohydrates requires both a carbon source as well as the reductant NADPH. Rabinowitz focused on how different tissues generate NADPH for lipogenesis. In mammalian cells, there are three major pathways for NADPH production: the oxidative pentose phosphate pathway, and the activity of malic enzyme and IDH1 in the TCA cycle. Work in Rabinowitz’s lab using an </w:t>
      </w:r>
      <w:r w:rsidRPr="009C37DB">
        <w:rPr>
          <w:i/>
          <w:iCs/>
        </w:rPr>
        <w:t>in silico</w:t>
      </w:r>
      <w:r>
        <w:t xml:space="preserve"> metabolic model predicted that NADPH may also be produced by folate-mediated serine catabolism.</w:t>
      </w:r>
      <w:r w:rsidR="001B67E0">
        <w:fldChar w:fldCharType="begin"/>
      </w:r>
      <w:r w:rsidR="0042163E">
        <w:instrText xml:space="preserve"> ADDIN ZOTERO_ITEM CSL_CITATION {"citationID":"UbKc0z94","properties":{"formattedCitation":"\\super 68\\nosupersub{}","plainCitation":"68","noteIndex":0},"citationItems":[{"id":2794,"uris":["http://zotero.org/users/7218585/items/G696MPQH"],"uri":["http://zotero.org/users/7218585/items/G696MPQH"],"itemData":{"id":2794,"type":"article-journal","abstract":"ATP is the dominant energy source in animals for mechanical and electrical work (for example, muscle contraction or neuronal firing). For chemical work, there is an equally important role for NADPH, which powers redox defence and reductive biosynthesis. The most direct route to produce NADPH from glucose is the oxidative pentose phosphate pathway, with malic enzyme sometimes also important. Although the relative contribution of glycolysis and oxidative phosphorylation to ATP production has been extensively analysed, similar analysis of NADPH metabolism has been lacking. Here we demonstrate the ability to directly track, by liquid chromatography-mass spectrometry, the passage of deuterium from labelled substrates into NADPH, and combine this approach with carbon labelling and mathematical modelling to measure NADPH fluxes. In proliferating cells, the largest contributor to cytosolic NADPH is the oxidative pentose phosphate pathway. Surprisingly, a nearly comparable contribution comes from serine-driven one-carbon metabolism, in which oxidation of methylene tetrahydrofolate to 10-formyl-tetrahydrofolate is coupled to reduction of NADP(+) to NADPH. Moreover, tracing of mitochondrial one-carbon metabolism revealed complete oxidation of 10-formyl-tetrahydrofolate to make NADPH. As folate metabolism has not previously been considered an NADPH producer, confirmation of its functional significance was undertaken through knockdown of methylenetetrahydrofolate dehydrogenase (MTHFD) genes. Depletion of either the cytosolic or mitochondrial MTHFD isozyme resulted in decreased cellular NADPH/NADP(+) and reduced/oxidized glutathione ratios (GSH/GSSG) and increased cell sensitivity to oxidative stress. Thus, although the importance of folate metabolism for proliferating cells has been long recognized and attributed to its function of producing one-carbon units for nucleic acid synthesis, another crucial function of this pathway is generating reducing power.","container-title":"Nature","DOI":"10.1038/nature13236","ISSN":"1476-4687","issue":"7504","journalAbbreviation":"Nature","language":"eng","note":"PMID: 24805240\nPMCID: PMC4104482","page":"298-302","source":"PubMed","title":"Quantitative flux analysis reveals folate-dependent NADPH production","volume":"510","author":[{"family":"Fan","given":"Jing"},{"family":"Ye","given":"Jiangbin"},{"family":"Kamphorst","given":"Jurre J."},{"family":"Shlomi","given":"Tomer"},{"family":"Thompson","given":"Craig B."},{"family":"Rabinowitz","given":"Joshua D."}],"issued":{"date-parts":[["2014",6,12]]}}}],"schema":"https://github.com/citation-style-language/schema/raw/master/csl-citation.json"} </w:instrText>
      </w:r>
      <w:r w:rsidR="001B67E0">
        <w:fldChar w:fldCharType="separate"/>
      </w:r>
      <w:r w:rsidR="0042163E" w:rsidRPr="0042163E">
        <w:rPr>
          <w:rFonts w:ascii="Calibri" w:cs="Calibri"/>
          <w:vertAlign w:val="superscript"/>
        </w:rPr>
        <w:t>68</w:t>
      </w:r>
      <w:r w:rsidR="001B67E0">
        <w:fldChar w:fldCharType="end"/>
      </w:r>
      <w:r>
        <w:t xml:space="preserve"> </w:t>
      </w:r>
    </w:p>
    <w:p w14:paraId="529ADDAE" w14:textId="5D99B429" w:rsidR="00CC0DD3" w:rsidRDefault="00CC0DD3" w:rsidP="00FA61FD">
      <w:pPr>
        <w:spacing w:after="120" w:line="360" w:lineRule="auto"/>
      </w:pPr>
      <w:r>
        <w:t xml:space="preserve">Rabinowitz presented unpublished data on determining the carbon and NADPH sources for </w:t>
      </w:r>
      <w:r>
        <w:rPr>
          <w:i/>
          <w:iCs/>
        </w:rPr>
        <w:t xml:space="preserve">de novo </w:t>
      </w:r>
      <w:r>
        <w:t xml:space="preserve">lipogenesis in different tissues. Rabinowitz hopes that understanding the pathways involved in metabolism, and particularly those involved in pathology, such as liver </w:t>
      </w:r>
      <w:r>
        <w:rPr>
          <w:i/>
          <w:iCs/>
        </w:rPr>
        <w:t xml:space="preserve">de novo </w:t>
      </w:r>
      <w:r>
        <w:t xml:space="preserve">lipogenesis in fatty liver disease, can reveal actionable targets for therapeutics. </w:t>
      </w:r>
    </w:p>
    <w:p w14:paraId="0B78D542" w14:textId="77777777" w:rsidR="00865968" w:rsidRDefault="00865968" w:rsidP="00FA61FD">
      <w:pPr>
        <w:spacing w:after="120" w:line="360" w:lineRule="auto"/>
        <w:rPr>
          <w:i/>
          <w:iCs/>
        </w:rPr>
      </w:pPr>
    </w:p>
    <w:p w14:paraId="6CA1796F" w14:textId="3AB34C09" w:rsidR="00F236BE" w:rsidRPr="00F236BE" w:rsidRDefault="00F236BE" w:rsidP="00FA61FD">
      <w:pPr>
        <w:spacing w:after="120" w:line="360" w:lineRule="auto"/>
        <w:rPr>
          <w:i/>
          <w:iCs/>
        </w:rPr>
      </w:pPr>
      <w:r>
        <w:rPr>
          <w:i/>
          <w:iCs/>
        </w:rPr>
        <w:t>Short talk: Visualizing metabolic effects of oncogenic mutations</w:t>
      </w:r>
    </w:p>
    <w:p w14:paraId="22C0D695" w14:textId="546A233B" w:rsidR="00F236BE" w:rsidRDefault="00F236BE" w:rsidP="00FA61FD">
      <w:pPr>
        <w:spacing w:after="120" w:line="360" w:lineRule="auto"/>
      </w:pPr>
      <w:r>
        <w:rPr>
          <w:b/>
          <w:bCs/>
        </w:rPr>
        <w:t xml:space="preserve">Anupama Hemalatha </w:t>
      </w:r>
      <w:r>
        <w:t>from Valentina Greco’s lab at Yale University presented work on understanding metabolic changes induced by oncogenic mutations. Greco’s lab has characterized two cases of oncogenic tolerance in mouse skin in which skin cells acquire oncogenic mutations without developing any oncogenic phenotype. In the first case, a gain-of-function mutation in beta-catenin is eliminated in the skin as mutant cells are outcompeted via selective differentiation. In the second case, cells acquire constitutive activation of HRAS and are not outcompeted by wild-type cells.</w:t>
      </w:r>
      <w:r>
        <w:fldChar w:fldCharType="begin"/>
      </w:r>
      <w:r w:rsidR="0042163E">
        <w:instrText xml:space="preserve"> ADDIN ZOTERO_ITEM CSL_CITATION {"citationID":"jAhVqEcx","properties":{"formattedCitation":"\\super 69,70\\nosupersub{}","plainCitation":"69,70","noteIndex":0},"citationItems":[{"id":2797,"uris":["http://zotero.org/users/7218585/items/N8CADIID"],"uri":["http://zotero.org/users/7218585/items/N8CADIID"],"itemData":{"id":2797,"type":"article-journal","abstract":"Cells in healthy tissues acquire mutations with surprising frequency. Many of these mutations are associated with abnormal cellular behaviours such as differentiation defects and hyperproliferation, yet fail to produce macroscopically detectable phenotypes. It is currently unclear how the tissue remains phenotypically normal, despite the presence of these mutant cells. Here we use intravital imaging to track the fate of mouse skin epithelium burdened with varying numbers of activated Wnt/β-catenin stem cells. We show that all resulting growths that deform the skin tissue architecture regress, irrespective of their size. Wild-type cells are required for the active elimination of mutant cells from the tissue, while utilizing both endogenous and ectopic cellular behaviours to dismantle the aberrant structures. After regression, the remaining structures are either completely eliminated or converted into functional skin appendages in a niche-dependent manner. Furthermore, tissue aberrancies generated from oncogenic Hras, and even mutation-independent deformations to the tissue, can also be corrected, indicating that this tolerance phenomenon reflects a conserved principle in the skin. This study reveals an unanticipated plasticity of the adult skin epithelium when faced with mutational and non-mutational insult, and elucidates the dynamic cellular behaviours used for its return to a homeostatic state.","container-title":"Nature","DOI":"10.1038/nature23304","ISSN":"1476-4687","issue":"7667","journalAbbreviation":"Nature","language":"eng","note":"PMID: 28783732\nPMCID: PMC5675114","page":"334-337","source":"PubMed","title":"Correction of aberrant growth preserves tissue homeostasis","volume":"548","author":[{"family":"Brown","given":"Samara"},{"family":"Pineda","given":"Cristiana M."},{"family":"Xin","given":"Tianchi"},{"family":"Boucher","given":"Jonathan"},{"family":"Suozzi","given":"Kathleen C."},{"family":"Park","given":"Sangbum"},{"family":"Matte-Martone","given":"Catherine"},{"family":"Gonzalez","given":"David G."},{"family":"Rytlewski","given":"Julie"},{"family":"Beronja","given":"Slobodan"},{"family":"Greco","given":"Valentina"}],"issued":{"date-parts":[["2017",8,17]]}}},{"id":2800,"uris":["http://zotero.org/users/7218585/items/GDVST3M3"],"uri":["http://zotero.org/users/7218585/items/GDVST3M3"],"itemData":{"id":2800,"type":"article-journal","abstract":"Mutations associated with tumor development in certain tissues can be nontumorigenic in others, yet the mechanisms underlying these different outcomes remains poorly understood. To address this, we targeted an activating Hras mutation to hair follicle stem cells and discovered that Hras mutant cells outcompete wild-type neighbors yet are integrated into clinically normal skin hair follicles. In contrast, targeting the Hras mutation to the upper noncycling region of the skin epithelium leads to benign outgrowths. Follicular Hras mutant cells autonomously and nonautonomously enhance regeneration, which directs mutant cells into continuous tissue cycling to promote integration rather than aberrancy. This follicular tolerance is maintained under additional challenges that promote tumorigenesis in the epidermis, including aging, injury, and a secondary mutation. Thus, the hair follicle possesses a unique, enhanced capacity to integrate and contain Hras mutant cells within both homeostatic and perturbed tissue, demonstrating that in the skin, multiple, distinct mechanisms exist to suppress oncogenic growth.","container-title":"The Journal of Cell Biology","DOI":"10.1083/jcb.201907178","ISSN":"1540-8140","issue":"10","journalAbbreviation":"J Cell Biol","language":"eng","note":"PMID: 31488583\nPMCID: PMC6781447","page":"3212-3222","source":"PubMed","title":"Hair follicle regeneration suppresses Ras-driven oncogenic growth","volume":"218","author":[{"family":"Pineda","given":"Cristiana M."},{"family":"Gonzalez","given":"David G."},{"family":"Matte-Martone","given":"Catherine"},{"family":"Boucher","given":"Jonathan"},{"family":"Lathrop","given":"Elizabeth"},{"family":"Gallini","given":"Sara"},{"family":"Fons","given":"Nathan R."},{"family":"Xin","given":"Tianchi"},{"family":"Tai","given":"Karen"},{"family":"Marsh","given":"Edward"},{"family":"Nguyen","given":"Don X."},{"family":"Suozzi","given":"Kathleen C."},{"family":"Beronja","given":"Slobodan"},{"family":"Greco","given":"Valentina"}],"issued":{"date-parts":[["2019",10,7]]}}}],"schema":"https://github.com/citation-style-language/schema/raw/master/csl-citation.json"} </w:instrText>
      </w:r>
      <w:r>
        <w:fldChar w:fldCharType="separate"/>
      </w:r>
      <w:r w:rsidR="0042163E" w:rsidRPr="0042163E">
        <w:rPr>
          <w:rFonts w:ascii="Calibri" w:cs="Calibri"/>
          <w:vertAlign w:val="superscript"/>
        </w:rPr>
        <w:t>69,70</w:t>
      </w:r>
      <w:r>
        <w:fldChar w:fldCharType="end"/>
      </w:r>
      <w:r>
        <w:t xml:space="preserve"> </w:t>
      </w:r>
    </w:p>
    <w:p w14:paraId="7F63EDE7" w14:textId="3BEE81B4" w:rsidR="00F236BE" w:rsidRDefault="00F236BE" w:rsidP="00FA61FD">
      <w:pPr>
        <w:spacing w:after="120" w:line="360" w:lineRule="auto"/>
      </w:pPr>
      <w:r>
        <w:t xml:space="preserve">Hemalatha presented unpublished work that combines live mouse skin imaging with optical redox ratio imaging developed in Melissa Skala’s lab to monitor how these oncogenic mutations affect metabolic activity throughout the epidermis </w:t>
      </w:r>
      <w:r>
        <w:rPr>
          <w:i/>
          <w:iCs/>
        </w:rPr>
        <w:t>in vivo</w:t>
      </w:r>
      <w:r>
        <w:t>.</w:t>
      </w:r>
    </w:p>
    <w:p w14:paraId="03DCD7C7" w14:textId="77777777" w:rsidR="00865968" w:rsidRDefault="00865968" w:rsidP="00FA61FD">
      <w:pPr>
        <w:spacing w:after="120" w:line="360" w:lineRule="auto"/>
        <w:rPr>
          <w:i/>
          <w:iCs/>
        </w:rPr>
      </w:pPr>
    </w:p>
    <w:p w14:paraId="47F2AF7B" w14:textId="6D08C0E4" w:rsidR="00AF7021" w:rsidRDefault="00AF7021" w:rsidP="00FA61FD">
      <w:pPr>
        <w:spacing w:after="120" w:line="360" w:lineRule="auto"/>
        <w:rPr>
          <w:i/>
          <w:iCs/>
        </w:rPr>
      </w:pPr>
      <w:r>
        <w:rPr>
          <w:i/>
          <w:iCs/>
        </w:rPr>
        <w:t>Short talk: miR-1 targets in muscle physiology</w:t>
      </w:r>
    </w:p>
    <w:p w14:paraId="05A4CD8F" w14:textId="7E1D7923" w:rsidR="00AF7021" w:rsidRDefault="00AF7021" w:rsidP="00FA61FD">
      <w:pPr>
        <w:spacing w:after="120" w:line="360" w:lineRule="auto"/>
      </w:pPr>
      <w:r>
        <w:rPr>
          <w:b/>
          <w:bCs/>
        </w:rPr>
        <w:lastRenderedPageBreak/>
        <w:t xml:space="preserve">Paula Gutierrez-Perez </w:t>
      </w:r>
      <w:r>
        <w:t xml:space="preserve">from Luisa Cochella’s lab at the </w:t>
      </w:r>
      <w:r w:rsidRPr="00B676F7">
        <w:t>Research Institute of Molecular Pathology</w:t>
      </w:r>
      <w:r>
        <w:rPr>
          <w:b/>
          <w:bCs/>
        </w:rPr>
        <w:t xml:space="preserve"> </w:t>
      </w:r>
      <w:r>
        <w:t>presented unpublished work on understanding how miR-1 sustains muscle physiology. miR-1 is a deeply conserved muscle-specific miRNA</w:t>
      </w:r>
      <w:r>
        <w:rPr>
          <w:b/>
          <w:bCs/>
        </w:rPr>
        <w:t xml:space="preserve"> </w:t>
      </w:r>
      <w:r>
        <w:t>that acts as transcriptional repressors by mediating mRNA degradation.</w:t>
      </w:r>
      <w:r>
        <w:rPr>
          <w:b/>
          <w:bCs/>
        </w:rPr>
        <w:t xml:space="preserve"> </w:t>
      </w:r>
      <w:r>
        <w:t>Knock-out studies reveal that miR-1 is important in several steps of muscle development.</w:t>
      </w:r>
      <w:r>
        <w:fldChar w:fldCharType="begin"/>
      </w:r>
      <w:r w:rsidR="0042163E">
        <w:instrText xml:space="preserve"> ADDIN ZOTERO_ITEM CSL_CITATION {"citationID":"5qVYBVGQ","properties":{"formattedCitation":"\\super 71,72\\nosupersub{}","plainCitation":"71,72","noteIndex":0},"citationItems":[{"id":2803,"uris":["http://zotero.org/users/7218585/items/QNJP6473"],"uri":["http://zotero.org/users/7218585/items/QNJP6473"],"itemData":{"id":2803,"type":"article-journal","abstract":"Proper muscle function constitutes a precondition for good heath and an active lifestyle during an individual's lifespan and any deviations from normal skeletal muscle development and its functions may lead to numerous health conditions including e.g. myopathies and increased mortality. It is thus not surprising that there is an increasing need for understanding skeletal muscle developmental processes and the associated molecular pathways, especially as such information could find further uses in therapy. The understanding of complex skeletal muscle developmental networks was broadened with the discovery of microRNA (miRNA) molecules. MicroRNAs are evolutionary conserved small non-coding RNAs capable of negatively regulating gene expression on a post-transcriptional level by means of miRNA-mRNA interaction. Several miRNAs expressed exclusively in muscle have been labeled myomiRs. MyomiRs represent an integral part of skeletal muscle development, i.e. playing a significant role during skeletal muscle proliferation, differentiation and regeneration. The purpose of this review is to provide a summary of current knowledge regarding the involvement of myomiRs in the individual phases of myogenesis and other aspects of skeletal muscle biology, along with an up-to-date list of myomiR target genes and their functions in skeletal muscle and miRNA-related therapeutic approaches and future prospects.","container-title":"Developmental Biology","DOI":"10.1016/j.ydbio.2015.12.013","ISSN":"1095-564X","issue":"1","journalAbbreviation":"Dev Biol","language":"eng","note":"PMID: 26708096","page":"1-13","source":"PubMed","title":"Muscle-specific microRNAs in skeletal muscle development","volume":"410","author":[{"family":"Horak","given":"Martin"},{"family":"Novak","given":"Jan"},{"family":"Bienertova-Vasku","given":"Julie"}],"issued":{"date-parts":[["2016",2,1]]}}},{"id":2805,"uris":["http://zotero.org/users/7218585/items/UT3TQC5D"],"uri":["http://zotero.org/users/7218585/items/UT3TQC5D"],"itemData":{"id":2805,"type":"article-journal","abstract":"MicroRNAs (miRNAs) are small (about 22 nucleotides) noncoding RNAs, which were highly conserved among mammals. They have ushered in a new era in molecular biology over twenty years. They can negatively regulate gene expression at the posttranscriptional level through the principle of complementary base pairing with the 3' untranslated region (UTR) of their target mRNAs and induce their degradation. They involve in tissue morphogenesis, cellular processes like apoptosis, and major signaling pathways. Previous studies have promoted our understanding that miRNAs play an important role in myogenesis and have a big impact on muscle mass, muscle fiber type and muscle diseases. Many researchers have provided evidence of the involvement of muscle-specific and enriched miRNAs in the individual stages of skeletal muscle development as well as of their significant influence on muscle metabolism during quiescence, proliferation, differentiation and regeneration. Here, we focus on the microRNAs that related to the development of skeletal muscle. For example, some microRNAs are upregulated in differentiated skeletal muscle and can promote differentiation, like, miR-1, miR-24, miR-26a, miR-181 and miR-206. However, some microRNAs highly expressed in proliferating myoblasts, downregulated in differentiated and could inhibit differentiation, like MiR-221 and miR-222. Some others not only promote skeletal muscle proliferation, but also promote differentiation, like miR-214. Studying the miRNAs' regulatory mechanisms in skeletal development will help us know more about the knowledge of miRNAs in muscle developmental biology and make us learn more about involved signal pathway.","container-title":"Gene","DOI":"10.1016/j.gene.2018.05.039","ISSN":"1879-0038","journalAbbreviation":"Gene","language":"eng","note":"PMID: 29775754","page":"107-113","source":"PubMed","title":"Effects of microRNAs on skeletal muscle development","volume":"668","author":[{"family":"Wang","given":"J."},{"family":"Yang","given":"L. Z."},{"family":"Zhang","given":"J. S."},{"family":"Gong","given":"J. X."},{"family":"Wang","given":"Y. H."},{"family":"Zhang","given":"C. L."},{"family":"Chen","given":"H."},{"family":"Fang","given":"X. T."}],"issued":{"date-parts":[["2018",8,20]]}}}],"schema":"https://github.com/citation-style-language/schema/raw/master/csl-citation.json"} </w:instrText>
      </w:r>
      <w:r>
        <w:fldChar w:fldCharType="separate"/>
      </w:r>
      <w:r w:rsidR="0042163E" w:rsidRPr="0042163E">
        <w:rPr>
          <w:rFonts w:ascii="Calibri" w:cs="Calibri"/>
          <w:vertAlign w:val="superscript"/>
        </w:rPr>
        <w:t>71,72</w:t>
      </w:r>
      <w:r>
        <w:fldChar w:fldCharType="end"/>
      </w:r>
      <w:r>
        <w:t xml:space="preserve"> While several putative downstream targets of miR-1 have been proposed, none are conserved. </w:t>
      </w:r>
      <w:r w:rsidRPr="00300399">
        <w:t>Gutierrez-Perez</w:t>
      </w:r>
      <w:r>
        <w:t xml:space="preserve"> showed that miR-1 can control V-ATPase complex assembly, which has implications for mitochondrial function and proteostasis in the muscle. </w:t>
      </w:r>
    </w:p>
    <w:p w14:paraId="609CBD0F" w14:textId="780DDDC9" w:rsidR="00FE15FE" w:rsidRDefault="00FE15FE" w:rsidP="00FA61FD">
      <w:pPr>
        <w:spacing w:after="120" w:line="360" w:lineRule="auto"/>
      </w:pPr>
    </w:p>
    <w:p w14:paraId="47025318" w14:textId="3808B4FE" w:rsidR="00FE15FE" w:rsidRDefault="00FE15FE" w:rsidP="00FA61FD">
      <w:pPr>
        <w:spacing w:after="120" w:line="360" w:lineRule="auto"/>
        <w:rPr>
          <w:b/>
          <w:bCs/>
        </w:rPr>
      </w:pPr>
      <w:r>
        <w:rPr>
          <w:b/>
          <w:bCs/>
        </w:rPr>
        <w:t>Metabolic disorders</w:t>
      </w:r>
    </w:p>
    <w:p w14:paraId="61F74358" w14:textId="1BBDB958" w:rsidR="00FE15FE" w:rsidRPr="00FE15FE" w:rsidRDefault="00FE15FE" w:rsidP="00FA61FD">
      <w:pPr>
        <w:spacing w:after="120" w:line="360" w:lineRule="auto"/>
        <w:rPr>
          <w:i/>
          <w:iCs/>
        </w:rPr>
      </w:pPr>
      <w:r>
        <w:rPr>
          <w:i/>
          <w:iCs/>
        </w:rPr>
        <w:t>Investigation inborn errors of metabolism</w:t>
      </w:r>
    </w:p>
    <w:p w14:paraId="39728576" w14:textId="06D664E8" w:rsidR="00FE15FE" w:rsidRDefault="00FE15FE" w:rsidP="00FA61FD">
      <w:pPr>
        <w:spacing w:after="120" w:line="360" w:lineRule="auto"/>
      </w:pPr>
      <w:r>
        <w:rPr>
          <w:b/>
          <w:bCs/>
        </w:rPr>
        <w:t xml:space="preserve">Ralph DeBerardinis </w:t>
      </w:r>
      <w:r>
        <w:t xml:space="preserve">from the </w:t>
      </w:r>
      <w:r w:rsidRPr="00A777F6">
        <w:t>University of Texas Southwestern Medical Center</w:t>
      </w:r>
      <w:r>
        <w:rPr>
          <w:b/>
          <w:bCs/>
        </w:rPr>
        <w:t xml:space="preserve"> </w:t>
      </w:r>
      <w:r>
        <w:t>presented work on how genetic mutations result in disease through their effects on metabolism. During the presentation, they focused on work on inborn errors of metabolism, rare genetic disorders caused by mutations in metabolic enzymes that interfere with growth and development. DeBerardinis is part of a clinical program of over 800 subjects at UT Southwestern that uses metabolomics and genomics to identify candidate genes in patients with inborn errors of metabolism.</w:t>
      </w:r>
    </w:p>
    <w:p w14:paraId="5EEF8D68" w14:textId="16DEDC29" w:rsidR="00FE15FE" w:rsidRDefault="00FE15FE" w:rsidP="00FA61FD">
      <w:pPr>
        <w:spacing w:after="120" w:line="360" w:lineRule="auto"/>
      </w:pPr>
      <w:r>
        <w:t xml:space="preserve">DeBerardinis described one patient from the program who had epilepsy and neurodevelopmental disabilities of unknown molecular cause. Metabolomics analysis revealed a previously unseen pattern in their metabolomic profile that consisted of high lactate, proline, alanine, and glutamate levels. Genetic sequencing revealed variants in </w:t>
      </w:r>
      <w:r w:rsidRPr="006F5C67">
        <w:rPr>
          <w:i/>
          <w:iCs/>
        </w:rPr>
        <w:t>LIPT1</w:t>
      </w:r>
      <w:r>
        <w:t>, which encodes lipolytransferase-1 and is important for TCA cycle activation. DeBerardinis noted that while the functional significance of the sequencing data was not immediately clear, when paired with the metabolic phenotype, the mechanism became more apparent.</w:t>
      </w:r>
      <w:r>
        <w:fldChar w:fldCharType="begin"/>
      </w:r>
      <w:r w:rsidR="0042163E">
        <w:instrText xml:space="preserve"> ADDIN ZOTERO_ITEM CSL_CITATION {"citationID":"LEDQKNI0","properties":{"formattedCitation":"\\super 73\\nosupersub{}","plainCitation":"73","noteIndex":0},"citationItems":[{"id":2807,"uris":["http://zotero.org/users/7218585/items/MC5T2NZL"],"uri":["http://zotero.org/users/7218585/items/MC5T2NZL"],"itemData":{"id":2807,"type":"article-journal","abstract":"Inborn errors of metabolism (IEMs) link metabolic defects to human phenotypes. Modern genomics has accelerated IEM discovery, but assessing the impact of genomic variants is still challenging. Here, we integrate genomics and metabolomics to identify a cause of lactic acidosis and epilepsy. The proband is a compound heterozygote for variants in LIPT1, which encodes the lipoyltransferase required for 2-ketoacid dehydrogenase (2KDH) function. Metabolomics reveals abnormalities in lipids, amino acids, and 2-hydroxyglutarate consistent with loss of multiple 2KDHs. Homozygous knockin of a LIPT1 mutation reduces 2KDH lipoylation in utero and results in embryonic demise. In patient fibroblasts, defective 2KDH lipoylation and function are corrected by wild-type, but not mutant, LIPT1 alleles. Isotope tracing reveals that LIPT1 supports lipogenesis and balances oxidative and reductive glutamine metabolism. Altogether, the data extend the role of LIPT1 in metabolic regulation and demonstrate how integrating genomics and metabolomics can uncover broader aspects of IEM pathophysiology.","container-title":"Cell Reports","DOI":"10.1016/j.celrep.2019.04.005","ISSN":"2211-1247","issue":"5","journalAbbreviation":"Cell Rep","language":"eng","note":"PMID: 31042466\nPMCID: PMC7351313","page":"1376-1386.e6","source":"PubMed","title":"Functional Assessment of Lipoyltransferase-1 Deficiency in Cells, Mice, and Humans","volume":"27","author":[{"family":"Ni","given":"Min"},{"family":"Solmonson","given":"Ashley"},{"family":"Pan","given":"Chunxiao"},{"family":"Yang","given":"Chendong"},{"family":"Li","given":"Dan"},{"family":"Notzon","given":"Ashley"},{"family":"Cai","given":"Ling"},{"family":"Guevara","given":"Gerardo"},{"family":"Zacharias","given":"Lauren G."},{"family":"Faubert","given":"Brandon"},{"family":"Vu","given":"Hieu S."},{"family":"Jiang","given":"Lei"},{"family":"Ko","given":"Bookyung"},{"family":"Morales","given":"Noriko Merida"},{"family":"Pei","given":"Jimin"},{"family":"Vale","given":"Gonçalo"},{"family":"Rakheja","given":"Dinesh"},{"family":"Grishin","given":"Nick V."},{"family":"McDonald","given":"Jeffrey G."},{"family":"Gotway","given":"Garrett K."},{"family":"McNutt","given":"Markey C."},{"family":"Pascual","given":"Juan M."},{"family":"DeBerardinis","given":"Ralph J."}],"issued":{"date-parts":[["2019",4,30]]}}}],"schema":"https://github.com/citation-style-language/schema/raw/master/csl-citation.json"} </w:instrText>
      </w:r>
      <w:r>
        <w:fldChar w:fldCharType="separate"/>
      </w:r>
      <w:r w:rsidR="0042163E" w:rsidRPr="0042163E">
        <w:rPr>
          <w:rFonts w:ascii="Calibri" w:cs="Calibri"/>
          <w:vertAlign w:val="superscript"/>
        </w:rPr>
        <w:t>73</w:t>
      </w:r>
      <w:r>
        <w:fldChar w:fldCharType="end"/>
      </w:r>
      <w:r>
        <w:t xml:space="preserve"> Their group is now working on functional assays of </w:t>
      </w:r>
      <w:r w:rsidRPr="006F5C67">
        <w:rPr>
          <w:i/>
          <w:iCs/>
        </w:rPr>
        <w:t>LIPT1</w:t>
      </w:r>
      <w:r>
        <w:t xml:space="preserve"> variants to see what effect they have on lipolytransferase activity and metabolism. </w:t>
      </w:r>
    </w:p>
    <w:p w14:paraId="49AAF930" w14:textId="0111283F" w:rsidR="00FE15FE" w:rsidRDefault="00FE15FE" w:rsidP="00FA61FD">
      <w:pPr>
        <w:spacing w:after="120" w:line="360" w:lineRule="auto"/>
        <w:rPr>
          <w:i/>
          <w:iCs/>
        </w:rPr>
      </w:pPr>
      <w:r>
        <w:lastRenderedPageBreak/>
        <w:t>DeBerardinis also presented work to investigate the effects of inborn errors on development. There are several examples of mutations in metabolism enzymes affecting development. For example, newborns with inborn errors in pyruvate dehydrogenase often exhibit defects in the corpus collosum in the brain.</w:t>
      </w:r>
      <w:r>
        <w:fldChar w:fldCharType="begin"/>
      </w:r>
      <w:r w:rsidR="0042163E">
        <w:instrText xml:space="preserve"> ADDIN ZOTERO_ITEM CSL_CITATION {"citationID":"YGcX6SYB","properties":{"formattedCitation":"\\super 74\\nosupersub{}","plainCitation":"74","noteIndex":0},"citationItems":[{"id":2810,"uris":["http://zotero.org/users/7218585/items/4E33MIGW"],"uri":["http://zotero.org/users/7218585/items/4E33MIGW"],"itemData":{"id":2810,"type":"article-journal","abstract":"To distinguish pyruvate dehydrogenase deficiency (PDH) from other antenatal neurometabolic disorders thereby improving prenatal diagnosis, we describe imaging findings, clinical phenotype, and brain lesions in fetuses from 3 families with molecular characterization of this condition. Neuropathological analysis was performed in 4 autopsy cases from 3 unrelated families with subsequent biochemical and molecular confirmation of PDH complex deficiency. In 2 families there were mutations in the PDHA1 gene; in the third family there was a mutation in the PDHB gene. All fetuses displayed characteristic craniofacial dysmorphism of varying severity, absence of visceral lesions, and associated encephaloclastic and developmental supra- and infratentorial lesions. Neurodevelopmental abnormalities included microcephaly, migration abnormalities (pachygyria, polymicrogyria, periventricular nodular heterotopias), and cerebellar and brainstem hypoplasia with hypoplastic dentate nuclei and pyramidal tracts. Associated clastic lesions included asymmetric leukomalacia, reactive gliosis, large pseudocysts of germinolysis, and basal ganglia calcifications. The diagnosis of PDH deficiency should be suspected antenatally with the presence of clastic and neurodevelopmental lesions and a relatively characteristic craniofacial dysmorphism. Postmortem examination is essential for excluding other closely related entities, thereby allowing for biochemical and molecular confirmation.","container-title":"Journal of Neuropathology and Experimental Neurology","DOI":"10.1093/jnen/nlv022","ISSN":"1554-6578","issue":"3","journalAbbreviation":"J Neuropathol Exp Neurol","language":"eng","note":"PMID: 26865159","page":"227-238","source":"PubMed","title":"Phenotypic and Neuropathological Characterization of Fetal Pyruvate Dehydrogenase Deficiency","volume":"75","author":[{"family":"Pirot","given":"Nathalie"},{"family":"Crahes","given":"Marie"},{"family":"Adle-Biassette","given":"Homa"},{"family":"Soares","given":"Anais"},{"family":"Bucourt","given":"Martine"},{"family":"Boutron","given":"Audrey"},{"family":"Carbillon","given":"Lionel"},{"family":"Mignot","given":"Cyril"},{"family":"Trestard","given":"Laetitia"},{"family":"Bekri","given":"Soumeya"},{"family":"Laquerrière","given":"Annie"}],"issued":{"date-parts":[["2016",3]]}}}],"schema":"https://github.com/citation-style-language/schema/raw/master/csl-citation.json"} </w:instrText>
      </w:r>
      <w:r>
        <w:fldChar w:fldCharType="separate"/>
      </w:r>
      <w:r w:rsidR="0042163E" w:rsidRPr="0042163E">
        <w:rPr>
          <w:rFonts w:ascii="Calibri" w:cs="Calibri"/>
          <w:vertAlign w:val="superscript"/>
        </w:rPr>
        <w:t>74</w:t>
      </w:r>
      <w:r>
        <w:fldChar w:fldCharType="end"/>
      </w:r>
      <w:r>
        <w:t xml:space="preserve"> While it</w:t>
      </w:r>
      <w:r w:rsidR="0035243C">
        <w:t xml:space="preserve"> i</w:t>
      </w:r>
      <w:r>
        <w:t xml:space="preserve">s unclear why these defects occur, it demonstrates that specific pathways are important for different aspects of development. DeBerardinis’s group has developed a system to assess metabolic properties during gestation in developing embryos and placenta in mice. They presented unpublished work showing how this method can be used to better understand the impact of patient-derived genetic variants on metabolism during development </w:t>
      </w:r>
      <w:r w:rsidRPr="00227503">
        <w:rPr>
          <w:i/>
          <w:iCs/>
        </w:rPr>
        <w:t>in utero</w:t>
      </w:r>
      <w:r>
        <w:rPr>
          <w:i/>
          <w:iCs/>
        </w:rPr>
        <w:t>.</w:t>
      </w:r>
    </w:p>
    <w:p w14:paraId="54B1B2FB" w14:textId="77777777" w:rsidR="00865968" w:rsidRDefault="00865968" w:rsidP="00FA61FD">
      <w:pPr>
        <w:spacing w:after="120" w:line="360" w:lineRule="auto"/>
        <w:rPr>
          <w:i/>
          <w:iCs/>
        </w:rPr>
      </w:pPr>
    </w:p>
    <w:p w14:paraId="4AD642F7" w14:textId="5743877D" w:rsidR="00FE15FE" w:rsidRPr="00FE15FE" w:rsidRDefault="00FE15FE" w:rsidP="00FA61FD">
      <w:pPr>
        <w:spacing w:after="120" w:line="360" w:lineRule="auto"/>
        <w:rPr>
          <w:i/>
          <w:iCs/>
        </w:rPr>
      </w:pPr>
      <w:r>
        <w:rPr>
          <w:i/>
          <w:iCs/>
        </w:rPr>
        <w:t>Mitochondria as signaling organelles</w:t>
      </w:r>
    </w:p>
    <w:p w14:paraId="2E40F98E" w14:textId="2731233B" w:rsidR="00FE15FE" w:rsidRDefault="00FE15FE" w:rsidP="00FA61FD">
      <w:pPr>
        <w:spacing w:after="120" w:line="360" w:lineRule="auto"/>
      </w:pPr>
      <w:r>
        <w:rPr>
          <w:b/>
          <w:bCs/>
        </w:rPr>
        <w:t>Navdeep Chandel</w:t>
      </w:r>
      <w:r>
        <w:t xml:space="preserve"> from</w:t>
      </w:r>
      <w:r>
        <w:rPr>
          <w:b/>
          <w:bCs/>
        </w:rPr>
        <w:t xml:space="preserve"> </w:t>
      </w:r>
      <w:r w:rsidRPr="000E43E1">
        <w:t>Northwestern University</w:t>
      </w:r>
      <w:r>
        <w:t xml:space="preserve"> presented work on understanding the mitochondria as a signaling organelle. While many learn about mitochondria as the powerhouse of the cell, Chandel argued that their bioenergetic and biosynthetic </w:t>
      </w:r>
      <w:r w:rsidR="00241BDD">
        <w:t xml:space="preserve">functions </w:t>
      </w:r>
      <w:r>
        <w:t xml:space="preserve">are not strictly required in many cells as the TCA cycle can provide almost all the metabolites </w:t>
      </w:r>
      <w:r w:rsidR="00241BDD">
        <w:t>needed</w:t>
      </w:r>
      <w:r>
        <w:t>. Chandel showed that in stem cells, one of the main roles of mitochondria is to determine cell fate and function.</w:t>
      </w:r>
    </w:p>
    <w:p w14:paraId="167B4E32" w14:textId="4FE7226D" w:rsidR="00FE15FE" w:rsidRDefault="00FE15FE" w:rsidP="00FA61FD">
      <w:pPr>
        <w:spacing w:after="120" w:line="360" w:lineRule="auto"/>
      </w:pPr>
      <w:r>
        <w:t>Mitochondria generate a variety of signals that can control stem cell fate and function, including H</w:t>
      </w:r>
      <w:r w:rsidRPr="00393D58">
        <w:rPr>
          <w:vertAlign w:val="subscript"/>
        </w:rPr>
        <w:t>2</w:t>
      </w:r>
      <w:r>
        <w:t>O</w:t>
      </w:r>
      <w:r w:rsidRPr="00393D58">
        <w:rPr>
          <w:vertAlign w:val="subscript"/>
        </w:rPr>
        <w:t>2</w:t>
      </w:r>
      <w:r>
        <w:t>, NAD/NADH, fumarate, and succinate. Mitochondrial H</w:t>
      </w:r>
      <w:r w:rsidRPr="00393D58">
        <w:rPr>
          <w:vertAlign w:val="subscript"/>
        </w:rPr>
        <w:t>2</w:t>
      </w:r>
      <w:r>
        <w:t>O</w:t>
      </w:r>
      <w:r w:rsidRPr="00393D58">
        <w:rPr>
          <w:vertAlign w:val="subscript"/>
        </w:rPr>
        <w:t xml:space="preserve">2 </w:t>
      </w:r>
      <w:r>
        <w:t xml:space="preserve"> is necessary for adipocyte differentiation from human mesenchymal stem cells</w:t>
      </w:r>
      <w:r w:rsidR="002D67E9">
        <w:fldChar w:fldCharType="begin"/>
      </w:r>
      <w:r w:rsidR="00A303F1">
        <w:instrText xml:space="preserve"> ADDIN ZOTERO_ITEM CSL_CITATION {"citationID":"WpxVJ2d7","properties":{"formattedCitation":"\\super 4\\nosupersub{}","plainCitation":"4","noteIndex":0},"citationItems":[{"id":2813,"uris":["http://zotero.org/users/7218585/items/GQ9UR3KK"],"uri":["http://zotero.org/users/7218585/items/GQ9UR3KK"],"itemData":{"id":2813,"type":"article-journal","abstract":"Adipocyte differentiation is characterized by an increase in mitochondrial metabolism. However, it is not known whether the increase in mitochondrial metabolism is essential for differentiation or a byproduct of the differentiation process. Here, we report that primary human mesenchymal stem cells undergoing differentiation into adipocytes display an early increase in mitochondrial metabolism, biogenesis, and reactive oxygen species (ROS) generation. This early increase in mitochondrial metabolism and ROS generation was dependent on mTORC1 signaling. Mitochondrial-targeted antioxidants inhibited adipocyte differentiation, which was rescued by the addition of exogenous hydrogen peroxide. Genetic manipulation of mitochondrial complex III revealed that ROS generated from this complex is required to initiate adipocyte differentiation. These results indicate that mitochondrial metabolism and ROS generation are not simply a consequence of differentiation but are a causal factor in promoting adipocyte differentiation.","container-title":"Cell Metabolism","DOI":"10.1016/j.cmet.2011.08.007","ISSN":"1932-7420","issue":"4","journalAbbreviation":"Cell Metab","language":"eng","note":"PMID: 21982713\nPMCID: PMC3190168","page":"537-544","source":"PubMed","title":"Mitochondrial complex III ROS regulate adipocyte differentiation","volume":"14","author":[{"family":"Tormos","given":"Kathryn V."},{"family":"Anso","given":"Elena"},{"family":"Hamanaka","given":"Robert B."},{"family":"Eisenbart","given":"James"},{"family":"Joseph","given":"Joy"},{"family":"Kalyanaraman","given":"Balaraman"},{"family":"Chandel","given":"Navdeep S."}],"issued":{"date-parts":[["2011",10,5]]}}}],"schema":"https://github.com/citation-style-language/schema/raw/master/csl-citation.json"} </w:instrText>
      </w:r>
      <w:r w:rsidR="002D67E9">
        <w:fldChar w:fldCharType="separate"/>
      </w:r>
      <w:r w:rsidR="00A303F1" w:rsidRPr="00A303F1">
        <w:rPr>
          <w:rFonts w:ascii="Calibri" w:cs="Calibri"/>
          <w:vertAlign w:val="superscript"/>
        </w:rPr>
        <w:t>4</w:t>
      </w:r>
      <w:r w:rsidR="002D67E9">
        <w:fldChar w:fldCharType="end"/>
      </w:r>
      <w:r>
        <w:t xml:space="preserve"> as well as epidermal stem cell differentiation.</w:t>
      </w:r>
      <w:r w:rsidR="002D67E9">
        <w:fldChar w:fldCharType="begin"/>
      </w:r>
      <w:r w:rsidR="00A303F1">
        <w:instrText xml:space="preserve"> ADDIN ZOTERO_ITEM CSL_CITATION {"citationID":"k0fWHauB","properties":{"formattedCitation":"\\super 5\\nosupersub{}","plainCitation":"5","noteIndex":0},"citationItems":[{"id":2816,"uris":["http://zotero.org/users/7218585/items/NUGZTT6B"],"uri":["http://zotero.org/users/7218585/items/NUGZTT6B"],"itemData":{"id":2816,"type":"article-journal","abstract":"Proper regulation of keratinocyte differentiation within the epidermis and follicular epithelium is essential for maintenance of epidermal barrier function and hair growth. The signaling intermediates that regulate the morphological and genetic changes associated with epidermal and follicular differentiation remain poorly understood. We tested the hypothesis that reactive oxygen species (ROS) generated by mitochondria are an important regulator of epidermal differentiation by generating mice with a keratinocyte-specific deficiency in mitochondrial transcription factor A (TFAM), which is required for the transcription of mitochondrial genes encoding electron transport chain subunits. Ablation of TFAM in keratinocytes impaired epidermal differentiation and hair follicle growth and resulted in death 2 weeks after birth. TFAM-deficient keratinocytes failed to generate mitochondria-derived ROS, a deficiency that prevented the transmission of Notch and β-catenin signals essential for epidermal differentiation and hair follicle development, respectively. In vitro keratinocyte differentiation was inhibited in the presence of antioxidants, and the decreased differentiation marker abundance in TFAM-deficient keratinocytes was partly rescued by application of exogenous hydrogen peroxide. These findings indicate that mitochondria-generated ROS are critical mediators of cellular differentiation and tissue morphogenesis.","container-title":"Science Signaling","DOI":"10.1126/scisignal.2003638","ISSN":"1937-9145","issue":"261","journalAbbreviation":"Sci Signal","language":"eng","note":"PMID: 23386745\nPMCID: PMC4017376","page":"ra8","source":"PubMed","title":"Mitochondrial reactive oxygen species promote epidermal differentiation and hair follicle development","volume":"6","author":[{"family":"Hamanaka","given":"Robert B."},{"family":"Glasauer","given":"Andrea"},{"family":"Hoover","given":"Paul"},{"family":"Yang","given":"Shuangni"},{"family":"Blatt","given":"Hanz"},{"family":"Mullen","given":"Andrew R."},{"family":"Getsios","given":"Spiro"},{"family":"Gottardi","given":"Cara J."},{"family":"DeBerardinis","given":"Ralph J."},{"family":"Lavker","given":"Robert M."},{"family":"Chandel","given":"Navdeep S."}],"issued":{"date-parts":[["2013",2,5]]}}}],"schema":"https://github.com/citation-style-language/schema/raw/master/csl-citation.json"} </w:instrText>
      </w:r>
      <w:r w:rsidR="002D67E9">
        <w:fldChar w:fldCharType="separate"/>
      </w:r>
      <w:r w:rsidR="00A303F1" w:rsidRPr="00A303F1">
        <w:rPr>
          <w:rFonts w:ascii="Calibri" w:cs="Calibri"/>
          <w:vertAlign w:val="superscript"/>
        </w:rPr>
        <w:t>5</w:t>
      </w:r>
      <w:r w:rsidR="002D67E9">
        <w:fldChar w:fldCharType="end"/>
      </w:r>
      <w:r>
        <w:t xml:space="preserve"> Chandel recently published a model for how reactive oxygen species may control stem cell fate. They argued that ther</w:t>
      </w:r>
      <w:r w:rsidR="0035243C">
        <w:t>e i</w:t>
      </w:r>
      <w:r>
        <w:t>s a physiological role of mitochondria to produce H</w:t>
      </w:r>
      <w:r w:rsidRPr="00393D58">
        <w:rPr>
          <w:vertAlign w:val="subscript"/>
        </w:rPr>
        <w:t>2</w:t>
      </w:r>
      <w:r>
        <w:t>O</w:t>
      </w:r>
      <w:r w:rsidRPr="00393D58">
        <w:rPr>
          <w:vertAlign w:val="subscript"/>
        </w:rPr>
        <w:t>2</w:t>
      </w:r>
      <w:r>
        <w:t xml:space="preserve"> to drive normal differentiation. Overproduction of H</w:t>
      </w:r>
      <w:r w:rsidRPr="00393D58">
        <w:rPr>
          <w:vertAlign w:val="subscript"/>
        </w:rPr>
        <w:t>2</w:t>
      </w:r>
      <w:r>
        <w:t>O</w:t>
      </w:r>
      <w:r w:rsidRPr="00393D58">
        <w:rPr>
          <w:vertAlign w:val="subscript"/>
        </w:rPr>
        <w:t>2</w:t>
      </w:r>
      <w:r>
        <w:rPr>
          <w:vertAlign w:val="subscript"/>
        </w:rPr>
        <w:t xml:space="preserve"> </w:t>
      </w:r>
      <w:r>
        <w:t>can lead to stem cell exhaustion and depletion while underproduction or exposure to antioxidants can cause stem cells to undergo cell death.</w:t>
      </w:r>
      <w:r w:rsidR="002D67E9">
        <w:fldChar w:fldCharType="begin"/>
      </w:r>
      <w:r w:rsidR="0042163E">
        <w:instrText xml:space="preserve"> ADDIN ZOTERO_ITEM CSL_CITATION {"citationID":"6841UEBk","properties":{"formattedCitation":"\\super 75\\nosupersub{}","plainCitation":"75","noteIndex":0},"citationItems":[{"id":2819,"uris":["http://zotero.org/users/7218585/items/H7SVTIV4"],"uri":["http://zotero.org/users/7218585/items/H7SVTIV4"],"itemData":{"id":2819,"type":"article-journal","abstract":"Recent evidence supports the notion that mitochondrial metabolism is necessary for the determination of stem cell fate. Historically, mitochondrial metabolism is linked to the production of ATP and tricarboxylic acid (TCA) cycle metabolites to support stem cell survival and growth, respectively. However, it is now clear that beyond these canonical roles, mitochondria as signaling organelles dictate stem cell fate and function. In this review, we focus on key conceptual ideas on how mitochondria control mammalian stem cell fate and function through reactive oxygen species (ROS) generation, TCA cycle metabolite production, NAD+/NADH ratio regulation, pyruvate metabolism, and mitochondrial dynamics.","container-title":"Cell Stem Cell","DOI":"10.1016/j.stem.2021.02.011","ISSN":"1875-9777","issue":"3","journalAbbreviation":"Cell Stem Cell","language":"eng","note":"PMID: 33667360\nPMCID: PMC7944920","page":"394-408","source":"PubMed","title":"Mitochondria as Signaling Organelles Control Mammalian Stem Cell Fate","volume":"28","author":[{"family":"Chakrabarty","given":"Ram Prosad"},{"family":"Chandel","given":"Navdeep S."}],"issued":{"date-parts":[["2021",3,4]]}}}],"schema":"https://github.com/citation-style-language/schema/raw/master/csl-citation.json"} </w:instrText>
      </w:r>
      <w:r w:rsidR="002D67E9">
        <w:fldChar w:fldCharType="separate"/>
      </w:r>
      <w:r w:rsidR="0042163E" w:rsidRPr="0042163E">
        <w:rPr>
          <w:rFonts w:ascii="Calibri" w:cs="Calibri"/>
          <w:vertAlign w:val="superscript"/>
        </w:rPr>
        <w:t>75</w:t>
      </w:r>
      <w:r w:rsidR="002D67E9">
        <w:fldChar w:fldCharType="end"/>
      </w:r>
      <w:r w:rsidR="002D67E9">
        <w:t xml:space="preserve"> </w:t>
      </w:r>
      <w:r>
        <w:t xml:space="preserve"> </w:t>
      </w:r>
    </w:p>
    <w:p w14:paraId="0D813D09" w14:textId="4EF5D63C" w:rsidR="002D67E9" w:rsidRDefault="00FE15FE" w:rsidP="00FA61FD">
      <w:pPr>
        <w:spacing w:after="120" w:line="360" w:lineRule="auto"/>
      </w:pPr>
      <w:r>
        <w:t xml:space="preserve">Chandel’s group has also investigated the role of mitochondria in hematopoietic stem cell (HSC) differentiation. They showed that mitochondria metabolism can affect HSC differentiation by affecting DNA and histone methylation. Shutting down mitochondria in HSCs resulted in </w:t>
      </w:r>
      <w:r>
        <w:lastRenderedPageBreak/>
        <w:t>increased NADH/NAD levels, and increased DNA and histone methylation, which ultimately inhibited differentiation.</w:t>
      </w:r>
      <w:r w:rsidR="002D67E9">
        <w:fldChar w:fldCharType="begin"/>
      </w:r>
      <w:r w:rsidR="0042163E">
        <w:instrText xml:space="preserve"> ADDIN ZOTERO_ITEM CSL_CITATION {"citationID":"z2cDFPgE","properties":{"formattedCitation":"\\super 76\\nosupersub{}","plainCitation":"76","noteIndex":0},"citationItems":[{"id":2821,"uris":["http://zotero.org/users/7218585/items/ZB995F8E"],"uri":["http://zotero.org/users/7218585/items/ZB995F8E"],"itemData":{"id":2821,"type":"article-journal","abstract":"Adult and fetal haematopoietic stem cells (HSCs) display a glycolytic phenotype, which is required for maintenance of stemness; however, whether mitochondrial respiration is required to maintain HSC function is not known. Here we report that loss of the mitochondrial complex III subunit Rieske iron-sulfur protein (RISP) in fetal mouse HSCs allows them to proliferate but impairs their differentiation, resulting in anaemia and prenatal death. RISP-null fetal HSCs displayed impaired respiration resulting in a decreased NAD+/NADH ratio. RISP-null fetal HSCs and progenitors exhibited an increase in both DNA and histone methylation associated with increases in 2-hydroxyglutarate (2HG), a metabolite known to inhibit DNA and histone demethylases. RISP inactivation in adult HSCs also impaired respiration resulting in loss of quiescence concomitant with severe pancytopenia and lethality. Thus, respiration is dispensable for adult or fetal HSC proliferation, but essential for fetal HSC differentiation and maintenance of adult HSC quiescence.","container-title":"Nature Cell Biology","DOI":"10.1038/ncb3529","ISSN":"1476-4679","issue":"6","journalAbbreviation":"Nat Cell Biol","language":"eng","note":"PMID: 28504706\nPMCID: PMC5474760","page":"614-625","source":"PubMed","title":"The mitochondrial respiratory chain is essential for haematopoietic stem cell function","volume":"19","author":[{"family":"Ansó","given":"Elena"},{"family":"Weinberg","given":"Samuel E."},{"family":"Diebold","given":"Lauren P."},{"family":"Thompson","given":"Benjamin J."},{"family":"Malinge","given":"Sébastien"},{"family":"Schumacker","given":"Paul T."},{"family":"Liu","given":"Xin"},{"family":"Zhang","given":"Yuannyu"},{"family":"Shao","given":"Zhen"},{"family":"Steadman","given":"Mya"},{"family":"Marsh","given":"Kelly M."},{"family":"Xu","given":"Jian"},{"family":"Crispino","given":"John D."},{"family":"Chandel","given":"Navdeep S."}],"issued":{"date-parts":[["2017",6]]}}}],"schema":"https://github.com/citation-style-language/schema/raw/master/csl-citation.json"} </w:instrText>
      </w:r>
      <w:r w:rsidR="002D67E9">
        <w:fldChar w:fldCharType="separate"/>
      </w:r>
      <w:r w:rsidR="0042163E" w:rsidRPr="0042163E">
        <w:rPr>
          <w:rFonts w:ascii="Calibri" w:cs="Calibri"/>
          <w:vertAlign w:val="superscript"/>
        </w:rPr>
        <w:t>76</w:t>
      </w:r>
      <w:r w:rsidR="002D67E9">
        <w:fldChar w:fldCharType="end"/>
      </w:r>
    </w:p>
    <w:p w14:paraId="19AF3B5F" w14:textId="0EE67708" w:rsidR="00FE15FE" w:rsidRDefault="00FE15FE" w:rsidP="00FA61FD">
      <w:pPr>
        <w:spacing w:after="120" w:line="360" w:lineRule="auto"/>
      </w:pPr>
      <w:r>
        <w:t xml:space="preserve">Finally, Chandel presented unpublished work on understanding the role of mitochondria in lung alveoli development. </w:t>
      </w:r>
    </w:p>
    <w:p w14:paraId="0506FFC5" w14:textId="77777777" w:rsidR="00865968" w:rsidRDefault="00865968" w:rsidP="00FA61FD">
      <w:pPr>
        <w:spacing w:after="120" w:line="360" w:lineRule="auto"/>
        <w:rPr>
          <w:i/>
          <w:iCs/>
        </w:rPr>
      </w:pPr>
    </w:p>
    <w:p w14:paraId="3A7135FD" w14:textId="58E930EE" w:rsidR="002D67E9" w:rsidRPr="002D67E9" w:rsidRDefault="002D67E9" w:rsidP="00FA61FD">
      <w:pPr>
        <w:spacing w:after="120" w:line="360" w:lineRule="auto"/>
        <w:rPr>
          <w:i/>
          <w:iCs/>
        </w:rPr>
      </w:pPr>
      <w:r>
        <w:rPr>
          <w:i/>
          <w:iCs/>
        </w:rPr>
        <w:t>A systematic approach to protein-metabolite interactions</w:t>
      </w:r>
    </w:p>
    <w:p w14:paraId="03379A47" w14:textId="69E9BCEB" w:rsidR="002D67E9" w:rsidRDefault="002D67E9" w:rsidP="00FA61FD">
      <w:pPr>
        <w:spacing w:after="120" w:line="360" w:lineRule="auto"/>
      </w:pPr>
      <w:r>
        <w:rPr>
          <w:b/>
          <w:bCs/>
        </w:rPr>
        <w:t xml:space="preserve">Jared Rutter </w:t>
      </w:r>
      <w:r>
        <w:t>from the University of Utah presented work on identifying protein-metabolite interactions</w:t>
      </w:r>
      <w:r>
        <w:rPr>
          <w:b/>
          <w:bCs/>
        </w:rPr>
        <w:t xml:space="preserve">. </w:t>
      </w:r>
      <w:r>
        <w:t>Several years ago, Rutter’s lab was involved in discovering the identity of the mitochondrial pyruvate carrier (MPC), the protein complex necessary and sufficient for uptake of pyruvate into the mitochondria.</w:t>
      </w:r>
      <w:r w:rsidR="004E4C18">
        <w:fldChar w:fldCharType="begin"/>
      </w:r>
      <w:r w:rsidR="0042163E">
        <w:instrText xml:space="preserve"> ADDIN ZOTERO_ITEM CSL_CITATION {"citationID":"7un0PckY","properties":{"formattedCitation":"\\super 77\\nosupersub{}","plainCitation":"77","noteIndex":0},"citationItems":[{"id":2824,"uris":["http://zotero.org/users/7218585/items/JNEBRAXF"],"uri":["http://zotero.org/users/7218585/items/JNEBRAXF"],"itemData":{"id":2824,"type":"article-journal","abstract":"Pyruvate constitutes a critical branch point in cellular carbon metabolism. We have identified two proteins, Mpc1 and Mpc2, as essential for mitochondrial pyruvate transport in yeast, Drosophila, and humans. Mpc1 and Mpc2 associate to form an ~150-kilodalton complex in the inner mitochondrial membrane. Yeast and Drosophila mutants lacking MPC1 display impaired pyruvate metabolism, with an accumulation of upstream metabolites and a depletion of tricarboxylic acid cycle intermediates. Loss of yeast Mpc1 results in defective mitochondrial pyruvate uptake, and silencing of MPC1 or MPC2 in mammalian cells impairs pyruvate oxidation. A point mutation in MPC1 provides resistance to a known inhibitor of the mitochondrial pyruvate carrier. Human genetic studies of three families with children suffering from lactic acidosis and hyperpyruvatemia revealed a causal locus that mapped to MPC1, changing single amino acids that are conserved throughout eukaryotes. These data demonstrate that Mpc1 and Mpc2 form an essential part of the mitochondrial pyruvate carrier.","container-title":"Science (New York, N.Y.)","DOI":"10.1126/science.1218099","ISSN":"1095-9203","issue":"6090","journalAbbreviation":"Science","language":"eng","note":"PMID: 22628558\nPMCID: PMC3690818","page":"96-100","source":"PubMed","title":"A mitochondrial pyruvate carrier required for pyruvate uptake in yeast, Drosophila, and humans","volume":"337","author":[{"family":"Bricker","given":"Daniel K."},{"family":"Taylor","given":"Eric B."},{"family":"Schell","given":"John C."},{"family":"Orsak","given":"Thomas"},{"family":"Boutron","given":"Audrey"},{"family":"Chen","given":"Yu-Chan"},{"family":"Cox","given":"James E."},{"family":"Cardon","given":"Caleb M."},{"family":"Van Vranken","given":"Jonathan G."},{"family":"Dephoure","given":"Noah"},{"family":"Redin","given":"Claire"},{"family":"Boudina","given":"Sihem"},{"family":"Gygi","given":"Steven P."},{"family":"Brivet","given":"Michèle"},{"family":"Thummel","given":"Carl S."},{"family":"Rutter","given":"Jared"}],"issued":{"date-parts":[["2012",7,6]]}}}],"schema":"https://github.com/citation-style-language/schema/raw/master/csl-citation.json"} </w:instrText>
      </w:r>
      <w:r w:rsidR="004E4C18">
        <w:fldChar w:fldCharType="separate"/>
      </w:r>
      <w:r w:rsidR="0042163E" w:rsidRPr="0042163E">
        <w:rPr>
          <w:rFonts w:ascii="Calibri" w:cs="Calibri"/>
          <w:vertAlign w:val="superscript"/>
        </w:rPr>
        <w:t>77</w:t>
      </w:r>
      <w:r w:rsidR="004E4C18">
        <w:fldChar w:fldCharType="end"/>
      </w:r>
      <w:r w:rsidR="004E4C18">
        <w:t xml:space="preserve"> </w:t>
      </w:r>
      <w:r>
        <w:t>Since then, the group has used the MPC as a tool to understand the effects of preventing or inducing mitochondrial pyruvate entry. Rutter’s group has found that pyruvate transport can have profound effects on stem cell homeostasis and differentiation, oncogenesis, and cardiomyocyte size.</w:t>
      </w:r>
      <w:r w:rsidR="004E4C18">
        <w:fldChar w:fldCharType="begin"/>
      </w:r>
      <w:r w:rsidR="0042163E">
        <w:instrText xml:space="preserve"> ADDIN ZOTERO_ITEM CSL_CITATION {"citationID":"WxETPAns","properties":{"formattedCitation":"\\super 78\\uc0\\u8211{}81\\nosupersub{}","plainCitation":"78–81","noteIndex":0},"citationItems":[{"id":2827,"uris":["http://zotero.org/users/7218585/items/7DT2ESN5"],"uri":["http://zotero.org/users/7218585/items/7DT2ESN5"],"itemData":{"id":2827,"type":"article-journal","abstract":"Cancer cells are typically subject to profound metabolic alterations, including the Warburg effect wherein cancer cells oxidize a decreased fraction of the pyruvate generated from glycolysis. We show herein that the mitochondrial pyruvate carrier (MPC), composed of the products of the MPC1 and MPC2 genes, modulates fractional pyruvate oxidation. MPC1 is deleted or underexpressed in multiple cancers and correlates with poor prognosis. Cancer cells re-expressing MPC1 and MPC2 display increased mitochondrial pyruvate oxidation, with no changes in cell growth in adherent culture. MPC re-expression exerted profound effects in anchorage-independent growth conditions, however, including impaired colony formation in soft agar, spheroid formation, and xenograft growth. We also observed a decrease in markers of stemness and traced the growth effects of MPC expression to the stem cell compartment. We propose that reduced MPC activity is an important aspect of cancer metabolism, perhaps through altering the maintenance and fate of stem cells.","container-title":"Molecular Cell","DOI":"10.1016/j.molcel.2014.09.026","ISSN":"1097-4164","issue":"3","journalAbbreviation":"Mol Cell","language":"eng","note":"PMID: 25458841\nPMCID: PMC4268416","page":"400-413","source":"PubMed","title":"A role for the mitochondrial pyruvate carrier as a repressor of the Warburg effect and colon cancer cell growth","volume":"56","author":[{"family":"Schell","given":"John C."},{"family":"Olson","given":"Kristofor A."},{"family":"Jiang","given":"Lei"},{"family":"Hawkins","given":"Amy J."},{"family":"Van Vranken","given":"Jonathan G."},{"family":"Xie","given":"Jianxin"},{"family":"Egnatchik","given":"Robert A."},{"family":"Earl","given":"Espen G."},{"family":"DeBerardinis","given":"Ralph J."},{"family":"Rutter","given":"Jared"}],"issued":{"date-parts":[["2014",11,6]]}}},{"id":2830,"uris":["http://zotero.org/users/7218585/items/LWPVVT3K"],"uri":["http://zotero.org/users/7218585/items/LWPVVT3K"],"itemData":{"id":2830,"type":"article-journal","abstract":"Most differentiated cells convert glucose to pyruvate in the cytosol through glycolysis, followed by pyruvate oxidation in the mitochondria. These processes are linked by the mitochondrial pyruvate carrier (MPC), which is required for efficient mitochondrial pyruvate uptake. In contrast, proliferative cells, including many cancer and stem cells, perform glycolysis robustly but limit fractional mitochondrial pyruvate oxidation. We sought to understand the role this transition from glycolysis to pyruvate oxidation plays in stem cell maintenance and differentiation. Loss of the MPC in Lgr5-EGFP-positive stem cells, or treatment of intestinal organoids with an MPC inhibitor, increases proliferation and expands the stem cell compartment. Similarly, genetic deletion of the MPC in Drosophila intestinal stem cells also increases proliferation, whereas MPC overexpression suppresses stem cell proliferation. These data demonstrate that limiting mitochondrial pyruvate metabolism is necessary and sufficient to maintain the proliferation of intestinal stem cells.","container-title":"Nature Cell Biology","DOI":"10.1038/ncb3593","ISSN":"1476-4679","issue":"9","journalAbbreviation":"Nat Cell Biol","language":"eng","note":"PMID: 28812582\nPMCID: PMC6137334","page":"1027-1036","source":"PubMed","title":"Control of intestinal stem cell function and proliferation by mitochondrial pyruvate metabolism","volume":"19","author":[{"family":"Schell","given":"John C."},{"family":"Wisidagama","given":"Dona R."},{"family":"Bensard","given":"Claire"},{"family":"Zhao","given":"Helong"},{"family":"Wei","given":"Peng"},{"family":"Tanner","given":"Jason"},{"family":"Flores","given":"Aimee"},{"family":"Mohlman","given":"Jeffrey"},{"family":"Sorensen","given":"Lise K."},{"family":"Earl","given":"Christian S."},{"family":"Olson","given":"Kristofor A."},{"family":"Miao","given":"Ren"},{"family":"Waller","given":"T. Cameron"},{"family":"Delker","given":"Don"},{"family":"Kanth","given":"Priyanka"},{"family":"Jiang","given":"Lei"},{"family":"DeBerardinis","given":"Ralph J."},{"family":"Bronner","given":"Mary P."},{"family":"Li","given":"Dean Y."},{"family":"Cox","given":"James E."},{"family":"Christofk","given":"Heather R."},{"family":"Lowry","given":"William E."},{"family":"Thummel","given":"Carl S."},{"family":"Rutter","given":"Jared"}],"issued":{"date-parts":[["2017",9]]}}},{"id":2833,"uris":["http://zotero.org/users/7218585/items/Q5AFA9UR"],"uri":["http://zotero.org/users/7218585/items/Q5AFA9UR"],"itemData":{"id":2833,"type":"article-journal","abstract":"The metabolic rewiring of cardiomyocytes is a widely accepted hallmark of heart failure (HF). These metabolic changes include a decrease in mitochondrial pyruvate oxidation and an increased export of lactate. We identify the mitochondrial pyruvate carrier (MPC) and the cellular lactate exporter monocarboxylate transporter 4 (MCT4) as pivotal nodes in this metabolic axis. We observed that cardiac assist device-induced myocardial recovery in chronic HF patients was coincident with increased myocardial expression of the MPC. Moreover, the genetic ablation of the MPC in cultured cardiomyocytes and in adult murine hearts was sufficient to induce hypertrophy and HF. Conversely, MPC overexpression attenuated drug-induced hypertrophy in a cell-autonomous manner. We also introduced a novel, highly potent MCT4 inhibitor that mitigated hypertrophy in cultured cardiomyocytes and in mice. Together, we find that alteration of the pyruvate-lactate axis is a fundamental and early feature of cardiac hypertrophy and failure.","container-title":"Cell Metabolism","DOI":"10.1016/j.cmet.2020.12.003","ISSN":"1932-7420","issue":"3","journalAbbreviation":"Cell Metab","language":"eng","note":"PMID: 33333007\nPMCID: PMC7933116","page":"629-648.e10","source":"PubMed","title":"The pyruvate-lactate axis modulates cardiac hypertrophy and heart failure","volume":"33","author":[{"family":"Cluntun","given":"Ahmad A."},{"family":"Badolia","given":"Rachit"},{"family":"Lettlova","given":"Sandra"},{"family":"Parnell","given":"K. Mark"},{"family":"Shankar","given":"Thirupura S."},{"family":"Diakos","given":"Nikolaos A."},{"family":"Olson","given":"Kristofor A."},{"family":"Taleb","given":"Iosif"},{"family":"Tatum","given":"Sean M."},{"family":"Berg","given":"Jordan A."},{"family":"Cunningham","given":"Corey N."},{"family":"Van Ry","given":"Tyler"},{"family":"Bott","given":"Alex J."},{"family":"Krokidi","given":"Aspasia Thodou"},{"family":"Fogarty","given":"Sarah"},{"family":"Skedros","given":"Sophia"},{"family":"Swiatek","given":"Wojciech I."},{"family":"Yu","given":"Xuejing"},{"family":"Luo","given":"Bai"},{"family":"Merx","given":"Shannon"},{"family":"Navankasattusas","given":"Sutip"},{"family":"Cox","given":"James E."},{"family":"Ducker","given":"Gregory S."},{"family":"Holland","given":"William L."},{"family":"McKellar","given":"Stephen H."},{"family":"Rutter","given":"Jared"},{"family":"Drakos","given":"Stavros G."}],"issued":{"date-parts":[["2021",3,2]]}}},{"id":2835,"uris":["http://zotero.org/users/7218585/items/Y8ICXRF3"],"uri":["http://zotero.org/users/7218585/items/Y8ICXRF3"],"itemData":{"id":2835,"type":"article-journal","abstract":"Although metabolic adaptations have been demonstrated to be essential for tumor cell proliferation, the metabolic underpinnings of tumor initiation are poorly understood. We found that the earliest stages of colorectal cancer (CRC) initiation are marked by a glycolytic metabolic signature, including downregulation of the mitochondrial pyruvate carrier (MPC), which couples glycolysis and glucose oxidation through mitochondrial pyruvate import. Genetic studies in Drosophila suggest that this downregulation is required because hyperplasia caused by loss of the Apc or Notch tumor suppressors in intestinal stem cells can be completely blocked by MPC overexpression. Moreover, in two distinct CRC mouse models, loss of Mpc1 prior to a tumorigenic stimulus doubled the frequency of adenoma formation and produced higher grade tumors. MPC loss was associated with a glycolytic metabolic phenotype and increased expression of stem cell markers. These data suggest that changes in cellular pyruvate metabolism are necessary and sufficient to promote cancer initiation.","container-title":"Cell Metabolism","DOI":"10.1016/j.cmet.2019.11.002","ISSN":"1932-7420","issue":"2","journalAbbreviation":"Cell Metab","language":"eng","note":"PMID: 31813825\nPMCID: PMC7004878","page":"284-300.e7","source":"PubMed","title":"Regulation of Tumor Initiation by the Mitochondrial Pyruvate Carrier","volume":"31","author":[{"family":"Bensard","given":"Claire L."},{"family":"Wisidagama","given":"Dona R."},{"family":"Olson","given":"Kristofor A."},{"family":"Berg","given":"Jordan A."},{"family":"Krah","given":"Nathan M."},{"family":"Schell","given":"John C."},{"family":"Nowinski","given":"Sara M."},{"family":"Fogarty","given":"Sarah"},{"family":"Bott","given":"Alex J."},{"family":"Wei","given":"Peng"},{"family":"Dove","given":"Katja K."},{"family":"Tanner","given":"Jason M."},{"family":"Panic","given":"Vanja"},{"family":"Cluntun","given":"Ahmad"},{"family":"Lettlova","given":"Sandra"},{"family":"Earl","given":"Christian S."},{"family":"Namnath","given":"David F."},{"family":"Vázquez-Arreguín","given":"Karina"},{"family":"Villanueva","given":"Claudio J."},{"family":"Tantin","given":"Dean"},{"family":"Murtaugh","given":"L. Charles"},{"family":"Evason","given":"Kimberley J."},{"family":"Ducker","given":"Gregory S."},{"family":"Thummel","given":"Carl S."},{"family":"Rutter","given":"Jared"}],"issued":{"date-parts":[["2020",2,4]]}}}],"schema":"https://github.com/citation-style-language/schema/raw/master/csl-citation.json"} </w:instrText>
      </w:r>
      <w:r w:rsidR="004E4C18">
        <w:fldChar w:fldCharType="separate"/>
      </w:r>
      <w:r w:rsidR="0042163E" w:rsidRPr="0042163E">
        <w:rPr>
          <w:rFonts w:ascii="Calibri" w:cs="Calibri"/>
          <w:vertAlign w:val="superscript"/>
        </w:rPr>
        <w:t>78–81</w:t>
      </w:r>
      <w:r w:rsidR="004E4C18">
        <w:fldChar w:fldCharType="end"/>
      </w:r>
    </w:p>
    <w:p w14:paraId="6511B401" w14:textId="4D2D4817" w:rsidR="002D67E9" w:rsidRDefault="002D67E9" w:rsidP="00FA61FD">
      <w:pPr>
        <w:spacing w:after="120" w:line="360" w:lineRule="auto"/>
      </w:pPr>
      <w:r>
        <w:t xml:space="preserve">Rutter’s lab has been trying to understand the metabolic and signaling mechanisms that explain how mitochondrial pyruvate entry, which does not have profound metabolic consequences, can have profound effects on transcription and cell decisions. One of the major challenges to this is the lack of sensitive, reliable methods to investigate protein-metabolite interactions in a systematic way. If metabolites are playing signaling roles, they are likely to do so by interacting with proteins. Rutter’s group has developed </w:t>
      </w:r>
      <w:r w:rsidRPr="0074735C">
        <w:t>mass spectrometry integrated with equilibrium dialysis</w:t>
      </w:r>
      <w:r>
        <w:t xml:space="preserve"> (MIDAS) to address this need. MIDAS is a </w:t>
      </w:r>
      <w:r w:rsidRPr="0074735C">
        <w:t xml:space="preserve">screening platform </w:t>
      </w:r>
      <w:r>
        <w:t>to systematically discover</w:t>
      </w:r>
      <w:r w:rsidRPr="0074735C">
        <w:t xml:space="preserve"> protein-metabolite interactions</w:t>
      </w:r>
      <w:r>
        <w:t>. In brief, purified proteins are separated from a pool of</w:t>
      </w:r>
      <w:r w:rsidR="00241BDD">
        <w:t xml:space="preserve"> </w:t>
      </w:r>
      <w:r>
        <w:t xml:space="preserve">metabolites via a dialysis membrane. While the metabolites are able to freely diffuse across the membrane, the protein is restricted to one side of the chamber. Metabolites in the two chambers are quantified by </w:t>
      </w:r>
      <w:r w:rsidR="00241BDD">
        <w:t>mass spectrometry</w:t>
      </w:r>
      <w:r>
        <w:t>. Those that bind to the protein will be enriched in the protein-containing chamber.</w:t>
      </w:r>
      <w:r w:rsidR="004E4C18">
        <w:fldChar w:fldCharType="begin"/>
      </w:r>
      <w:r w:rsidR="0042163E">
        <w:instrText xml:space="preserve"> ADDIN ZOTERO_ITEM CSL_CITATION {"citationID":"5qsE4OUO","properties":{"formattedCitation":"\\super 82\\nosupersub{}","plainCitation":"82","noteIndex":0},"citationItems":[{"id":2838,"uris":["http://zotero.org/users/7218585/items/YJEWR5Q2"],"uri":["http://zotero.org/users/7218585/items/YJEWR5Q2"],"itemData":{"id":2838,"type":"article-journal","abstract":"Small molecule allostery modifies protein function but is not easily discovered. We introduce mass spectrometry integrated with equilibrium dialysis for the discovery of allostery systematically (MIDAS), a method for identifying physiologically relevant, low-affinity metabolite-protein interactions using unmodified proteins and complex mixtures of unmodified metabolites. In a pilot experiment using five proteins, we identified 16 known and 13 novel interactions. The known interactions included substrates, products, intermediates, and allosteric regulators of their protein partners. MIDAS does not depend upon enzymatic measurements, but most of the new interactions affect the enzymatic activity of the protein partner. We found that the fatty acid palmitate interacts with both glucokinase and glycogen phosphorylase. Further characterization revealed that palmitate inhibited both enzymes, possibly providing a mechanism for sparing carbohydrate catabolism when fatty acids are abundant.","container-title":"Biochemistry","DOI":"10.1021/bi201313s","ISSN":"1520-4995","issue":"1","journalAbbreviation":"Biochemistry","language":"eng","note":"PMID: 22122470","page":"225-232","source":"PubMed","title":"Revealing the allosterome: systematic identification of metabolite-protein interactions","title-short":"Revealing the allosterome","volume":"51","author":[{"family":"Orsak","given":"Thomas"},{"family":"Smith","given":"Tammy L."},{"family":"Eckert","given":"Debbie"},{"family":"Lindsley","given":"Janet E."},{"family":"Borges","given":"Chad R."},{"family":"Rutter","given":"Jared"}],"issued":{"date-parts":[["2012",1,10]]}}}],"schema":"https://github.com/citation-style-language/schema/raw/master/csl-citation.json"} </w:instrText>
      </w:r>
      <w:r w:rsidR="004E4C18">
        <w:fldChar w:fldCharType="separate"/>
      </w:r>
      <w:r w:rsidR="0042163E" w:rsidRPr="0042163E">
        <w:rPr>
          <w:rFonts w:ascii="Calibri" w:cs="Calibri"/>
          <w:vertAlign w:val="superscript"/>
        </w:rPr>
        <w:t>82</w:t>
      </w:r>
      <w:r w:rsidR="004E4C18">
        <w:fldChar w:fldCharType="end"/>
      </w:r>
    </w:p>
    <w:p w14:paraId="16CE0696" w14:textId="77777777" w:rsidR="002D67E9" w:rsidRPr="0074735C" w:rsidRDefault="002D67E9" w:rsidP="00FA61FD">
      <w:pPr>
        <w:spacing w:after="120" w:line="360" w:lineRule="auto"/>
      </w:pPr>
      <w:r>
        <w:t xml:space="preserve">Rutter showed unpublished work using MIDAS to characterize protein-metabolite interactions for hundreds of proteins involved in metabolic pathways or growth factor signaling. Their group is collaborating with other labs to characterize these interactions, including biochemical </w:t>
      </w:r>
      <w:r>
        <w:lastRenderedPageBreak/>
        <w:t>analyses to investigate the effect of metabolite interactions on enzyme function and structural analyses to characterize the binding interaction.</w:t>
      </w:r>
    </w:p>
    <w:p w14:paraId="47D6BCE4" w14:textId="77777777" w:rsidR="00865968" w:rsidRDefault="00865968" w:rsidP="00FA61FD">
      <w:pPr>
        <w:spacing w:after="120" w:line="360" w:lineRule="auto"/>
        <w:rPr>
          <w:i/>
          <w:iCs/>
        </w:rPr>
      </w:pPr>
    </w:p>
    <w:p w14:paraId="29997204" w14:textId="671FBE5C" w:rsidR="006A4370" w:rsidRPr="006A4370" w:rsidRDefault="006A4370" w:rsidP="00FA61FD">
      <w:pPr>
        <w:spacing w:after="120" w:line="360" w:lineRule="auto"/>
        <w:rPr>
          <w:i/>
          <w:iCs/>
        </w:rPr>
      </w:pPr>
      <w:r>
        <w:rPr>
          <w:i/>
          <w:iCs/>
        </w:rPr>
        <w:t xml:space="preserve">Dietary protein composition and metabolism: the role of methionine </w:t>
      </w:r>
    </w:p>
    <w:p w14:paraId="6A1F9DC6" w14:textId="47017CC1" w:rsidR="006A4370" w:rsidRDefault="006A4370" w:rsidP="00FA61FD">
      <w:pPr>
        <w:spacing w:after="120" w:line="360" w:lineRule="auto"/>
      </w:pPr>
      <w:r>
        <w:rPr>
          <w:b/>
          <w:bCs/>
        </w:rPr>
        <w:t xml:space="preserve">Jason Locasale </w:t>
      </w:r>
      <w:r>
        <w:t>from Duke University presented work on the role of methionine metabolism on cell phenotype. Locasale’s group is broadly interested in three main areas: developing quantitative and computations technologies to understand metabolic pathway regulation, delineating how metabolism influences chromatin status, and understanding how nutrition influences metabolic pathways in health and cancer.</w:t>
      </w:r>
    </w:p>
    <w:p w14:paraId="17A85B23" w14:textId="46A8DCEF" w:rsidR="006A4370" w:rsidRDefault="006A4370" w:rsidP="00FA61FD">
      <w:pPr>
        <w:spacing w:after="120" w:line="360" w:lineRule="auto"/>
      </w:pPr>
      <w:r>
        <w:t>Environmental influences, like diet, can link metabolites to chromatin accessibility, primarily by providing substrates involved in chromatic modification. These changes have transcriptional effects that may ultimately lead to differences in cellular state.</w:t>
      </w:r>
      <w:r>
        <w:fldChar w:fldCharType="begin"/>
      </w:r>
      <w:r w:rsidR="0042163E">
        <w:instrText xml:space="preserve"> ADDIN ZOTERO_ITEM CSL_CITATION {"citationID":"ghwR2PH8","properties":{"formattedCitation":"\\super 83\\nosupersub{}","plainCitation":"83","noteIndex":0},"citationItems":[{"id":2840,"uris":["http://zotero.org/users/7218585/items/TFTYIW2M"],"uri":["http://zotero.org/users/7218585/items/TFTYIW2M"],"itemData":{"id":2840,"type":"article-journal","abstract":"Molecular inputs to chromatin via cellular metabolism are modifiers of the epigenome. These inputs - which include both nutrient availability as a result of diet and growth factor signalling - are implicated in linking the environment to the maintenance of cellular homeostasis and cell identity. Recent studies have demonstrated that these inputs are much broader than had previously been known, encompassing metabolism from a wide variety of sources, including alcohol and microbiotal metabolism. These factors modify DNA and histones and exert specific effects on cell biology, systemic physiology and pathology. In this Review, we discuss the nature of these molecular networks, highlight their role in mediating cellular responses and explore their modifiability through dietary and pharmacological interventions.","container-title":"Nature Reviews. Genetics","DOI":"10.1038/s41576-020-0270-8","ISSN":"1471-0064","issue":"12","journalAbbreviation":"Nat Rev Genet","language":"eng","note":"PMID: 32908249\nPMCID: PMC8059378","page":"737-753","source":"PubMed","title":"The evolving metabolic landscape of chromatin biology and epigenetics","volume":"21","author":[{"family":"Dai","given":"Ziwei"},{"family":"Ramesh","given":"Vijyendra"},{"family":"Locasale","given":"Jason W."}],"issued":{"date-parts":[["2020",12]]}}}],"schema":"https://github.com/citation-style-language/schema/raw/master/csl-citation.json"} </w:instrText>
      </w:r>
      <w:r>
        <w:fldChar w:fldCharType="separate"/>
      </w:r>
      <w:r w:rsidR="0042163E" w:rsidRPr="0042163E">
        <w:rPr>
          <w:rFonts w:ascii="Calibri" w:cs="Calibri"/>
          <w:vertAlign w:val="superscript"/>
        </w:rPr>
        <w:t>83</w:t>
      </w:r>
      <w:r>
        <w:fldChar w:fldCharType="end"/>
      </w:r>
      <w:r>
        <w:t xml:space="preserve"> Locasale showed that changes in metabolism may be associated with diseases like cancer via their effects on chromatin. While few metabolic pathway mutations are oncogenic, there are several examples of chromatin modifications downstream of metabolic pathways associated with cancer.</w:t>
      </w:r>
      <w:r w:rsidR="00C8737A">
        <w:fldChar w:fldCharType="begin"/>
      </w:r>
      <w:r w:rsidR="0042163E">
        <w:instrText xml:space="preserve"> ADDIN ZOTERO_ITEM CSL_CITATION {"citationID":"EXvwUkwd","properties":{"formattedCitation":"\\super 84\\nosupersub{}","plainCitation":"84","noteIndex":0},"citationItems":[{"id":2843,"uris":["http://zotero.org/users/7218585/items/VIX5Z4LN"],"uri":["http://zotero.org/users/7218585/items/VIX5Z4LN"],"itemData":{"id":2843,"type":"article-journal","abstract":"The substrates used to modify nucleic acids and chromatin are affected by nutrient availability and the activity of metabolic pathways. Thus, cellular metabolism constitutes a fundamental component of chromatin status and thereby of genome regulation. Here we describe the biochemical and genetic principles of how metabolism can influence chromatin biology and epigenetics, discuss the functional roles of this interplay in developmental and cancer biology, and present future directions in this rapidly emerging area.","container-title":"Nature Cell Biology","DOI":"10.1038/ncb3629","ISSN":"1476-4679","issue":"11","journalAbbreviation":"Nat Cell Biol","language":"eng","note":"PMID: 29058720\nPMCID: PMC5886854","page":"1298-1306","source":"PubMed","title":"The impact of cellular metabolism on chromatin dynamics and epigenetics","volume":"19","author":[{"family":"Reid","given":"Michael A."},{"family":"Dai","given":"Ziwei"},{"family":"Locasale","given":"Jason W."}],"issued":{"date-parts":[["2017",11]]}}}],"schema":"https://github.com/citation-style-language/schema/raw/master/csl-citation.json"} </w:instrText>
      </w:r>
      <w:r w:rsidR="00C8737A">
        <w:fldChar w:fldCharType="separate"/>
      </w:r>
      <w:r w:rsidR="0042163E" w:rsidRPr="0042163E">
        <w:rPr>
          <w:rFonts w:ascii="Calibri" w:cs="Calibri"/>
          <w:vertAlign w:val="superscript"/>
        </w:rPr>
        <w:t>84</w:t>
      </w:r>
      <w:r w:rsidR="00C8737A">
        <w:fldChar w:fldCharType="end"/>
      </w:r>
      <w:r>
        <w:t xml:space="preserve"> </w:t>
      </w:r>
    </w:p>
    <w:p w14:paraId="5D98C9D5" w14:textId="2788044A" w:rsidR="006A4370" w:rsidRDefault="006A4370" w:rsidP="00FA61FD">
      <w:pPr>
        <w:spacing w:after="120" w:line="360" w:lineRule="auto"/>
      </w:pPr>
      <w:r>
        <w:t>Locasale focused on methionine metabolism, which processes the carbon unit for methylation. Methionine concentration in the plasma is highly variable.</w:t>
      </w:r>
      <w:r w:rsidR="00C8737A">
        <w:fldChar w:fldCharType="begin"/>
      </w:r>
      <w:r w:rsidR="0042163E">
        <w:instrText xml:space="preserve"> ADDIN ZOTERO_ITEM CSL_CITATION {"citationID":"iSi1dU80","properties":{"formattedCitation":"\\super 85\\nosupersub{}","plainCitation":"85","noteIndex":0},"citationItems":[{"id":2846,"uris":["http://zotero.org/users/7218585/items/YTG788PW"],"uri":["http://zotero.org/users/7218585/items/YTG788PW"],"itemData":{"id":2846,"type":"article-journal","abstract":"S-adenosylmethionine (SAM) and S-adenosylhomocysteine (SAH) link one-carbon metabolism to methylation status. However, it is unknown whether regulation of SAM and SAH by nutrient availability can be directly sensed to alter the kinetics of key histone methylation marks. We provide evidence that the status of methionine metabolism is sufficient to determine levels of histone methylation by modulating SAM and SAH. This dynamic interaction led to rapid changes in H3K4me3, altered gene transcription, provided feedback regulation to one-carbon metabolism, and could be fully recovered upon restoration of methionine. Modulation of methionine in diet led to changes in metabolism and histone methylation in the liver. In humans, methionine variability in fasting serum was commensurate with concentrations needed for these dynamics and could be partly explained by diet. Together these findings demonstrate that flux through methionine metabolism and the sensing of methionine availability may allow direct communication to the chromatin state in cells.","container-title":"Cell Metabolism","DOI":"10.1016/j.cmet.2015.08.024","ISSN":"1932-7420","issue":"5","journalAbbreviation":"Cell Metab","language":"eng","note":"PMID: 26411344\nPMCID: PMC4635069","page":"861-873","source":"PubMed","title":"Histone Methylation Dynamics and Gene Regulation Occur through the Sensing of One-Carbon Metabolism","volume":"22","author":[{"family":"Mentch","given":"Samantha J."},{"family":"Mehrmohamadi","given":"Mahya"},{"family":"Huang","given":"Lei"},{"family":"Liu","given":"Xiaojing"},{"family":"Gupta","given":"Diwakar"},{"family":"Mattocks","given":"Dwight"},{"family":"Gómez Padilla","given":"Paola"},{"family":"Ables","given":"Gene"},{"family":"Bamman","given":"Marcas M."},{"family":"Thalacker-Mercer","given":"Anna E."},{"family":"Nichenametla","given":"Sailendra N."},{"family":"Locasale","given":"Jason W."}],"issued":{"date-parts":[["2015",11,3]]}}}],"schema":"https://github.com/citation-style-language/schema/raw/master/csl-citation.json"} </w:instrText>
      </w:r>
      <w:r w:rsidR="00C8737A">
        <w:fldChar w:fldCharType="separate"/>
      </w:r>
      <w:r w:rsidR="0042163E" w:rsidRPr="0042163E">
        <w:rPr>
          <w:rFonts w:ascii="Calibri" w:cs="Calibri"/>
          <w:vertAlign w:val="superscript"/>
        </w:rPr>
        <w:t>85</w:t>
      </w:r>
      <w:r w:rsidR="00C8737A">
        <w:fldChar w:fldCharType="end"/>
      </w:r>
      <w:r>
        <w:t xml:space="preserve"> Most of the variability comes from the diet. While many people understand that the type of sugar or fat in one’s diet can have differential effects on metabolism, there is limited research on the effect of dietary protein composition on metabolism.</w:t>
      </w:r>
    </w:p>
    <w:p w14:paraId="646F6449" w14:textId="117F99B4" w:rsidR="006A4370" w:rsidRDefault="006A4370" w:rsidP="00FA61FD">
      <w:pPr>
        <w:spacing w:after="120" w:line="360" w:lineRule="auto"/>
      </w:pPr>
      <w:r>
        <w:t>In animal studies, dietary methionine can affect lifespan and body weight.</w:t>
      </w:r>
      <w:r w:rsidR="00C8737A">
        <w:fldChar w:fldCharType="begin"/>
      </w:r>
      <w:r w:rsidR="0042163E">
        <w:instrText xml:space="preserve"> ADDIN ZOTERO_ITEM CSL_CITATION {"citationID":"ZrZgA7kx","properties":{"formattedCitation":"\\super 86\\nosupersub{}","plainCitation":"86","noteIndex":0},"citationItems":[{"id":2849,"uris":["http://zotero.org/users/7218585/items/AZPRZ7FV"],"uri":["http://zotero.org/users/7218585/items/AZPRZ7FV"],"itemData":{"id":2849,"type":"article-journal","abstract":"Dietary energy restriction has been a widely used means of experimentally extending mammalian life span. We report here that lifelong reduction in the concentration of a single dietary component, the essential amino acid L-methionine, from 0.86 to 0.17% of the diet results in a 30% longer life span of male Fischer 344 rats. Methionine restriction completely abolished growth, although food intake was actually greater on a body weight basis. Studies of energy consumption in early life indicated that the energy intake of 0.17% methionine-fed animals was near normal for animals of their size, although consumption per animal was below that of the much larger 0.86% methionine-fed rats. Increasing the energy intake of rats fed 0.17% methionine failed to increase their rate of growth, whereas restricting 0.85% methionine-fed rats to the food intake of 0.17% methionine-fed animals did not materially reduce growth, indicating that food restriction was not a factor in life span extension in these experiments. The biochemically well-defined pathways of methionine metabolism and utilization offer the potential for uncovering the precise mechanism(s) underlying this specific dietary restriction-related extension of life span.","container-title":"The Journal of Nutrition","DOI":"10.1093/jn/123.2.269","ISSN":"0022-3166","issue":"2","journalAbbreviation":"J Nutr","language":"eng","note":"PMID: 8429371","page":"269-274","source":"PubMed","title":"Low methionine ingestion by rats extends life span","volume":"123","author":[{"family":"Orentreich","given":"N."},{"family":"Matias","given":"J. R."},{"family":"DeFelice","given":"A."},{"family":"Zimmerman","given":"J. A."}],"issued":{"date-parts":[["1993",2]]}}}],"schema":"https://github.com/citation-style-language/schema/raw/master/csl-citation.json"} </w:instrText>
      </w:r>
      <w:r w:rsidR="00C8737A">
        <w:fldChar w:fldCharType="separate"/>
      </w:r>
      <w:r w:rsidR="0042163E" w:rsidRPr="0042163E">
        <w:rPr>
          <w:rFonts w:ascii="Calibri" w:cs="Calibri"/>
          <w:vertAlign w:val="superscript"/>
        </w:rPr>
        <w:t>86</w:t>
      </w:r>
      <w:r w:rsidR="00C8737A">
        <w:fldChar w:fldCharType="end"/>
      </w:r>
      <w:r>
        <w:t xml:space="preserve"> </w:t>
      </w:r>
      <w:r w:rsidR="00C8737A">
        <w:t>L</w:t>
      </w:r>
      <w:r>
        <w:t>ocasale showed that methionine concentrations can range 3 to 4 fold in different types of diet, which can lead to differences in methionine uptake and methionine concentrations. Locasale’s group has characterized the effects of methionine restriction on metabolism in mice, which suppresses metabolites of the methionine cyc</w:t>
      </w:r>
      <w:r w:rsidR="00C8737A">
        <w:t>l</w:t>
      </w:r>
      <w:r>
        <w:t>e.</w:t>
      </w:r>
      <w:r w:rsidR="00C8737A">
        <w:fldChar w:fldCharType="begin"/>
      </w:r>
      <w:r w:rsidR="0042163E">
        <w:instrText xml:space="preserve"> ADDIN ZOTERO_ITEM CSL_CITATION {"citationID":"yII4ir3v","properties":{"formattedCitation":"\\super 87\\nosupersub{}","plainCitation":"87","noteIndex":0},"citationItems":[{"id":2851,"uris":["http://zotero.org/users/7218585/items/K6YSHWMR"],"uri":["http://zotero.org/users/7218585/items/K6YSHWMR"],"itemData":{"id":2851,"type":"article-journal","abstract":"Nutrition exerts considerable effects on health, and dietary interventions are commonly used to treat diseases of metabolic aetiology. Although cancer has a substantial metabolic component1, the principles that define whether nutrition may be used to influence outcomes of cancer are unclear2. Nevertheless, it is established that targeting metabolic pathways with pharmacological agents or radiation can sometimes lead to controlled therapeutic outcomes. By contrast, whether specific dietary interventions can influence the metabolic pathways that are targeted in standard cancer therapies is not known. Here we show that dietary restriction of the essential amino acid methionine-the reduction of which has anti-ageing and anti-obesogenic properties-influences cancer outcome, through controlled and reproducible changes to one-carbon metabolism. This pathway metabolizes methionine and is the target of a variety of cancer interventions that involve chemotherapy and radiation. Methionine restriction produced therapeutic responses in two patient-derived xenograft models of chemotherapy-resistant RAS-driven colorectal cancer, and in a mouse model of autochthonous soft-tissue sarcoma driven by a G12D mutation in KRAS and knockout of p53 (KrasG12D/+;Trp53-/-) that is resistant to radiation. Metabolomics revealed that the therapeutic mechanisms operate via tumour-cell-autonomous effects on flux through one-carbon metabolism that affects redox and nucleotide metabolism-and thus interact with the antimetabolite or radiation intervention. In a controlled and tolerated feeding study in humans, methionine restriction resulted in effects on systemic metabolism that were similar to those obtained in mice. These findings provide evidence that a targeted dietary manipulation can specifically affect tumour-cell metabolism to mediate broad aspects of cancer outcome.","container-title":"Nature","DOI":"10.1038/s41586-019-1437-3","ISSN":"1476-4687","issue":"7769","journalAbbreviation":"Nature","language":"eng","note":"PMID: 31367041\nPMCID: PMC6951023","page":"397-401","source":"PubMed","title":"Dietary methionine influences therapy in mouse cancer models and alters human metabolism","volume":"572","author":[{"family":"Gao","given":"Xia"},{"family":"Sanderson","given":"Sydney M."},{"family":"Dai","given":"Ziwei"},{"family":"Reid","given":"Michael A."},{"family":"Cooper","given":"Daniel E."},{"family":"Lu","given":"Min"},{"family":"Richie","given":"John P."},{"family":"Ciccarella","given":"Amy"},{"family":"Calcagnotto","given":"Ana"},{"family":"Mikhael","given":"Peter G."},{"family":"Mentch","given":"Samantha J."},{"family":"Liu","given":"Juan"},{"family":"Ables","given":"Gene"},{"family":"Kirsch","given":"David G."},{"family":"Hsu","given":"David S."},{"family":"Nichenametla","given":"Sailendra N."},{"family":"Locasale","given":"Jason W."}],"issued":{"date-parts":[["2019",8]]}}}],"schema":"https://github.com/citation-style-language/schema/raw/master/csl-citation.json"} </w:instrText>
      </w:r>
      <w:r w:rsidR="00C8737A">
        <w:fldChar w:fldCharType="separate"/>
      </w:r>
      <w:r w:rsidR="0042163E" w:rsidRPr="0042163E">
        <w:rPr>
          <w:rFonts w:ascii="Calibri" w:cs="Calibri"/>
          <w:vertAlign w:val="superscript"/>
        </w:rPr>
        <w:t>87</w:t>
      </w:r>
      <w:r w:rsidR="00C8737A">
        <w:fldChar w:fldCharType="end"/>
      </w:r>
      <w:r>
        <w:t xml:space="preserve"> They also showed that methionine metabolism can influence histone methylation, thus linking methionine to chromatin dynamics and potentially changes in cellular state.</w:t>
      </w:r>
      <w:r w:rsidR="00C8737A">
        <w:fldChar w:fldCharType="begin"/>
      </w:r>
      <w:r w:rsidR="0042163E">
        <w:instrText xml:space="preserve"> ADDIN ZOTERO_ITEM CSL_CITATION {"citationID":"NVHwNSCM","properties":{"formattedCitation":"\\super 85\\nosupersub{}","plainCitation":"85","noteIndex":0},"citationItems":[{"id":2846,"uris":["http://zotero.org/users/7218585/items/YTG788PW"],"uri":["http://zotero.org/users/7218585/items/YTG788PW"],"itemData":{"id":2846,"type":"article-journal","abstract":"S-adenosylmethionine (SAM) and S-adenosylhomocysteine (SAH) link one-carbon metabolism to methylation status. However, it is unknown whether regulation of SAM and SAH by nutrient availability can be directly sensed to alter the kinetics of key histone methylation marks. We provide evidence that the status of methionine metabolism is sufficient to determine levels of histone methylation by modulating SAM and SAH. This dynamic interaction led to rapid changes in H3K4me3, altered gene transcription, provided feedback regulation to one-carbon metabolism, and could be fully recovered upon restoration of methionine. Modulation of methionine in diet led to changes in metabolism and histone methylation in the liver. In humans, methionine variability in fasting serum was commensurate with concentrations needed for these dynamics and could be partly explained by diet. Together these findings demonstrate that flux through methionine metabolism and the sensing of methionine availability may allow direct communication to the chromatin state in cells.","container-title":"Cell Metabolism","DOI":"10.1016/j.cmet.2015.08.024","ISSN":"1932-7420","issue":"5","journalAbbreviation":"Cell Metab","language":"eng","note":"PMID: 26411344\nPMCID: PMC4635069","page":"861-873","source":"PubMed","title":"Histone Methylation Dynamics and Gene Regulation Occur through the Sensing of One-Carbon Metabolism","volume":"22","author":[{"family":"Mentch","given":"Samantha J."},{"family":"Mehrmohamadi","given":"Mahya"},{"family":"Huang","given":"Lei"},{"family":"Liu","given":"Xiaojing"},{"family":"Gupta","given":"Diwakar"},{"family":"Mattocks","given":"Dwight"},{"family":"Gómez Padilla","given":"Paola"},{"family":"Ables","given":"Gene"},{"family":"Bamman","given":"Marcas M."},{"family":"Thalacker-Mercer","given":"Anna E."},{"family":"Nichenametla","given":"Sailendra N."},{"family":"Locasale","given":"Jason W."}],"issued":{"date-parts":[["2015",11,3]]}}}],"schema":"https://github.com/citation-style-language/schema/raw/master/csl-citation.json"} </w:instrText>
      </w:r>
      <w:r w:rsidR="00C8737A">
        <w:fldChar w:fldCharType="separate"/>
      </w:r>
      <w:r w:rsidR="0042163E" w:rsidRPr="0042163E">
        <w:rPr>
          <w:rFonts w:ascii="Calibri" w:cs="Calibri"/>
          <w:vertAlign w:val="superscript"/>
        </w:rPr>
        <w:t>85</w:t>
      </w:r>
      <w:r w:rsidR="00C8737A">
        <w:fldChar w:fldCharType="end"/>
      </w:r>
      <w:r>
        <w:t xml:space="preserve">  </w:t>
      </w:r>
    </w:p>
    <w:p w14:paraId="0ACDBE3F" w14:textId="77777777" w:rsidR="00463BD3" w:rsidRDefault="00463BD3" w:rsidP="00FA61FD">
      <w:pPr>
        <w:spacing w:after="120" w:line="360" w:lineRule="auto"/>
        <w:rPr>
          <w:i/>
          <w:iCs/>
        </w:rPr>
      </w:pPr>
    </w:p>
    <w:p w14:paraId="5D345021" w14:textId="77777777" w:rsidR="00463BD3" w:rsidRDefault="00463BD3" w:rsidP="00FA61FD">
      <w:pPr>
        <w:spacing w:after="120" w:line="360" w:lineRule="auto"/>
        <w:rPr>
          <w:i/>
          <w:iCs/>
        </w:rPr>
      </w:pPr>
    </w:p>
    <w:p w14:paraId="2F157AD9" w14:textId="12082306" w:rsidR="00657CC1" w:rsidRPr="00657CC1" w:rsidRDefault="00657CC1" w:rsidP="00FA61FD">
      <w:pPr>
        <w:spacing w:after="120" w:line="360" w:lineRule="auto"/>
        <w:rPr>
          <w:i/>
          <w:iCs/>
        </w:rPr>
      </w:pPr>
      <w:r>
        <w:rPr>
          <w:i/>
          <w:iCs/>
        </w:rPr>
        <w:t>Short talk: Mitochondrial defects and premature aging</w:t>
      </w:r>
    </w:p>
    <w:p w14:paraId="2D80D03B" w14:textId="20B469DA" w:rsidR="00657CC1" w:rsidRDefault="00657CC1" w:rsidP="00FA61FD">
      <w:pPr>
        <w:spacing w:after="120" w:line="360" w:lineRule="auto"/>
      </w:pPr>
      <w:r w:rsidRPr="00884E8F">
        <w:rPr>
          <w:b/>
          <w:bCs/>
        </w:rPr>
        <w:t xml:space="preserve">Juan Landoni </w:t>
      </w:r>
      <w:r>
        <w:t>from Anu Suomalainen-Wartiovaara’s lab at the University of Helsinki presented research on the role of mitochondria in premature aging. Many murine models replicate the process of accelerated aging observed in human diseases by promoting stem cell defects via nuclear genome instability. One model, however, the mitochondrial DNA (mtDNA) mutator mouse, contains defects in the polymerase responsible for mtDNA replication (PolG).</w:t>
      </w:r>
      <w:r>
        <w:fldChar w:fldCharType="begin"/>
      </w:r>
      <w:r w:rsidR="0042163E">
        <w:instrText xml:space="preserve"> ADDIN ZOTERO_ITEM CSL_CITATION {"citationID":"gABWmQ6l","properties":{"formattedCitation":"\\super 88\\uc0\\u8211{}91\\nosupersub{}","plainCitation":"88–91","noteIndex":0},"citationItems":[{"id":2854,"uris":["http://zotero.org/users/7218585/items/AYXJF5Y4"],"uri":["http://zotero.org/users/7218585/items/AYXJF5Y4"],"itemData":{"id":2854,"type":"article-journal","abstract":"Somatic stem cell (SSC) dysfunction is typical for different progeroid phenotypes in mice with genomic DNA repair defects. MtDNA mutagenesis in mice with defective Polg exonuclease activity also leads to progeroid symptoms, by an unknown mechanism. We found that Polg-Mutator mice had neural (NSC) and hematopoietic progenitor (HPC) dysfunction already from embryogenesis. NSC self-renewal was decreased in vitro, and quiescent NSC amounts were reduced in vivo. HPCs showed abnormal lineage differentiation leading to anemia and lymphopenia. N-acetyl-L-cysteine treatment rescued both NSC and HPC abnormalities, suggesting that subtle ROS/redox changes, induced by mtDNA mutagenesis, modulate SSC function. Our results show that mtDNA mutagenesis affected SSC function early but manifested as respiratory chain deficiency in nondividing tissues in old age. Deletor mice, having mtDNA deletions in postmitotic cells and no progeria, had normal SSCs. We propose that SSC compartment is sensitive to mtDNA mutagenesis, and that mitochondrial dysfunction in SSCs can underlie progeroid manifestations.","container-title":"Cell Metabolism","DOI":"10.1016/j.cmet.2011.11.012","ISSN":"1932-7420","issue":"1","journalAbbreviation":"Cell Metab","language":"eng","note":"PMID: 22225879","page":"100-109","source":"PubMed","title":"Somatic progenitor cell vulnerability to mitochondrial DNA mutagenesis underlies progeroid phenotypes in Polg mutator mice","volume":"15","author":[{"family":"Ahlqvist","given":"Kati J."},{"family":"Hämäläinen","given":"Riikka H."},{"family":"Yatsuga","given":"Shuichi"},{"family":"Uutela","given":"Marko"},{"family":"Terzioglu","given":"Mügen"},{"family":"Götz","given":"Alexandra"},{"family":"Forsström","given":"Saara"},{"family":"Salven","given":"Petri"},{"family":"Angers-Loustau","given":"Alexandre"},{"family":"Kopra","given":"Outi H."},{"family":"Tyynismaa","given":"Henna"},{"family":"Larsson","given":"Nils-Göran"},{"family":"Wartiovaara","given":"Kirmo"},{"family":"Prolla","given":"Tomas"},{"family":"Trifunovic","given":"Aleksandra"},{"family":"Suomalainen","given":"Anu"}],"issued":{"date-parts":[["2012",1,4]]}}},{"id":2857,"uris":["http://zotero.org/users/7218585/items/DTNAEZBG"],"uri":["http://zotero.org/users/7218585/items/DTNAEZBG"],"itemData":{"id":2857,"type":"article-journal","abstract":"Decline in metabolism and regenerative potential of tissues are common characteristics of aging. Regeneration is maintained by somatic stem cells (SSCs), which require tightly controlled energy metabolism and genomic integrity for their homeostasis. Recent data indicate that mitochondrial dysfunction may compromise this homeostasis, and thereby contribute to tissue degeneration and aging. Progeroid Mutator mouse, accumulating random mtDNA point mutations in their SSCs, showed disturbed SSC homeostasis, emphasizing the importance of mtDNA integrity for stem cells. The mechanism involved changes in cellular redox-environment, including subtle increase in reactive oxygen species (H₂O₂and superoxide anion), which did not cause oxidative damage, but disrupted SSC function. Mitochondrial metabolism appears therefore to be an important regulator of SSC fate determination, and defects in it in SSCs may underlie premature aging. Here we review the current knowledge of mitochondrial contribution to SSC dysfunction and aging. This article is part of a Special Issue entitled: Mitochondrial Dysfunction in Aging.","container-title":"Biochimica Et Biophysica Acta","DOI":"10.1016/j.bbabio.2015.05.014","ISSN":"0006-3002","issue":"11","journalAbbreviation":"Biochim Biophys Acta","language":"eng","note":"PMID: 26014347","page":"1380-1386","source":"PubMed","title":"Stem cells, mitochondria and aging","volume":"1847","author":[{"family":"Ahlqvist","given":"Kati J."},{"family":"Suomalainen","given":"Anu"},{"family":"Hämäläinen","given":"Riikka H."}],"issued":{"date-parts":[["2015",11]]}}},{"id":2859,"uris":["http://zotero.org/users/7218585/items/E4GTSCFE"],"uri":["http://zotero.org/users/7218585/items/E4GTSCFE"],"itemData":{"id":2859,"type":"article-journal","abstract":"Point mutations and deletions of mitochondrial DNA (mtDNA) accumulate in a variety of tissues during ageing in humans, monkeys and rodents. These mutations are unevenly distributed and can accumulate clonally in certain cells, causing a mosaic pattern of respiratory chain deficiency in tissues such as heart, skeletal muscle and brain. In terms of the ageing process, their possible causative effects have been intensely debated because of their low abundance and purely correlative connection with ageing. We have now addressed this question experimentally by creating homozygous knock-in mice that express a proof-reading-deficient version of PolgA, the nucleus-encoded catalytic subunit of mtDNA polymerase. Here we show that the knock-in mice develop an mtDNA mutator phenotype with a threefold to fivefold increase in the levels of point mutations, as well as increased amounts of deleted mtDNA. This increase in somatic mtDNA mutations is associated with reduced lifespan and premature onset of ageing-related phenotypes such as weight loss, reduced subcutaneous fat, alopecia (hair loss), kyphosis (curvature of the spine), osteoporosis, anaemia, reduced fertility and heart enlargement. Our results thus provide a causative link between mtDNA mutations and ageing phenotypes in mammals.","container-title":"Nature","DOI":"10.1038/nature02517","ISSN":"1476-4687","issue":"6990","journalAbbreviation":"Nature","language":"eng","note":"PMID: 15164064","page":"417-423","source":"PubMed","title":"Premature ageing in mice expressing defective mitochondrial DNA polymerase","volume":"429","author":[{"family":"Trifunovic","given":"Aleksandra"},{"family":"Wredenberg","given":"Anna"},{"family":"Falkenberg","given":"Maria"},{"family":"Spelbrink","given":"Johannes N."},{"family":"Rovio","given":"Anja T."},{"family":"Bruder","given":"Carl E."},{"family":"Bohlooly-Y","given":"Mohammad"},{"family":"Gidlöf","given":"Sebastian"},{"family":"Oldfors","given":"Anders"},{"family":"Wibom","given":"Rolf"},{"family":"Törnell","given":"Jan"},{"family":"Jacobs","given":"Howard T."},{"family":"Larsson","given":"Nils-Göran"}],"issued":{"date-parts":[["2004",5,27]]}}},{"id":2861,"uris":["http://zotero.org/users/7218585/items/JZ29DSC9"],"uri":["http://zotero.org/users/7218585/items/JZ29DSC9"],"itemData":{"id":2861,"type":"article-journal","abstract":"Mutations in mitochondrial DNA (mtDNA) accumulate in tissues of mammalian species and have been hypothesized to contribute to aging. We show that mice expressing a proofreading-deficient version of the mitochondrial DNA polymerase g (POLG) accumulate mtDNA mutations and display features of accelerated aging. Accumulation of mtDNA mutations was not associated with increased markers of oxidative stress or a defect in cellular proliferation, but was correlated with the induction of apoptotic markers, particularly in tissues characterized by rapid cellular turnover. The levels of apoptotic markers were also found to increase during aging in normal mice. Thus, accumulation of mtDNA mutations that promote apoptosis may be a central mechanism driving mammalian aging.","container-title":"Science (New York, N.Y.)","DOI":"10.1126/science.1112125","ISSN":"1095-9203","issue":"5733","journalAbbreviation":"Science","language":"eng","note":"PMID: 16020738","page":"481-484","source":"PubMed","title":"Mitochondrial DNA mutations, oxidative stress, and apoptosis in mammalian aging","volume":"309","author":[{"family":"Kujoth","given":"G. C."},{"family":"Hiona","given":"A."},{"family":"Pugh","given":"T. D."},{"family":"Someya","given":"S."},{"family":"Panzer","given":"K."},{"family":"Wohlgemuth","given":"S. E."},{"family":"Hofer","given":"T."},{"family":"Seo","given":"A. Y."},{"family":"Sullivan","given":"R."},{"family":"Jobling","given":"W. A."},{"family":"Morrow","given":"J. D."},{"family":"Van Remmen","given":"H."},{"family":"Sedivy","given":"J. M."},{"family":"Yamasoba","given":"T."},{"family":"Tanokura","given":"M."},{"family":"Weindruch","given":"R."},{"family":"Leeuwenburgh","given":"C."},{"family":"Prolla","given":"T. A."}],"issued":{"date-parts":[["2005",7,15]]}}}],"schema":"https://github.com/citation-style-language/schema/raw/master/csl-citation.json"} </w:instrText>
      </w:r>
      <w:r>
        <w:fldChar w:fldCharType="separate"/>
      </w:r>
      <w:r w:rsidR="0042163E" w:rsidRPr="0042163E">
        <w:rPr>
          <w:rFonts w:ascii="Calibri" w:cs="Calibri"/>
          <w:vertAlign w:val="superscript"/>
        </w:rPr>
        <w:t>88–91</w:t>
      </w:r>
      <w:r>
        <w:fldChar w:fldCharType="end"/>
      </w:r>
      <w:r>
        <w:t xml:space="preserve"> mtDNA mutator mice exhibit features of accelerated aging, including stem cell defects and early death</w:t>
      </w:r>
      <w:r w:rsidR="00037B36">
        <w:t xml:space="preserve">. </w:t>
      </w:r>
      <w:r>
        <w:t>This model has been used to support the mitochondrial theory of aging, which proposes that accumulation of mtDNA mutations leads to aging. Landoni has characterized the mtDNA mutator mouse model. They showed that mtDNA mutator iPSCs exhibited delays in cell proliferation and cell cycle progression as well as nuclear DNA damage. Landoni showed that defects in PolG increase the replication rate of mtDNA, causing cells to preferentially distribute dNTPs to the mitochondria over the nucleus. This leads to dNTP deficiency in the nucleus, replication stalling, and DNA damage. Landoni’s work shows that, instead of providing support for the mitochondrial theory of aging, the mtDNA mutator mouse model actually induces accelerated aging via similar mechanisms as other models, ie, via nuclear genome instability.</w:t>
      </w:r>
      <w:r w:rsidR="00037B36">
        <w:fldChar w:fldCharType="begin"/>
      </w:r>
      <w:r w:rsidR="0042163E">
        <w:instrText xml:space="preserve"> ADDIN ZOTERO_ITEM CSL_CITATION {"citationID":"Tsl9Ui1r","properties":{"formattedCitation":"\\super 92\\nosupersub{}","plainCitation":"92","noteIndex":0},"citationItems":[{"id":2863,"uris":["http://zotero.org/users/7218585/items/LAMHECWT"],"uri":["http://zotero.org/users/7218585/items/LAMHECWT"],"itemData":{"id":2863,"type":"article-journal","abstract":"Mitochondrial DNA (mtDNA) mutagenesis and nuclear DNA repair defects are considered cellular mechanisms of ageing. mtDNA mutator mice with increased mtDNA mutagenesis show signs of premature ageing. However, why patients with mitochondrial diseases, or mice with other forms of mitochondrial dysfunction, do not age prematurely remains unknown. Here, we show that cells from mutator mice display challenged nuclear genome maintenance similar to that observed in progeric cells with defects in nuclear DNA repair. Cells from mutator mice show slow nuclear DNA replication fork progression, cell cycle stalling and chronic DNA replication stress, leading to double-strand DNA breaks in proliferating progenitor or stem cells. The underlying mechanism involves increased mtDNA replication frequency, sequestering of nucleotides to mitochondria, depletion of total cellular nucleotide pools, decreased deoxynucleoside 5'-triphosphate (dNTP) availability for nuclear genome replication and compromised nuclear genome maintenance. Our data indicate that defects in mtDNA replication can challenge nuclear genome stability. We suggest that defects in nuclear genome maintenance, particularly in the stem cell compartment, represent a unified mechanism for mouse progerias. Therefore, through their destabilizing effects on the nuclear genome, mtDNA mutations are indirect contributors to organismal ageing, suggesting that the direct role of mtDNA mutations in driving ageing-like symptoms might need to be revisited.","container-title":"Nature Metabolism","DOI":"10.1038/s42255-019-0120-1","ISSN":"2522-5812","issue":"10","journalAbbreviation":"Nat Metab","language":"eng","note":"PMID: 32694840","page":"958-965","source":"PubMed","title":"Defects in mtDNA replication challenge nuclear genome stability through nucleotide depletion and provide a unifying mechanism for mouse progerias","volume":"1","author":[{"family":"Hämäläinen","given":"Riikka H."},{"family":"Landoni","given":"Juan C."},{"family":"Ahlqvist","given":"Kati J."},{"family":"Goffart","given":"Steffi"},{"family":"Ryytty","given":"Sanna"},{"family":"Rahman","given":"M. Obaidur"},{"family":"Brilhante","given":"Virginia"},{"family":"Icay","given":"Katherine"},{"family":"Hautaniemi","given":"Sampsa"},{"family":"Wang","given":"Liya"},{"family":"Laiho","given":"Marikki"},{"family":"Suomalainen","given":"Anu"}],"issued":{"date-parts":[["2019",10]]}}}],"schema":"https://github.com/citation-style-language/schema/raw/master/csl-citation.json"} </w:instrText>
      </w:r>
      <w:r w:rsidR="00037B36">
        <w:fldChar w:fldCharType="separate"/>
      </w:r>
      <w:r w:rsidR="0042163E" w:rsidRPr="0042163E">
        <w:rPr>
          <w:rFonts w:ascii="Calibri" w:cs="Calibri"/>
          <w:vertAlign w:val="superscript"/>
        </w:rPr>
        <w:t>92</w:t>
      </w:r>
      <w:r w:rsidR="00037B36">
        <w:fldChar w:fldCharType="end"/>
      </w:r>
    </w:p>
    <w:p w14:paraId="6520A8DB" w14:textId="77777777" w:rsidR="00601291" w:rsidRDefault="00601291" w:rsidP="00FA61FD">
      <w:pPr>
        <w:spacing w:after="120" w:line="360" w:lineRule="auto"/>
      </w:pPr>
    </w:p>
    <w:p w14:paraId="406D5C0E" w14:textId="159736DE" w:rsidR="00793D19" w:rsidRPr="00601291" w:rsidRDefault="00793D19" w:rsidP="00FA61FD">
      <w:pPr>
        <w:spacing w:after="120" w:line="360" w:lineRule="auto"/>
      </w:pPr>
      <w:commentRangeStart w:id="3"/>
      <w:r>
        <w:rPr>
          <w:b/>
          <w:bCs/>
        </w:rPr>
        <w:t>Acknowledgements</w:t>
      </w:r>
    </w:p>
    <w:p w14:paraId="5A68C793" w14:textId="77777777" w:rsidR="00865968" w:rsidRDefault="00865968" w:rsidP="00FA61FD">
      <w:pPr>
        <w:spacing w:after="120" w:line="360" w:lineRule="auto"/>
        <w:rPr>
          <w:b/>
          <w:bCs/>
        </w:rPr>
      </w:pPr>
    </w:p>
    <w:p w14:paraId="14DF038C" w14:textId="77777777" w:rsidR="00463BD3" w:rsidRDefault="00463BD3" w:rsidP="00FA61FD">
      <w:pPr>
        <w:spacing w:after="120" w:line="360" w:lineRule="auto"/>
        <w:rPr>
          <w:b/>
          <w:bCs/>
        </w:rPr>
      </w:pPr>
    </w:p>
    <w:p w14:paraId="005099C3" w14:textId="3AF2EF9C" w:rsidR="00793D19" w:rsidRDefault="00793D19" w:rsidP="00FA61FD">
      <w:pPr>
        <w:spacing w:after="120" w:line="360" w:lineRule="auto"/>
        <w:rPr>
          <w:b/>
          <w:bCs/>
        </w:rPr>
      </w:pPr>
      <w:r>
        <w:rPr>
          <w:b/>
          <w:bCs/>
        </w:rPr>
        <w:t>Competing Interests</w:t>
      </w:r>
      <w:commentRangeEnd w:id="3"/>
      <w:r w:rsidR="00920F47">
        <w:rPr>
          <w:rStyle w:val="CommentReference"/>
        </w:rPr>
        <w:commentReference w:id="3"/>
      </w:r>
    </w:p>
    <w:p w14:paraId="56BB7E93" w14:textId="77777777" w:rsidR="00FA61FD" w:rsidRDefault="00FA61FD">
      <w:pPr>
        <w:rPr>
          <w:b/>
          <w:bCs/>
        </w:rPr>
      </w:pPr>
    </w:p>
    <w:p w14:paraId="1C35B4CF" w14:textId="4A97DD76" w:rsidR="00793D19" w:rsidRDefault="00793D19">
      <w:pPr>
        <w:rPr>
          <w:b/>
          <w:bCs/>
        </w:rPr>
      </w:pPr>
      <w:r>
        <w:rPr>
          <w:b/>
          <w:bCs/>
        </w:rPr>
        <w:t>References</w:t>
      </w:r>
    </w:p>
    <w:p w14:paraId="3CDDD468" w14:textId="77777777" w:rsidR="00674863" w:rsidRPr="00674863" w:rsidRDefault="00674863" w:rsidP="00FA61FD">
      <w:pPr>
        <w:pStyle w:val="Bibliography"/>
        <w:spacing w:after="120"/>
        <w:rPr>
          <w:rFonts w:ascii="Calibri" w:cs="Calibri"/>
        </w:rPr>
      </w:pPr>
      <w:r>
        <w:fldChar w:fldCharType="begin"/>
      </w:r>
      <w:r>
        <w:instrText xml:space="preserve"> ADDIN ZOTERO_BIBL {"uncited":[],"omitted":[],"custom":[]} CSL_BIBLIOGRAPHY </w:instrText>
      </w:r>
      <w:r>
        <w:fldChar w:fldCharType="separate"/>
      </w:r>
      <w:r w:rsidRPr="00674863">
        <w:rPr>
          <w:rFonts w:ascii="Calibri" w:cs="Calibri"/>
        </w:rPr>
        <w:t>1.</w:t>
      </w:r>
      <w:r w:rsidRPr="00674863">
        <w:rPr>
          <w:rFonts w:ascii="Calibri" w:cs="Calibri"/>
        </w:rPr>
        <w:tab/>
        <w:t xml:space="preserve">Campbell S.L. &amp; K.E. Wellen. 2018. Metabolic Signaling to the Nucleus in Cancer. </w:t>
      </w:r>
      <w:r w:rsidRPr="00674863">
        <w:rPr>
          <w:rFonts w:ascii="Calibri" w:cs="Calibri"/>
          <w:i/>
          <w:iCs/>
        </w:rPr>
        <w:t>Mol. Cell</w:t>
      </w:r>
      <w:r w:rsidRPr="00674863">
        <w:rPr>
          <w:rFonts w:ascii="Calibri" w:cs="Calibri"/>
        </w:rPr>
        <w:t xml:space="preserve"> </w:t>
      </w:r>
      <w:r w:rsidRPr="00674863">
        <w:rPr>
          <w:rFonts w:ascii="Calibri" w:cs="Calibri"/>
          <w:b/>
          <w:bCs/>
        </w:rPr>
        <w:t>71</w:t>
      </w:r>
      <w:r w:rsidRPr="00674863">
        <w:rPr>
          <w:rFonts w:ascii="Calibri" w:cs="Calibri"/>
        </w:rPr>
        <w:t>: 398–408.</w:t>
      </w:r>
    </w:p>
    <w:p w14:paraId="252A5E6B" w14:textId="77777777" w:rsidR="00674863" w:rsidRPr="00674863" w:rsidRDefault="00674863" w:rsidP="00FA61FD">
      <w:pPr>
        <w:pStyle w:val="Bibliography"/>
        <w:spacing w:after="120"/>
        <w:rPr>
          <w:rFonts w:ascii="Calibri" w:cs="Calibri"/>
        </w:rPr>
      </w:pPr>
      <w:r w:rsidRPr="00674863">
        <w:rPr>
          <w:rFonts w:ascii="Calibri" w:cs="Calibri"/>
        </w:rPr>
        <w:lastRenderedPageBreak/>
        <w:t>2.</w:t>
      </w:r>
      <w:r w:rsidRPr="00674863">
        <w:rPr>
          <w:rFonts w:ascii="Calibri" w:cs="Calibri"/>
        </w:rPr>
        <w:tab/>
        <w:t xml:space="preserve">Figlia G., P. Willnow &amp; A.A. Teleman. 2020. Metabolites Regulate Cell Signaling and Growth via Covalent Modification of Proteins. </w:t>
      </w:r>
      <w:r w:rsidRPr="00674863">
        <w:rPr>
          <w:rFonts w:ascii="Calibri" w:cs="Calibri"/>
          <w:i/>
          <w:iCs/>
        </w:rPr>
        <w:t>Dev. Cell</w:t>
      </w:r>
      <w:r w:rsidRPr="00674863">
        <w:rPr>
          <w:rFonts w:ascii="Calibri" w:cs="Calibri"/>
        </w:rPr>
        <w:t xml:space="preserve"> </w:t>
      </w:r>
      <w:r w:rsidRPr="00674863">
        <w:rPr>
          <w:rFonts w:ascii="Calibri" w:cs="Calibri"/>
          <w:b/>
          <w:bCs/>
        </w:rPr>
        <w:t>54</w:t>
      </w:r>
      <w:r w:rsidRPr="00674863">
        <w:rPr>
          <w:rFonts w:ascii="Calibri" w:cs="Calibri"/>
        </w:rPr>
        <w:t>: 156–170.</w:t>
      </w:r>
    </w:p>
    <w:p w14:paraId="6574F108" w14:textId="77777777" w:rsidR="00674863" w:rsidRPr="00674863" w:rsidRDefault="00674863" w:rsidP="00FA61FD">
      <w:pPr>
        <w:pStyle w:val="Bibliography"/>
        <w:spacing w:after="120"/>
        <w:rPr>
          <w:rFonts w:ascii="Calibri" w:cs="Calibri"/>
        </w:rPr>
      </w:pPr>
      <w:r w:rsidRPr="00674863">
        <w:rPr>
          <w:rFonts w:ascii="Calibri" w:cs="Calibri"/>
        </w:rPr>
        <w:t>3.</w:t>
      </w:r>
      <w:r w:rsidRPr="00674863">
        <w:rPr>
          <w:rFonts w:ascii="Calibri" w:cs="Calibri"/>
        </w:rPr>
        <w:tab/>
        <w:t xml:space="preserve">Baksh S.C., P.K. Todorova, S. Gur-Cohen, </w:t>
      </w:r>
      <w:r w:rsidRPr="00674863">
        <w:rPr>
          <w:rFonts w:ascii="Calibri" w:cs="Calibri"/>
          <w:i/>
          <w:iCs/>
        </w:rPr>
        <w:t>et al.</w:t>
      </w:r>
      <w:r w:rsidRPr="00674863">
        <w:rPr>
          <w:rFonts w:ascii="Calibri" w:cs="Calibri"/>
        </w:rPr>
        <w:t xml:space="preserve"> 2020. Extracellular serine controls epidermal stem cell fate and tumour initiation. </w:t>
      </w:r>
      <w:r w:rsidRPr="00674863">
        <w:rPr>
          <w:rFonts w:ascii="Calibri" w:cs="Calibri"/>
          <w:i/>
          <w:iCs/>
        </w:rPr>
        <w:t>Nat. Cell Biol.</w:t>
      </w:r>
      <w:r w:rsidRPr="00674863">
        <w:rPr>
          <w:rFonts w:ascii="Calibri" w:cs="Calibri"/>
        </w:rPr>
        <w:t xml:space="preserve"> </w:t>
      </w:r>
      <w:r w:rsidRPr="00674863">
        <w:rPr>
          <w:rFonts w:ascii="Calibri" w:cs="Calibri"/>
          <w:b/>
          <w:bCs/>
        </w:rPr>
        <w:t>22</w:t>
      </w:r>
      <w:r w:rsidRPr="00674863">
        <w:rPr>
          <w:rFonts w:ascii="Calibri" w:cs="Calibri"/>
        </w:rPr>
        <w:t>: 779–790.</w:t>
      </w:r>
    </w:p>
    <w:p w14:paraId="524FA8A8" w14:textId="77777777" w:rsidR="00674863" w:rsidRPr="00674863" w:rsidRDefault="00674863" w:rsidP="00FA61FD">
      <w:pPr>
        <w:pStyle w:val="Bibliography"/>
        <w:spacing w:after="120"/>
        <w:rPr>
          <w:rFonts w:ascii="Calibri" w:cs="Calibri"/>
        </w:rPr>
      </w:pPr>
      <w:r w:rsidRPr="00674863">
        <w:rPr>
          <w:rFonts w:ascii="Calibri" w:cs="Calibri"/>
        </w:rPr>
        <w:t>4.</w:t>
      </w:r>
      <w:r w:rsidRPr="00674863">
        <w:rPr>
          <w:rFonts w:ascii="Calibri" w:cs="Calibri"/>
        </w:rPr>
        <w:tab/>
        <w:t xml:space="preserve">Tormos K.V., E. Anso, R.B. Hamanaka, </w:t>
      </w:r>
      <w:r w:rsidRPr="00674863">
        <w:rPr>
          <w:rFonts w:ascii="Calibri" w:cs="Calibri"/>
          <w:i/>
          <w:iCs/>
        </w:rPr>
        <w:t>et al.</w:t>
      </w:r>
      <w:r w:rsidRPr="00674863">
        <w:rPr>
          <w:rFonts w:ascii="Calibri" w:cs="Calibri"/>
        </w:rPr>
        <w:t xml:space="preserve"> 2011. Mitochondrial complex III ROS regulate adipocyte differentiation. </w:t>
      </w:r>
      <w:r w:rsidRPr="00674863">
        <w:rPr>
          <w:rFonts w:ascii="Calibri" w:cs="Calibri"/>
          <w:i/>
          <w:iCs/>
        </w:rPr>
        <w:t>Cell Metab.</w:t>
      </w:r>
      <w:r w:rsidRPr="00674863">
        <w:rPr>
          <w:rFonts w:ascii="Calibri" w:cs="Calibri"/>
        </w:rPr>
        <w:t xml:space="preserve"> </w:t>
      </w:r>
      <w:r w:rsidRPr="00674863">
        <w:rPr>
          <w:rFonts w:ascii="Calibri" w:cs="Calibri"/>
          <w:b/>
          <w:bCs/>
        </w:rPr>
        <w:t>14</w:t>
      </w:r>
      <w:r w:rsidRPr="00674863">
        <w:rPr>
          <w:rFonts w:ascii="Calibri" w:cs="Calibri"/>
        </w:rPr>
        <w:t>: 537–544.</w:t>
      </w:r>
    </w:p>
    <w:p w14:paraId="55060C52" w14:textId="77777777" w:rsidR="00674863" w:rsidRPr="00674863" w:rsidRDefault="00674863" w:rsidP="00FA61FD">
      <w:pPr>
        <w:pStyle w:val="Bibliography"/>
        <w:spacing w:after="120"/>
        <w:rPr>
          <w:rFonts w:ascii="Calibri" w:cs="Calibri"/>
        </w:rPr>
      </w:pPr>
      <w:r w:rsidRPr="00674863">
        <w:rPr>
          <w:rFonts w:ascii="Calibri" w:cs="Calibri"/>
        </w:rPr>
        <w:t>5.</w:t>
      </w:r>
      <w:r w:rsidRPr="00674863">
        <w:rPr>
          <w:rFonts w:ascii="Calibri" w:cs="Calibri"/>
        </w:rPr>
        <w:tab/>
        <w:t xml:space="preserve">Hamanaka R.B., A. Glasauer, P. Hoover, </w:t>
      </w:r>
      <w:r w:rsidRPr="00674863">
        <w:rPr>
          <w:rFonts w:ascii="Calibri" w:cs="Calibri"/>
          <w:i/>
          <w:iCs/>
        </w:rPr>
        <w:t>et al.</w:t>
      </w:r>
      <w:r w:rsidRPr="00674863">
        <w:rPr>
          <w:rFonts w:ascii="Calibri" w:cs="Calibri"/>
        </w:rPr>
        <w:t xml:space="preserve"> 2013. Mitochondrial reactive oxygen species promote epidermal differentiation and hair follicle development. </w:t>
      </w:r>
      <w:r w:rsidRPr="00674863">
        <w:rPr>
          <w:rFonts w:ascii="Calibri" w:cs="Calibri"/>
          <w:i/>
          <w:iCs/>
        </w:rPr>
        <w:t>Sci. Signal.</w:t>
      </w:r>
      <w:r w:rsidRPr="00674863">
        <w:rPr>
          <w:rFonts w:ascii="Calibri" w:cs="Calibri"/>
        </w:rPr>
        <w:t xml:space="preserve"> </w:t>
      </w:r>
      <w:r w:rsidRPr="00674863">
        <w:rPr>
          <w:rFonts w:ascii="Calibri" w:cs="Calibri"/>
          <w:b/>
          <w:bCs/>
        </w:rPr>
        <w:t>6</w:t>
      </w:r>
      <w:r w:rsidRPr="00674863">
        <w:rPr>
          <w:rFonts w:ascii="Calibri" w:cs="Calibri"/>
        </w:rPr>
        <w:t>: ra8.</w:t>
      </w:r>
    </w:p>
    <w:p w14:paraId="64139714" w14:textId="77777777" w:rsidR="00674863" w:rsidRPr="00674863" w:rsidRDefault="00674863" w:rsidP="00FA61FD">
      <w:pPr>
        <w:pStyle w:val="Bibliography"/>
        <w:spacing w:after="120"/>
        <w:rPr>
          <w:rFonts w:ascii="Calibri" w:cs="Calibri"/>
        </w:rPr>
      </w:pPr>
      <w:r w:rsidRPr="00674863">
        <w:rPr>
          <w:rFonts w:ascii="Calibri" w:cs="Calibri"/>
        </w:rPr>
        <w:t>6.</w:t>
      </w:r>
      <w:r w:rsidRPr="00674863">
        <w:rPr>
          <w:rFonts w:ascii="Calibri" w:cs="Calibri"/>
        </w:rPr>
        <w:tab/>
        <w:t xml:space="preserve">Kalyanaraman B. 2017. Teaching the basics of cancer metabolism: developing antitumor strategies by exploiting the differences between normal and cancer cell metabolism. </w:t>
      </w:r>
      <w:r w:rsidRPr="00674863">
        <w:rPr>
          <w:rFonts w:ascii="Calibri" w:cs="Calibri"/>
          <w:i/>
          <w:iCs/>
        </w:rPr>
        <w:t>Redox Biol.</w:t>
      </w:r>
      <w:r w:rsidRPr="00674863">
        <w:rPr>
          <w:rFonts w:ascii="Calibri" w:cs="Calibri"/>
        </w:rPr>
        <w:t xml:space="preserve"> </w:t>
      </w:r>
      <w:r w:rsidRPr="00674863">
        <w:rPr>
          <w:rFonts w:ascii="Calibri" w:cs="Calibri"/>
          <w:b/>
          <w:bCs/>
        </w:rPr>
        <w:t>12</w:t>
      </w:r>
      <w:r w:rsidRPr="00674863">
        <w:rPr>
          <w:rFonts w:ascii="Calibri" w:cs="Calibri"/>
        </w:rPr>
        <w:t>: 833–842.</w:t>
      </w:r>
    </w:p>
    <w:p w14:paraId="5E97CCAE" w14:textId="77777777" w:rsidR="00674863" w:rsidRPr="00674863" w:rsidRDefault="00674863" w:rsidP="00FA61FD">
      <w:pPr>
        <w:pStyle w:val="Bibliography"/>
        <w:spacing w:after="120"/>
        <w:rPr>
          <w:rFonts w:ascii="Calibri" w:cs="Calibri"/>
        </w:rPr>
      </w:pPr>
      <w:r w:rsidRPr="00674863">
        <w:rPr>
          <w:rFonts w:ascii="Calibri" w:cs="Calibri"/>
        </w:rPr>
        <w:t>7.</w:t>
      </w:r>
      <w:r w:rsidRPr="00674863">
        <w:rPr>
          <w:rFonts w:ascii="Calibri" w:cs="Calibri"/>
        </w:rPr>
        <w:tab/>
        <w:t xml:space="preserve">Oginuma M., P. Moncuquet, F. Xiong, </w:t>
      </w:r>
      <w:r w:rsidRPr="00674863">
        <w:rPr>
          <w:rFonts w:ascii="Calibri" w:cs="Calibri"/>
          <w:i/>
          <w:iCs/>
        </w:rPr>
        <w:t>et al.</w:t>
      </w:r>
      <w:r w:rsidRPr="00674863">
        <w:rPr>
          <w:rFonts w:ascii="Calibri" w:cs="Calibri"/>
        </w:rPr>
        <w:t xml:space="preserve"> 2017. A Gradient of Glycolytic Activity Coordinates FGF and Wnt Signaling during Elongation of the Body Axis in Amniote Embryos. </w:t>
      </w:r>
      <w:r w:rsidRPr="00674863">
        <w:rPr>
          <w:rFonts w:ascii="Calibri" w:cs="Calibri"/>
          <w:i/>
          <w:iCs/>
        </w:rPr>
        <w:t>Dev. Cell</w:t>
      </w:r>
      <w:r w:rsidRPr="00674863">
        <w:rPr>
          <w:rFonts w:ascii="Calibri" w:cs="Calibri"/>
        </w:rPr>
        <w:t xml:space="preserve"> </w:t>
      </w:r>
      <w:r w:rsidRPr="00674863">
        <w:rPr>
          <w:rFonts w:ascii="Calibri" w:cs="Calibri"/>
          <w:b/>
          <w:bCs/>
        </w:rPr>
        <w:t>40</w:t>
      </w:r>
      <w:r w:rsidRPr="00674863">
        <w:rPr>
          <w:rFonts w:ascii="Calibri" w:cs="Calibri"/>
        </w:rPr>
        <w:t>: 342-353.e10.</w:t>
      </w:r>
    </w:p>
    <w:p w14:paraId="00941711" w14:textId="77777777" w:rsidR="00674863" w:rsidRPr="00674863" w:rsidRDefault="00674863" w:rsidP="00FA61FD">
      <w:pPr>
        <w:pStyle w:val="Bibliography"/>
        <w:spacing w:after="120"/>
        <w:rPr>
          <w:rFonts w:ascii="Calibri" w:cs="Calibri"/>
        </w:rPr>
      </w:pPr>
      <w:r w:rsidRPr="00674863">
        <w:rPr>
          <w:rFonts w:ascii="Calibri" w:cs="Calibri"/>
        </w:rPr>
        <w:t>8.</w:t>
      </w:r>
      <w:r w:rsidRPr="00674863">
        <w:rPr>
          <w:rFonts w:ascii="Calibri" w:cs="Calibri"/>
        </w:rPr>
        <w:tab/>
        <w:t xml:space="preserve">Bulusu V., N. Prior, M.T. Snaebjornsson, </w:t>
      </w:r>
      <w:r w:rsidRPr="00674863">
        <w:rPr>
          <w:rFonts w:ascii="Calibri" w:cs="Calibri"/>
          <w:i/>
          <w:iCs/>
        </w:rPr>
        <w:t>et al.</w:t>
      </w:r>
      <w:r w:rsidRPr="00674863">
        <w:rPr>
          <w:rFonts w:ascii="Calibri" w:cs="Calibri"/>
        </w:rPr>
        <w:t xml:space="preserve"> 2017. Spatiotemporal Analysis of a Glycolytic Activity Gradient Linked to Mouse Embryo Mesoderm Development. </w:t>
      </w:r>
      <w:r w:rsidRPr="00674863">
        <w:rPr>
          <w:rFonts w:ascii="Calibri" w:cs="Calibri"/>
          <w:i/>
          <w:iCs/>
        </w:rPr>
        <w:t>Dev. Cell</w:t>
      </w:r>
      <w:r w:rsidRPr="00674863">
        <w:rPr>
          <w:rFonts w:ascii="Calibri" w:cs="Calibri"/>
        </w:rPr>
        <w:t xml:space="preserve"> </w:t>
      </w:r>
      <w:r w:rsidRPr="00674863">
        <w:rPr>
          <w:rFonts w:ascii="Calibri" w:cs="Calibri"/>
          <w:b/>
          <w:bCs/>
        </w:rPr>
        <w:t>40</w:t>
      </w:r>
      <w:r w:rsidRPr="00674863">
        <w:rPr>
          <w:rFonts w:ascii="Calibri" w:cs="Calibri"/>
        </w:rPr>
        <w:t>: 331-341.e4.</w:t>
      </w:r>
    </w:p>
    <w:p w14:paraId="4C459136" w14:textId="77777777" w:rsidR="00674863" w:rsidRPr="00674863" w:rsidRDefault="00674863" w:rsidP="00FA61FD">
      <w:pPr>
        <w:pStyle w:val="Bibliography"/>
        <w:spacing w:after="120"/>
        <w:rPr>
          <w:rFonts w:ascii="Calibri" w:cs="Calibri"/>
        </w:rPr>
      </w:pPr>
      <w:r w:rsidRPr="00674863">
        <w:rPr>
          <w:rFonts w:ascii="Calibri" w:cs="Calibri"/>
        </w:rPr>
        <w:t>9.</w:t>
      </w:r>
      <w:r w:rsidRPr="00674863">
        <w:rPr>
          <w:rFonts w:ascii="Calibri" w:cs="Calibri"/>
        </w:rPr>
        <w:tab/>
        <w:t xml:space="preserve">Webb B.A., M. Chimenti, M.P. Jacobson, </w:t>
      </w:r>
      <w:r w:rsidRPr="00674863">
        <w:rPr>
          <w:rFonts w:ascii="Calibri" w:cs="Calibri"/>
          <w:i/>
          <w:iCs/>
        </w:rPr>
        <w:t>et al.</w:t>
      </w:r>
      <w:r w:rsidRPr="00674863">
        <w:rPr>
          <w:rFonts w:ascii="Calibri" w:cs="Calibri"/>
        </w:rPr>
        <w:t xml:space="preserve"> 2011. Dysregulated pH: a perfect storm for cancer progression. </w:t>
      </w:r>
      <w:r w:rsidRPr="00674863">
        <w:rPr>
          <w:rFonts w:ascii="Calibri" w:cs="Calibri"/>
          <w:i/>
          <w:iCs/>
        </w:rPr>
        <w:t>Nat. Rev. Cancer</w:t>
      </w:r>
      <w:r w:rsidRPr="00674863">
        <w:rPr>
          <w:rFonts w:ascii="Calibri" w:cs="Calibri"/>
        </w:rPr>
        <w:t xml:space="preserve"> </w:t>
      </w:r>
      <w:r w:rsidRPr="00674863">
        <w:rPr>
          <w:rFonts w:ascii="Calibri" w:cs="Calibri"/>
          <w:b/>
          <w:bCs/>
        </w:rPr>
        <w:t>11</w:t>
      </w:r>
      <w:r w:rsidRPr="00674863">
        <w:rPr>
          <w:rFonts w:ascii="Calibri" w:cs="Calibri"/>
        </w:rPr>
        <w:t>: 671–677.</w:t>
      </w:r>
    </w:p>
    <w:p w14:paraId="23E09AA3" w14:textId="77777777" w:rsidR="00674863" w:rsidRPr="00674863" w:rsidRDefault="00674863" w:rsidP="00FA61FD">
      <w:pPr>
        <w:pStyle w:val="Bibliography"/>
        <w:spacing w:after="120"/>
        <w:rPr>
          <w:rFonts w:ascii="Calibri" w:cs="Calibri"/>
        </w:rPr>
      </w:pPr>
      <w:r w:rsidRPr="00674863">
        <w:rPr>
          <w:rFonts w:ascii="Calibri" w:cs="Calibri"/>
        </w:rPr>
        <w:t>10.</w:t>
      </w:r>
      <w:r w:rsidRPr="00674863">
        <w:rPr>
          <w:rFonts w:ascii="Calibri" w:cs="Calibri"/>
        </w:rPr>
        <w:tab/>
        <w:t xml:space="preserve">Oginuma M., Y. Harima, O.A. Tarazona, </w:t>
      </w:r>
      <w:r w:rsidRPr="00674863">
        <w:rPr>
          <w:rFonts w:ascii="Calibri" w:cs="Calibri"/>
          <w:i/>
          <w:iCs/>
        </w:rPr>
        <w:t>et al.</w:t>
      </w:r>
      <w:r w:rsidRPr="00674863">
        <w:rPr>
          <w:rFonts w:ascii="Calibri" w:cs="Calibri"/>
        </w:rPr>
        <w:t xml:space="preserve"> 2020. Intracellular pH controls WNT downstream of glycolysis in amniote embryos. </w:t>
      </w:r>
      <w:r w:rsidRPr="00674863">
        <w:rPr>
          <w:rFonts w:ascii="Calibri" w:cs="Calibri"/>
          <w:i/>
          <w:iCs/>
        </w:rPr>
        <w:t>Nature</w:t>
      </w:r>
      <w:r w:rsidRPr="00674863">
        <w:rPr>
          <w:rFonts w:ascii="Calibri" w:cs="Calibri"/>
        </w:rPr>
        <w:t xml:space="preserve"> </w:t>
      </w:r>
      <w:r w:rsidRPr="00674863">
        <w:rPr>
          <w:rFonts w:ascii="Calibri" w:cs="Calibri"/>
          <w:b/>
          <w:bCs/>
        </w:rPr>
        <w:t>584</w:t>
      </w:r>
      <w:r w:rsidRPr="00674863">
        <w:rPr>
          <w:rFonts w:ascii="Calibri" w:cs="Calibri"/>
        </w:rPr>
        <w:t>: 98–101.</w:t>
      </w:r>
    </w:p>
    <w:p w14:paraId="7A99323B" w14:textId="77777777" w:rsidR="00674863" w:rsidRPr="00674863" w:rsidRDefault="00674863" w:rsidP="00FA61FD">
      <w:pPr>
        <w:pStyle w:val="Bibliography"/>
        <w:spacing w:after="120"/>
        <w:rPr>
          <w:rFonts w:ascii="Calibri" w:cs="Calibri"/>
        </w:rPr>
      </w:pPr>
      <w:r w:rsidRPr="00674863">
        <w:rPr>
          <w:rFonts w:ascii="Calibri" w:cs="Calibri"/>
        </w:rPr>
        <w:t>11.</w:t>
      </w:r>
      <w:r w:rsidRPr="00674863">
        <w:rPr>
          <w:rFonts w:ascii="Calibri" w:cs="Calibri"/>
        </w:rPr>
        <w:tab/>
        <w:t xml:space="preserve">Hoffmeyer K., D. Junghans, B. Kanzler, </w:t>
      </w:r>
      <w:r w:rsidRPr="00674863">
        <w:rPr>
          <w:rFonts w:ascii="Calibri" w:cs="Calibri"/>
          <w:i/>
          <w:iCs/>
        </w:rPr>
        <w:t>et al.</w:t>
      </w:r>
      <w:r w:rsidRPr="00674863">
        <w:rPr>
          <w:rFonts w:ascii="Calibri" w:cs="Calibri"/>
        </w:rPr>
        <w:t xml:space="preserve"> 2017. Trimethylation and Acetylation of β-Catenin at Lysine 49 Represent Key Elements in ESC Pluripotency. </w:t>
      </w:r>
      <w:r w:rsidRPr="00674863">
        <w:rPr>
          <w:rFonts w:ascii="Calibri" w:cs="Calibri"/>
          <w:i/>
          <w:iCs/>
        </w:rPr>
        <w:t>Cell Rep.</w:t>
      </w:r>
      <w:r w:rsidRPr="00674863">
        <w:rPr>
          <w:rFonts w:ascii="Calibri" w:cs="Calibri"/>
        </w:rPr>
        <w:t xml:space="preserve"> </w:t>
      </w:r>
      <w:r w:rsidRPr="00674863">
        <w:rPr>
          <w:rFonts w:ascii="Calibri" w:cs="Calibri"/>
          <w:b/>
          <w:bCs/>
        </w:rPr>
        <w:t>18</w:t>
      </w:r>
      <w:r w:rsidRPr="00674863">
        <w:rPr>
          <w:rFonts w:ascii="Calibri" w:cs="Calibri"/>
        </w:rPr>
        <w:t>: 2815–2824.</w:t>
      </w:r>
    </w:p>
    <w:p w14:paraId="62290B86" w14:textId="77777777" w:rsidR="00674863" w:rsidRPr="00674863" w:rsidRDefault="00674863" w:rsidP="00FA61FD">
      <w:pPr>
        <w:pStyle w:val="Bibliography"/>
        <w:spacing w:after="120"/>
        <w:rPr>
          <w:rFonts w:ascii="Calibri" w:cs="Calibri"/>
        </w:rPr>
      </w:pPr>
      <w:r w:rsidRPr="00674863">
        <w:rPr>
          <w:rFonts w:ascii="Calibri" w:cs="Calibri"/>
        </w:rPr>
        <w:t>12.</w:t>
      </w:r>
      <w:r w:rsidRPr="00674863">
        <w:rPr>
          <w:rFonts w:ascii="Calibri" w:cs="Calibri"/>
        </w:rPr>
        <w:tab/>
        <w:t xml:space="preserve">Diaz-Cuadros M., D.E. Wagner, C. Budjan, </w:t>
      </w:r>
      <w:r w:rsidRPr="00674863">
        <w:rPr>
          <w:rFonts w:ascii="Calibri" w:cs="Calibri"/>
          <w:i/>
          <w:iCs/>
        </w:rPr>
        <w:t>et al.</w:t>
      </w:r>
      <w:r w:rsidRPr="00674863">
        <w:rPr>
          <w:rFonts w:ascii="Calibri" w:cs="Calibri"/>
        </w:rPr>
        <w:t xml:space="preserve"> 2020. In vitro characterization of the human segmentation clock. </w:t>
      </w:r>
      <w:r w:rsidRPr="00674863">
        <w:rPr>
          <w:rFonts w:ascii="Calibri" w:cs="Calibri"/>
          <w:i/>
          <w:iCs/>
        </w:rPr>
        <w:t>Nature</w:t>
      </w:r>
      <w:r w:rsidRPr="00674863">
        <w:rPr>
          <w:rFonts w:ascii="Calibri" w:cs="Calibri"/>
        </w:rPr>
        <w:t xml:space="preserve"> </w:t>
      </w:r>
      <w:r w:rsidRPr="00674863">
        <w:rPr>
          <w:rFonts w:ascii="Calibri" w:cs="Calibri"/>
          <w:b/>
          <w:bCs/>
        </w:rPr>
        <w:t>580</w:t>
      </w:r>
      <w:r w:rsidRPr="00674863">
        <w:rPr>
          <w:rFonts w:ascii="Calibri" w:cs="Calibri"/>
        </w:rPr>
        <w:t>: 113–118.</w:t>
      </w:r>
    </w:p>
    <w:p w14:paraId="5BAC0AE4" w14:textId="77777777" w:rsidR="00674863" w:rsidRPr="00674863" w:rsidRDefault="00674863" w:rsidP="00FA61FD">
      <w:pPr>
        <w:pStyle w:val="Bibliography"/>
        <w:spacing w:after="120"/>
        <w:rPr>
          <w:rFonts w:ascii="Calibri" w:cs="Calibri"/>
        </w:rPr>
      </w:pPr>
      <w:r w:rsidRPr="00674863">
        <w:rPr>
          <w:rFonts w:ascii="Calibri" w:cs="Calibri"/>
        </w:rPr>
        <w:t>13.</w:t>
      </w:r>
      <w:r w:rsidRPr="00674863">
        <w:rPr>
          <w:rFonts w:ascii="Calibri" w:cs="Calibri"/>
        </w:rPr>
        <w:tab/>
        <w:t xml:space="preserve">Sivanand S., S. Rhoades, Q. Jiang, </w:t>
      </w:r>
      <w:r w:rsidRPr="00674863">
        <w:rPr>
          <w:rFonts w:ascii="Calibri" w:cs="Calibri"/>
          <w:i/>
          <w:iCs/>
        </w:rPr>
        <w:t>et al.</w:t>
      </w:r>
      <w:r w:rsidRPr="00674863">
        <w:rPr>
          <w:rFonts w:ascii="Calibri" w:cs="Calibri"/>
        </w:rPr>
        <w:t xml:space="preserve"> 2017. Nuclear Acetyl-CoA Production by ACLY Promotes Homologous Recombination. </w:t>
      </w:r>
      <w:r w:rsidRPr="00674863">
        <w:rPr>
          <w:rFonts w:ascii="Calibri" w:cs="Calibri"/>
          <w:i/>
          <w:iCs/>
        </w:rPr>
        <w:t>Mol. Cell</w:t>
      </w:r>
      <w:r w:rsidRPr="00674863">
        <w:rPr>
          <w:rFonts w:ascii="Calibri" w:cs="Calibri"/>
        </w:rPr>
        <w:t xml:space="preserve"> </w:t>
      </w:r>
      <w:r w:rsidRPr="00674863">
        <w:rPr>
          <w:rFonts w:ascii="Calibri" w:cs="Calibri"/>
          <w:b/>
          <w:bCs/>
        </w:rPr>
        <w:t>67</w:t>
      </w:r>
      <w:r w:rsidRPr="00674863">
        <w:rPr>
          <w:rFonts w:ascii="Calibri" w:cs="Calibri"/>
        </w:rPr>
        <w:t>: 252-265.e6.</w:t>
      </w:r>
    </w:p>
    <w:p w14:paraId="722AA64A" w14:textId="77777777" w:rsidR="00674863" w:rsidRPr="00674863" w:rsidRDefault="00674863" w:rsidP="00FA61FD">
      <w:pPr>
        <w:pStyle w:val="Bibliography"/>
        <w:spacing w:after="120"/>
        <w:rPr>
          <w:rFonts w:ascii="Calibri" w:cs="Calibri"/>
        </w:rPr>
      </w:pPr>
      <w:r w:rsidRPr="00674863">
        <w:rPr>
          <w:rFonts w:ascii="Calibri" w:cs="Calibri"/>
        </w:rPr>
        <w:t>14.</w:t>
      </w:r>
      <w:r w:rsidRPr="00674863">
        <w:rPr>
          <w:rFonts w:ascii="Calibri" w:cs="Calibri"/>
        </w:rPr>
        <w:tab/>
        <w:t xml:space="preserve">Trefely S., C.D. Lovell, N.W. Snyder, </w:t>
      </w:r>
      <w:r w:rsidRPr="00674863">
        <w:rPr>
          <w:rFonts w:ascii="Calibri" w:cs="Calibri"/>
          <w:i/>
          <w:iCs/>
        </w:rPr>
        <w:t>et al.</w:t>
      </w:r>
      <w:r w:rsidRPr="00674863">
        <w:rPr>
          <w:rFonts w:ascii="Calibri" w:cs="Calibri"/>
        </w:rPr>
        <w:t xml:space="preserve"> 2020. Compartmentalised acyl-CoA metabolism and roles in chromatin regulation. </w:t>
      </w:r>
      <w:r w:rsidRPr="00674863">
        <w:rPr>
          <w:rFonts w:ascii="Calibri" w:cs="Calibri"/>
          <w:i/>
          <w:iCs/>
        </w:rPr>
        <w:t>Mol. Metab.</w:t>
      </w:r>
      <w:r w:rsidRPr="00674863">
        <w:rPr>
          <w:rFonts w:ascii="Calibri" w:cs="Calibri"/>
        </w:rPr>
        <w:t xml:space="preserve"> </w:t>
      </w:r>
      <w:r w:rsidRPr="00674863">
        <w:rPr>
          <w:rFonts w:ascii="Calibri" w:cs="Calibri"/>
          <w:b/>
          <w:bCs/>
        </w:rPr>
        <w:t>38</w:t>
      </w:r>
      <w:r w:rsidRPr="00674863">
        <w:rPr>
          <w:rFonts w:ascii="Calibri" w:cs="Calibri"/>
        </w:rPr>
        <w:t>: 100941.</w:t>
      </w:r>
    </w:p>
    <w:p w14:paraId="693A6070" w14:textId="77777777" w:rsidR="00674863" w:rsidRPr="00674863" w:rsidRDefault="00674863" w:rsidP="00FA61FD">
      <w:pPr>
        <w:pStyle w:val="Bibliography"/>
        <w:spacing w:after="120"/>
        <w:rPr>
          <w:rFonts w:ascii="Calibri" w:cs="Calibri"/>
        </w:rPr>
      </w:pPr>
      <w:r w:rsidRPr="00674863">
        <w:rPr>
          <w:rFonts w:ascii="Calibri" w:cs="Calibri"/>
        </w:rPr>
        <w:t>15.</w:t>
      </w:r>
      <w:r w:rsidRPr="00674863">
        <w:rPr>
          <w:rFonts w:ascii="Calibri" w:cs="Calibri"/>
        </w:rPr>
        <w:tab/>
        <w:t xml:space="preserve">Trefely S., K. Huber, J. Liu, </w:t>
      </w:r>
      <w:r w:rsidRPr="00674863">
        <w:rPr>
          <w:rFonts w:ascii="Calibri" w:cs="Calibri"/>
          <w:i/>
          <w:iCs/>
        </w:rPr>
        <w:t>et al.</w:t>
      </w:r>
      <w:r w:rsidRPr="00674863">
        <w:rPr>
          <w:rFonts w:ascii="Calibri" w:cs="Calibri"/>
        </w:rPr>
        <w:t xml:space="preserve"> 2020. Quantitative sub-cellular acyl-CoA analysis reveals distinct nuclear regulation. </w:t>
      </w:r>
      <w:r w:rsidRPr="00674863">
        <w:rPr>
          <w:rFonts w:ascii="Calibri" w:cs="Calibri"/>
          <w:i/>
          <w:iCs/>
        </w:rPr>
        <w:t>bioRxiv</w:t>
      </w:r>
      <w:r w:rsidRPr="00674863">
        <w:rPr>
          <w:rFonts w:ascii="Calibri" w:cs="Calibri"/>
        </w:rPr>
        <w:t xml:space="preserve"> 2020.07.30.229468.</w:t>
      </w:r>
    </w:p>
    <w:p w14:paraId="7F9296C1" w14:textId="77777777" w:rsidR="00674863" w:rsidRPr="00674863" w:rsidRDefault="00674863" w:rsidP="00FA61FD">
      <w:pPr>
        <w:pStyle w:val="Bibliography"/>
        <w:spacing w:after="120"/>
        <w:rPr>
          <w:rFonts w:ascii="Calibri" w:cs="Calibri"/>
        </w:rPr>
      </w:pPr>
      <w:r w:rsidRPr="00674863">
        <w:rPr>
          <w:rFonts w:ascii="Calibri" w:cs="Calibri"/>
        </w:rPr>
        <w:t>16.</w:t>
      </w:r>
      <w:r w:rsidRPr="00674863">
        <w:rPr>
          <w:rFonts w:ascii="Calibri" w:cs="Calibri"/>
        </w:rPr>
        <w:tab/>
        <w:t xml:space="preserve">Wellen K.E., C. Lu, A. Mancuso, </w:t>
      </w:r>
      <w:r w:rsidRPr="00674863">
        <w:rPr>
          <w:rFonts w:ascii="Calibri" w:cs="Calibri"/>
          <w:i/>
          <w:iCs/>
        </w:rPr>
        <w:t>et al.</w:t>
      </w:r>
      <w:r w:rsidRPr="00674863">
        <w:rPr>
          <w:rFonts w:ascii="Calibri" w:cs="Calibri"/>
        </w:rPr>
        <w:t xml:space="preserve"> 2010. The hexosamine biosynthetic pathway couples growth factor-induced glutamine uptake to glucose metabolism. </w:t>
      </w:r>
      <w:r w:rsidRPr="00674863">
        <w:rPr>
          <w:rFonts w:ascii="Calibri" w:cs="Calibri"/>
          <w:i/>
          <w:iCs/>
        </w:rPr>
        <w:t>Genes Dev.</w:t>
      </w:r>
      <w:r w:rsidRPr="00674863">
        <w:rPr>
          <w:rFonts w:ascii="Calibri" w:cs="Calibri"/>
        </w:rPr>
        <w:t xml:space="preserve"> </w:t>
      </w:r>
      <w:r w:rsidRPr="00674863">
        <w:rPr>
          <w:rFonts w:ascii="Calibri" w:cs="Calibri"/>
          <w:b/>
          <w:bCs/>
        </w:rPr>
        <w:t>24</w:t>
      </w:r>
      <w:r w:rsidRPr="00674863">
        <w:rPr>
          <w:rFonts w:ascii="Calibri" w:cs="Calibri"/>
        </w:rPr>
        <w:t>: 2784–2799.</w:t>
      </w:r>
    </w:p>
    <w:p w14:paraId="35AE63CC" w14:textId="77777777" w:rsidR="00674863" w:rsidRPr="00674863" w:rsidRDefault="00674863" w:rsidP="00FA61FD">
      <w:pPr>
        <w:pStyle w:val="Bibliography"/>
        <w:spacing w:after="120"/>
        <w:rPr>
          <w:rFonts w:ascii="Calibri" w:cs="Calibri"/>
        </w:rPr>
      </w:pPr>
      <w:r w:rsidRPr="00674863">
        <w:rPr>
          <w:rFonts w:ascii="Calibri" w:cs="Calibri"/>
        </w:rPr>
        <w:t>17.</w:t>
      </w:r>
      <w:r w:rsidRPr="00674863">
        <w:rPr>
          <w:rFonts w:ascii="Calibri" w:cs="Calibri"/>
        </w:rPr>
        <w:tab/>
        <w:t xml:space="preserve">Ying H., A.C. Kimmelman, C.A. Lyssiotis, </w:t>
      </w:r>
      <w:r w:rsidRPr="00674863">
        <w:rPr>
          <w:rFonts w:ascii="Calibri" w:cs="Calibri"/>
          <w:i/>
          <w:iCs/>
        </w:rPr>
        <w:t>et al.</w:t>
      </w:r>
      <w:r w:rsidRPr="00674863">
        <w:rPr>
          <w:rFonts w:ascii="Calibri" w:cs="Calibri"/>
        </w:rPr>
        <w:t xml:space="preserve"> 2012. Oncogenic Kras Maintains Pancreatic Tumors through Regulation of Anabolic Glucose Metabolism. </w:t>
      </w:r>
      <w:r w:rsidRPr="00674863">
        <w:rPr>
          <w:rFonts w:ascii="Calibri" w:cs="Calibri"/>
          <w:i/>
          <w:iCs/>
        </w:rPr>
        <w:t>Cell</w:t>
      </w:r>
      <w:r w:rsidRPr="00674863">
        <w:rPr>
          <w:rFonts w:ascii="Calibri" w:cs="Calibri"/>
        </w:rPr>
        <w:t xml:space="preserve"> </w:t>
      </w:r>
      <w:r w:rsidRPr="00674863">
        <w:rPr>
          <w:rFonts w:ascii="Calibri" w:cs="Calibri"/>
          <w:b/>
          <w:bCs/>
        </w:rPr>
        <w:t>149</w:t>
      </w:r>
      <w:r w:rsidRPr="00674863">
        <w:rPr>
          <w:rFonts w:ascii="Calibri" w:cs="Calibri"/>
        </w:rPr>
        <w:t>: 656–670.</w:t>
      </w:r>
    </w:p>
    <w:p w14:paraId="7E376258" w14:textId="77777777" w:rsidR="00674863" w:rsidRPr="00674863" w:rsidRDefault="00674863" w:rsidP="00FA61FD">
      <w:pPr>
        <w:pStyle w:val="Bibliography"/>
        <w:spacing w:after="120"/>
        <w:rPr>
          <w:rFonts w:ascii="Calibri" w:cs="Calibri"/>
        </w:rPr>
      </w:pPr>
      <w:r w:rsidRPr="00674863">
        <w:rPr>
          <w:rFonts w:ascii="Calibri" w:cs="Calibri"/>
        </w:rPr>
        <w:lastRenderedPageBreak/>
        <w:t>18.</w:t>
      </w:r>
      <w:r w:rsidRPr="00674863">
        <w:rPr>
          <w:rFonts w:ascii="Calibri" w:cs="Calibri"/>
        </w:rPr>
        <w:tab/>
        <w:t xml:space="preserve">Guillaumond F., J. Leca, O. Olivares, </w:t>
      </w:r>
      <w:r w:rsidRPr="00674863">
        <w:rPr>
          <w:rFonts w:ascii="Calibri" w:cs="Calibri"/>
          <w:i/>
          <w:iCs/>
        </w:rPr>
        <w:t>et al.</w:t>
      </w:r>
      <w:r w:rsidRPr="00674863">
        <w:rPr>
          <w:rFonts w:ascii="Calibri" w:cs="Calibri"/>
        </w:rPr>
        <w:t xml:space="preserve"> 2013. Strengthened glycolysis under hypoxia supports tumor symbiosis and hexosamine biosynthesis in pancreatic adenocarcinoma. </w:t>
      </w:r>
      <w:r w:rsidRPr="00674863">
        <w:rPr>
          <w:rFonts w:ascii="Calibri" w:cs="Calibri"/>
          <w:i/>
          <w:iCs/>
        </w:rPr>
        <w:t>Proc. Natl. Acad. Sci. U. S. A.</w:t>
      </w:r>
      <w:r w:rsidRPr="00674863">
        <w:rPr>
          <w:rFonts w:ascii="Calibri" w:cs="Calibri"/>
        </w:rPr>
        <w:t xml:space="preserve"> </w:t>
      </w:r>
      <w:r w:rsidRPr="00674863">
        <w:rPr>
          <w:rFonts w:ascii="Calibri" w:cs="Calibri"/>
          <w:b/>
          <w:bCs/>
        </w:rPr>
        <w:t>110</w:t>
      </w:r>
      <w:r w:rsidRPr="00674863">
        <w:rPr>
          <w:rFonts w:ascii="Calibri" w:cs="Calibri"/>
        </w:rPr>
        <w:t>: 3919–3924.</w:t>
      </w:r>
    </w:p>
    <w:p w14:paraId="2DC4D6FC" w14:textId="77777777" w:rsidR="00674863" w:rsidRPr="00674863" w:rsidRDefault="00674863" w:rsidP="00FA61FD">
      <w:pPr>
        <w:pStyle w:val="Bibliography"/>
        <w:spacing w:after="120"/>
        <w:rPr>
          <w:rFonts w:ascii="Calibri" w:cs="Calibri"/>
        </w:rPr>
      </w:pPr>
      <w:r w:rsidRPr="00674863">
        <w:rPr>
          <w:rFonts w:ascii="Calibri" w:cs="Calibri"/>
        </w:rPr>
        <w:t>19.</w:t>
      </w:r>
      <w:r w:rsidRPr="00674863">
        <w:rPr>
          <w:rFonts w:ascii="Calibri" w:cs="Calibri"/>
        </w:rPr>
        <w:tab/>
        <w:t xml:space="preserve">Sharma N.S., V.K. Gupta, V.T. Garrido, </w:t>
      </w:r>
      <w:r w:rsidRPr="00674863">
        <w:rPr>
          <w:rFonts w:ascii="Calibri" w:cs="Calibri"/>
          <w:i/>
          <w:iCs/>
        </w:rPr>
        <w:t>et al.</w:t>
      </w:r>
      <w:r w:rsidRPr="00674863">
        <w:rPr>
          <w:rFonts w:ascii="Calibri" w:cs="Calibri"/>
        </w:rPr>
        <w:t xml:space="preserve"> 2020. Targeting tumor-intrinsic hexosamine biosynthesis sensitizes pancreatic cancer to anti-PD1 therapy. </w:t>
      </w:r>
      <w:r w:rsidRPr="00674863">
        <w:rPr>
          <w:rFonts w:ascii="Calibri" w:cs="Calibri"/>
          <w:i/>
          <w:iCs/>
        </w:rPr>
        <w:t>J. Clin. Invest.</w:t>
      </w:r>
      <w:r w:rsidRPr="00674863">
        <w:rPr>
          <w:rFonts w:ascii="Calibri" w:cs="Calibri"/>
        </w:rPr>
        <w:t xml:space="preserve"> </w:t>
      </w:r>
      <w:r w:rsidRPr="00674863">
        <w:rPr>
          <w:rFonts w:ascii="Calibri" w:cs="Calibri"/>
          <w:b/>
          <w:bCs/>
        </w:rPr>
        <w:t>130</w:t>
      </w:r>
      <w:r w:rsidRPr="00674863">
        <w:rPr>
          <w:rFonts w:ascii="Calibri" w:cs="Calibri"/>
        </w:rPr>
        <w:t>: 451–465.</w:t>
      </w:r>
    </w:p>
    <w:p w14:paraId="737855B0" w14:textId="77777777" w:rsidR="00674863" w:rsidRPr="00674863" w:rsidRDefault="00674863" w:rsidP="00FA61FD">
      <w:pPr>
        <w:pStyle w:val="Bibliography"/>
        <w:spacing w:after="120"/>
        <w:rPr>
          <w:rFonts w:ascii="Calibri" w:cs="Calibri"/>
        </w:rPr>
      </w:pPr>
      <w:r w:rsidRPr="00674863">
        <w:rPr>
          <w:rFonts w:ascii="Calibri" w:cs="Calibri"/>
        </w:rPr>
        <w:t>20.</w:t>
      </w:r>
      <w:r w:rsidRPr="00674863">
        <w:rPr>
          <w:rFonts w:ascii="Calibri" w:cs="Calibri"/>
        </w:rPr>
        <w:tab/>
        <w:t xml:space="preserve">Ricciardiello F., Y. Gang, R. Palorini, </w:t>
      </w:r>
      <w:r w:rsidRPr="00674863">
        <w:rPr>
          <w:rFonts w:ascii="Calibri" w:cs="Calibri"/>
          <w:i/>
          <w:iCs/>
        </w:rPr>
        <w:t>et al.</w:t>
      </w:r>
      <w:r w:rsidRPr="00674863">
        <w:rPr>
          <w:rFonts w:ascii="Calibri" w:cs="Calibri"/>
        </w:rPr>
        <w:t xml:space="preserve"> 2020. Hexosamine pathway inhibition overcomes pancreatic cancer resistance to gemcitabine through unfolded protein response and EGFR-Akt pathway modulation. </w:t>
      </w:r>
      <w:r w:rsidRPr="00674863">
        <w:rPr>
          <w:rFonts w:ascii="Calibri" w:cs="Calibri"/>
          <w:i/>
          <w:iCs/>
        </w:rPr>
        <w:t>Oncogene</w:t>
      </w:r>
      <w:r w:rsidRPr="00674863">
        <w:rPr>
          <w:rFonts w:ascii="Calibri" w:cs="Calibri"/>
        </w:rPr>
        <w:t xml:space="preserve"> </w:t>
      </w:r>
      <w:r w:rsidRPr="00674863">
        <w:rPr>
          <w:rFonts w:ascii="Calibri" w:cs="Calibri"/>
          <w:b/>
          <w:bCs/>
        </w:rPr>
        <w:t>39</w:t>
      </w:r>
      <w:r w:rsidRPr="00674863">
        <w:rPr>
          <w:rFonts w:ascii="Calibri" w:cs="Calibri"/>
        </w:rPr>
        <w:t>: 4103–4117.</w:t>
      </w:r>
    </w:p>
    <w:p w14:paraId="6A7C4077" w14:textId="77777777" w:rsidR="00674863" w:rsidRPr="00674863" w:rsidRDefault="00674863" w:rsidP="00FA61FD">
      <w:pPr>
        <w:pStyle w:val="Bibliography"/>
        <w:spacing w:after="120"/>
        <w:rPr>
          <w:rFonts w:ascii="Calibri" w:cs="Calibri"/>
        </w:rPr>
      </w:pPr>
      <w:r w:rsidRPr="00674863">
        <w:rPr>
          <w:rFonts w:ascii="Calibri" w:cs="Calibri"/>
        </w:rPr>
        <w:t>21.</w:t>
      </w:r>
      <w:r w:rsidRPr="00674863">
        <w:rPr>
          <w:rFonts w:ascii="Calibri" w:cs="Calibri"/>
        </w:rPr>
        <w:tab/>
        <w:t xml:space="preserve">Chen R., L.A. Lai, Y. Sullivan, </w:t>
      </w:r>
      <w:r w:rsidRPr="00674863">
        <w:rPr>
          <w:rFonts w:ascii="Calibri" w:cs="Calibri"/>
          <w:i/>
          <w:iCs/>
        </w:rPr>
        <w:t>et al.</w:t>
      </w:r>
      <w:r w:rsidRPr="00674863">
        <w:rPr>
          <w:rFonts w:ascii="Calibri" w:cs="Calibri"/>
        </w:rPr>
        <w:t xml:space="preserve"> 2017. Disrupting glutamine metabolic pathways to sensitize gemcitabine-resistant pancreatic cancer. </w:t>
      </w:r>
      <w:r w:rsidRPr="00674863">
        <w:rPr>
          <w:rFonts w:ascii="Calibri" w:cs="Calibri"/>
          <w:i/>
          <w:iCs/>
        </w:rPr>
        <w:t>Sci. Rep.</w:t>
      </w:r>
      <w:r w:rsidRPr="00674863">
        <w:rPr>
          <w:rFonts w:ascii="Calibri" w:cs="Calibri"/>
        </w:rPr>
        <w:t xml:space="preserve"> </w:t>
      </w:r>
      <w:r w:rsidRPr="00674863">
        <w:rPr>
          <w:rFonts w:ascii="Calibri" w:cs="Calibri"/>
          <w:b/>
          <w:bCs/>
        </w:rPr>
        <w:t>7</w:t>
      </w:r>
      <w:r w:rsidRPr="00674863">
        <w:rPr>
          <w:rFonts w:ascii="Calibri" w:cs="Calibri"/>
        </w:rPr>
        <w:t>: 7950.</w:t>
      </w:r>
    </w:p>
    <w:p w14:paraId="3BC1F510" w14:textId="77777777" w:rsidR="00674863" w:rsidRPr="00674863" w:rsidRDefault="00674863" w:rsidP="00FA61FD">
      <w:pPr>
        <w:pStyle w:val="Bibliography"/>
        <w:spacing w:after="120"/>
        <w:rPr>
          <w:rFonts w:ascii="Calibri" w:cs="Calibri"/>
        </w:rPr>
      </w:pPr>
      <w:r w:rsidRPr="00674863">
        <w:rPr>
          <w:rFonts w:ascii="Calibri" w:cs="Calibri"/>
        </w:rPr>
        <w:t>22.</w:t>
      </w:r>
      <w:r w:rsidRPr="00674863">
        <w:rPr>
          <w:rFonts w:ascii="Calibri" w:cs="Calibri"/>
        </w:rPr>
        <w:tab/>
        <w:t xml:space="preserve">Campbell S.L., C. Mesaros, H. Affronti, </w:t>
      </w:r>
      <w:r w:rsidRPr="00674863">
        <w:rPr>
          <w:rFonts w:ascii="Calibri" w:cs="Calibri"/>
          <w:i/>
          <w:iCs/>
        </w:rPr>
        <w:t>et al.</w:t>
      </w:r>
      <w:r w:rsidRPr="00674863">
        <w:rPr>
          <w:rFonts w:ascii="Calibri" w:cs="Calibri"/>
        </w:rPr>
        <w:t xml:space="preserve"> 2020. Glutamine deprivation triggers NAGK-dependent hexosamine salvage. </w:t>
      </w:r>
      <w:r w:rsidRPr="00674863">
        <w:rPr>
          <w:rFonts w:ascii="Calibri" w:cs="Calibri"/>
          <w:i/>
          <w:iCs/>
        </w:rPr>
        <w:t>bioRxiv</w:t>
      </w:r>
      <w:r w:rsidRPr="00674863">
        <w:rPr>
          <w:rFonts w:ascii="Calibri" w:cs="Calibri"/>
        </w:rPr>
        <w:t xml:space="preserve"> 2020.09.13.294116.</w:t>
      </w:r>
    </w:p>
    <w:p w14:paraId="1AE34CDE" w14:textId="77777777" w:rsidR="00674863" w:rsidRPr="00674863" w:rsidRDefault="00674863" w:rsidP="00FA61FD">
      <w:pPr>
        <w:pStyle w:val="Bibliography"/>
        <w:spacing w:after="120"/>
        <w:rPr>
          <w:rFonts w:ascii="Calibri" w:cs="Calibri"/>
        </w:rPr>
      </w:pPr>
      <w:r w:rsidRPr="00674863">
        <w:rPr>
          <w:rFonts w:ascii="Calibri" w:cs="Calibri"/>
        </w:rPr>
        <w:t>23.</w:t>
      </w:r>
      <w:r w:rsidRPr="00674863">
        <w:rPr>
          <w:rFonts w:ascii="Calibri" w:cs="Calibri"/>
        </w:rPr>
        <w:tab/>
        <w:t xml:space="preserve">Kim P.K., C.J. Halbrook, S.A. Kerk, </w:t>
      </w:r>
      <w:r w:rsidRPr="00674863">
        <w:rPr>
          <w:rFonts w:ascii="Calibri" w:cs="Calibri"/>
          <w:i/>
          <w:iCs/>
        </w:rPr>
        <w:t>et al.</w:t>
      </w:r>
      <w:r w:rsidRPr="00674863">
        <w:rPr>
          <w:rFonts w:ascii="Calibri" w:cs="Calibri"/>
        </w:rPr>
        <w:t xml:space="preserve"> 2020. Hyaluronic Acid Fuels Pancreatic Cancer Growth. </w:t>
      </w:r>
      <w:r w:rsidRPr="00674863">
        <w:rPr>
          <w:rFonts w:ascii="Calibri" w:cs="Calibri"/>
          <w:i/>
          <w:iCs/>
        </w:rPr>
        <w:t>bioRxiv</w:t>
      </w:r>
      <w:r w:rsidRPr="00674863">
        <w:rPr>
          <w:rFonts w:ascii="Calibri" w:cs="Calibri"/>
        </w:rPr>
        <w:t xml:space="preserve"> 2020.09.14.293803.</w:t>
      </w:r>
    </w:p>
    <w:p w14:paraId="1D08A343" w14:textId="77777777" w:rsidR="00674863" w:rsidRPr="00674863" w:rsidRDefault="00674863" w:rsidP="00FA61FD">
      <w:pPr>
        <w:pStyle w:val="Bibliography"/>
        <w:spacing w:after="120"/>
        <w:rPr>
          <w:rFonts w:ascii="Calibri" w:cs="Calibri"/>
        </w:rPr>
      </w:pPr>
      <w:r w:rsidRPr="00674863">
        <w:rPr>
          <w:rFonts w:ascii="Calibri" w:cs="Calibri"/>
        </w:rPr>
        <w:t>24.</w:t>
      </w:r>
      <w:r w:rsidRPr="00674863">
        <w:rPr>
          <w:rFonts w:ascii="Calibri" w:cs="Calibri"/>
        </w:rPr>
        <w:tab/>
        <w:t xml:space="preserve">Carey B.W., L.W.S. Finley, J.R. Cross, </w:t>
      </w:r>
      <w:r w:rsidRPr="00674863">
        <w:rPr>
          <w:rFonts w:ascii="Calibri" w:cs="Calibri"/>
          <w:i/>
          <w:iCs/>
        </w:rPr>
        <w:t>et al.</w:t>
      </w:r>
      <w:r w:rsidRPr="00674863">
        <w:rPr>
          <w:rFonts w:ascii="Calibri" w:cs="Calibri"/>
        </w:rPr>
        <w:t xml:space="preserve"> 2015. Intracellular α-ketoglutarate maintains the pluripotency of embryonic stem cells. </w:t>
      </w:r>
      <w:r w:rsidRPr="00674863">
        <w:rPr>
          <w:rFonts w:ascii="Calibri" w:cs="Calibri"/>
          <w:i/>
          <w:iCs/>
        </w:rPr>
        <w:t>Nature</w:t>
      </w:r>
      <w:r w:rsidRPr="00674863">
        <w:rPr>
          <w:rFonts w:ascii="Calibri" w:cs="Calibri"/>
        </w:rPr>
        <w:t xml:space="preserve"> </w:t>
      </w:r>
      <w:r w:rsidRPr="00674863">
        <w:rPr>
          <w:rFonts w:ascii="Calibri" w:cs="Calibri"/>
          <w:b/>
          <w:bCs/>
        </w:rPr>
        <w:t>518</w:t>
      </w:r>
      <w:r w:rsidRPr="00674863">
        <w:rPr>
          <w:rFonts w:ascii="Calibri" w:cs="Calibri"/>
        </w:rPr>
        <w:t>: 413–416.</w:t>
      </w:r>
    </w:p>
    <w:p w14:paraId="6F6C072C" w14:textId="77777777" w:rsidR="00674863" w:rsidRPr="00674863" w:rsidRDefault="00674863" w:rsidP="00FA61FD">
      <w:pPr>
        <w:pStyle w:val="Bibliography"/>
        <w:spacing w:after="120"/>
        <w:rPr>
          <w:rFonts w:ascii="Calibri" w:cs="Calibri"/>
        </w:rPr>
      </w:pPr>
      <w:r w:rsidRPr="00674863">
        <w:rPr>
          <w:rFonts w:ascii="Calibri" w:cs="Calibri"/>
        </w:rPr>
        <w:t>25.</w:t>
      </w:r>
      <w:r w:rsidRPr="00674863">
        <w:rPr>
          <w:rFonts w:ascii="Calibri" w:cs="Calibri"/>
        </w:rPr>
        <w:tab/>
        <w:t xml:space="preserve">Vardhana S.A., P.K. Arnold, B.P. Rosen, </w:t>
      </w:r>
      <w:r w:rsidRPr="00674863">
        <w:rPr>
          <w:rFonts w:ascii="Calibri" w:cs="Calibri"/>
          <w:i/>
          <w:iCs/>
        </w:rPr>
        <w:t>et al.</w:t>
      </w:r>
      <w:r w:rsidRPr="00674863">
        <w:rPr>
          <w:rFonts w:ascii="Calibri" w:cs="Calibri"/>
        </w:rPr>
        <w:t xml:space="preserve"> 2019. Glutamine independence is a selectable feature of pluripotent stem cells. </w:t>
      </w:r>
      <w:r w:rsidRPr="00674863">
        <w:rPr>
          <w:rFonts w:ascii="Calibri" w:cs="Calibri"/>
          <w:i/>
          <w:iCs/>
        </w:rPr>
        <w:t>Nat. Metab.</w:t>
      </w:r>
      <w:r w:rsidRPr="00674863">
        <w:rPr>
          <w:rFonts w:ascii="Calibri" w:cs="Calibri"/>
        </w:rPr>
        <w:t xml:space="preserve"> </w:t>
      </w:r>
      <w:r w:rsidRPr="00674863">
        <w:rPr>
          <w:rFonts w:ascii="Calibri" w:cs="Calibri"/>
          <w:b/>
          <w:bCs/>
        </w:rPr>
        <w:t>1</w:t>
      </w:r>
      <w:r w:rsidRPr="00674863">
        <w:rPr>
          <w:rFonts w:ascii="Calibri" w:cs="Calibri"/>
        </w:rPr>
        <w:t>: 676–687.</w:t>
      </w:r>
    </w:p>
    <w:p w14:paraId="1E5C07EA" w14:textId="77777777" w:rsidR="00674863" w:rsidRPr="00674863" w:rsidRDefault="00674863" w:rsidP="00FA61FD">
      <w:pPr>
        <w:pStyle w:val="Bibliography"/>
        <w:spacing w:after="120"/>
        <w:rPr>
          <w:rFonts w:ascii="Calibri" w:cs="Calibri"/>
        </w:rPr>
      </w:pPr>
      <w:r w:rsidRPr="00674863">
        <w:rPr>
          <w:rFonts w:ascii="Calibri" w:cs="Calibri"/>
        </w:rPr>
        <w:t>26.</w:t>
      </w:r>
      <w:r w:rsidRPr="00674863">
        <w:rPr>
          <w:rFonts w:ascii="Calibri" w:cs="Calibri"/>
        </w:rPr>
        <w:tab/>
        <w:t xml:space="preserve">Ezhkova E., H.A. Pasolli, J.S. Parker, </w:t>
      </w:r>
      <w:r w:rsidRPr="00674863">
        <w:rPr>
          <w:rFonts w:ascii="Calibri" w:cs="Calibri"/>
          <w:i/>
          <w:iCs/>
        </w:rPr>
        <w:t>et al.</w:t>
      </w:r>
      <w:r w:rsidRPr="00674863">
        <w:rPr>
          <w:rFonts w:ascii="Calibri" w:cs="Calibri"/>
        </w:rPr>
        <w:t xml:space="preserve"> 2009. Ezh2 orchestrates gene expression for the stepwise differentiation of tissue-specific stem cells. </w:t>
      </w:r>
      <w:r w:rsidRPr="00674863">
        <w:rPr>
          <w:rFonts w:ascii="Calibri" w:cs="Calibri"/>
          <w:i/>
          <w:iCs/>
        </w:rPr>
        <w:t>Cell</w:t>
      </w:r>
      <w:r w:rsidRPr="00674863">
        <w:rPr>
          <w:rFonts w:ascii="Calibri" w:cs="Calibri"/>
        </w:rPr>
        <w:t xml:space="preserve"> </w:t>
      </w:r>
      <w:r w:rsidRPr="00674863">
        <w:rPr>
          <w:rFonts w:ascii="Calibri" w:cs="Calibri"/>
          <w:b/>
          <w:bCs/>
        </w:rPr>
        <w:t>136</w:t>
      </w:r>
      <w:r w:rsidRPr="00674863">
        <w:rPr>
          <w:rFonts w:ascii="Calibri" w:cs="Calibri"/>
        </w:rPr>
        <w:t>: 1122–1135.</w:t>
      </w:r>
    </w:p>
    <w:p w14:paraId="4BA86942" w14:textId="77777777" w:rsidR="00674863" w:rsidRPr="00674863" w:rsidRDefault="00674863" w:rsidP="00FA61FD">
      <w:pPr>
        <w:pStyle w:val="Bibliography"/>
        <w:spacing w:after="120"/>
        <w:rPr>
          <w:rFonts w:ascii="Calibri" w:cs="Calibri"/>
        </w:rPr>
      </w:pPr>
      <w:r w:rsidRPr="00674863">
        <w:rPr>
          <w:rFonts w:ascii="Calibri" w:cs="Calibri"/>
        </w:rPr>
        <w:t>27.</w:t>
      </w:r>
      <w:r w:rsidRPr="00674863">
        <w:rPr>
          <w:rFonts w:ascii="Calibri" w:cs="Calibri"/>
        </w:rPr>
        <w:tab/>
        <w:t xml:space="preserve">Sen G.L., D.E. Webster, D.I. Barragan, </w:t>
      </w:r>
      <w:r w:rsidRPr="00674863">
        <w:rPr>
          <w:rFonts w:ascii="Calibri" w:cs="Calibri"/>
          <w:i/>
          <w:iCs/>
        </w:rPr>
        <w:t>et al.</w:t>
      </w:r>
      <w:r w:rsidRPr="00674863">
        <w:rPr>
          <w:rFonts w:ascii="Calibri" w:cs="Calibri"/>
        </w:rPr>
        <w:t xml:space="preserve"> 2008. Control of differentiation in a self-renewing mammalian tissue by the histone demethylase JMJD3. </w:t>
      </w:r>
      <w:r w:rsidRPr="00674863">
        <w:rPr>
          <w:rFonts w:ascii="Calibri" w:cs="Calibri"/>
          <w:i/>
          <w:iCs/>
        </w:rPr>
        <w:t>Genes Dev.</w:t>
      </w:r>
      <w:r w:rsidRPr="00674863">
        <w:rPr>
          <w:rFonts w:ascii="Calibri" w:cs="Calibri"/>
        </w:rPr>
        <w:t xml:space="preserve"> </w:t>
      </w:r>
      <w:r w:rsidRPr="00674863">
        <w:rPr>
          <w:rFonts w:ascii="Calibri" w:cs="Calibri"/>
          <w:b/>
          <w:bCs/>
        </w:rPr>
        <w:t>22</w:t>
      </w:r>
      <w:r w:rsidRPr="00674863">
        <w:rPr>
          <w:rFonts w:ascii="Calibri" w:cs="Calibri"/>
        </w:rPr>
        <w:t>: 1865–1870.</w:t>
      </w:r>
    </w:p>
    <w:p w14:paraId="16DAED3C" w14:textId="77777777" w:rsidR="00674863" w:rsidRPr="00674863" w:rsidRDefault="00674863" w:rsidP="00FA61FD">
      <w:pPr>
        <w:pStyle w:val="Bibliography"/>
        <w:spacing w:after="120"/>
        <w:rPr>
          <w:rFonts w:ascii="Calibri" w:cs="Calibri"/>
        </w:rPr>
      </w:pPr>
      <w:r w:rsidRPr="00674863">
        <w:rPr>
          <w:rFonts w:ascii="Calibri" w:cs="Calibri"/>
        </w:rPr>
        <w:t>28.</w:t>
      </w:r>
      <w:r w:rsidRPr="00674863">
        <w:rPr>
          <w:rFonts w:ascii="Calibri" w:cs="Calibri"/>
        </w:rPr>
        <w:tab/>
        <w:t xml:space="preserve">San Martín A., S. Ceballo, F. Baeza-Lehnert, </w:t>
      </w:r>
      <w:r w:rsidRPr="00674863">
        <w:rPr>
          <w:rFonts w:ascii="Calibri" w:cs="Calibri"/>
          <w:i/>
          <w:iCs/>
        </w:rPr>
        <w:t>et al.</w:t>
      </w:r>
      <w:r w:rsidRPr="00674863">
        <w:rPr>
          <w:rFonts w:ascii="Calibri" w:cs="Calibri"/>
        </w:rPr>
        <w:t xml:space="preserve"> 2014. Imaging mitochondrial flux in single cells with a FRET sensor for pyruvate. </w:t>
      </w:r>
      <w:r w:rsidRPr="00674863">
        <w:rPr>
          <w:rFonts w:ascii="Calibri" w:cs="Calibri"/>
          <w:i/>
          <w:iCs/>
        </w:rPr>
        <w:t>PloS One</w:t>
      </w:r>
      <w:r w:rsidRPr="00674863">
        <w:rPr>
          <w:rFonts w:ascii="Calibri" w:cs="Calibri"/>
        </w:rPr>
        <w:t xml:space="preserve"> </w:t>
      </w:r>
      <w:r w:rsidRPr="00674863">
        <w:rPr>
          <w:rFonts w:ascii="Calibri" w:cs="Calibri"/>
          <w:b/>
          <w:bCs/>
        </w:rPr>
        <w:t>9</w:t>
      </w:r>
      <w:r w:rsidRPr="00674863">
        <w:rPr>
          <w:rFonts w:ascii="Calibri" w:cs="Calibri"/>
        </w:rPr>
        <w:t>: e85780.</w:t>
      </w:r>
    </w:p>
    <w:p w14:paraId="67CBCB9F" w14:textId="77777777" w:rsidR="00674863" w:rsidRPr="00674863" w:rsidRDefault="00674863" w:rsidP="00FA61FD">
      <w:pPr>
        <w:pStyle w:val="Bibliography"/>
        <w:spacing w:after="120"/>
        <w:rPr>
          <w:rFonts w:ascii="Calibri" w:cs="Calibri"/>
        </w:rPr>
      </w:pPr>
      <w:r w:rsidRPr="00674863">
        <w:rPr>
          <w:rFonts w:ascii="Calibri" w:cs="Calibri"/>
        </w:rPr>
        <w:t>29.</w:t>
      </w:r>
      <w:r w:rsidRPr="00674863">
        <w:rPr>
          <w:rFonts w:ascii="Calibri" w:cs="Calibri"/>
        </w:rPr>
        <w:tab/>
        <w:t xml:space="preserve">Peroza E.A., A.-H. Boumezbeur &amp; N. Zamboni. 2015. Rapid, randomized development of genetically encoded FRET sensors for small molecules. </w:t>
      </w:r>
      <w:r w:rsidRPr="00674863">
        <w:rPr>
          <w:rFonts w:ascii="Calibri" w:cs="Calibri"/>
          <w:i/>
          <w:iCs/>
        </w:rPr>
        <w:t>The Analyst</w:t>
      </w:r>
      <w:r w:rsidRPr="00674863">
        <w:rPr>
          <w:rFonts w:ascii="Calibri" w:cs="Calibri"/>
        </w:rPr>
        <w:t xml:space="preserve"> </w:t>
      </w:r>
      <w:r w:rsidRPr="00674863">
        <w:rPr>
          <w:rFonts w:ascii="Calibri" w:cs="Calibri"/>
          <w:b/>
          <w:bCs/>
        </w:rPr>
        <w:t>140</w:t>
      </w:r>
      <w:r w:rsidRPr="00674863">
        <w:rPr>
          <w:rFonts w:ascii="Calibri" w:cs="Calibri"/>
        </w:rPr>
        <w:t>: 4540–4548.</w:t>
      </w:r>
    </w:p>
    <w:p w14:paraId="104F6EC7" w14:textId="77777777" w:rsidR="00674863" w:rsidRPr="00674863" w:rsidRDefault="00674863" w:rsidP="00FA61FD">
      <w:pPr>
        <w:pStyle w:val="Bibliography"/>
        <w:spacing w:after="120"/>
        <w:rPr>
          <w:rFonts w:ascii="Calibri" w:cs="Calibri"/>
        </w:rPr>
      </w:pPr>
      <w:r w:rsidRPr="00674863">
        <w:rPr>
          <w:rFonts w:ascii="Calibri" w:cs="Calibri"/>
        </w:rPr>
        <w:t>30.</w:t>
      </w:r>
      <w:r w:rsidRPr="00674863">
        <w:rPr>
          <w:rFonts w:ascii="Calibri" w:cs="Calibri"/>
        </w:rPr>
        <w:tab/>
        <w:t xml:space="preserve">Cheng L.Y., A.P. Bailey, S.J. Leevers, </w:t>
      </w:r>
      <w:r w:rsidRPr="00674863">
        <w:rPr>
          <w:rFonts w:ascii="Calibri" w:cs="Calibri"/>
          <w:i/>
          <w:iCs/>
        </w:rPr>
        <w:t>et al.</w:t>
      </w:r>
      <w:r w:rsidRPr="00674863">
        <w:rPr>
          <w:rFonts w:ascii="Calibri" w:cs="Calibri"/>
        </w:rPr>
        <w:t xml:space="preserve"> 2011. Anaplastic lymphoma kinase spares organ growth during nutrient restriction in Drosophila. </w:t>
      </w:r>
      <w:r w:rsidRPr="00674863">
        <w:rPr>
          <w:rFonts w:ascii="Calibri" w:cs="Calibri"/>
          <w:i/>
          <w:iCs/>
        </w:rPr>
        <w:t>Cell</w:t>
      </w:r>
      <w:r w:rsidRPr="00674863">
        <w:rPr>
          <w:rFonts w:ascii="Calibri" w:cs="Calibri"/>
        </w:rPr>
        <w:t xml:space="preserve"> </w:t>
      </w:r>
      <w:r w:rsidRPr="00674863">
        <w:rPr>
          <w:rFonts w:ascii="Calibri" w:cs="Calibri"/>
          <w:b/>
          <w:bCs/>
        </w:rPr>
        <w:t>146</w:t>
      </w:r>
      <w:r w:rsidRPr="00674863">
        <w:rPr>
          <w:rFonts w:ascii="Calibri" w:cs="Calibri"/>
        </w:rPr>
        <w:t>: 435–447.</w:t>
      </w:r>
    </w:p>
    <w:p w14:paraId="52597DDE" w14:textId="77777777" w:rsidR="00674863" w:rsidRPr="00674863" w:rsidRDefault="00674863" w:rsidP="00FA61FD">
      <w:pPr>
        <w:pStyle w:val="Bibliography"/>
        <w:spacing w:after="120"/>
        <w:rPr>
          <w:rFonts w:ascii="Calibri" w:cs="Calibri"/>
        </w:rPr>
      </w:pPr>
      <w:r w:rsidRPr="00674863">
        <w:rPr>
          <w:rFonts w:ascii="Calibri" w:cs="Calibri"/>
        </w:rPr>
        <w:t>31.</w:t>
      </w:r>
      <w:r w:rsidRPr="00674863">
        <w:rPr>
          <w:rFonts w:ascii="Calibri" w:cs="Calibri"/>
        </w:rPr>
        <w:tab/>
        <w:t xml:space="preserve">Bailey A.P., G. Koster, C. Guillermier, </w:t>
      </w:r>
      <w:r w:rsidRPr="00674863">
        <w:rPr>
          <w:rFonts w:ascii="Calibri" w:cs="Calibri"/>
          <w:i/>
          <w:iCs/>
        </w:rPr>
        <w:t>et al.</w:t>
      </w:r>
      <w:r w:rsidRPr="00674863">
        <w:rPr>
          <w:rFonts w:ascii="Calibri" w:cs="Calibri"/>
        </w:rPr>
        <w:t xml:space="preserve"> 2015. Antioxidant Role for Lipid Droplets in a Stem Cell Niche of Drosophila. </w:t>
      </w:r>
      <w:r w:rsidRPr="00674863">
        <w:rPr>
          <w:rFonts w:ascii="Calibri" w:cs="Calibri"/>
          <w:i/>
          <w:iCs/>
        </w:rPr>
        <w:t>Cell</w:t>
      </w:r>
      <w:r w:rsidRPr="00674863">
        <w:rPr>
          <w:rFonts w:ascii="Calibri" w:cs="Calibri"/>
        </w:rPr>
        <w:t xml:space="preserve"> </w:t>
      </w:r>
      <w:r w:rsidRPr="00674863">
        <w:rPr>
          <w:rFonts w:ascii="Calibri" w:cs="Calibri"/>
          <w:b/>
          <w:bCs/>
        </w:rPr>
        <w:t>163</w:t>
      </w:r>
      <w:r w:rsidRPr="00674863">
        <w:rPr>
          <w:rFonts w:ascii="Calibri" w:cs="Calibri"/>
        </w:rPr>
        <w:t>: 340–353.</w:t>
      </w:r>
    </w:p>
    <w:p w14:paraId="4E3E829E" w14:textId="77777777" w:rsidR="00674863" w:rsidRPr="00674863" w:rsidRDefault="00674863" w:rsidP="00FA61FD">
      <w:pPr>
        <w:pStyle w:val="Bibliography"/>
        <w:spacing w:after="120"/>
        <w:rPr>
          <w:rFonts w:ascii="Calibri" w:cs="Calibri"/>
        </w:rPr>
      </w:pPr>
      <w:r w:rsidRPr="00674863">
        <w:rPr>
          <w:rFonts w:ascii="Calibri" w:cs="Calibri"/>
        </w:rPr>
        <w:t>32.</w:t>
      </w:r>
      <w:r w:rsidRPr="00674863">
        <w:rPr>
          <w:rFonts w:ascii="Calibri" w:cs="Calibri"/>
        </w:rPr>
        <w:tab/>
        <w:t xml:space="preserve">Lubojemska A., M.I. Stefana, L. Lampe, </w:t>
      </w:r>
      <w:r w:rsidRPr="00674863">
        <w:rPr>
          <w:rFonts w:ascii="Calibri" w:cs="Calibri"/>
          <w:i/>
          <w:iCs/>
        </w:rPr>
        <w:t>et al.</w:t>
      </w:r>
      <w:r w:rsidRPr="00674863">
        <w:rPr>
          <w:rFonts w:ascii="Calibri" w:cs="Calibri"/>
        </w:rPr>
        <w:t xml:space="preserve"> 2020. Adipose Triglyceride Lipase protects the endocytosis of renal cells on a high fat diet in Drosophila. </w:t>
      </w:r>
      <w:r w:rsidRPr="00674863">
        <w:rPr>
          <w:rFonts w:ascii="Calibri" w:cs="Calibri"/>
          <w:i/>
          <w:iCs/>
        </w:rPr>
        <w:t>bioRxiv</w:t>
      </w:r>
      <w:r w:rsidRPr="00674863">
        <w:rPr>
          <w:rFonts w:ascii="Calibri" w:cs="Calibri"/>
        </w:rPr>
        <w:t xml:space="preserve"> 2020.11.19.390146.</w:t>
      </w:r>
    </w:p>
    <w:p w14:paraId="4F25C07D" w14:textId="77777777" w:rsidR="00674863" w:rsidRPr="00674863" w:rsidRDefault="00674863" w:rsidP="00FA61FD">
      <w:pPr>
        <w:pStyle w:val="Bibliography"/>
        <w:spacing w:after="120"/>
        <w:rPr>
          <w:rFonts w:ascii="Calibri" w:cs="Calibri"/>
        </w:rPr>
      </w:pPr>
      <w:r w:rsidRPr="00674863">
        <w:rPr>
          <w:rFonts w:ascii="Calibri" w:cs="Calibri"/>
        </w:rPr>
        <w:t>33.</w:t>
      </w:r>
      <w:r w:rsidRPr="00674863">
        <w:rPr>
          <w:rFonts w:ascii="Calibri" w:cs="Calibri"/>
        </w:rPr>
        <w:tab/>
        <w:t xml:space="preserve">Senyilmaz D., S. Virtue, X. Xu, </w:t>
      </w:r>
      <w:r w:rsidRPr="00674863">
        <w:rPr>
          <w:rFonts w:ascii="Calibri" w:cs="Calibri"/>
          <w:i/>
          <w:iCs/>
        </w:rPr>
        <w:t>et al.</w:t>
      </w:r>
      <w:r w:rsidRPr="00674863">
        <w:rPr>
          <w:rFonts w:ascii="Calibri" w:cs="Calibri"/>
        </w:rPr>
        <w:t xml:space="preserve"> 2015. Regulation of mitochondrial morphology and function by stearoylation of TFR1. </w:t>
      </w:r>
      <w:r w:rsidRPr="00674863">
        <w:rPr>
          <w:rFonts w:ascii="Calibri" w:cs="Calibri"/>
          <w:i/>
          <w:iCs/>
        </w:rPr>
        <w:t>Nature</w:t>
      </w:r>
      <w:r w:rsidRPr="00674863">
        <w:rPr>
          <w:rFonts w:ascii="Calibri" w:cs="Calibri"/>
        </w:rPr>
        <w:t xml:space="preserve"> </w:t>
      </w:r>
      <w:r w:rsidRPr="00674863">
        <w:rPr>
          <w:rFonts w:ascii="Calibri" w:cs="Calibri"/>
          <w:b/>
          <w:bCs/>
        </w:rPr>
        <w:t>525</w:t>
      </w:r>
      <w:r w:rsidRPr="00674863">
        <w:rPr>
          <w:rFonts w:ascii="Calibri" w:cs="Calibri"/>
        </w:rPr>
        <w:t>: 124–128.</w:t>
      </w:r>
    </w:p>
    <w:p w14:paraId="7656541F" w14:textId="77777777" w:rsidR="00674863" w:rsidRPr="00674863" w:rsidRDefault="00674863" w:rsidP="00FA61FD">
      <w:pPr>
        <w:pStyle w:val="Bibliography"/>
        <w:spacing w:after="120"/>
        <w:rPr>
          <w:rFonts w:ascii="Calibri" w:cs="Calibri"/>
        </w:rPr>
      </w:pPr>
      <w:r w:rsidRPr="00674863">
        <w:rPr>
          <w:rFonts w:ascii="Calibri" w:cs="Calibri"/>
        </w:rPr>
        <w:t>34.</w:t>
      </w:r>
      <w:r w:rsidRPr="00674863">
        <w:rPr>
          <w:rFonts w:ascii="Calibri" w:cs="Calibri"/>
        </w:rPr>
        <w:tab/>
        <w:t xml:space="preserve">Senyilmaz-Tiebe D., D.H. Pfaff, S. Virtue, </w:t>
      </w:r>
      <w:r w:rsidRPr="00674863">
        <w:rPr>
          <w:rFonts w:ascii="Calibri" w:cs="Calibri"/>
          <w:i/>
          <w:iCs/>
        </w:rPr>
        <w:t>et al.</w:t>
      </w:r>
      <w:r w:rsidRPr="00674863">
        <w:rPr>
          <w:rFonts w:ascii="Calibri" w:cs="Calibri"/>
        </w:rPr>
        <w:t xml:space="preserve"> 2018. Dietary stearic acid regulates mitochondria in vivo in humans. </w:t>
      </w:r>
      <w:r w:rsidRPr="00674863">
        <w:rPr>
          <w:rFonts w:ascii="Calibri" w:cs="Calibri"/>
          <w:i/>
          <w:iCs/>
        </w:rPr>
        <w:t>Nat. Commun.</w:t>
      </w:r>
      <w:r w:rsidRPr="00674863">
        <w:rPr>
          <w:rFonts w:ascii="Calibri" w:cs="Calibri"/>
        </w:rPr>
        <w:t xml:space="preserve"> </w:t>
      </w:r>
      <w:r w:rsidRPr="00674863">
        <w:rPr>
          <w:rFonts w:ascii="Calibri" w:cs="Calibri"/>
          <w:b/>
          <w:bCs/>
        </w:rPr>
        <w:t>9</w:t>
      </w:r>
      <w:r w:rsidRPr="00674863">
        <w:rPr>
          <w:rFonts w:ascii="Calibri" w:cs="Calibri"/>
        </w:rPr>
        <w:t>: 3129.</w:t>
      </w:r>
    </w:p>
    <w:p w14:paraId="68E62BDC" w14:textId="77777777" w:rsidR="00674863" w:rsidRPr="00674863" w:rsidRDefault="00674863" w:rsidP="00FA61FD">
      <w:pPr>
        <w:pStyle w:val="Bibliography"/>
        <w:spacing w:after="120"/>
        <w:rPr>
          <w:rFonts w:ascii="Calibri" w:cs="Calibri"/>
        </w:rPr>
      </w:pPr>
      <w:r w:rsidRPr="00674863">
        <w:rPr>
          <w:rFonts w:ascii="Calibri" w:cs="Calibri"/>
        </w:rPr>
        <w:lastRenderedPageBreak/>
        <w:t>35.</w:t>
      </w:r>
      <w:r w:rsidRPr="00674863">
        <w:rPr>
          <w:rFonts w:ascii="Calibri" w:cs="Calibri"/>
        </w:rPr>
        <w:tab/>
        <w:t xml:space="preserve">Hudry B., S. Khadayate &amp; I. Miguel-Aliaga. 2016. The sexual identity of adult intestinal stem cells controls organ size and plasticity. </w:t>
      </w:r>
      <w:r w:rsidRPr="00674863">
        <w:rPr>
          <w:rFonts w:ascii="Calibri" w:cs="Calibri"/>
          <w:i/>
          <w:iCs/>
        </w:rPr>
        <w:t>Nature</w:t>
      </w:r>
      <w:r w:rsidRPr="00674863">
        <w:rPr>
          <w:rFonts w:ascii="Calibri" w:cs="Calibri"/>
        </w:rPr>
        <w:t xml:space="preserve"> </w:t>
      </w:r>
      <w:r w:rsidRPr="00674863">
        <w:rPr>
          <w:rFonts w:ascii="Calibri" w:cs="Calibri"/>
          <w:b/>
          <w:bCs/>
        </w:rPr>
        <w:t>530</w:t>
      </w:r>
      <w:r w:rsidRPr="00674863">
        <w:rPr>
          <w:rFonts w:ascii="Calibri" w:cs="Calibri"/>
        </w:rPr>
        <w:t>: 344–348.</w:t>
      </w:r>
    </w:p>
    <w:p w14:paraId="612D87D6" w14:textId="77777777" w:rsidR="00674863" w:rsidRPr="00674863" w:rsidRDefault="00674863" w:rsidP="00FA61FD">
      <w:pPr>
        <w:pStyle w:val="Bibliography"/>
        <w:spacing w:after="120"/>
        <w:rPr>
          <w:rFonts w:ascii="Calibri" w:cs="Calibri"/>
        </w:rPr>
      </w:pPr>
      <w:r w:rsidRPr="00674863">
        <w:rPr>
          <w:rFonts w:ascii="Calibri" w:cs="Calibri"/>
        </w:rPr>
        <w:t>36.</w:t>
      </w:r>
      <w:r w:rsidRPr="00674863">
        <w:rPr>
          <w:rFonts w:ascii="Calibri" w:cs="Calibri"/>
        </w:rPr>
        <w:tab/>
        <w:t xml:space="preserve">Reiff T., J. Jacobson, P. Cognigni, </w:t>
      </w:r>
      <w:r w:rsidRPr="00674863">
        <w:rPr>
          <w:rFonts w:ascii="Calibri" w:cs="Calibri"/>
          <w:i/>
          <w:iCs/>
        </w:rPr>
        <w:t>et al.</w:t>
      </w:r>
      <w:r w:rsidRPr="00674863">
        <w:rPr>
          <w:rFonts w:ascii="Calibri" w:cs="Calibri"/>
        </w:rPr>
        <w:t xml:space="preserve"> 2015. Endocrine remodelling of the adult intestine sustains reproduction in Drosophila. </w:t>
      </w:r>
      <w:r w:rsidRPr="00674863">
        <w:rPr>
          <w:rFonts w:ascii="Calibri" w:cs="Calibri"/>
          <w:i/>
          <w:iCs/>
        </w:rPr>
        <w:t>eLife</w:t>
      </w:r>
      <w:r w:rsidRPr="00674863">
        <w:rPr>
          <w:rFonts w:ascii="Calibri" w:cs="Calibri"/>
        </w:rPr>
        <w:t xml:space="preserve"> </w:t>
      </w:r>
      <w:r w:rsidRPr="00674863">
        <w:rPr>
          <w:rFonts w:ascii="Calibri" w:cs="Calibri"/>
          <w:b/>
          <w:bCs/>
        </w:rPr>
        <w:t>4</w:t>
      </w:r>
      <w:r w:rsidRPr="00674863">
        <w:rPr>
          <w:rFonts w:ascii="Calibri" w:cs="Calibri"/>
        </w:rPr>
        <w:t>: e06930.</w:t>
      </w:r>
    </w:p>
    <w:p w14:paraId="2AC112AE" w14:textId="77777777" w:rsidR="00674863" w:rsidRPr="00674863" w:rsidRDefault="00674863" w:rsidP="00FA61FD">
      <w:pPr>
        <w:pStyle w:val="Bibliography"/>
        <w:spacing w:after="120"/>
        <w:rPr>
          <w:rFonts w:ascii="Calibri" w:cs="Calibri"/>
        </w:rPr>
      </w:pPr>
      <w:r w:rsidRPr="00674863">
        <w:rPr>
          <w:rFonts w:ascii="Calibri" w:cs="Calibri"/>
        </w:rPr>
        <w:t>37.</w:t>
      </w:r>
      <w:r w:rsidRPr="00674863">
        <w:rPr>
          <w:rFonts w:ascii="Calibri" w:cs="Calibri"/>
        </w:rPr>
        <w:tab/>
        <w:t xml:space="preserve">Hudry B., E. de Goeij, A. Mineo, </w:t>
      </w:r>
      <w:r w:rsidRPr="00674863">
        <w:rPr>
          <w:rFonts w:ascii="Calibri" w:cs="Calibri"/>
          <w:i/>
          <w:iCs/>
        </w:rPr>
        <w:t>et al.</w:t>
      </w:r>
      <w:r w:rsidRPr="00674863">
        <w:rPr>
          <w:rFonts w:ascii="Calibri" w:cs="Calibri"/>
        </w:rPr>
        <w:t xml:space="preserve"> 2019. Sex Differences in Intestinal Carbohydrate Metabolism Promote Food Intake and Sperm Maturation. </w:t>
      </w:r>
      <w:r w:rsidRPr="00674863">
        <w:rPr>
          <w:rFonts w:ascii="Calibri" w:cs="Calibri"/>
          <w:i/>
          <w:iCs/>
        </w:rPr>
        <w:t>Cell</w:t>
      </w:r>
      <w:r w:rsidRPr="00674863">
        <w:rPr>
          <w:rFonts w:ascii="Calibri" w:cs="Calibri"/>
        </w:rPr>
        <w:t xml:space="preserve"> </w:t>
      </w:r>
      <w:r w:rsidRPr="00674863">
        <w:rPr>
          <w:rFonts w:ascii="Calibri" w:cs="Calibri"/>
          <w:b/>
          <w:bCs/>
        </w:rPr>
        <w:t>178</w:t>
      </w:r>
      <w:r w:rsidRPr="00674863">
        <w:rPr>
          <w:rFonts w:ascii="Calibri" w:cs="Calibri"/>
        </w:rPr>
        <w:t>: 901-918.e16.</w:t>
      </w:r>
    </w:p>
    <w:p w14:paraId="4BF6734E" w14:textId="77777777" w:rsidR="00674863" w:rsidRPr="00674863" w:rsidRDefault="00674863" w:rsidP="00FA61FD">
      <w:pPr>
        <w:pStyle w:val="Bibliography"/>
        <w:spacing w:after="120"/>
        <w:rPr>
          <w:rFonts w:ascii="Calibri" w:cs="Calibri"/>
        </w:rPr>
      </w:pPr>
      <w:r w:rsidRPr="00674863">
        <w:rPr>
          <w:rFonts w:ascii="Calibri" w:cs="Calibri"/>
        </w:rPr>
        <w:t>38.</w:t>
      </w:r>
      <w:r w:rsidRPr="00674863">
        <w:rPr>
          <w:rFonts w:ascii="Calibri" w:cs="Calibri"/>
        </w:rPr>
        <w:tab/>
        <w:t xml:space="preserve">Demontis F. &amp; N. Perrimon. 2010. FOXO/4E-BP signaling in Drosophila muscles regulates organism-wide proteostasis during aging. </w:t>
      </w:r>
      <w:r w:rsidRPr="00674863">
        <w:rPr>
          <w:rFonts w:ascii="Calibri" w:cs="Calibri"/>
          <w:i/>
          <w:iCs/>
        </w:rPr>
        <w:t>Cell</w:t>
      </w:r>
      <w:r w:rsidRPr="00674863">
        <w:rPr>
          <w:rFonts w:ascii="Calibri" w:cs="Calibri"/>
        </w:rPr>
        <w:t xml:space="preserve"> </w:t>
      </w:r>
      <w:r w:rsidRPr="00674863">
        <w:rPr>
          <w:rFonts w:ascii="Calibri" w:cs="Calibri"/>
          <w:b/>
          <w:bCs/>
        </w:rPr>
        <w:t>143</w:t>
      </w:r>
      <w:r w:rsidRPr="00674863">
        <w:rPr>
          <w:rFonts w:ascii="Calibri" w:cs="Calibri"/>
        </w:rPr>
        <w:t>: 813–825.</w:t>
      </w:r>
    </w:p>
    <w:p w14:paraId="48B245DC" w14:textId="77777777" w:rsidR="00674863" w:rsidRPr="00674863" w:rsidRDefault="00674863" w:rsidP="00FA61FD">
      <w:pPr>
        <w:pStyle w:val="Bibliography"/>
        <w:spacing w:after="120"/>
        <w:rPr>
          <w:rFonts w:ascii="Calibri" w:cs="Calibri"/>
        </w:rPr>
      </w:pPr>
      <w:r w:rsidRPr="00674863">
        <w:rPr>
          <w:rFonts w:ascii="Calibri" w:cs="Calibri"/>
        </w:rPr>
        <w:t>39.</w:t>
      </w:r>
      <w:r w:rsidRPr="00674863">
        <w:rPr>
          <w:rFonts w:ascii="Calibri" w:cs="Calibri"/>
        </w:rPr>
        <w:tab/>
        <w:t xml:space="preserve">Rajan A. &amp; N. Perrimon. 2012. Drosophila cytokine unpaired 2 regulates physiological homeostasis by remotely controlling insulin secretion. </w:t>
      </w:r>
      <w:r w:rsidRPr="00674863">
        <w:rPr>
          <w:rFonts w:ascii="Calibri" w:cs="Calibri"/>
          <w:i/>
          <w:iCs/>
        </w:rPr>
        <w:t>Cell</w:t>
      </w:r>
      <w:r w:rsidRPr="00674863">
        <w:rPr>
          <w:rFonts w:ascii="Calibri" w:cs="Calibri"/>
        </w:rPr>
        <w:t xml:space="preserve"> </w:t>
      </w:r>
      <w:r w:rsidRPr="00674863">
        <w:rPr>
          <w:rFonts w:ascii="Calibri" w:cs="Calibri"/>
          <w:b/>
          <w:bCs/>
        </w:rPr>
        <w:t>151</w:t>
      </w:r>
      <w:r w:rsidRPr="00674863">
        <w:rPr>
          <w:rFonts w:ascii="Calibri" w:cs="Calibri"/>
        </w:rPr>
        <w:t>: 123–137.</w:t>
      </w:r>
    </w:p>
    <w:p w14:paraId="7A2EF08B" w14:textId="77777777" w:rsidR="00674863" w:rsidRPr="00674863" w:rsidRDefault="00674863" w:rsidP="00FA61FD">
      <w:pPr>
        <w:pStyle w:val="Bibliography"/>
        <w:spacing w:after="120"/>
        <w:rPr>
          <w:rFonts w:ascii="Calibri" w:cs="Calibri"/>
        </w:rPr>
      </w:pPr>
      <w:r w:rsidRPr="00674863">
        <w:rPr>
          <w:rFonts w:ascii="Calibri" w:cs="Calibri"/>
        </w:rPr>
        <w:t>40.</w:t>
      </w:r>
      <w:r w:rsidRPr="00674863">
        <w:rPr>
          <w:rFonts w:ascii="Calibri" w:cs="Calibri"/>
        </w:rPr>
        <w:tab/>
        <w:t xml:space="preserve">Owusu-Ansah E., W. Song &amp; N. Perrimon. 2013. Muscle mitohormesis promotes longevity via systemic repression of insulin signaling. </w:t>
      </w:r>
      <w:r w:rsidRPr="00674863">
        <w:rPr>
          <w:rFonts w:ascii="Calibri" w:cs="Calibri"/>
          <w:i/>
          <w:iCs/>
        </w:rPr>
        <w:t>Cell</w:t>
      </w:r>
      <w:r w:rsidRPr="00674863">
        <w:rPr>
          <w:rFonts w:ascii="Calibri" w:cs="Calibri"/>
        </w:rPr>
        <w:t xml:space="preserve"> </w:t>
      </w:r>
      <w:r w:rsidRPr="00674863">
        <w:rPr>
          <w:rFonts w:ascii="Calibri" w:cs="Calibri"/>
          <w:b/>
          <w:bCs/>
        </w:rPr>
        <w:t>155</w:t>
      </w:r>
      <w:r w:rsidRPr="00674863">
        <w:rPr>
          <w:rFonts w:ascii="Calibri" w:cs="Calibri"/>
        </w:rPr>
        <w:t>: 699–712.</w:t>
      </w:r>
    </w:p>
    <w:p w14:paraId="75CF0CB6" w14:textId="77777777" w:rsidR="00674863" w:rsidRPr="00674863" w:rsidRDefault="00674863" w:rsidP="00FA61FD">
      <w:pPr>
        <w:pStyle w:val="Bibliography"/>
        <w:spacing w:after="120"/>
        <w:rPr>
          <w:rFonts w:ascii="Calibri" w:cs="Calibri"/>
        </w:rPr>
      </w:pPr>
      <w:r w:rsidRPr="00674863">
        <w:rPr>
          <w:rFonts w:ascii="Calibri" w:cs="Calibri"/>
        </w:rPr>
        <w:t>41.</w:t>
      </w:r>
      <w:r w:rsidRPr="00674863">
        <w:rPr>
          <w:rFonts w:ascii="Calibri" w:cs="Calibri"/>
        </w:rPr>
        <w:tab/>
        <w:t xml:space="preserve">Demontis F., V.K. Patel, W.R. Swindell, </w:t>
      </w:r>
      <w:r w:rsidRPr="00674863">
        <w:rPr>
          <w:rFonts w:ascii="Calibri" w:cs="Calibri"/>
          <w:i/>
          <w:iCs/>
        </w:rPr>
        <w:t>et al.</w:t>
      </w:r>
      <w:r w:rsidRPr="00674863">
        <w:rPr>
          <w:rFonts w:ascii="Calibri" w:cs="Calibri"/>
        </w:rPr>
        <w:t xml:space="preserve"> 2014. Intertissue control of the nucleolus via a myokine-dependent longevity pathway. </w:t>
      </w:r>
      <w:r w:rsidRPr="00674863">
        <w:rPr>
          <w:rFonts w:ascii="Calibri" w:cs="Calibri"/>
          <w:i/>
          <w:iCs/>
        </w:rPr>
        <w:t>Cell Rep.</w:t>
      </w:r>
      <w:r w:rsidRPr="00674863">
        <w:rPr>
          <w:rFonts w:ascii="Calibri" w:cs="Calibri"/>
        </w:rPr>
        <w:t xml:space="preserve"> </w:t>
      </w:r>
      <w:r w:rsidRPr="00674863">
        <w:rPr>
          <w:rFonts w:ascii="Calibri" w:cs="Calibri"/>
          <w:b/>
          <w:bCs/>
        </w:rPr>
        <w:t>7</w:t>
      </w:r>
      <w:r w:rsidRPr="00674863">
        <w:rPr>
          <w:rFonts w:ascii="Calibri" w:cs="Calibri"/>
        </w:rPr>
        <w:t>: 1481–1494.</w:t>
      </w:r>
    </w:p>
    <w:p w14:paraId="2327AB03" w14:textId="77777777" w:rsidR="00674863" w:rsidRPr="00674863" w:rsidRDefault="00674863" w:rsidP="00FA61FD">
      <w:pPr>
        <w:pStyle w:val="Bibliography"/>
        <w:spacing w:after="120"/>
        <w:rPr>
          <w:rFonts w:ascii="Calibri" w:cs="Calibri"/>
        </w:rPr>
      </w:pPr>
      <w:r w:rsidRPr="00674863">
        <w:rPr>
          <w:rFonts w:ascii="Calibri" w:cs="Calibri"/>
        </w:rPr>
        <w:t>42.</w:t>
      </w:r>
      <w:r w:rsidRPr="00674863">
        <w:rPr>
          <w:rFonts w:ascii="Calibri" w:cs="Calibri"/>
        </w:rPr>
        <w:tab/>
        <w:t xml:space="preserve">Song W., J.A. Veenstra &amp; N. Perrimon. 2014. Control of lipid metabolism by tachykinin in Drosophila. </w:t>
      </w:r>
      <w:r w:rsidRPr="00674863">
        <w:rPr>
          <w:rFonts w:ascii="Calibri" w:cs="Calibri"/>
          <w:i/>
          <w:iCs/>
        </w:rPr>
        <w:t>Cell Rep.</w:t>
      </w:r>
      <w:r w:rsidRPr="00674863">
        <w:rPr>
          <w:rFonts w:ascii="Calibri" w:cs="Calibri"/>
        </w:rPr>
        <w:t xml:space="preserve"> </w:t>
      </w:r>
      <w:r w:rsidRPr="00674863">
        <w:rPr>
          <w:rFonts w:ascii="Calibri" w:cs="Calibri"/>
          <w:b/>
          <w:bCs/>
        </w:rPr>
        <w:t>9</w:t>
      </w:r>
      <w:r w:rsidRPr="00674863">
        <w:rPr>
          <w:rFonts w:ascii="Calibri" w:cs="Calibri"/>
        </w:rPr>
        <w:t>: 40–47.</w:t>
      </w:r>
    </w:p>
    <w:p w14:paraId="43D86689" w14:textId="77777777" w:rsidR="00674863" w:rsidRPr="00674863" w:rsidRDefault="00674863" w:rsidP="00FA61FD">
      <w:pPr>
        <w:pStyle w:val="Bibliography"/>
        <w:spacing w:after="120"/>
        <w:rPr>
          <w:rFonts w:ascii="Calibri" w:cs="Calibri"/>
        </w:rPr>
      </w:pPr>
      <w:r w:rsidRPr="00674863">
        <w:rPr>
          <w:rFonts w:ascii="Calibri" w:cs="Calibri"/>
        </w:rPr>
        <w:t>43.</w:t>
      </w:r>
      <w:r w:rsidRPr="00674863">
        <w:rPr>
          <w:rFonts w:ascii="Calibri" w:cs="Calibri"/>
        </w:rPr>
        <w:tab/>
        <w:t xml:space="preserve">Kwon Y., W. Song, I.A. Droujinine, </w:t>
      </w:r>
      <w:r w:rsidRPr="00674863">
        <w:rPr>
          <w:rFonts w:ascii="Calibri" w:cs="Calibri"/>
          <w:i/>
          <w:iCs/>
        </w:rPr>
        <w:t>et al.</w:t>
      </w:r>
      <w:r w:rsidRPr="00674863">
        <w:rPr>
          <w:rFonts w:ascii="Calibri" w:cs="Calibri"/>
        </w:rPr>
        <w:t xml:space="preserve"> 2015. Systemic organ wasting induced by localized expression of the secreted insulin/IGF antagonist ImpL2. </w:t>
      </w:r>
      <w:r w:rsidRPr="00674863">
        <w:rPr>
          <w:rFonts w:ascii="Calibri" w:cs="Calibri"/>
          <w:i/>
          <w:iCs/>
        </w:rPr>
        <w:t>Dev. Cell</w:t>
      </w:r>
      <w:r w:rsidRPr="00674863">
        <w:rPr>
          <w:rFonts w:ascii="Calibri" w:cs="Calibri"/>
        </w:rPr>
        <w:t xml:space="preserve"> </w:t>
      </w:r>
      <w:r w:rsidRPr="00674863">
        <w:rPr>
          <w:rFonts w:ascii="Calibri" w:cs="Calibri"/>
          <w:b/>
          <w:bCs/>
        </w:rPr>
        <w:t>33</w:t>
      </w:r>
      <w:r w:rsidRPr="00674863">
        <w:rPr>
          <w:rFonts w:ascii="Calibri" w:cs="Calibri"/>
        </w:rPr>
        <w:t>: 36–46.</w:t>
      </w:r>
    </w:p>
    <w:p w14:paraId="5FE26471" w14:textId="77777777" w:rsidR="00674863" w:rsidRPr="00674863" w:rsidRDefault="00674863" w:rsidP="00FA61FD">
      <w:pPr>
        <w:pStyle w:val="Bibliography"/>
        <w:spacing w:after="120"/>
        <w:rPr>
          <w:rFonts w:ascii="Calibri" w:cs="Calibri"/>
        </w:rPr>
      </w:pPr>
      <w:r w:rsidRPr="00674863">
        <w:rPr>
          <w:rFonts w:ascii="Calibri" w:cs="Calibri"/>
        </w:rPr>
        <w:t>44.</w:t>
      </w:r>
      <w:r w:rsidRPr="00674863">
        <w:rPr>
          <w:rFonts w:ascii="Calibri" w:cs="Calibri"/>
        </w:rPr>
        <w:tab/>
        <w:t xml:space="preserve">Song W., D. Cheng, S. Hong, </w:t>
      </w:r>
      <w:r w:rsidRPr="00674863">
        <w:rPr>
          <w:rFonts w:ascii="Calibri" w:cs="Calibri"/>
          <w:i/>
          <w:iCs/>
        </w:rPr>
        <w:t>et al.</w:t>
      </w:r>
      <w:r w:rsidRPr="00674863">
        <w:rPr>
          <w:rFonts w:ascii="Calibri" w:cs="Calibri"/>
        </w:rPr>
        <w:t xml:space="preserve"> 2017. Midgut-Derived Activin Regulates Glucagon-like Action in the Fat Body and Glycemic Control. </w:t>
      </w:r>
      <w:r w:rsidRPr="00674863">
        <w:rPr>
          <w:rFonts w:ascii="Calibri" w:cs="Calibri"/>
          <w:i/>
          <w:iCs/>
        </w:rPr>
        <w:t>Cell Metab.</w:t>
      </w:r>
      <w:r w:rsidRPr="00674863">
        <w:rPr>
          <w:rFonts w:ascii="Calibri" w:cs="Calibri"/>
        </w:rPr>
        <w:t xml:space="preserve"> </w:t>
      </w:r>
      <w:r w:rsidRPr="00674863">
        <w:rPr>
          <w:rFonts w:ascii="Calibri" w:cs="Calibri"/>
          <w:b/>
          <w:bCs/>
        </w:rPr>
        <w:t>25</w:t>
      </w:r>
      <w:r w:rsidRPr="00674863">
        <w:rPr>
          <w:rFonts w:ascii="Calibri" w:cs="Calibri"/>
        </w:rPr>
        <w:t>: 386–399.</w:t>
      </w:r>
    </w:p>
    <w:p w14:paraId="0B34389E" w14:textId="77777777" w:rsidR="00674863" w:rsidRPr="00674863" w:rsidRDefault="00674863" w:rsidP="00FA61FD">
      <w:pPr>
        <w:pStyle w:val="Bibliography"/>
        <w:spacing w:after="120"/>
        <w:rPr>
          <w:rFonts w:ascii="Calibri" w:cs="Calibri"/>
        </w:rPr>
      </w:pPr>
      <w:r w:rsidRPr="00674863">
        <w:rPr>
          <w:rFonts w:ascii="Calibri" w:cs="Calibri"/>
        </w:rPr>
        <w:t>45.</w:t>
      </w:r>
      <w:r w:rsidRPr="00674863">
        <w:rPr>
          <w:rFonts w:ascii="Calibri" w:cs="Calibri"/>
        </w:rPr>
        <w:tab/>
        <w:t xml:space="preserve">Song W., E. Owusu-Ansah, Y. Hu, </w:t>
      </w:r>
      <w:r w:rsidRPr="00674863">
        <w:rPr>
          <w:rFonts w:ascii="Calibri" w:cs="Calibri"/>
          <w:i/>
          <w:iCs/>
        </w:rPr>
        <w:t>et al.</w:t>
      </w:r>
      <w:r w:rsidRPr="00674863">
        <w:rPr>
          <w:rFonts w:ascii="Calibri" w:cs="Calibri"/>
        </w:rPr>
        <w:t xml:space="preserve"> 2017. Activin signaling mediates muscle-to-adipose communication in a mitochondria dysfunction-associated obesity model. </w:t>
      </w:r>
      <w:r w:rsidRPr="00674863">
        <w:rPr>
          <w:rFonts w:ascii="Calibri" w:cs="Calibri"/>
          <w:i/>
          <w:iCs/>
        </w:rPr>
        <w:t>Proc. Natl. Acad. Sci. U. S. A.</w:t>
      </w:r>
      <w:r w:rsidRPr="00674863">
        <w:rPr>
          <w:rFonts w:ascii="Calibri" w:cs="Calibri"/>
        </w:rPr>
        <w:t xml:space="preserve"> </w:t>
      </w:r>
      <w:r w:rsidRPr="00674863">
        <w:rPr>
          <w:rFonts w:ascii="Calibri" w:cs="Calibri"/>
          <w:b/>
          <w:bCs/>
        </w:rPr>
        <w:t>114</w:t>
      </w:r>
      <w:r w:rsidRPr="00674863">
        <w:rPr>
          <w:rFonts w:ascii="Calibri" w:cs="Calibri"/>
        </w:rPr>
        <w:t>: 8596–8601.</w:t>
      </w:r>
    </w:p>
    <w:p w14:paraId="6D6CB8A6" w14:textId="77777777" w:rsidR="00674863" w:rsidRPr="00674863" w:rsidRDefault="00674863" w:rsidP="00FA61FD">
      <w:pPr>
        <w:pStyle w:val="Bibliography"/>
        <w:spacing w:after="120"/>
        <w:rPr>
          <w:rFonts w:ascii="Calibri" w:cs="Calibri"/>
        </w:rPr>
      </w:pPr>
      <w:r w:rsidRPr="00674863">
        <w:rPr>
          <w:rFonts w:ascii="Calibri" w:cs="Calibri"/>
        </w:rPr>
        <w:t>46.</w:t>
      </w:r>
      <w:r w:rsidRPr="00674863">
        <w:rPr>
          <w:rFonts w:ascii="Calibri" w:cs="Calibri"/>
        </w:rPr>
        <w:tab/>
        <w:t xml:space="preserve">Rajan A., B.E. Housden, F. Wirtz-Peitz, </w:t>
      </w:r>
      <w:r w:rsidRPr="00674863">
        <w:rPr>
          <w:rFonts w:ascii="Calibri" w:cs="Calibri"/>
          <w:i/>
          <w:iCs/>
        </w:rPr>
        <w:t>et al.</w:t>
      </w:r>
      <w:r w:rsidRPr="00674863">
        <w:rPr>
          <w:rFonts w:ascii="Calibri" w:cs="Calibri"/>
        </w:rPr>
        <w:t xml:space="preserve"> 2017. A Mechanism Coupling Systemic Energy Sensing to Adipokine Secretion. </w:t>
      </w:r>
      <w:r w:rsidRPr="00674863">
        <w:rPr>
          <w:rFonts w:ascii="Calibri" w:cs="Calibri"/>
          <w:i/>
          <w:iCs/>
        </w:rPr>
        <w:t>Dev. Cell</w:t>
      </w:r>
      <w:r w:rsidRPr="00674863">
        <w:rPr>
          <w:rFonts w:ascii="Calibri" w:cs="Calibri"/>
        </w:rPr>
        <w:t xml:space="preserve"> </w:t>
      </w:r>
      <w:r w:rsidRPr="00674863">
        <w:rPr>
          <w:rFonts w:ascii="Calibri" w:cs="Calibri"/>
          <w:b/>
          <w:bCs/>
        </w:rPr>
        <w:t>43</w:t>
      </w:r>
      <w:r w:rsidRPr="00674863">
        <w:rPr>
          <w:rFonts w:ascii="Calibri" w:cs="Calibri"/>
        </w:rPr>
        <w:t>: 83-98.e6.</w:t>
      </w:r>
    </w:p>
    <w:p w14:paraId="7EF49B6E" w14:textId="77777777" w:rsidR="00674863" w:rsidRPr="00674863" w:rsidRDefault="00674863" w:rsidP="00FA61FD">
      <w:pPr>
        <w:pStyle w:val="Bibliography"/>
        <w:spacing w:after="120"/>
        <w:rPr>
          <w:rFonts w:ascii="Calibri" w:cs="Calibri"/>
        </w:rPr>
      </w:pPr>
      <w:r w:rsidRPr="00674863">
        <w:rPr>
          <w:rFonts w:ascii="Calibri" w:cs="Calibri"/>
        </w:rPr>
        <w:t>47.</w:t>
      </w:r>
      <w:r w:rsidRPr="00674863">
        <w:rPr>
          <w:rFonts w:ascii="Calibri" w:cs="Calibri"/>
        </w:rPr>
        <w:tab/>
        <w:t xml:space="preserve">Song W., S. Kir, S. Hong, </w:t>
      </w:r>
      <w:r w:rsidRPr="00674863">
        <w:rPr>
          <w:rFonts w:ascii="Calibri" w:cs="Calibri"/>
          <w:i/>
          <w:iCs/>
        </w:rPr>
        <w:t>et al.</w:t>
      </w:r>
      <w:r w:rsidRPr="00674863">
        <w:rPr>
          <w:rFonts w:ascii="Calibri" w:cs="Calibri"/>
        </w:rPr>
        <w:t xml:space="preserve"> 2019. Tumor-Derived Ligands Trigger Tumor Growth and Host Wasting via Differential MEK Activation. </w:t>
      </w:r>
      <w:r w:rsidRPr="00674863">
        <w:rPr>
          <w:rFonts w:ascii="Calibri" w:cs="Calibri"/>
          <w:i/>
          <w:iCs/>
        </w:rPr>
        <w:t>Dev. Cell</w:t>
      </w:r>
      <w:r w:rsidRPr="00674863">
        <w:rPr>
          <w:rFonts w:ascii="Calibri" w:cs="Calibri"/>
        </w:rPr>
        <w:t xml:space="preserve"> </w:t>
      </w:r>
      <w:r w:rsidRPr="00674863">
        <w:rPr>
          <w:rFonts w:ascii="Calibri" w:cs="Calibri"/>
          <w:b/>
          <w:bCs/>
        </w:rPr>
        <w:t>48</w:t>
      </w:r>
      <w:r w:rsidRPr="00674863">
        <w:rPr>
          <w:rFonts w:ascii="Calibri" w:cs="Calibri"/>
        </w:rPr>
        <w:t>: 277-286.e6.</w:t>
      </w:r>
    </w:p>
    <w:p w14:paraId="08FBD728" w14:textId="77777777" w:rsidR="00674863" w:rsidRPr="00674863" w:rsidRDefault="00674863" w:rsidP="00FA61FD">
      <w:pPr>
        <w:pStyle w:val="Bibliography"/>
        <w:spacing w:after="120"/>
        <w:rPr>
          <w:rFonts w:ascii="Calibri" w:cs="Calibri"/>
        </w:rPr>
      </w:pPr>
      <w:r w:rsidRPr="00674863">
        <w:rPr>
          <w:rFonts w:ascii="Calibri" w:cs="Calibri"/>
        </w:rPr>
        <w:t>48.</w:t>
      </w:r>
      <w:r w:rsidRPr="00674863">
        <w:rPr>
          <w:rFonts w:ascii="Calibri" w:cs="Calibri"/>
        </w:rPr>
        <w:tab/>
        <w:t xml:space="preserve">Ghosh A.C., S.G. Tattikota, Y. Liu, </w:t>
      </w:r>
      <w:r w:rsidRPr="00674863">
        <w:rPr>
          <w:rFonts w:ascii="Calibri" w:cs="Calibri"/>
          <w:i/>
          <w:iCs/>
        </w:rPr>
        <w:t>et al.</w:t>
      </w:r>
      <w:r w:rsidRPr="00674863">
        <w:rPr>
          <w:rFonts w:ascii="Calibri" w:cs="Calibri"/>
        </w:rPr>
        <w:t xml:space="preserve"> 2020. Drosophila PDGF/VEGF signaling from muscles to hepatocyte-like cells protects against obesity. </w:t>
      </w:r>
      <w:r w:rsidRPr="00674863">
        <w:rPr>
          <w:rFonts w:ascii="Calibri" w:cs="Calibri"/>
          <w:i/>
          <w:iCs/>
        </w:rPr>
        <w:t>eLife</w:t>
      </w:r>
      <w:r w:rsidRPr="00674863">
        <w:rPr>
          <w:rFonts w:ascii="Calibri" w:cs="Calibri"/>
        </w:rPr>
        <w:t xml:space="preserve"> </w:t>
      </w:r>
      <w:r w:rsidRPr="00674863">
        <w:rPr>
          <w:rFonts w:ascii="Calibri" w:cs="Calibri"/>
          <w:b/>
          <w:bCs/>
        </w:rPr>
        <w:t>9</w:t>
      </w:r>
      <w:r w:rsidRPr="00674863">
        <w:rPr>
          <w:rFonts w:ascii="Calibri" w:cs="Calibri"/>
        </w:rPr>
        <w:t>:.</w:t>
      </w:r>
    </w:p>
    <w:p w14:paraId="4079C750" w14:textId="77777777" w:rsidR="00674863" w:rsidRPr="00674863" w:rsidRDefault="00674863" w:rsidP="00FA61FD">
      <w:pPr>
        <w:pStyle w:val="Bibliography"/>
        <w:spacing w:after="120"/>
        <w:rPr>
          <w:rFonts w:ascii="Calibri" w:cs="Calibri"/>
        </w:rPr>
      </w:pPr>
      <w:r w:rsidRPr="00674863">
        <w:rPr>
          <w:rFonts w:ascii="Calibri" w:cs="Calibri"/>
        </w:rPr>
        <w:t>49.</w:t>
      </w:r>
      <w:r w:rsidRPr="00674863">
        <w:rPr>
          <w:rFonts w:ascii="Calibri" w:cs="Calibri"/>
        </w:rPr>
        <w:tab/>
        <w:t xml:space="preserve">Bäckhed F., J.K. Manchester, C.F. Semenkovich, </w:t>
      </w:r>
      <w:r w:rsidRPr="00674863">
        <w:rPr>
          <w:rFonts w:ascii="Calibri" w:cs="Calibri"/>
          <w:i/>
          <w:iCs/>
        </w:rPr>
        <w:t>et al.</w:t>
      </w:r>
      <w:r w:rsidRPr="00674863">
        <w:rPr>
          <w:rFonts w:ascii="Calibri" w:cs="Calibri"/>
        </w:rPr>
        <w:t xml:space="preserve"> 2007. Mechanisms underlying the resistance to diet-induced obesity in germ-free mice. </w:t>
      </w:r>
      <w:r w:rsidRPr="00674863">
        <w:rPr>
          <w:rFonts w:ascii="Calibri" w:cs="Calibri"/>
          <w:i/>
          <w:iCs/>
        </w:rPr>
        <w:t>Proc. Natl. Acad. Sci. U. S. A.</w:t>
      </w:r>
      <w:r w:rsidRPr="00674863">
        <w:rPr>
          <w:rFonts w:ascii="Calibri" w:cs="Calibri"/>
        </w:rPr>
        <w:t xml:space="preserve"> </w:t>
      </w:r>
      <w:r w:rsidRPr="00674863">
        <w:rPr>
          <w:rFonts w:ascii="Calibri" w:cs="Calibri"/>
          <w:b/>
          <w:bCs/>
        </w:rPr>
        <w:t>104</w:t>
      </w:r>
      <w:r w:rsidRPr="00674863">
        <w:rPr>
          <w:rFonts w:ascii="Calibri" w:cs="Calibri"/>
        </w:rPr>
        <w:t>: 979–984.</w:t>
      </w:r>
    </w:p>
    <w:p w14:paraId="1AE0213B" w14:textId="77777777" w:rsidR="00674863" w:rsidRPr="00674863" w:rsidRDefault="00674863" w:rsidP="00FA61FD">
      <w:pPr>
        <w:pStyle w:val="Bibliography"/>
        <w:spacing w:after="120"/>
        <w:rPr>
          <w:rFonts w:ascii="Calibri" w:cs="Calibri"/>
        </w:rPr>
      </w:pPr>
      <w:r w:rsidRPr="00674863">
        <w:rPr>
          <w:rFonts w:ascii="Calibri" w:cs="Calibri"/>
        </w:rPr>
        <w:t>50.</w:t>
      </w:r>
      <w:r w:rsidRPr="00674863">
        <w:rPr>
          <w:rFonts w:ascii="Calibri" w:cs="Calibri"/>
        </w:rPr>
        <w:tab/>
        <w:t xml:space="preserve">Wang Y. &amp; L.V. Hooper. 2019. Immune control of the microbiota prevents obesity. </w:t>
      </w:r>
      <w:r w:rsidRPr="00674863">
        <w:rPr>
          <w:rFonts w:ascii="Calibri" w:cs="Calibri"/>
          <w:i/>
          <w:iCs/>
        </w:rPr>
        <w:t>Science</w:t>
      </w:r>
      <w:r w:rsidRPr="00674863">
        <w:rPr>
          <w:rFonts w:ascii="Calibri" w:cs="Calibri"/>
        </w:rPr>
        <w:t xml:space="preserve"> </w:t>
      </w:r>
      <w:r w:rsidRPr="00674863">
        <w:rPr>
          <w:rFonts w:ascii="Calibri" w:cs="Calibri"/>
          <w:b/>
          <w:bCs/>
        </w:rPr>
        <w:t>365</w:t>
      </w:r>
      <w:r w:rsidRPr="00674863">
        <w:rPr>
          <w:rFonts w:ascii="Calibri" w:cs="Calibri"/>
        </w:rPr>
        <w:t>: 316–317.</w:t>
      </w:r>
    </w:p>
    <w:p w14:paraId="23678DC1" w14:textId="77777777" w:rsidR="00674863" w:rsidRPr="00674863" w:rsidRDefault="00674863" w:rsidP="00FA61FD">
      <w:pPr>
        <w:pStyle w:val="Bibliography"/>
        <w:spacing w:after="120"/>
        <w:rPr>
          <w:rFonts w:ascii="Calibri" w:cs="Calibri"/>
        </w:rPr>
      </w:pPr>
      <w:r w:rsidRPr="00674863">
        <w:rPr>
          <w:rFonts w:ascii="Calibri" w:cs="Calibri"/>
        </w:rPr>
        <w:t>51.</w:t>
      </w:r>
      <w:r w:rsidRPr="00674863">
        <w:rPr>
          <w:rFonts w:ascii="Calibri" w:cs="Calibri"/>
        </w:rPr>
        <w:tab/>
        <w:t xml:space="preserve">Wang Y., Z. Kuang, X. Yu, </w:t>
      </w:r>
      <w:r w:rsidRPr="00674863">
        <w:rPr>
          <w:rFonts w:ascii="Calibri" w:cs="Calibri"/>
          <w:i/>
          <w:iCs/>
        </w:rPr>
        <w:t>et al.</w:t>
      </w:r>
      <w:r w:rsidRPr="00674863">
        <w:rPr>
          <w:rFonts w:ascii="Calibri" w:cs="Calibri"/>
        </w:rPr>
        <w:t xml:space="preserve"> 2017. The intestinal microbiota regulates body composition through NFIL3 and the circadian clock. </w:t>
      </w:r>
      <w:r w:rsidRPr="00674863">
        <w:rPr>
          <w:rFonts w:ascii="Calibri" w:cs="Calibri"/>
          <w:i/>
          <w:iCs/>
        </w:rPr>
        <w:t>Science</w:t>
      </w:r>
      <w:r w:rsidRPr="00674863">
        <w:rPr>
          <w:rFonts w:ascii="Calibri" w:cs="Calibri"/>
        </w:rPr>
        <w:t xml:space="preserve"> </w:t>
      </w:r>
      <w:r w:rsidRPr="00674863">
        <w:rPr>
          <w:rFonts w:ascii="Calibri" w:cs="Calibri"/>
          <w:b/>
          <w:bCs/>
        </w:rPr>
        <w:t>357</w:t>
      </w:r>
      <w:r w:rsidRPr="00674863">
        <w:rPr>
          <w:rFonts w:ascii="Calibri" w:cs="Calibri"/>
        </w:rPr>
        <w:t>: 912–916.</w:t>
      </w:r>
    </w:p>
    <w:p w14:paraId="56B5FD3A" w14:textId="77777777" w:rsidR="00674863" w:rsidRPr="00674863" w:rsidRDefault="00674863" w:rsidP="00FA61FD">
      <w:pPr>
        <w:pStyle w:val="Bibliography"/>
        <w:spacing w:after="120"/>
        <w:rPr>
          <w:rFonts w:ascii="Calibri" w:cs="Calibri"/>
        </w:rPr>
      </w:pPr>
      <w:r w:rsidRPr="00674863">
        <w:rPr>
          <w:rFonts w:ascii="Calibri" w:cs="Calibri"/>
        </w:rPr>
        <w:lastRenderedPageBreak/>
        <w:t>52.</w:t>
      </w:r>
      <w:r w:rsidRPr="00674863">
        <w:rPr>
          <w:rFonts w:ascii="Calibri" w:cs="Calibri"/>
        </w:rPr>
        <w:tab/>
        <w:t xml:space="preserve">Kuang Z., Y. Wang, Y. Li, </w:t>
      </w:r>
      <w:r w:rsidRPr="00674863">
        <w:rPr>
          <w:rFonts w:ascii="Calibri" w:cs="Calibri"/>
          <w:i/>
          <w:iCs/>
        </w:rPr>
        <w:t>et al.</w:t>
      </w:r>
      <w:r w:rsidRPr="00674863">
        <w:rPr>
          <w:rFonts w:ascii="Calibri" w:cs="Calibri"/>
        </w:rPr>
        <w:t xml:space="preserve"> 2019. The intestinal microbiota programs diurnal rhythms in host metabolism through histone deacetylase 3. </w:t>
      </w:r>
      <w:r w:rsidRPr="00674863">
        <w:rPr>
          <w:rFonts w:ascii="Calibri" w:cs="Calibri"/>
          <w:i/>
          <w:iCs/>
        </w:rPr>
        <w:t>Science</w:t>
      </w:r>
      <w:r w:rsidRPr="00674863">
        <w:rPr>
          <w:rFonts w:ascii="Calibri" w:cs="Calibri"/>
        </w:rPr>
        <w:t xml:space="preserve"> </w:t>
      </w:r>
      <w:r w:rsidRPr="00674863">
        <w:rPr>
          <w:rFonts w:ascii="Calibri" w:cs="Calibri"/>
          <w:b/>
          <w:bCs/>
        </w:rPr>
        <w:t>365</w:t>
      </w:r>
      <w:r w:rsidRPr="00674863">
        <w:rPr>
          <w:rFonts w:ascii="Calibri" w:cs="Calibri"/>
        </w:rPr>
        <w:t>: 1428–1434.</w:t>
      </w:r>
    </w:p>
    <w:p w14:paraId="1EC08B4A" w14:textId="77777777" w:rsidR="00674863" w:rsidRPr="00674863" w:rsidRDefault="00674863" w:rsidP="00FA61FD">
      <w:pPr>
        <w:pStyle w:val="Bibliography"/>
        <w:spacing w:after="120"/>
        <w:rPr>
          <w:rFonts w:ascii="Calibri" w:cs="Calibri"/>
        </w:rPr>
      </w:pPr>
      <w:r w:rsidRPr="00674863">
        <w:rPr>
          <w:rFonts w:ascii="Calibri" w:cs="Calibri"/>
        </w:rPr>
        <w:t>53.</w:t>
      </w:r>
      <w:r w:rsidRPr="00674863">
        <w:rPr>
          <w:rFonts w:ascii="Calibri" w:cs="Calibri"/>
        </w:rPr>
        <w:tab/>
        <w:t xml:space="preserve">Yilmaz L.S. &amp; A.J.M. Walhout. 2016. A Caenorhabditis elegans Genome-Scale Metabolic Network Model. </w:t>
      </w:r>
      <w:r w:rsidRPr="00674863">
        <w:rPr>
          <w:rFonts w:ascii="Calibri" w:cs="Calibri"/>
          <w:i/>
          <w:iCs/>
        </w:rPr>
        <w:t>Cell Syst.</w:t>
      </w:r>
      <w:r w:rsidRPr="00674863">
        <w:rPr>
          <w:rFonts w:ascii="Calibri" w:cs="Calibri"/>
        </w:rPr>
        <w:t xml:space="preserve"> </w:t>
      </w:r>
      <w:r w:rsidRPr="00674863">
        <w:rPr>
          <w:rFonts w:ascii="Calibri" w:cs="Calibri"/>
          <w:b/>
          <w:bCs/>
        </w:rPr>
        <w:t>2</w:t>
      </w:r>
      <w:r w:rsidRPr="00674863">
        <w:rPr>
          <w:rFonts w:ascii="Calibri" w:cs="Calibri"/>
        </w:rPr>
        <w:t>: 297–311.</w:t>
      </w:r>
    </w:p>
    <w:p w14:paraId="5BAC5AF7" w14:textId="77777777" w:rsidR="00674863" w:rsidRPr="00674863" w:rsidRDefault="00674863" w:rsidP="00FA61FD">
      <w:pPr>
        <w:pStyle w:val="Bibliography"/>
        <w:spacing w:after="120"/>
        <w:rPr>
          <w:rFonts w:ascii="Calibri" w:cs="Calibri"/>
        </w:rPr>
      </w:pPr>
      <w:r w:rsidRPr="00674863">
        <w:rPr>
          <w:rFonts w:ascii="Calibri" w:cs="Calibri"/>
        </w:rPr>
        <w:t>54.</w:t>
      </w:r>
      <w:r w:rsidRPr="00674863">
        <w:rPr>
          <w:rFonts w:ascii="Calibri" w:cs="Calibri"/>
        </w:rPr>
        <w:tab/>
        <w:t xml:space="preserve">Yilmaz L.S., X. Li, S. Nanda, </w:t>
      </w:r>
      <w:r w:rsidRPr="00674863">
        <w:rPr>
          <w:rFonts w:ascii="Calibri" w:cs="Calibri"/>
          <w:i/>
          <w:iCs/>
        </w:rPr>
        <w:t>et al.</w:t>
      </w:r>
      <w:r w:rsidRPr="00674863">
        <w:rPr>
          <w:rFonts w:ascii="Calibri" w:cs="Calibri"/>
        </w:rPr>
        <w:t xml:space="preserve"> 2020. Modeling tissue-relevant Caenorhabditis elegans metabolism at network, pathway, reaction, and metabolite levels. </w:t>
      </w:r>
      <w:r w:rsidRPr="00674863">
        <w:rPr>
          <w:rFonts w:ascii="Calibri" w:cs="Calibri"/>
          <w:i/>
          <w:iCs/>
        </w:rPr>
        <w:t>Mol. Syst. Biol.</w:t>
      </w:r>
      <w:r w:rsidRPr="00674863">
        <w:rPr>
          <w:rFonts w:ascii="Calibri" w:cs="Calibri"/>
        </w:rPr>
        <w:t xml:space="preserve"> </w:t>
      </w:r>
      <w:r w:rsidRPr="00674863">
        <w:rPr>
          <w:rFonts w:ascii="Calibri" w:cs="Calibri"/>
          <w:b/>
          <w:bCs/>
        </w:rPr>
        <w:t>16</w:t>
      </w:r>
      <w:r w:rsidRPr="00674863">
        <w:rPr>
          <w:rFonts w:ascii="Calibri" w:cs="Calibri"/>
        </w:rPr>
        <w:t>: e9649.</w:t>
      </w:r>
    </w:p>
    <w:p w14:paraId="7E2AA1B3" w14:textId="77777777" w:rsidR="00674863" w:rsidRPr="00674863" w:rsidRDefault="00674863" w:rsidP="00FA61FD">
      <w:pPr>
        <w:pStyle w:val="Bibliography"/>
        <w:spacing w:after="120"/>
        <w:rPr>
          <w:rFonts w:ascii="Calibri" w:cs="Calibri"/>
        </w:rPr>
      </w:pPr>
      <w:r w:rsidRPr="00674863">
        <w:rPr>
          <w:rFonts w:ascii="Calibri" w:cs="Calibri"/>
        </w:rPr>
        <w:t>55.</w:t>
      </w:r>
      <w:r w:rsidRPr="00674863">
        <w:rPr>
          <w:rFonts w:ascii="Calibri" w:cs="Calibri"/>
        </w:rPr>
        <w:tab/>
        <w:t xml:space="preserve">Wei W., N.M. Riley, A.C. Yang, </w:t>
      </w:r>
      <w:r w:rsidRPr="00674863">
        <w:rPr>
          <w:rFonts w:ascii="Calibri" w:cs="Calibri"/>
          <w:i/>
          <w:iCs/>
        </w:rPr>
        <w:t>et al.</w:t>
      </w:r>
      <w:r w:rsidRPr="00674863">
        <w:rPr>
          <w:rFonts w:ascii="Calibri" w:cs="Calibri"/>
        </w:rPr>
        <w:t xml:space="preserve"> 2021. Cell type-selective secretome profiling in vivo. </w:t>
      </w:r>
      <w:r w:rsidRPr="00674863">
        <w:rPr>
          <w:rFonts w:ascii="Calibri" w:cs="Calibri"/>
          <w:i/>
          <w:iCs/>
        </w:rPr>
        <w:t>Nat. Chem. Biol.</w:t>
      </w:r>
      <w:r w:rsidRPr="00674863">
        <w:rPr>
          <w:rFonts w:ascii="Calibri" w:cs="Calibri"/>
        </w:rPr>
        <w:t xml:space="preserve"> </w:t>
      </w:r>
      <w:r w:rsidRPr="00674863">
        <w:rPr>
          <w:rFonts w:ascii="Calibri" w:cs="Calibri"/>
          <w:b/>
          <w:bCs/>
        </w:rPr>
        <w:t>17</w:t>
      </w:r>
      <w:r w:rsidRPr="00674863">
        <w:rPr>
          <w:rFonts w:ascii="Calibri" w:cs="Calibri"/>
        </w:rPr>
        <w:t>: 326–334.</w:t>
      </w:r>
    </w:p>
    <w:p w14:paraId="448A466A" w14:textId="77777777" w:rsidR="00674863" w:rsidRPr="00674863" w:rsidRDefault="00674863" w:rsidP="00FA61FD">
      <w:pPr>
        <w:pStyle w:val="Bibliography"/>
        <w:spacing w:after="120"/>
        <w:rPr>
          <w:rFonts w:ascii="Calibri" w:cs="Calibri"/>
        </w:rPr>
      </w:pPr>
      <w:r w:rsidRPr="00674863">
        <w:rPr>
          <w:rFonts w:ascii="Calibri" w:cs="Calibri"/>
        </w:rPr>
        <w:t>56.</w:t>
      </w:r>
      <w:r w:rsidRPr="00674863">
        <w:rPr>
          <w:rFonts w:ascii="Calibri" w:cs="Calibri"/>
        </w:rPr>
        <w:tab/>
        <w:t xml:space="preserve">Rappez L., M. Stadler, S. Triana, </w:t>
      </w:r>
      <w:r w:rsidRPr="00674863">
        <w:rPr>
          <w:rFonts w:ascii="Calibri" w:cs="Calibri"/>
          <w:i/>
          <w:iCs/>
        </w:rPr>
        <w:t>et al.</w:t>
      </w:r>
      <w:r w:rsidRPr="00674863">
        <w:rPr>
          <w:rFonts w:ascii="Calibri" w:cs="Calibri"/>
        </w:rPr>
        <w:t xml:space="preserve"> 2019. Spatial single-cell profiling of intracellular metabolomes in situ. </w:t>
      </w:r>
      <w:r w:rsidRPr="00674863">
        <w:rPr>
          <w:rFonts w:ascii="Calibri" w:cs="Calibri"/>
          <w:i/>
          <w:iCs/>
        </w:rPr>
        <w:t>bioRxiv</w:t>
      </w:r>
      <w:r w:rsidRPr="00674863">
        <w:rPr>
          <w:rFonts w:ascii="Calibri" w:cs="Calibri"/>
        </w:rPr>
        <w:t xml:space="preserve"> 510222.</w:t>
      </w:r>
    </w:p>
    <w:p w14:paraId="07BC2A0D" w14:textId="77777777" w:rsidR="00674863" w:rsidRPr="00674863" w:rsidRDefault="00674863" w:rsidP="00FA61FD">
      <w:pPr>
        <w:pStyle w:val="Bibliography"/>
        <w:spacing w:after="120"/>
        <w:rPr>
          <w:rFonts w:ascii="Calibri" w:cs="Calibri"/>
        </w:rPr>
      </w:pPr>
      <w:r w:rsidRPr="00674863">
        <w:rPr>
          <w:rFonts w:ascii="Calibri" w:cs="Calibri"/>
        </w:rPr>
        <w:t>57.</w:t>
      </w:r>
      <w:r w:rsidRPr="00674863">
        <w:rPr>
          <w:rFonts w:ascii="Calibri" w:cs="Calibri"/>
        </w:rPr>
        <w:tab/>
        <w:t xml:space="preserve">Rabinovich S., L. Adler, K. Yizhak, </w:t>
      </w:r>
      <w:r w:rsidRPr="00674863">
        <w:rPr>
          <w:rFonts w:ascii="Calibri" w:cs="Calibri"/>
          <w:i/>
          <w:iCs/>
        </w:rPr>
        <w:t>et al.</w:t>
      </w:r>
      <w:r w:rsidRPr="00674863">
        <w:rPr>
          <w:rFonts w:ascii="Calibri" w:cs="Calibri"/>
        </w:rPr>
        <w:t xml:space="preserve"> 2015. Diversion of aspartate in ASS1-deficient tumours fosters de novo pyrimidine synthesis. </w:t>
      </w:r>
      <w:r w:rsidRPr="00674863">
        <w:rPr>
          <w:rFonts w:ascii="Calibri" w:cs="Calibri"/>
          <w:i/>
          <w:iCs/>
        </w:rPr>
        <w:t>Nature</w:t>
      </w:r>
      <w:r w:rsidRPr="00674863">
        <w:rPr>
          <w:rFonts w:ascii="Calibri" w:cs="Calibri"/>
        </w:rPr>
        <w:t xml:space="preserve"> </w:t>
      </w:r>
      <w:r w:rsidRPr="00674863">
        <w:rPr>
          <w:rFonts w:ascii="Calibri" w:cs="Calibri"/>
          <w:b/>
          <w:bCs/>
        </w:rPr>
        <w:t>527</w:t>
      </w:r>
      <w:r w:rsidRPr="00674863">
        <w:rPr>
          <w:rFonts w:ascii="Calibri" w:cs="Calibri"/>
        </w:rPr>
        <w:t>: 379–383.</w:t>
      </w:r>
    </w:p>
    <w:p w14:paraId="58A5EA85" w14:textId="77777777" w:rsidR="00674863" w:rsidRPr="00674863" w:rsidRDefault="00674863" w:rsidP="00FA61FD">
      <w:pPr>
        <w:pStyle w:val="Bibliography"/>
        <w:spacing w:after="120"/>
        <w:rPr>
          <w:rFonts w:ascii="Calibri" w:cs="Calibri"/>
        </w:rPr>
      </w:pPr>
      <w:r w:rsidRPr="00674863">
        <w:rPr>
          <w:rFonts w:ascii="Calibri" w:cs="Calibri"/>
        </w:rPr>
        <w:t>58.</w:t>
      </w:r>
      <w:r w:rsidRPr="00674863">
        <w:rPr>
          <w:rFonts w:ascii="Calibri" w:cs="Calibri"/>
        </w:rPr>
        <w:tab/>
        <w:t xml:space="preserve">Lee J.S., L. Adler, H. Karathia, </w:t>
      </w:r>
      <w:r w:rsidRPr="00674863">
        <w:rPr>
          <w:rFonts w:ascii="Calibri" w:cs="Calibri"/>
          <w:i/>
          <w:iCs/>
        </w:rPr>
        <w:t>et al.</w:t>
      </w:r>
      <w:r w:rsidRPr="00674863">
        <w:rPr>
          <w:rFonts w:ascii="Calibri" w:cs="Calibri"/>
        </w:rPr>
        <w:t xml:space="preserve"> 2018. Urea Cycle Dysregulation Generates Clinically Relevant Genomic and Biochemical Signatures. </w:t>
      </w:r>
      <w:r w:rsidRPr="00674863">
        <w:rPr>
          <w:rFonts w:ascii="Calibri" w:cs="Calibri"/>
          <w:i/>
          <w:iCs/>
        </w:rPr>
        <w:t>Cell</w:t>
      </w:r>
      <w:r w:rsidRPr="00674863">
        <w:rPr>
          <w:rFonts w:ascii="Calibri" w:cs="Calibri"/>
        </w:rPr>
        <w:t xml:space="preserve"> </w:t>
      </w:r>
      <w:r w:rsidRPr="00674863">
        <w:rPr>
          <w:rFonts w:ascii="Calibri" w:cs="Calibri"/>
          <w:b/>
          <w:bCs/>
        </w:rPr>
        <w:t>174</w:t>
      </w:r>
      <w:r w:rsidRPr="00674863">
        <w:rPr>
          <w:rFonts w:ascii="Calibri" w:cs="Calibri"/>
        </w:rPr>
        <w:t>: 1559-1570.e22.</w:t>
      </w:r>
    </w:p>
    <w:p w14:paraId="7022DA30" w14:textId="77777777" w:rsidR="00674863" w:rsidRPr="00674863" w:rsidRDefault="00674863" w:rsidP="00FA61FD">
      <w:pPr>
        <w:pStyle w:val="Bibliography"/>
        <w:spacing w:after="120"/>
        <w:rPr>
          <w:rFonts w:ascii="Calibri" w:cs="Calibri"/>
        </w:rPr>
      </w:pPr>
      <w:r w:rsidRPr="00674863">
        <w:rPr>
          <w:rFonts w:ascii="Calibri" w:cs="Calibri"/>
        </w:rPr>
        <w:t>59.</w:t>
      </w:r>
      <w:r w:rsidRPr="00674863">
        <w:rPr>
          <w:rFonts w:ascii="Calibri" w:cs="Calibri"/>
        </w:rPr>
        <w:tab/>
        <w:t xml:space="preserve">Keshet R., P. Szlosarek, A. Carracedo, </w:t>
      </w:r>
      <w:r w:rsidRPr="00674863">
        <w:rPr>
          <w:rFonts w:ascii="Calibri" w:cs="Calibri"/>
          <w:i/>
          <w:iCs/>
        </w:rPr>
        <w:t>et al.</w:t>
      </w:r>
      <w:r w:rsidRPr="00674863">
        <w:rPr>
          <w:rFonts w:ascii="Calibri" w:cs="Calibri"/>
        </w:rPr>
        <w:t xml:space="preserve"> 2018. Rewiring urea cycle metabolism in cancer to support anabolism. </w:t>
      </w:r>
      <w:r w:rsidRPr="00674863">
        <w:rPr>
          <w:rFonts w:ascii="Calibri" w:cs="Calibri"/>
          <w:i/>
          <w:iCs/>
        </w:rPr>
        <w:t>Nat. Rev. Cancer</w:t>
      </w:r>
      <w:r w:rsidRPr="00674863">
        <w:rPr>
          <w:rFonts w:ascii="Calibri" w:cs="Calibri"/>
        </w:rPr>
        <w:t xml:space="preserve"> </w:t>
      </w:r>
      <w:r w:rsidRPr="00674863">
        <w:rPr>
          <w:rFonts w:ascii="Calibri" w:cs="Calibri"/>
          <w:b/>
          <w:bCs/>
        </w:rPr>
        <w:t>18</w:t>
      </w:r>
      <w:r w:rsidRPr="00674863">
        <w:rPr>
          <w:rFonts w:ascii="Calibri" w:cs="Calibri"/>
        </w:rPr>
        <w:t>: 634–645.</w:t>
      </w:r>
    </w:p>
    <w:p w14:paraId="04195688" w14:textId="77777777" w:rsidR="00674863" w:rsidRPr="00674863" w:rsidRDefault="00674863" w:rsidP="00FA61FD">
      <w:pPr>
        <w:pStyle w:val="Bibliography"/>
        <w:spacing w:after="120"/>
        <w:rPr>
          <w:rFonts w:ascii="Calibri" w:cs="Calibri"/>
        </w:rPr>
      </w:pPr>
      <w:r w:rsidRPr="00674863">
        <w:rPr>
          <w:rFonts w:ascii="Calibri" w:cs="Calibri"/>
        </w:rPr>
        <w:t>60.</w:t>
      </w:r>
      <w:r w:rsidRPr="00674863">
        <w:rPr>
          <w:rFonts w:ascii="Calibri" w:cs="Calibri"/>
        </w:rPr>
        <w:tab/>
        <w:t xml:space="preserve">Mülleder M., F. Capuano, P. Pir, </w:t>
      </w:r>
      <w:r w:rsidRPr="00674863">
        <w:rPr>
          <w:rFonts w:ascii="Calibri" w:cs="Calibri"/>
          <w:i/>
          <w:iCs/>
        </w:rPr>
        <w:t>et al.</w:t>
      </w:r>
      <w:r w:rsidRPr="00674863">
        <w:rPr>
          <w:rFonts w:ascii="Calibri" w:cs="Calibri"/>
        </w:rPr>
        <w:t xml:space="preserve"> 2012. A prototrophic deletion mutant collection for yeast metabolomics and systems biology. </w:t>
      </w:r>
      <w:r w:rsidRPr="00674863">
        <w:rPr>
          <w:rFonts w:ascii="Calibri" w:cs="Calibri"/>
          <w:i/>
          <w:iCs/>
        </w:rPr>
        <w:t>Nat. Biotechnol.</w:t>
      </w:r>
      <w:r w:rsidRPr="00674863">
        <w:rPr>
          <w:rFonts w:ascii="Calibri" w:cs="Calibri"/>
        </w:rPr>
        <w:t xml:space="preserve"> </w:t>
      </w:r>
      <w:r w:rsidRPr="00674863">
        <w:rPr>
          <w:rFonts w:ascii="Calibri" w:cs="Calibri"/>
          <w:b/>
          <w:bCs/>
        </w:rPr>
        <w:t>30</w:t>
      </w:r>
      <w:r w:rsidRPr="00674863">
        <w:rPr>
          <w:rFonts w:ascii="Calibri" w:cs="Calibri"/>
        </w:rPr>
        <w:t>: 1176–1178.</w:t>
      </w:r>
    </w:p>
    <w:p w14:paraId="5B1952E1" w14:textId="77777777" w:rsidR="00674863" w:rsidRPr="00674863" w:rsidRDefault="00674863" w:rsidP="00FA61FD">
      <w:pPr>
        <w:pStyle w:val="Bibliography"/>
        <w:spacing w:after="120"/>
        <w:rPr>
          <w:rFonts w:ascii="Calibri" w:cs="Calibri"/>
        </w:rPr>
      </w:pPr>
      <w:r w:rsidRPr="00674863">
        <w:rPr>
          <w:rFonts w:ascii="Calibri" w:cs="Calibri"/>
        </w:rPr>
        <w:t>61.</w:t>
      </w:r>
      <w:r w:rsidRPr="00674863">
        <w:rPr>
          <w:rFonts w:ascii="Calibri" w:cs="Calibri"/>
        </w:rPr>
        <w:tab/>
        <w:t xml:space="preserve">Mülleder M., E. Calvani, M.T. Alam, </w:t>
      </w:r>
      <w:r w:rsidRPr="00674863">
        <w:rPr>
          <w:rFonts w:ascii="Calibri" w:cs="Calibri"/>
          <w:i/>
          <w:iCs/>
        </w:rPr>
        <w:t>et al.</w:t>
      </w:r>
      <w:r w:rsidRPr="00674863">
        <w:rPr>
          <w:rFonts w:ascii="Calibri" w:cs="Calibri"/>
        </w:rPr>
        <w:t xml:space="preserve"> 2016. Functional Metabolomics Describes the Yeast Biosynthetic Regulome. </w:t>
      </w:r>
      <w:r w:rsidRPr="00674863">
        <w:rPr>
          <w:rFonts w:ascii="Calibri" w:cs="Calibri"/>
          <w:i/>
          <w:iCs/>
        </w:rPr>
        <w:t>Cell</w:t>
      </w:r>
      <w:r w:rsidRPr="00674863">
        <w:rPr>
          <w:rFonts w:ascii="Calibri" w:cs="Calibri"/>
        </w:rPr>
        <w:t xml:space="preserve"> </w:t>
      </w:r>
      <w:r w:rsidRPr="00674863">
        <w:rPr>
          <w:rFonts w:ascii="Calibri" w:cs="Calibri"/>
          <w:b/>
          <w:bCs/>
        </w:rPr>
        <w:t>167</w:t>
      </w:r>
      <w:r w:rsidRPr="00674863">
        <w:rPr>
          <w:rFonts w:ascii="Calibri" w:cs="Calibri"/>
        </w:rPr>
        <w:t>: 553-565.e12.</w:t>
      </w:r>
    </w:p>
    <w:p w14:paraId="758D79C5" w14:textId="77777777" w:rsidR="00674863" w:rsidRPr="00674863" w:rsidRDefault="00674863" w:rsidP="00FA61FD">
      <w:pPr>
        <w:pStyle w:val="Bibliography"/>
        <w:spacing w:after="120"/>
        <w:rPr>
          <w:rFonts w:ascii="Calibri" w:cs="Calibri"/>
        </w:rPr>
      </w:pPr>
      <w:r w:rsidRPr="00674863">
        <w:rPr>
          <w:rFonts w:ascii="Calibri" w:cs="Calibri"/>
        </w:rPr>
        <w:t>62.</w:t>
      </w:r>
      <w:r w:rsidRPr="00674863">
        <w:rPr>
          <w:rFonts w:ascii="Calibri" w:cs="Calibri"/>
        </w:rPr>
        <w:tab/>
        <w:t xml:space="preserve">Olin-Sandoval V., J.S.L. Yu, L. Miller-Fleming, </w:t>
      </w:r>
      <w:r w:rsidRPr="00674863">
        <w:rPr>
          <w:rFonts w:ascii="Calibri" w:cs="Calibri"/>
          <w:i/>
          <w:iCs/>
        </w:rPr>
        <w:t>et al.</w:t>
      </w:r>
      <w:r w:rsidRPr="00674863">
        <w:rPr>
          <w:rFonts w:ascii="Calibri" w:cs="Calibri"/>
        </w:rPr>
        <w:t xml:space="preserve"> 2019. Lysine harvesting is an antioxidant strategy and triggers underground polyamine metabolism. </w:t>
      </w:r>
      <w:r w:rsidRPr="00674863">
        <w:rPr>
          <w:rFonts w:ascii="Calibri" w:cs="Calibri"/>
          <w:i/>
          <w:iCs/>
        </w:rPr>
        <w:t>Nature</w:t>
      </w:r>
      <w:r w:rsidRPr="00674863">
        <w:rPr>
          <w:rFonts w:ascii="Calibri" w:cs="Calibri"/>
        </w:rPr>
        <w:t xml:space="preserve"> </w:t>
      </w:r>
      <w:r w:rsidRPr="00674863">
        <w:rPr>
          <w:rFonts w:ascii="Calibri" w:cs="Calibri"/>
          <w:b/>
          <w:bCs/>
        </w:rPr>
        <w:t>572</w:t>
      </w:r>
      <w:r w:rsidRPr="00674863">
        <w:rPr>
          <w:rFonts w:ascii="Calibri" w:cs="Calibri"/>
        </w:rPr>
        <w:t>: 249–253.</w:t>
      </w:r>
    </w:p>
    <w:p w14:paraId="4F857A52" w14:textId="77777777" w:rsidR="00674863" w:rsidRPr="00674863" w:rsidRDefault="00674863" w:rsidP="00FA61FD">
      <w:pPr>
        <w:pStyle w:val="Bibliography"/>
        <w:spacing w:after="120"/>
        <w:rPr>
          <w:rFonts w:ascii="Calibri" w:cs="Calibri"/>
        </w:rPr>
      </w:pPr>
      <w:r w:rsidRPr="00674863">
        <w:rPr>
          <w:rFonts w:ascii="Calibri" w:cs="Calibri"/>
        </w:rPr>
        <w:t>63.</w:t>
      </w:r>
      <w:r w:rsidRPr="00674863">
        <w:rPr>
          <w:rFonts w:ascii="Calibri" w:cs="Calibri"/>
        </w:rPr>
        <w:tab/>
        <w:t xml:space="preserve">Campbell K., J. Vowinckel, M. Mülleder, </w:t>
      </w:r>
      <w:r w:rsidRPr="00674863">
        <w:rPr>
          <w:rFonts w:ascii="Calibri" w:cs="Calibri"/>
          <w:i/>
          <w:iCs/>
        </w:rPr>
        <w:t>et al.</w:t>
      </w:r>
      <w:r w:rsidRPr="00674863">
        <w:rPr>
          <w:rFonts w:ascii="Calibri" w:cs="Calibri"/>
        </w:rPr>
        <w:t xml:space="preserve"> 2015. Self-establishing communities enable cooperative metabolite exchange in a eukaryote. </w:t>
      </w:r>
      <w:r w:rsidRPr="00674863">
        <w:rPr>
          <w:rFonts w:ascii="Calibri" w:cs="Calibri"/>
          <w:i/>
          <w:iCs/>
        </w:rPr>
        <w:t>eLife</w:t>
      </w:r>
      <w:r w:rsidRPr="00674863">
        <w:rPr>
          <w:rFonts w:ascii="Calibri" w:cs="Calibri"/>
        </w:rPr>
        <w:t xml:space="preserve"> </w:t>
      </w:r>
      <w:r w:rsidRPr="00674863">
        <w:rPr>
          <w:rFonts w:ascii="Calibri" w:cs="Calibri"/>
          <w:b/>
          <w:bCs/>
        </w:rPr>
        <w:t>4</w:t>
      </w:r>
      <w:r w:rsidRPr="00674863">
        <w:rPr>
          <w:rFonts w:ascii="Calibri" w:cs="Calibri"/>
        </w:rPr>
        <w:t>:.</w:t>
      </w:r>
    </w:p>
    <w:p w14:paraId="4EB26A17" w14:textId="77777777" w:rsidR="00674863" w:rsidRPr="00674863" w:rsidRDefault="00674863" w:rsidP="00FA61FD">
      <w:pPr>
        <w:pStyle w:val="Bibliography"/>
        <w:spacing w:after="120"/>
        <w:rPr>
          <w:rFonts w:ascii="Calibri" w:cs="Calibri"/>
        </w:rPr>
      </w:pPr>
      <w:r w:rsidRPr="00674863">
        <w:rPr>
          <w:rFonts w:ascii="Calibri" w:cs="Calibri"/>
        </w:rPr>
        <w:t>64.</w:t>
      </w:r>
      <w:r w:rsidRPr="00674863">
        <w:rPr>
          <w:rFonts w:ascii="Calibri" w:cs="Calibri"/>
        </w:rPr>
        <w:tab/>
        <w:t xml:space="preserve">Zelezniak A., J. Vowinckel, F. Capuano, </w:t>
      </w:r>
      <w:r w:rsidRPr="00674863">
        <w:rPr>
          <w:rFonts w:ascii="Calibri" w:cs="Calibri"/>
          <w:i/>
          <w:iCs/>
        </w:rPr>
        <w:t>et al.</w:t>
      </w:r>
      <w:r w:rsidRPr="00674863">
        <w:rPr>
          <w:rFonts w:ascii="Calibri" w:cs="Calibri"/>
        </w:rPr>
        <w:t xml:space="preserve"> 2018. Machine Learning Predicts the Yeast Metabolome from the Quantitative Proteome of Kinase Knockouts. </w:t>
      </w:r>
      <w:r w:rsidRPr="00674863">
        <w:rPr>
          <w:rFonts w:ascii="Calibri" w:cs="Calibri"/>
          <w:i/>
          <w:iCs/>
        </w:rPr>
        <w:t>Cell Syst.</w:t>
      </w:r>
      <w:r w:rsidRPr="00674863">
        <w:rPr>
          <w:rFonts w:ascii="Calibri" w:cs="Calibri"/>
        </w:rPr>
        <w:t xml:space="preserve"> </w:t>
      </w:r>
      <w:r w:rsidRPr="00674863">
        <w:rPr>
          <w:rFonts w:ascii="Calibri" w:cs="Calibri"/>
          <w:b/>
          <w:bCs/>
        </w:rPr>
        <w:t>7</w:t>
      </w:r>
      <w:r w:rsidRPr="00674863">
        <w:rPr>
          <w:rFonts w:ascii="Calibri" w:cs="Calibri"/>
        </w:rPr>
        <w:t>: 269-283.e6.</w:t>
      </w:r>
    </w:p>
    <w:p w14:paraId="2D9CC714" w14:textId="77777777" w:rsidR="00674863" w:rsidRPr="00674863" w:rsidRDefault="00674863" w:rsidP="00FA61FD">
      <w:pPr>
        <w:pStyle w:val="Bibliography"/>
        <w:spacing w:after="120"/>
        <w:rPr>
          <w:rFonts w:ascii="Calibri" w:cs="Calibri"/>
        </w:rPr>
      </w:pPr>
      <w:r w:rsidRPr="00674863">
        <w:rPr>
          <w:rFonts w:ascii="Calibri" w:cs="Calibri"/>
        </w:rPr>
        <w:t>65.</w:t>
      </w:r>
      <w:r w:rsidRPr="00674863">
        <w:rPr>
          <w:rFonts w:ascii="Calibri" w:cs="Calibri"/>
        </w:rPr>
        <w:tab/>
        <w:t xml:space="preserve">Messner C.B., V. Demichev, D. Wendisch, </w:t>
      </w:r>
      <w:r w:rsidRPr="00674863">
        <w:rPr>
          <w:rFonts w:ascii="Calibri" w:cs="Calibri"/>
          <w:i/>
          <w:iCs/>
        </w:rPr>
        <w:t>et al.</w:t>
      </w:r>
      <w:r w:rsidRPr="00674863">
        <w:rPr>
          <w:rFonts w:ascii="Calibri" w:cs="Calibri"/>
        </w:rPr>
        <w:t xml:space="preserve"> 2020. Ultra-High-Throughput Clinical Proteomics Reveals Classifiers of COVID-19 Infection. </w:t>
      </w:r>
      <w:r w:rsidRPr="00674863">
        <w:rPr>
          <w:rFonts w:ascii="Calibri" w:cs="Calibri"/>
          <w:i/>
          <w:iCs/>
        </w:rPr>
        <w:t>Cell Syst.</w:t>
      </w:r>
      <w:r w:rsidRPr="00674863">
        <w:rPr>
          <w:rFonts w:ascii="Calibri" w:cs="Calibri"/>
        </w:rPr>
        <w:t xml:space="preserve"> </w:t>
      </w:r>
      <w:r w:rsidRPr="00674863">
        <w:rPr>
          <w:rFonts w:ascii="Calibri" w:cs="Calibri"/>
          <w:b/>
          <w:bCs/>
        </w:rPr>
        <w:t>11</w:t>
      </w:r>
      <w:r w:rsidRPr="00674863">
        <w:rPr>
          <w:rFonts w:ascii="Calibri" w:cs="Calibri"/>
        </w:rPr>
        <w:t>: 11-24.e4.</w:t>
      </w:r>
    </w:p>
    <w:p w14:paraId="728E121E" w14:textId="77777777" w:rsidR="00674863" w:rsidRPr="00674863" w:rsidRDefault="00674863" w:rsidP="00FA61FD">
      <w:pPr>
        <w:pStyle w:val="Bibliography"/>
        <w:spacing w:after="120"/>
        <w:rPr>
          <w:rFonts w:ascii="Calibri" w:cs="Calibri"/>
        </w:rPr>
      </w:pPr>
      <w:r w:rsidRPr="00674863">
        <w:rPr>
          <w:rFonts w:ascii="Calibri" w:cs="Calibri"/>
        </w:rPr>
        <w:t>66.</w:t>
      </w:r>
      <w:r w:rsidRPr="00674863">
        <w:rPr>
          <w:rFonts w:ascii="Calibri" w:cs="Calibri"/>
        </w:rPr>
        <w:tab/>
        <w:t xml:space="preserve">Demichev V., C.B. Messner, S.I. Vernardis, </w:t>
      </w:r>
      <w:r w:rsidRPr="00674863">
        <w:rPr>
          <w:rFonts w:ascii="Calibri" w:cs="Calibri"/>
          <w:i/>
          <w:iCs/>
        </w:rPr>
        <w:t>et al.</w:t>
      </w:r>
      <w:r w:rsidRPr="00674863">
        <w:rPr>
          <w:rFonts w:ascii="Calibri" w:cs="Calibri"/>
        </w:rPr>
        <w:t xml:space="preserve"> 2020. DIA-NN: neural networks and interference correction enable deep proteome coverage in high throughput. </w:t>
      </w:r>
      <w:r w:rsidRPr="00674863">
        <w:rPr>
          <w:rFonts w:ascii="Calibri" w:cs="Calibri"/>
          <w:i/>
          <w:iCs/>
        </w:rPr>
        <w:t>Nat. Methods</w:t>
      </w:r>
      <w:r w:rsidRPr="00674863">
        <w:rPr>
          <w:rFonts w:ascii="Calibri" w:cs="Calibri"/>
        </w:rPr>
        <w:t xml:space="preserve"> </w:t>
      </w:r>
      <w:r w:rsidRPr="00674863">
        <w:rPr>
          <w:rFonts w:ascii="Calibri" w:cs="Calibri"/>
          <w:b/>
          <w:bCs/>
        </w:rPr>
        <w:t>17</w:t>
      </w:r>
      <w:r w:rsidRPr="00674863">
        <w:rPr>
          <w:rFonts w:ascii="Calibri" w:cs="Calibri"/>
        </w:rPr>
        <w:t>: 41–44.</w:t>
      </w:r>
    </w:p>
    <w:p w14:paraId="4F5A1085" w14:textId="77777777" w:rsidR="00674863" w:rsidRPr="00674863" w:rsidRDefault="00674863" w:rsidP="00FA61FD">
      <w:pPr>
        <w:pStyle w:val="Bibliography"/>
        <w:spacing w:after="120"/>
        <w:rPr>
          <w:rFonts w:ascii="Calibri" w:cs="Calibri"/>
        </w:rPr>
      </w:pPr>
      <w:r w:rsidRPr="00674863">
        <w:rPr>
          <w:rFonts w:ascii="Calibri" w:cs="Calibri"/>
        </w:rPr>
        <w:t>67.</w:t>
      </w:r>
      <w:r w:rsidRPr="00674863">
        <w:rPr>
          <w:rFonts w:ascii="Calibri" w:cs="Calibri"/>
        </w:rPr>
        <w:tab/>
        <w:t xml:space="preserve">Messner C.B., V. Demichev, N. Bloomfield, </w:t>
      </w:r>
      <w:r w:rsidRPr="00674863">
        <w:rPr>
          <w:rFonts w:ascii="Calibri" w:cs="Calibri"/>
          <w:i/>
          <w:iCs/>
        </w:rPr>
        <w:t>et al.</w:t>
      </w:r>
      <w:r w:rsidRPr="00674863">
        <w:rPr>
          <w:rFonts w:ascii="Calibri" w:cs="Calibri"/>
        </w:rPr>
        <w:t xml:space="preserve"> 2021. Ultra-fast proteomics with Scanning SWATH. </w:t>
      </w:r>
      <w:r w:rsidRPr="00674863">
        <w:rPr>
          <w:rFonts w:ascii="Calibri" w:cs="Calibri"/>
          <w:i/>
          <w:iCs/>
        </w:rPr>
        <w:t>Nat. Biotechnol.</w:t>
      </w:r>
    </w:p>
    <w:p w14:paraId="4D388F77" w14:textId="77777777" w:rsidR="00674863" w:rsidRPr="00674863" w:rsidRDefault="00674863" w:rsidP="00FA61FD">
      <w:pPr>
        <w:pStyle w:val="Bibliography"/>
        <w:spacing w:after="120"/>
        <w:rPr>
          <w:rFonts w:ascii="Calibri" w:cs="Calibri"/>
        </w:rPr>
      </w:pPr>
      <w:r w:rsidRPr="00674863">
        <w:rPr>
          <w:rFonts w:ascii="Calibri" w:cs="Calibri"/>
        </w:rPr>
        <w:t>68.</w:t>
      </w:r>
      <w:r w:rsidRPr="00674863">
        <w:rPr>
          <w:rFonts w:ascii="Calibri" w:cs="Calibri"/>
        </w:rPr>
        <w:tab/>
        <w:t xml:space="preserve">Fan J., J. Ye, J.J. Kamphorst, </w:t>
      </w:r>
      <w:r w:rsidRPr="00674863">
        <w:rPr>
          <w:rFonts w:ascii="Calibri" w:cs="Calibri"/>
          <w:i/>
          <w:iCs/>
        </w:rPr>
        <w:t>et al.</w:t>
      </w:r>
      <w:r w:rsidRPr="00674863">
        <w:rPr>
          <w:rFonts w:ascii="Calibri" w:cs="Calibri"/>
        </w:rPr>
        <w:t xml:space="preserve"> 2014. Quantitative flux analysis reveals folate-dependent NADPH production. </w:t>
      </w:r>
      <w:r w:rsidRPr="00674863">
        <w:rPr>
          <w:rFonts w:ascii="Calibri" w:cs="Calibri"/>
          <w:i/>
          <w:iCs/>
        </w:rPr>
        <w:t>Nature</w:t>
      </w:r>
      <w:r w:rsidRPr="00674863">
        <w:rPr>
          <w:rFonts w:ascii="Calibri" w:cs="Calibri"/>
        </w:rPr>
        <w:t xml:space="preserve"> </w:t>
      </w:r>
      <w:r w:rsidRPr="00674863">
        <w:rPr>
          <w:rFonts w:ascii="Calibri" w:cs="Calibri"/>
          <w:b/>
          <w:bCs/>
        </w:rPr>
        <w:t>510</w:t>
      </w:r>
      <w:r w:rsidRPr="00674863">
        <w:rPr>
          <w:rFonts w:ascii="Calibri" w:cs="Calibri"/>
        </w:rPr>
        <w:t>: 298–302.</w:t>
      </w:r>
    </w:p>
    <w:p w14:paraId="0DE49735" w14:textId="77777777" w:rsidR="00674863" w:rsidRPr="00674863" w:rsidRDefault="00674863" w:rsidP="00FA61FD">
      <w:pPr>
        <w:pStyle w:val="Bibliography"/>
        <w:spacing w:after="120"/>
        <w:rPr>
          <w:rFonts w:ascii="Calibri" w:cs="Calibri"/>
        </w:rPr>
      </w:pPr>
      <w:r w:rsidRPr="00674863">
        <w:rPr>
          <w:rFonts w:ascii="Calibri" w:cs="Calibri"/>
        </w:rPr>
        <w:lastRenderedPageBreak/>
        <w:t>69.</w:t>
      </w:r>
      <w:r w:rsidRPr="00674863">
        <w:rPr>
          <w:rFonts w:ascii="Calibri" w:cs="Calibri"/>
        </w:rPr>
        <w:tab/>
        <w:t xml:space="preserve">Brown S., C.M. Pineda, T. Xin, </w:t>
      </w:r>
      <w:r w:rsidRPr="00674863">
        <w:rPr>
          <w:rFonts w:ascii="Calibri" w:cs="Calibri"/>
          <w:i/>
          <w:iCs/>
        </w:rPr>
        <w:t>et al.</w:t>
      </w:r>
      <w:r w:rsidRPr="00674863">
        <w:rPr>
          <w:rFonts w:ascii="Calibri" w:cs="Calibri"/>
        </w:rPr>
        <w:t xml:space="preserve"> 2017. Correction of aberrant growth preserves tissue homeostasis. </w:t>
      </w:r>
      <w:r w:rsidRPr="00674863">
        <w:rPr>
          <w:rFonts w:ascii="Calibri" w:cs="Calibri"/>
          <w:i/>
          <w:iCs/>
        </w:rPr>
        <w:t>Nature</w:t>
      </w:r>
      <w:r w:rsidRPr="00674863">
        <w:rPr>
          <w:rFonts w:ascii="Calibri" w:cs="Calibri"/>
        </w:rPr>
        <w:t xml:space="preserve"> </w:t>
      </w:r>
      <w:r w:rsidRPr="00674863">
        <w:rPr>
          <w:rFonts w:ascii="Calibri" w:cs="Calibri"/>
          <w:b/>
          <w:bCs/>
        </w:rPr>
        <w:t>548</w:t>
      </w:r>
      <w:r w:rsidRPr="00674863">
        <w:rPr>
          <w:rFonts w:ascii="Calibri" w:cs="Calibri"/>
        </w:rPr>
        <w:t>: 334–337.</w:t>
      </w:r>
    </w:p>
    <w:p w14:paraId="158990F7" w14:textId="77777777" w:rsidR="00674863" w:rsidRPr="00674863" w:rsidRDefault="00674863" w:rsidP="00FA61FD">
      <w:pPr>
        <w:pStyle w:val="Bibliography"/>
        <w:spacing w:after="120"/>
        <w:rPr>
          <w:rFonts w:ascii="Calibri" w:cs="Calibri"/>
        </w:rPr>
      </w:pPr>
      <w:r w:rsidRPr="00674863">
        <w:rPr>
          <w:rFonts w:ascii="Calibri" w:cs="Calibri"/>
        </w:rPr>
        <w:t>70.</w:t>
      </w:r>
      <w:r w:rsidRPr="00674863">
        <w:rPr>
          <w:rFonts w:ascii="Calibri" w:cs="Calibri"/>
        </w:rPr>
        <w:tab/>
        <w:t xml:space="preserve">Pineda C.M., D.G. Gonzalez, C. Matte-Martone, </w:t>
      </w:r>
      <w:r w:rsidRPr="00674863">
        <w:rPr>
          <w:rFonts w:ascii="Calibri" w:cs="Calibri"/>
          <w:i/>
          <w:iCs/>
        </w:rPr>
        <w:t>et al.</w:t>
      </w:r>
      <w:r w:rsidRPr="00674863">
        <w:rPr>
          <w:rFonts w:ascii="Calibri" w:cs="Calibri"/>
        </w:rPr>
        <w:t xml:space="preserve"> 2019. Hair follicle regeneration suppresses Ras-driven oncogenic growth. </w:t>
      </w:r>
      <w:r w:rsidRPr="00674863">
        <w:rPr>
          <w:rFonts w:ascii="Calibri" w:cs="Calibri"/>
          <w:i/>
          <w:iCs/>
        </w:rPr>
        <w:t>J. Cell Biol.</w:t>
      </w:r>
      <w:r w:rsidRPr="00674863">
        <w:rPr>
          <w:rFonts w:ascii="Calibri" w:cs="Calibri"/>
        </w:rPr>
        <w:t xml:space="preserve"> </w:t>
      </w:r>
      <w:r w:rsidRPr="00674863">
        <w:rPr>
          <w:rFonts w:ascii="Calibri" w:cs="Calibri"/>
          <w:b/>
          <w:bCs/>
        </w:rPr>
        <w:t>218</w:t>
      </w:r>
      <w:r w:rsidRPr="00674863">
        <w:rPr>
          <w:rFonts w:ascii="Calibri" w:cs="Calibri"/>
        </w:rPr>
        <w:t>: 3212–3222.</w:t>
      </w:r>
    </w:p>
    <w:p w14:paraId="598B1CDC" w14:textId="77777777" w:rsidR="00674863" w:rsidRPr="00674863" w:rsidRDefault="00674863" w:rsidP="00FA61FD">
      <w:pPr>
        <w:pStyle w:val="Bibliography"/>
        <w:spacing w:after="120"/>
        <w:rPr>
          <w:rFonts w:ascii="Calibri" w:cs="Calibri"/>
        </w:rPr>
      </w:pPr>
      <w:r w:rsidRPr="00674863">
        <w:rPr>
          <w:rFonts w:ascii="Calibri" w:cs="Calibri"/>
        </w:rPr>
        <w:t>71.</w:t>
      </w:r>
      <w:r w:rsidRPr="00674863">
        <w:rPr>
          <w:rFonts w:ascii="Calibri" w:cs="Calibri"/>
        </w:rPr>
        <w:tab/>
        <w:t xml:space="preserve">Horak M., J. Novak &amp; J. Bienertova-Vasku. 2016. Muscle-specific microRNAs in skeletal muscle development. </w:t>
      </w:r>
      <w:r w:rsidRPr="00674863">
        <w:rPr>
          <w:rFonts w:ascii="Calibri" w:cs="Calibri"/>
          <w:i/>
          <w:iCs/>
        </w:rPr>
        <w:t>Dev. Biol.</w:t>
      </w:r>
      <w:r w:rsidRPr="00674863">
        <w:rPr>
          <w:rFonts w:ascii="Calibri" w:cs="Calibri"/>
        </w:rPr>
        <w:t xml:space="preserve"> </w:t>
      </w:r>
      <w:r w:rsidRPr="00674863">
        <w:rPr>
          <w:rFonts w:ascii="Calibri" w:cs="Calibri"/>
          <w:b/>
          <w:bCs/>
        </w:rPr>
        <w:t>410</w:t>
      </w:r>
      <w:r w:rsidRPr="00674863">
        <w:rPr>
          <w:rFonts w:ascii="Calibri" w:cs="Calibri"/>
        </w:rPr>
        <w:t>: 1–13.</w:t>
      </w:r>
    </w:p>
    <w:p w14:paraId="48DF088D" w14:textId="77777777" w:rsidR="00674863" w:rsidRPr="00674863" w:rsidRDefault="00674863" w:rsidP="00FA61FD">
      <w:pPr>
        <w:pStyle w:val="Bibliography"/>
        <w:spacing w:after="120"/>
        <w:rPr>
          <w:rFonts w:ascii="Calibri" w:cs="Calibri"/>
        </w:rPr>
      </w:pPr>
      <w:r w:rsidRPr="00674863">
        <w:rPr>
          <w:rFonts w:ascii="Calibri" w:cs="Calibri"/>
        </w:rPr>
        <w:t>72.</w:t>
      </w:r>
      <w:r w:rsidRPr="00674863">
        <w:rPr>
          <w:rFonts w:ascii="Calibri" w:cs="Calibri"/>
        </w:rPr>
        <w:tab/>
        <w:t xml:space="preserve">Wang J., L.Z. Yang, J.S. Zhang, </w:t>
      </w:r>
      <w:r w:rsidRPr="00674863">
        <w:rPr>
          <w:rFonts w:ascii="Calibri" w:cs="Calibri"/>
          <w:i/>
          <w:iCs/>
        </w:rPr>
        <w:t>et al.</w:t>
      </w:r>
      <w:r w:rsidRPr="00674863">
        <w:rPr>
          <w:rFonts w:ascii="Calibri" w:cs="Calibri"/>
        </w:rPr>
        <w:t xml:space="preserve"> 2018. Effects of microRNAs on skeletal muscle development. </w:t>
      </w:r>
      <w:r w:rsidRPr="00674863">
        <w:rPr>
          <w:rFonts w:ascii="Calibri" w:cs="Calibri"/>
          <w:i/>
          <w:iCs/>
        </w:rPr>
        <w:t>Gene</w:t>
      </w:r>
      <w:r w:rsidRPr="00674863">
        <w:rPr>
          <w:rFonts w:ascii="Calibri" w:cs="Calibri"/>
        </w:rPr>
        <w:t xml:space="preserve"> </w:t>
      </w:r>
      <w:r w:rsidRPr="00674863">
        <w:rPr>
          <w:rFonts w:ascii="Calibri" w:cs="Calibri"/>
          <w:b/>
          <w:bCs/>
        </w:rPr>
        <w:t>668</w:t>
      </w:r>
      <w:r w:rsidRPr="00674863">
        <w:rPr>
          <w:rFonts w:ascii="Calibri" w:cs="Calibri"/>
        </w:rPr>
        <w:t>: 107–113.</w:t>
      </w:r>
    </w:p>
    <w:p w14:paraId="2F57E0E4" w14:textId="77777777" w:rsidR="00674863" w:rsidRPr="00674863" w:rsidRDefault="00674863" w:rsidP="00FA61FD">
      <w:pPr>
        <w:pStyle w:val="Bibliography"/>
        <w:spacing w:after="120"/>
        <w:rPr>
          <w:rFonts w:ascii="Calibri" w:cs="Calibri"/>
        </w:rPr>
      </w:pPr>
      <w:r w:rsidRPr="00674863">
        <w:rPr>
          <w:rFonts w:ascii="Calibri" w:cs="Calibri"/>
        </w:rPr>
        <w:t>73.</w:t>
      </w:r>
      <w:r w:rsidRPr="00674863">
        <w:rPr>
          <w:rFonts w:ascii="Calibri" w:cs="Calibri"/>
        </w:rPr>
        <w:tab/>
        <w:t xml:space="preserve">Ni M., A. Solmonson, C. Pan, </w:t>
      </w:r>
      <w:r w:rsidRPr="00674863">
        <w:rPr>
          <w:rFonts w:ascii="Calibri" w:cs="Calibri"/>
          <w:i/>
          <w:iCs/>
        </w:rPr>
        <w:t>et al.</w:t>
      </w:r>
      <w:r w:rsidRPr="00674863">
        <w:rPr>
          <w:rFonts w:ascii="Calibri" w:cs="Calibri"/>
        </w:rPr>
        <w:t xml:space="preserve"> 2019. Functional Assessment of Lipoyltransferase-1 Deficiency in Cells, Mice, and Humans. </w:t>
      </w:r>
      <w:r w:rsidRPr="00674863">
        <w:rPr>
          <w:rFonts w:ascii="Calibri" w:cs="Calibri"/>
          <w:i/>
          <w:iCs/>
        </w:rPr>
        <w:t>Cell Rep.</w:t>
      </w:r>
      <w:r w:rsidRPr="00674863">
        <w:rPr>
          <w:rFonts w:ascii="Calibri" w:cs="Calibri"/>
        </w:rPr>
        <w:t xml:space="preserve"> </w:t>
      </w:r>
      <w:r w:rsidRPr="00674863">
        <w:rPr>
          <w:rFonts w:ascii="Calibri" w:cs="Calibri"/>
          <w:b/>
          <w:bCs/>
        </w:rPr>
        <w:t>27</w:t>
      </w:r>
      <w:r w:rsidRPr="00674863">
        <w:rPr>
          <w:rFonts w:ascii="Calibri" w:cs="Calibri"/>
        </w:rPr>
        <w:t>: 1376-1386.e6.</w:t>
      </w:r>
    </w:p>
    <w:p w14:paraId="595B523C" w14:textId="77777777" w:rsidR="00674863" w:rsidRPr="00674863" w:rsidRDefault="00674863" w:rsidP="00FA61FD">
      <w:pPr>
        <w:pStyle w:val="Bibliography"/>
        <w:spacing w:after="120"/>
        <w:rPr>
          <w:rFonts w:ascii="Calibri" w:cs="Calibri"/>
        </w:rPr>
      </w:pPr>
      <w:r w:rsidRPr="00674863">
        <w:rPr>
          <w:rFonts w:ascii="Calibri" w:cs="Calibri"/>
        </w:rPr>
        <w:t>74.</w:t>
      </w:r>
      <w:r w:rsidRPr="00674863">
        <w:rPr>
          <w:rFonts w:ascii="Calibri" w:cs="Calibri"/>
        </w:rPr>
        <w:tab/>
        <w:t xml:space="preserve">Pirot N., M. Crahes, H. Adle-Biassette, </w:t>
      </w:r>
      <w:r w:rsidRPr="00674863">
        <w:rPr>
          <w:rFonts w:ascii="Calibri" w:cs="Calibri"/>
          <w:i/>
          <w:iCs/>
        </w:rPr>
        <w:t>et al.</w:t>
      </w:r>
      <w:r w:rsidRPr="00674863">
        <w:rPr>
          <w:rFonts w:ascii="Calibri" w:cs="Calibri"/>
        </w:rPr>
        <w:t xml:space="preserve"> 2016. Phenotypic and Neuropathological Characterization of Fetal Pyruvate Dehydrogenase Deficiency. </w:t>
      </w:r>
      <w:r w:rsidRPr="00674863">
        <w:rPr>
          <w:rFonts w:ascii="Calibri" w:cs="Calibri"/>
          <w:i/>
          <w:iCs/>
        </w:rPr>
        <w:t>J. Neuropathol. Exp. Neurol.</w:t>
      </w:r>
      <w:r w:rsidRPr="00674863">
        <w:rPr>
          <w:rFonts w:ascii="Calibri" w:cs="Calibri"/>
        </w:rPr>
        <w:t xml:space="preserve"> </w:t>
      </w:r>
      <w:r w:rsidRPr="00674863">
        <w:rPr>
          <w:rFonts w:ascii="Calibri" w:cs="Calibri"/>
          <w:b/>
          <w:bCs/>
        </w:rPr>
        <w:t>75</w:t>
      </w:r>
      <w:r w:rsidRPr="00674863">
        <w:rPr>
          <w:rFonts w:ascii="Calibri" w:cs="Calibri"/>
        </w:rPr>
        <w:t>: 227–238.</w:t>
      </w:r>
    </w:p>
    <w:p w14:paraId="1F6EA59C" w14:textId="77777777" w:rsidR="00674863" w:rsidRPr="00674863" w:rsidRDefault="00674863" w:rsidP="00FA61FD">
      <w:pPr>
        <w:pStyle w:val="Bibliography"/>
        <w:spacing w:after="120"/>
        <w:rPr>
          <w:rFonts w:ascii="Calibri" w:cs="Calibri"/>
        </w:rPr>
      </w:pPr>
      <w:r w:rsidRPr="00674863">
        <w:rPr>
          <w:rFonts w:ascii="Calibri" w:cs="Calibri"/>
        </w:rPr>
        <w:t>75.</w:t>
      </w:r>
      <w:r w:rsidRPr="00674863">
        <w:rPr>
          <w:rFonts w:ascii="Calibri" w:cs="Calibri"/>
        </w:rPr>
        <w:tab/>
        <w:t xml:space="preserve">Chakrabarty R.P. &amp; N.S. Chandel. 2021. Mitochondria as Signaling Organelles Control Mammalian Stem Cell Fate. </w:t>
      </w:r>
      <w:r w:rsidRPr="00674863">
        <w:rPr>
          <w:rFonts w:ascii="Calibri" w:cs="Calibri"/>
          <w:i/>
          <w:iCs/>
        </w:rPr>
        <w:t>Cell Stem Cell</w:t>
      </w:r>
      <w:r w:rsidRPr="00674863">
        <w:rPr>
          <w:rFonts w:ascii="Calibri" w:cs="Calibri"/>
        </w:rPr>
        <w:t xml:space="preserve"> </w:t>
      </w:r>
      <w:r w:rsidRPr="00674863">
        <w:rPr>
          <w:rFonts w:ascii="Calibri" w:cs="Calibri"/>
          <w:b/>
          <w:bCs/>
        </w:rPr>
        <w:t>28</w:t>
      </w:r>
      <w:r w:rsidRPr="00674863">
        <w:rPr>
          <w:rFonts w:ascii="Calibri" w:cs="Calibri"/>
        </w:rPr>
        <w:t>: 394–408.</w:t>
      </w:r>
    </w:p>
    <w:p w14:paraId="72D41508" w14:textId="77777777" w:rsidR="00674863" w:rsidRPr="00674863" w:rsidRDefault="00674863" w:rsidP="00FA61FD">
      <w:pPr>
        <w:pStyle w:val="Bibliography"/>
        <w:spacing w:after="120"/>
        <w:rPr>
          <w:rFonts w:ascii="Calibri" w:cs="Calibri"/>
        </w:rPr>
      </w:pPr>
      <w:r w:rsidRPr="00674863">
        <w:rPr>
          <w:rFonts w:ascii="Calibri" w:cs="Calibri"/>
        </w:rPr>
        <w:t>76.</w:t>
      </w:r>
      <w:r w:rsidRPr="00674863">
        <w:rPr>
          <w:rFonts w:ascii="Calibri" w:cs="Calibri"/>
        </w:rPr>
        <w:tab/>
        <w:t xml:space="preserve">Ansó E., S.E. Weinberg, L.P. Diebold, </w:t>
      </w:r>
      <w:r w:rsidRPr="00674863">
        <w:rPr>
          <w:rFonts w:ascii="Calibri" w:cs="Calibri"/>
          <w:i/>
          <w:iCs/>
        </w:rPr>
        <w:t>et al.</w:t>
      </w:r>
      <w:r w:rsidRPr="00674863">
        <w:rPr>
          <w:rFonts w:ascii="Calibri" w:cs="Calibri"/>
        </w:rPr>
        <w:t xml:space="preserve"> 2017. The mitochondrial respiratory chain is essential for haematopoietic stem cell function. </w:t>
      </w:r>
      <w:r w:rsidRPr="00674863">
        <w:rPr>
          <w:rFonts w:ascii="Calibri" w:cs="Calibri"/>
          <w:i/>
          <w:iCs/>
        </w:rPr>
        <w:t>Nat. Cell Biol.</w:t>
      </w:r>
      <w:r w:rsidRPr="00674863">
        <w:rPr>
          <w:rFonts w:ascii="Calibri" w:cs="Calibri"/>
        </w:rPr>
        <w:t xml:space="preserve"> </w:t>
      </w:r>
      <w:r w:rsidRPr="00674863">
        <w:rPr>
          <w:rFonts w:ascii="Calibri" w:cs="Calibri"/>
          <w:b/>
          <w:bCs/>
        </w:rPr>
        <w:t>19</w:t>
      </w:r>
      <w:r w:rsidRPr="00674863">
        <w:rPr>
          <w:rFonts w:ascii="Calibri" w:cs="Calibri"/>
        </w:rPr>
        <w:t>: 614–625.</w:t>
      </w:r>
    </w:p>
    <w:p w14:paraId="4D37B90F" w14:textId="77777777" w:rsidR="00674863" w:rsidRPr="00674863" w:rsidRDefault="00674863" w:rsidP="00FA61FD">
      <w:pPr>
        <w:pStyle w:val="Bibliography"/>
        <w:spacing w:after="120"/>
        <w:rPr>
          <w:rFonts w:ascii="Calibri" w:cs="Calibri"/>
        </w:rPr>
      </w:pPr>
      <w:r w:rsidRPr="00674863">
        <w:rPr>
          <w:rFonts w:ascii="Calibri" w:cs="Calibri"/>
        </w:rPr>
        <w:t>77.</w:t>
      </w:r>
      <w:r w:rsidRPr="00674863">
        <w:rPr>
          <w:rFonts w:ascii="Calibri" w:cs="Calibri"/>
        </w:rPr>
        <w:tab/>
        <w:t xml:space="preserve">Bricker D.K., E.B. Taylor, J.C. Schell, </w:t>
      </w:r>
      <w:r w:rsidRPr="00674863">
        <w:rPr>
          <w:rFonts w:ascii="Calibri" w:cs="Calibri"/>
          <w:i/>
          <w:iCs/>
        </w:rPr>
        <w:t>et al.</w:t>
      </w:r>
      <w:r w:rsidRPr="00674863">
        <w:rPr>
          <w:rFonts w:ascii="Calibri" w:cs="Calibri"/>
        </w:rPr>
        <w:t xml:space="preserve"> 2012. A mitochondrial pyruvate carrier required for pyruvate uptake in yeast, Drosophila, and humans. </w:t>
      </w:r>
      <w:r w:rsidRPr="00674863">
        <w:rPr>
          <w:rFonts w:ascii="Calibri" w:cs="Calibri"/>
          <w:i/>
          <w:iCs/>
        </w:rPr>
        <w:t>Science</w:t>
      </w:r>
      <w:r w:rsidRPr="00674863">
        <w:rPr>
          <w:rFonts w:ascii="Calibri" w:cs="Calibri"/>
        </w:rPr>
        <w:t xml:space="preserve"> </w:t>
      </w:r>
      <w:r w:rsidRPr="00674863">
        <w:rPr>
          <w:rFonts w:ascii="Calibri" w:cs="Calibri"/>
          <w:b/>
          <w:bCs/>
        </w:rPr>
        <w:t>337</w:t>
      </w:r>
      <w:r w:rsidRPr="00674863">
        <w:rPr>
          <w:rFonts w:ascii="Calibri" w:cs="Calibri"/>
        </w:rPr>
        <w:t>: 96–100.</w:t>
      </w:r>
    </w:p>
    <w:p w14:paraId="6DC356AE" w14:textId="77777777" w:rsidR="00674863" w:rsidRPr="00674863" w:rsidRDefault="00674863" w:rsidP="00FA61FD">
      <w:pPr>
        <w:pStyle w:val="Bibliography"/>
        <w:spacing w:after="120"/>
        <w:rPr>
          <w:rFonts w:ascii="Calibri" w:cs="Calibri"/>
        </w:rPr>
      </w:pPr>
      <w:r w:rsidRPr="00674863">
        <w:rPr>
          <w:rFonts w:ascii="Calibri" w:cs="Calibri"/>
        </w:rPr>
        <w:t>78.</w:t>
      </w:r>
      <w:r w:rsidRPr="00674863">
        <w:rPr>
          <w:rFonts w:ascii="Calibri" w:cs="Calibri"/>
        </w:rPr>
        <w:tab/>
        <w:t xml:space="preserve">Schell J.C., K.A. Olson, L. Jiang, </w:t>
      </w:r>
      <w:r w:rsidRPr="00674863">
        <w:rPr>
          <w:rFonts w:ascii="Calibri" w:cs="Calibri"/>
          <w:i/>
          <w:iCs/>
        </w:rPr>
        <w:t>et al.</w:t>
      </w:r>
      <w:r w:rsidRPr="00674863">
        <w:rPr>
          <w:rFonts w:ascii="Calibri" w:cs="Calibri"/>
        </w:rPr>
        <w:t xml:space="preserve"> 2014. A role for the mitochondrial pyruvate carrier as a repressor of the Warburg effect and colon cancer cell growth. </w:t>
      </w:r>
      <w:r w:rsidRPr="00674863">
        <w:rPr>
          <w:rFonts w:ascii="Calibri" w:cs="Calibri"/>
          <w:i/>
          <w:iCs/>
        </w:rPr>
        <w:t>Mol. Cell</w:t>
      </w:r>
      <w:r w:rsidRPr="00674863">
        <w:rPr>
          <w:rFonts w:ascii="Calibri" w:cs="Calibri"/>
        </w:rPr>
        <w:t xml:space="preserve"> </w:t>
      </w:r>
      <w:r w:rsidRPr="00674863">
        <w:rPr>
          <w:rFonts w:ascii="Calibri" w:cs="Calibri"/>
          <w:b/>
          <w:bCs/>
        </w:rPr>
        <w:t>56</w:t>
      </w:r>
      <w:r w:rsidRPr="00674863">
        <w:rPr>
          <w:rFonts w:ascii="Calibri" w:cs="Calibri"/>
        </w:rPr>
        <w:t>: 400–413.</w:t>
      </w:r>
    </w:p>
    <w:p w14:paraId="79E13011" w14:textId="77777777" w:rsidR="00674863" w:rsidRPr="00674863" w:rsidRDefault="00674863" w:rsidP="00FA61FD">
      <w:pPr>
        <w:pStyle w:val="Bibliography"/>
        <w:spacing w:after="120"/>
        <w:rPr>
          <w:rFonts w:ascii="Calibri" w:cs="Calibri"/>
        </w:rPr>
      </w:pPr>
      <w:r w:rsidRPr="00674863">
        <w:rPr>
          <w:rFonts w:ascii="Calibri" w:cs="Calibri"/>
        </w:rPr>
        <w:t>79.</w:t>
      </w:r>
      <w:r w:rsidRPr="00674863">
        <w:rPr>
          <w:rFonts w:ascii="Calibri" w:cs="Calibri"/>
        </w:rPr>
        <w:tab/>
        <w:t xml:space="preserve">Schell J.C., D.R. Wisidagama, C. Bensard, </w:t>
      </w:r>
      <w:r w:rsidRPr="00674863">
        <w:rPr>
          <w:rFonts w:ascii="Calibri" w:cs="Calibri"/>
          <w:i/>
          <w:iCs/>
        </w:rPr>
        <w:t>et al.</w:t>
      </w:r>
      <w:r w:rsidRPr="00674863">
        <w:rPr>
          <w:rFonts w:ascii="Calibri" w:cs="Calibri"/>
        </w:rPr>
        <w:t xml:space="preserve"> 2017. Control of intestinal stem cell function and proliferation by mitochondrial pyruvate metabolism. </w:t>
      </w:r>
      <w:r w:rsidRPr="00674863">
        <w:rPr>
          <w:rFonts w:ascii="Calibri" w:cs="Calibri"/>
          <w:i/>
          <w:iCs/>
        </w:rPr>
        <w:t>Nat. Cell Biol.</w:t>
      </w:r>
      <w:r w:rsidRPr="00674863">
        <w:rPr>
          <w:rFonts w:ascii="Calibri" w:cs="Calibri"/>
        </w:rPr>
        <w:t xml:space="preserve"> </w:t>
      </w:r>
      <w:r w:rsidRPr="00674863">
        <w:rPr>
          <w:rFonts w:ascii="Calibri" w:cs="Calibri"/>
          <w:b/>
          <w:bCs/>
        </w:rPr>
        <w:t>19</w:t>
      </w:r>
      <w:r w:rsidRPr="00674863">
        <w:rPr>
          <w:rFonts w:ascii="Calibri" w:cs="Calibri"/>
        </w:rPr>
        <w:t>: 1027–1036.</w:t>
      </w:r>
    </w:p>
    <w:p w14:paraId="4EFDFAE1" w14:textId="77777777" w:rsidR="00674863" w:rsidRPr="00674863" w:rsidRDefault="00674863" w:rsidP="00FA61FD">
      <w:pPr>
        <w:pStyle w:val="Bibliography"/>
        <w:spacing w:after="120"/>
        <w:rPr>
          <w:rFonts w:ascii="Calibri" w:cs="Calibri"/>
        </w:rPr>
      </w:pPr>
      <w:r w:rsidRPr="00674863">
        <w:rPr>
          <w:rFonts w:ascii="Calibri" w:cs="Calibri"/>
        </w:rPr>
        <w:t>80.</w:t>
      </w:r>
      <w:r w:rsidRPr="00674863">
        <w:rPr>
          <w:rFonts w:ascii="Calibri" w:cs="Calibri"/>
        </w:rPr>
        <w:tab/>
        <w:t xml:space="preserve">Cluntun A.A., R. Badolia, S. Lettlova, </w:t>
      </w:r>
      <w:r w:rsidRPr="00674863">
        <w:rPr>
          <w:rFonts w:ascii="Calibri" w:cs="Calibri"/>
          <w:i/>
          <w:iCs/>
        </w:rPr>
        <w:t>et al.</w:t>
      </w:r>
      <w:r w:rsidRPr="00674863">
        <w:rPr>
          <w:rFonts w:ascii="Calibri" w:cs="Calibri"/>
        </w:rPr>
        <w:t xml:space="preserve"> 2021. The pyruvate-lactate axis modulates cardiac hypertrophy and heart failure. </w:t>
      </w:r>
      <w:r w:rsidRPr="00674863">
        <w:rPr>
          <w:rFonts w:ascii="Calibri" w:cs="Calibri"/>
          <w:i/>
          <w:iCs/>
        </w:rPr>
        <w:t>Cell Metab.</w:t>
      </w:r>
      <w:r w:rsidRPr="00674863">
        <w:rPr>
          <w:rFonts w:ascii="Calibri" w:cs="Calibri"/>
        </w:rPr>
        <w:t xml:space="preserve"> </w:t>
      </w:r>
      <w:r w:rsidRPr="00674863">
        <w:rPr>
          <w:rFonts w:ascii="Calibri" w:cs="Calibri"/>
          <w:b/>
          <w:bCs/>
        </w:rPr>
        <w:t>33</w:t>
      </w:r>
      <w:r w:rsidRPr="00674863">
        <w:rPr>
          <w:rFonts w:ascii="Calibri" w:cs="Calibri"/>
        </w:rPr>
        <w:t>: 629-648.e10.</w:t>
      </w:r>
    </w:p>
    <w:p w14:paraId="008E6993" w14:textId="77777777" w:rsidR="00674863" w:rsidRPr="00674863" w:rsidRDefault="00674863" w:rsidP="00FA61FD">
      <w:pPr>
        <w:pStyle w:val="Bibliography"/>
        <w:spacing w:after="120"/>
        <w:rPr>
          <w:rFonts w:ascii="Calibri" w:cs="Calibri"/>
        </w:rPr>
      </w:pPr>
      <w:r w:rsidRPr="00674863">
        <w:rPr>
          <w:rFonts w:ascii="Calibri" w:cs="Calibri"/>
        </w:rPr>
        <w:t>81.</w:t>
      </w:r>
      <w:r w:rsidRPr="00674863">
        <w:rPr>
          <w:rFonts w:ascii="Calibri" w:cs="Calibri"/>
        </w:rPr>
        <w:tab/>
        <w:t xml:space="preserve">Bensard C.L., D.R. Wisidagama, K.A. Olson, </w:t>
      </w:r>
      <w:r w:rsidRPr="00674863">
        <w:rPr>
          <w:rFonts w:ascii="Calibri" w:cs="Calibri"/>
          <w:i/>
          <w:iCs/>
        </w:rPr>
        <w:t>et al.</w:t>
      </w:r>
      <w:r w:rsidRPr="00674863">
        <w:rPr>
          <w:rFonts w:ascii="Calibri" w:cs="Calibri"/>
        </w:rPr>
        <w:t xml:space="preserve"> 2020. Regulation of Tumor Initiation by the Mitochondrial Pyruvate Carrier. </w:t>
      </w:r>
      <w:r w:rsidRPr="00674863">
        <w:rPr>
          <w:rFonts w:ascii="Calibri" w:cs="Calibri"/>
          <w:i/>
          <w:iCs/>
        </w:rPr>
        <w:t>Cell Metab.</w:t>
      </w:r>
      <w:r w:rsidRPr="00674863">
        <w:rPr>
          <w:rFonts w:ascii="Calibri" w:cs="Calibri"/>
        </w:rPr>
        <w:t xml:space="preserve"> </w:t>
      </w:r>
      <w:r w:rsidRPr="00674863">
        <w:rPr>
          <w:rFonts w:ascii="Calibri" w:cs="Calibri"/>
          <w:b/>
          <w:bCs/>
        </w:rPr>
        <w:t>31</w:t>
      </w:r>
      <w:r w:rsidRPr="00674863">
        <w:rPr>
          <w:rFonts w:ascii="Calibri" w:cs="Calibri"/>
        </w:rPr>
        <w:t>: 284-300.e7.</w:t>
      </w:r>
    </w:p>
    <w:p w14:paraId="7274EC17" w14:textId="77777777" w:rsidR="00674863" w:rsidRPr="00674863" w:rsidRDefault="00674863" w:rsidP="00FA61FD">
      <w:pPr>
        <w:pStyle w:val="Bibliography"/>
        <w:spacing w:after="120"/>
        <w:rPr>
          <w:rFonts w:ascii="Calibri" w:cs="Calibri"/>
        </w:rPr>
      </w:pPr>
      <w:r w:rsidRPr="00674863">
        <w:rPr>
          <w:rFonts w:ascii="Calibri" w:cs="Calibri"/>
        </w:rPr>
        <w:t>82.</w:t>
      </w:r>
      <w:r w:rsidRPr="00674863">
        <w:rPr>
          <w:rFonts w:ascii="Calibri" w:cs="Calibri"/>
        </w:rPr>
        <w:tab/>
        <w:t xml:space="preserve">Orsak T., T.L. Smith, D. Eckert, </w:t>
      </w:r>
      <w:r w:rsidRPr="00674863">
        <w:rPr>
          <w:rFonts w:ascii="Calibri" w:cs="Calibri"/>
          <w:i/>
          <w:iCs/>
        </w:rPr>
        <w:t>et al.</w:t>
      </w:r>
      <w:r w:rsidRPr="00674863">
        <w:rPr>
          <w:rFonts w:ascii="Calibri" w:cs="Calibri"/>
        </w:rPr>
        <w:t xml:space="preserve"> 2012. Revealing the allosterome: systematic identification of metabolite-protein interactions. </w:t>
      </w:r>
      <w:r w:rsidRPr="00674863">
        <w:rPr>
          <w:rFonts w:ascii="Calibri" w:cs="Calibri"/>
          <w:i/>
          <w:iCs/>
        </w:rPr>
        <w:t>Biochemistry</w:t>
      </w:r>
      <w:r w:rsidRPr="00674863">
        <w:rPr>
          <w:rFonts w:ascii="Calibri" w:cs="Calibri"/>
        </w:rPr>
        <w:t xml:space="preserve"> </w:t>
      </w:r>
      <w:r w:rsidRPr="00674863">
        <w:rPr>
          <w:rFonts w:ascii="Calibri" w:cs="Calibri"/>
          <w:b/>
          <w:bCs/>
        </w:rPr>
        <w:t>51</w:t>
      </w:r>
      <w:r w:rsidRPr="00674863">
        <w:rPr>
          <w:rFonts w:ascii="Calibri" w:cs="Calibri"/>
        </w:rPr>
        <w:t>: 225–232.</w:t>
      </w:r>
    </w:p>
    <w:p w14:paraId="0A921756" w14:textId="77777777" w:rsidR="00674863" w:rsidRPr="00674863" w:rsidRDefault="00674863" w:rsidP="00FA61FD">
      <w:pPr>
        <w:pStyle w:val="Bibliography"/>
        <w:spacing w:after="120"/>
        <w:rPr>
          <w:rFonts w:ascii="Calibri" w:cs="Calibri"/>
        </w:rPr>
      </w:pPr>
      <w:r w:rsidRPr="00674863">
        <w:rPr>
          <w:rFonts w:ascii="Calibri" w:cs="Calibri"/>
        </w:rPr>
        <w:t>83.</w:t>
      </w:r>
      <w:r w:rsidRPr="00674863">
        <w:rPr>
          <w:rFonts w:ascii="Calibri" w:cs="Calibri"/>
        </w:rPr>
        <w:tab/>
        <w:t xml:space="preserve">Dai Z., V. Ramesh &amp; J.W. Locasale. 2020. The evolving metabolic landscape of chromatin biology and epigenetics. </w:t>
      </w:r>
      <w:r w:rsidRPr="00674863">
        <w:rPr>
          <w:rFonts w:ascii="Calibri" w:cs="Calibri"/>
          <w:i/>
          <w:iCs/>
        </w:rPr>
        <w:t>Nat. Rev. Genet.</w:t>
      </w:r>
      <w:r w:rsidRPr="00674863">
        <w:rPr>
          <w:rFonts w:ascii="Calibri" w:cs="Calibri"/>
        </w:rPr>
        <w:t xml:space="preserve"> </w:t>
      </w:r>
      <w:r w:rsidRPr="00674863">
        <w:rPr>
          <w:rFonts w:ascii="Calibri" w:cs="Calibri"/>
          <w:b/>
          <w:bCs/>
        </w:rPr>
        <w:t>21</w:t>
      </w:r>
      <w:r w:rsidRPr="00674863">
        <w:rPr>
          <w:rFonts w:ascii="Calibri" w:cs="Calibri"/>
        </w:rPr>
        <w:t>: 737–753.</w:t>
      </w:r>
    </w:p>
    <w:p w14:paraId="2195E954" w14:textId="77777777" w:rsidR="00674863" w:rsidRPr="00674863" w:rsidRDefault="00674863" w:rsidP="00FA61FD">
      <w:pPr>
        <w:pStyle w:val="Bibliography"/>
        <w:spacing w:after="120"/>
        <w:rPr>
          <w:rFonts w:ascii="Calibri" w:cs="Calibri"/>
        </w:rPr>
      </w:pPr>
      <w:r w:rsidRPr="00674863">
        <w:rPr>
          <w:rFonts w:ascii="Calibri" w:cs="Calibri"/>
        </w:rPr>
        <w:t>84.</w:t>
      </w:r>
      <w:r w:rsidRPr="00674863">
        <w:rPr>
          <w:rFonts w:ascii="Calibri" w:cs="Calibri"/>
        </w:rPr>
        <w:tab/>
        <w:t xml:space="preserve">Reid M.A., Z. Dai &amp; J.W. Locasale. 2017. The impact of cellular metabolism on chromatin dynamics and epigenetics. </w:t>
      </w:r>
      <w:r w:rsidRPr="00674863">
        <w:rPr>
          <w:rFonts w:ascii="Calibri" w:cs="Calibri"/>
          <w:i/>
          <w:iCs/>
        </w:rPr>
        <w:t>Nat. Cell Biol.</w:t>
      </w:r>
      <w:r w:rsidRPr="00674863">
        <w:rPr>
          <w:rFonts w:ascii="Calibri" w:cs="Calibri"/>
        </w:rPr>
        <w:t xml:space="preserve"> </w:t>
      </w:r>
      <w:r w:rsidRPr="00674863">
        <w:rPr>
          <w:rFonts w:ascii="Calibri" w:cs="Calibri"/>
          <w:b/>
          <w:bCs/>
        </w:rPr>
        <w:t>19</w:t>
      </w:r>
      <w:r w:rsidRPr="00674863">
        <w:rPr>
          <w:rFonts w:ascii="Calibri" w:cs="Calibri"/>
        </w:rPr>
        <w:t>: 1298–1306.</w:t>
      </w:r>
    </w:p>
    <w:p w14:paraId="0F250001" w14:textId="77777777" w:rsidR="00674863" w:rsidRPr="00674863" w:rsidRDefault="00674863" w:rsidP="00FA61FD">
      <w:pPr>
        <w:pStyle w:val="Bibliography"/>
        <w:spacing w:after="120"/>
        <w:rPr>
          <w:rFonts w:ascii="Calibri" w:cs="Calibri"/>
        </w:rPr>
      </w:pPr>
      <w:r w:rsidRPr="00674863">
        <w:rPr>
          <w:rFonts w:ascii="Calibri" w:cs="Calibri"/>
        </w:rPr>
        <w:t>85.</w:t>
      </w:r>
      <w:r w:rsidRPr="00674863">
        <w:rPr>
          <w:rFonts w:ascii="Calibri" w:cs="Calibri"/>
        </w:rPr>
        <w:tab/>
        <w:t xml:space="preserve">Mentch S.J., M. Mehrmohamadi, L. Huang, </w:t>
      </w:r>
      <w:r w:rsidRPr="00674863">
        <w:rPr>
          <w:rFonts w:ascii="Calibri" w:cs="Calibri"/>
          <w:i/>
          <w:iCs/>
        </w:rPr>
        <w:t>et al.</w:t>
      </w:r>
      <w:r w:rsidRPr="00674863">
        <w:rPr>
          <w:rFonts w:ascii="Calibri" w:cs="Calibri"/>
        </w:rPr>
        <w:t xml:space="preserve"> 2015. Histone Methylation Dynamics and Gene Regulation Occur through the Sensing of One-Carbon Metabolism. </w:t>
      </w:r>
      <w:r w:rsidRPr="00674863">
        <w:rPr>
          <w:rFonts w:ascii="Calibri" w:cs="Calibri"/>
          <w:i/>
          <w:iCs/>
        </w:rPr>
        <w:t>Cell Metab.</w:t>
      </w:r>
      <w:r w:rsidRPr="00674863">
        <w:rPr>
          <w:rFonts w:ascii="Calibri" w:cs="Calibri"/>
        </w:rPr>
        <w:t xml:space="preserve"> </w:t>
      </w:r>
      <w:r w:rsidRPr="00674863">
        <w:rPr>
          <w:rFonts w:ascii="Calibri" w:cs="Calibri"/>
          <w:b/>
          <w:bCs/>
        </w:rPr>
        <w:t>22</w:t>
      </w:r>
      <w:r w:rsidRPr="00674863">
        <w:rPr>
          <w:rFonts w:ascii="Calibri" w:cs="Calibri"/>
        </w:rPr>
        <w:t>: 861–873.</w:t>
      </w:r>
    </w:p>
    <w:p w14:paraId="197DDA97" w14:textId="77777777" w:rsidR="00674863" w:rsidRPr="00674863" w:rsidRDefault="00674863" w:rsidP="00FA61FD">
      <w:pPr>
        <w:pStyle w:val="Bibliography"/>
        <w:spacing w:after="120"/>
        <w:rPr>
          <w:rFonts w:ascii="Calibri" w:cs="Calibri"/>
        </w:rPr>
      </w:pPr>
      <w:r w:rsidRPr="00674863">
        <w:rPr>
          <w:rFonts w:ascii="Calibri" w:cs="Calibri"/>
        </w:rPr>
        <w:lastRenderedPageBreak/>
        <w:t>86.</w:t>
      </w:r>
      <w:r w:rsidRPr="00674863">
        <w:rPr>
          <w:rFonts w:ascii="Calibri" w:cs="Calibri"/>
        </w:rPr>
        <w:tab/>
        <w:t xml:space="preserve">Orentreich N., J.R. Matias, A. DeFelice, </w:t>
      </w:r>
      <w:r w:rsidRPr="00674863">
        <w:rPr>
          <w:rFonts w:ascii="Calibri" w:cs="Calibri"/>
          <w:i/>
          <w:iCs/>
        </w:rPr>
        <w:t>et al.</w:t>
      </w:r>
      <w:r w:rsidRPr="00674863">
        <w:rPr>
          <w:rFonts w:ascii="Calibri" w:cs="Calibri"/>
        </w:rPr>
        <w:t xml:space="preserve"> 1993. Low methionine ingestion by rats extends life span. </w:t>
      </w:r>
      <w:r w:rsidRPr="00674863">
        <w:rPr>
          <w:rFonts w:ascii="Calibri" w:cs="Calibri"/>
          <w:i/>
          <w:iCs/>
        </w:rPr>
        <w:t>J. Nutr.</w:t>
      </w:r>
      <w:r w:rsidRPr="00674863">
        <w:rPr>
          <w:rFonts w:ascii="Calibri" w:cs="Calibri"/>
        </w:rPr>
        <w:t xml:space="preserve"> </w:t>
      </w:r>
      <w:r w:rsidRPr="00674863">
        <w:rPr>
          <w:rFonts w:ascii="Calibri" w:cs="Calibri"/>
          <w:b/>
          <w:bCs/>
        </w:rPr>
        <w:t>123</w:t>
      </w:r>
      <w:r w:rsidRPr="00674863">
        <w:rPr>
          <w:rFonts w:ascii="Calibri" w:cs="Calibri"/>
        </w:rPr>
        <w:t>: 269–274.</w:t>
      </w:r>
    </w:p>
    <w:p w14:paraId="0C379D7D" w14:textId="77777777" w:rsidR="00674863" w:rsidRPr="00674863" w:rsidRDefault="00674863" w:rsidP="00FA61FD">
      <w:pPr>
        <w:pStyle w:val="Bibliography"/>
        <w:spacing w:after="120"/>
        <w:rPr>
          <w:rFonts w:ascii="Calibri" w:cs="Calibri"/>
        </w:rPr>
      </w:pPr>
      <w:r w:rsidRPr="00674863">
        <w:rPr>
          <w:rFonts w:ascii="Calibri" w:cs="Calibri"/>
        </w:rPr>
        <w:t>87.</w:t>
      </w:r>
      <w:r w:rsidRPr="00674863">
        <w:rPr>
          <w:rFonts w:ascii="Calibri" w:cs="Calibri"/>
        </w:rPr>
        <w:tab/>
        <w:t xml:space="preserve">Gao X., S.M. Sanderson, Z. Dai, </w:t>
      </w:r>
      <w:r w:rsidRPr="00674863">
        <w:rPr>
          <w:rFonts w:ascii="Calibri" w:cs="Calibri"/>
          <w:i/>
          <w:iCs/>
        </w:rPr>
        <w:t>et al.</w:t>
      </w:r>
      <w:r w:rsidRPr="00674863">
        <w:rPr>
          <w:rFonts w:ascii="Calibri" w:cs="Calibri"/>
        </w:rPr>
        <w:t xml:space="preserve"> 2019. Dietary methionine influences therapy in mouse cancer models and alters human metabolism. </w:t>
      </w:r>
      <w:r w:rsidRPr="00674863">
        <w:rPr>
          <w:rFonts w:ascii="Calibri" w:cs="Calibri"/>
          <w:i/>
          <w:iCs/>
        </w:rPr>
        <w:t>Nature</w:t>
      </w:r>
      <w:r w:rsidRPr="00674863">
        <w:rPr>
          <w:rFonts w:ascii="Calibri" w:cs="Calibri"/>
        </w:rPr>
        <w:t xml:space="preserve"> </w:t>
      </w:r>
      <w:r w:rsidRPr="00674863">
        <w:rPr>
          <w:rFonts w:ascii="Calibri" w:cs="Calibri"/>
          <w:b/>
          <w:bCs/>
        </w:rPr>
        <w:t>572</w:t>
      </w:r>
      <w:r w:rsidRPr="00674863">
        <w:rPr>
          <w:rFonts w:ascii="Calibri" w:cs="Calibri"/>
        </w:rPr>
        <w:t>: 397–401.</w:t>
      </w:r>
    </w:p>
    <w:p w14:paraId="4CA17497" w14:textId="77777777" w:rsidR="00674863" w:rsidRPr="00674863" w:rsidRDefault="00674863" w:rsidP="00FA61FD">
      <w:pPr>
        <w:pStyle w:val="Bibliography"/>
        <w:spacing w:after="120"/>
        <w:rPr>
          <w:rFonts w:ascii="Calibri" w:cs="Calibri"/>
        </w:rPr>
      </w:pPr>
      <w:r w:rsidRPr="00674863">
        <w:rPr>
          <w:rFonts w:ascii="Calibri" w:cs="Calibri"/>
        </w:rPr>
        <w:t>88.</w:t>
      </w:r>
      <w:r w:rsidRPr="00674863">
        <w:rPr>
          <w:rFonts w:ascii="Calibri" w:cs="Calibri"/>
        </w:rPr>
        <w:tab/>
        <w:t xml:space="preserve">Ahlqvist K.J., R.H. Hämäläinen, S. Yatsuga, </w:t>
      </w:r>
      <w:r w:rsidRPr="00674863">
        <w:rPr>
          <w:rFonts w:ascii="Calibri" w:cs="Calibri"/>
          <w:i/>
          <w:iCs/>
        </w:rPr>
        <w:t>et al.</w:t>
      </w:r>
      <w:r w:rsidRPr="00674863">
        <w:rPr>
          <w:rFonts w:ascii="Calibri" w:cs="Calibri"/>
        </w:rPr>
        <w:t xml:space="preserve"> 2012. Somatic progenitor cell vulnerability to mitochondrial DNA mutagenesis underlies progeroid phenotypes in Polg mutator mice. </w:t>
      </w:r>
      <w:r w:rsidRPr="00674863">
        <w:rPr>
          <w:rFonts w:ascii="Calibri" w:cs="Calibri"/>
          <w:i/>
          <w:iCs/>
        </w:rPr>
        <w:t>Cell Metab.</w:t>
      </w:r>
      <w:r w:rsidRPr="00674863">
        <w:rPr>
          <w:rFonts w:ascii="Calibri" w:cs="Calibri"/>
        </w:rPr>
        <w:t xml:space="preserve"> </w:t>
      </w:r>
      <w:r w:rsidRPr="00674863">
        <w:rPr>
          <w:rFonts w:ascii="Calibri" w:cs="Calibri"/>
          <w:b/>
          <w:bCs/>
        </w:rPr>
        <w:t>15</w:t>
      </w:r>
      <w:r w:rsidRPr="00674863">
        <w:rPr>
          <w:rFonts w:ascii="Calibri" w:cs="Calibri"/>
        </w:rPr>
        <w:t>: 100–109.</w:t>
      </w:r>
    </w:p>
    <w:p w14:paraId="690296D3" w14:textId="77777777" w:rsidR="00674863" w:rsidRPr="00674863" w:rsidRDefault="00674863" w:rsidP="00FA61FD">
      <w:pPr>
        <w:pStyle w:val="Bibliography"/>
        <w:spacing w:after="120"/>
        <w:rPr>
          <w:rFonts w:ascii="Calibri" w:cs="Calibri"/>
        </w:rPr>
      </w:pPr>
      <w:r w:rsidRPr="00674863">
        <w:rPr>
          <w:rFonts w:ascii="Calibri" w:cs="Calibri"/>
        </w:rPr>
        <w:t>89.</w:t>
      </w:r>
      <w:r w:rsidRPr="00674863">
        <w:rPr>
          <w:rFonts w:ascii="Calibri" w:cs="Calibri"/>
        </w:rPr>
        <w:tab/>
        <w:t xml:space="preserve">Ahlqvist K.J., A. Suomalainen &amp; R.H. Hämäläinen. 2015. Stem cells, mitochondria and aging. </w:t>
      </w:r>
      <w:r w:rsidRPr="00674863">
        <w:rPr>
          <w:rFonts w:ascii="Calibri" w:cs="Calibri"/>
          <w:i/>
          <w:iCs/>
        </w:rPr>
        <w:t>Biochim. Biophys. Acta</w:t>
      </w:r>
      <w:r w:rsidRPr="00674863">
        <w:rPr>
          <w:rFonts w:ascii="Calibri" w:cs="Calibri"/>
        </w:rPr>
        <w:t xml:space="preserve"> </w:t>
      </w:r>
      <w:r w:rsidRPr="00674863">
        <w:rPr>
          <w:rFonts w:ascii="Calibri" w:cs="Calibri"/>
          <w:b/>
          <w:bCs/>
        </w:rPr>
        <w:t>1847</w:t>
      </w:r>
      <w:r w:rsidRPr="00674863">
        <w:rPr>
          <w:rFonts w:ascii="Calibri" w:cs="Calibri"/>
        </w:rPr>
        <w:t>: 1380–1386.</w:t>
      </w:r>
    </w:p>
    <w:p w14:paraId="236111EB" w14:textId="77777777" w:rsidR="00674863" w:rsidRPr="00674863" w:rsidRDefault="00674863" w:rsidP="00FA61FD">
      <w:pPr>
        <w:pStyle w:val="Bibliography"/>
        <w:spacing w:after="120"/>
        <w:rPr>
          <w:rFonts w:ascii="Calibri" w:cs="Calibri"/>
        </w:rPr>
      </w:pPr>
      <w:r w:rsidRPr="00674863">
        <w:rPr>
          <w:rFonts w:ascii="Calibri" w:cs="Calibri"/>
        </w:rPr>
        <w:t>90.</w:t>
      </w:r>
      <w:r w:rsidRPr="00674863">
        <w:rPr>
          <w:rFonts w:ascii="Calibri" w:cs="Calibri"/>
        </w:rPr>
        <w:tab/>
        <w:t xml:space="preserve">Trifunovic A., A. Wredenberg, M. Falkenberg, </w:t>
      </w:r>
      <w:r w:rsidRPr="00674863">
        <w:rPr>
          <w:rFonts w:ascii="Calibri" w:cs="Calibri"/>
          <w:i/>
          <w:iCs/>
        </w:rPr>
        <w:t>et al.</w:t>
      </w:r>
      <w:r w:rsidRPr="00674863">
        <w:rPr>
          <w:rFonts w:ascii="Calibri" w:cs="Calibri"/>
        </w:rPr>
        <w:t xml:space="preserve"> 2004. Premature ageing in mice expressing defective mitochondrial DNA polymerase. </w:t>
      </w:r>
      <w:r w:rsidRPr="00674863">
        <w:rPr>
          <w:rFonts w:ascii="Calibri" w:cs="Calibri"/>
          <w:i/>
          <w:iCs/>
        </w:rPr>
        <w:t>Nature</w:t>
      </w:r>
      <w:r w:rsidRPr="00674863">
        <w:rPr>
          <w:rFonts w:ascii="Calibri" w:cs="Calibri"/>
        </w:rPr>
        <w:t xml:space="preserve"> </w:t>
      </w:r>
      <w:r w:rsidRPr="00674863">
        <w:rPr>
          <w:rFonts w:ascii="Calibri" w:cs="Calibri"/>
          <w:b/>
          <w:bCs/>
        </w:rPr>
        <w:t>429</w:t>
      </w:r>
      <w:r w:rsidRPr="00674863">
        <w:rPr>
          <w:rFonts w:ascii="Calibri" w:cs="Calibri"/>
        </w:rPr>
        <w:t>: 417–423.</w:t>
      </w:r>
    </w:p>
    <w:p w14:paraId="5DF9221C" w14:textId="77777777" w:rsidR="00674863" w:rsidRPr="00674863" w:rsidRDefault="00674863" w:rsidP="00FA61FD">
      <w:pPr>
        <w:pStyle w:val="Bibliography"/>
        <w:spacing w:after="120"/>
        <w:rPr>
          <w:rFonts w:ascii="Calibri" w:cs="Calibri"/>
        </w:rPr>
      </w:pPr>
      <w:r w:rsidRPr="00674863">
        <w:rPr>
          <w:rFonts w:ascii="Calibri" w:cs="Calibri"/>
        </w:rPr>
        <w:t>91.</w:t>
      </w:r>
      <w:r w:rsidRPr="00674863">
        <w:rPr>
          <w:rFonts w:ascii="Calibri" w:cs="Calibri"/>
        </w:rPr>
        <w:tab/>
        <w:t xml:space="preserve">Kujoth G.C., A. Hiona, T.D. Pugh, </w:t>
      </w:r>
      <w:r w:rsidRPr="00674863">
        <w:rPr>
          <w:rFonts w:ascii="Calibri" w:cs="Calibri"/>
          <w:i/>
          <w:iCs/>
        </w:rPr>
        <w:t>et al.</w:t>
      </w:r>
      <w:r w:rsidRPr="00674863">
        <w:rPr>
          <w:rFonts w:ascii="Calibri" w:cs="Calibri"/>
        </w:rPr>
        <w:t xml:space="preserve"> 2005. Mitochondrial DNA mutations, oxidative stress, and apoptosis in mammalian aging. </w:t>
      </w:r>
      <w:r w:rsidRPr="00674863">
        <w:rPr>
          <w:rFonts w:ascii="Calibri" w:cs="Calibri"/>
          <w:i/>
          <w:iCs/>
        </w:rPr>
        <w:t>Science</w:t>
      </w:r>
      <w:r w:rsidRPr="00674863">
        <w:rPr>
          <w:rFonts w:ascii="Calibri" w:cs="Calibri"/>
        </w:rPr>
        <w:t xml:space="preserve"> </w:t>
      </w:r>
      <w:r w:rsidRPr="00674863">
        <w:rPr>
          <w:rFonts w:ascii="Calibri" w:cs="Calibri"/>
          <w:b/>
          <w:bCs/>
        </w:rPr>
        <w:t>309</w:t>
      </w:r>
      <w:r w:rsidRPr="00674863">
        <w:rPr>
          <w:rFonts w:ascii="Calibri" w:cs="Calibri"/>
        </w:rPr>
        <w:t>: 481–484.</w:t>
      </w:r>
    </w:p>
    <w:p w14:paraId="399E7FC9" w14:textId="77777777" w:rsidR="00674863" w:rsidRPr="00674863" w:rsidRDefault="00674863" w:rsidP="00FA61FD">
      <w:pPr>
        <w:pStyle w:val="Bibliography"/>
        <w:spacing w:after="120"/>
        <w:rPr>
          <w:rFonts w:ascii="Calibri" w:cs="Calibri"/>
        </w:rPr>
      </w:pPr>
      <w:r w:rsidRPr="00674863">
        <w:rPr>
          <w:rFonts w:ascii="Calibri" w:cs="Calibri"/>
        </w:rPr>
        <w:t>92.</w:t>
      </w:r>
      <w:r w:rsidRPr="00674863">
        <w:rPr>
          <w:rFonts w:ascii="Calibri" w:cs="Calibri"/>
        </w:rPr>
        <w:tab/>
        <w:t xml:space="preserve">Hämäläinen R.H., J.C. Landoni, K.J. Ahlqvist, </w:t>
      </w:r>
      <w:r w:rsidRPr="00674863">
        <w:rPr>
          <w:rFonts w:ascii="Calibri" w:cs="Calibri"/>
          <w:i/>
          <w:iCs/>
        </w:rPr>
        <w:t>et al.</w:t>
      </w:r>
      <w:r w:rsidRPr="00674863">
        <w:rPr>
          <w:rFonts w:ascii="Calibri" w:cs="Calibri"/>
        </w:rPr>
        <w:t xml:space="preserve"> 2019. Defects in mtDNA replication challenge nuclear genome stability through nucleotide depletion and provide a unifying mechanism for mouse progerias. </w:t>
      </w:r>
      <w:r w:rsidRPr="00674863">
        <w:rPr>
          <w:rFonts w:ascii="Calibri" w:cs="Calibri"/>
          <w:i/>
          <w:iCs/>
        </w:rPr>
        <w:t>Nat. Metab.</w:t>
      </w:r>
      <w:r w:rsidRPr="00674863">
        <w:rPr>
          <w:rFonts w:ascii="Calibri" w:cs="Calibri"/>
        </w:rPr>
        <w:t xml:space="preserve"> </w:t>
      </w:r>
      <w:r w:rsidRPr="00674863">
        <w:rPr>
          <w:rFonts w:ascii="Calibri" w:cs="Calibri"/>
          <w:b/>
          <w:bCs/>
        </w:rPr>
        <w:t>1</w:t>
      </w:r>
      <w:r w:rsidRPr="00674863">
        <w:rPr>
          <w:rFonts w:ascii="Calibri" w:cs="Calibri"/>
        </w:rPr>
        <w:t>: 958–965.</w:t>
      </w:r>
    </w:p>
    <w:p w14:paraId="148E376E" w14:textId="469EA3AC" w:rsidR="00D1438A" w:rsidRDefault="00674863" w:rsidP="00FA61FD">
      <w:pPr>
        <w:spacing w:after="120"/>
      </w:pPr>
      <w:r>
        <w:fldChar w:fldCharType="end"/>
      </w:r>
    </w:p>
    <w:sectPr w:rsidR="00D1438A">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Jennifer Cable" w:date="2021-05-02T17:21:00Z" w:initials="JC">
    <w:p w14:paraId="10AB6EFE" w14:textId="0ADA0F46" w:rsidR="00B833F0" w:rsidRDefault="00B833F0">
      <w:pPr>
        <w:pStyle w:val="CommentText"/>
      </w:pPr>
      <w:r>
        <w:rPr>
          <w:rStyle w:val="CommentReference"/>
        </w:rPr>
        <w:annotationRef/>
      </w:r>
      <w:r>
        <w:t>Dr Teleman: I left details on this study in as it appeared that the Nuskova article is close to publication. If it is not published by the time this report comes out, we can remove.</w:t>
      </w:r>
    </w:p>
  </w:comment>
  <w:comment w:id="2" w:author="Jennifer Cable" w:date="2021-05-02T17:22:00Z" w:initials="JC">
    <w:p w14:paraId="6A88AC12" w14:textId="4451EF96" w:rsidR="00B833F0" w:rsidRDefault="00B833F0">
      <w:pPr>
        <w:pStyle w:val="CommentText"/>
      </w:pPr>
      <w:r>
        <w:rPr>
          <w:rStyle w:val="CommentReference"/>
        </w:rPr>
        <w:annotationRef/>
      </w:r>
      <w:r>
        <w:t>Will remove this if we remove Nuskova et al. details</w:t>
      </w:r>
    </w:p>
  </w:comment>
  <w:comment w:id="3" w:author="Jennifer Cable" w:date="2021-04-15T14:57:00Z" w:initials="JC">
    <w:p w14:paraId="49122856" w14:textId="10073E4D" w:rsidR="00920F47" w:rsidRDefault="00920F47">
      <w:pPr>
        <w:pStyle w:val="CommentText"/>
      </w:pPr>
      <w:r>
        <w:rPr>
          <w:rStyle w:val="CommentReference"/>
        </w:rPr>
        <w:annotationRef/>
      </w:r>
      <w:r w:rsidR="006830CF">
        <w:t>Please add any acknowledgements and competing interests.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0AB6EFE" w15:done="0"/>
  <w15:commentEx w15:paraId="6A88AC12" w15:done="0"/>
  <w15:commentEx w15:paraId="4912285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395E1F" w16cex:dateUtc="2021-05-02T21:21:00Z"/>
  <w16cex:commentExtensible w16cex:durableId="24395E4B" w16cex:dateUtc="2021-05-02T21:22:00Z"/>
  <w16cex:commentExtensible w16cex:durableId="2422D2E1" w16cex:dateUtc="2021-04-15T18: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0AB6EFE" w16cid:durableId="24395E1F"/>
  <w16cid:commentId w16cid:paraId="6A88AC12" w16cid:durableId="24395E4B"/>
  <w16cid:commentId w16cid:paraId="49122856" w16cid:durableId="2422D2E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reek">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FD7873"/>
    <w:multiLevelType w:val="hybridMultilevel"/>
    <w:tmpl w:val="28325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8B59B2"/>
    <w:multiLevelType w:val="hybridMultilevel"/>
    <w:tmpl w:val="72B27F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3E364D"/>
    <w:multiLevelType w:val="hybridMultilevel"/>
    <w:tmpl w:val="DA14AD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F30C27"/>
    <w:multiLevelType w:val="hybridMultilevel"/>
    <w:tmpl w:val="CC58EE26"/>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4" w15:restartNumberingAfterBreak="0">
    <w:nsid w:val="28B032E1"/>
    <w:multiLevelType w:val="multilevel"/>
    <w:tmpl w:val="2B585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617DAD"/>
    <w:multiLevelType w:val="hybridMultilevel"/>
    <w:tmpl w:val="6B82B5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EB3515"/>
    <w:multiLevelType w:val="hybridMultilevel"/>
    <w:tmpl w:val="405441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962293"/>
    <w:multiLevelType w:val="hybridMultilevel"/>
    <w:tmpl w:val="4AE0C0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03D4F74"/>
    <w:multiLevelType w:val="multilevel"/>
    <w:tmpl w:val="B8AE9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ACA2719"/>
    <w:multiLevelType w:val="hybridMultilevel"/>
    <w:tmpl w:val="530A0B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1350AD"/>
    <w:multiLevelType w:val="multilevel"/>
    <w:tmpl w:val="8960B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04D0C67"/>
    <w:multiLevelType w:val="multilevel"/>
    <w:tmpl w:val="F7843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EAA1F4E"/>
    <w:multiLevelType w:val="multilevel"/>
    <w:tmpl w:val="5F969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3AF1B7B"/>
    <w:multiLevelType w:val="hybridMultilevel"/>
    <w:tmpl w:val="C3FC19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50243B0"/>
    <w:multiLevelType w:val="hybridMultilevel"/>
    <w:tmpl w:val="D16A7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5C33652"/>
    <w:multiLevelType w:val="hybridMultilevel"/>
    <w:tmpl w:val="6E6246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B1A0B25"/>
    <w:multiLevelType w:val="hybridMultilevel"/>
    <w:tmpl w:val="8788DA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B8A3E13"/>
    <w:multiLevelType w:val="multilevel"/>
    <w:tmpl w:val="53FA1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E4977C1"/>
    <w:multiLevelType w:val="hybridMultilevel"/>
    <w:tmpl w:val="E744DA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15"/>
  </w:num>
  <w:num w:numId="4">
    <w:abstractNumId w:val="3"/>
  </w:num>
  <w:num w:numId="5">
    <w:abstractNumId w:val="7"/>
  </w:num>
  <w:num w:numId="6">
    <w:abstractNumId w:val="9"/>
  </w:num>
  <w:num w:numId="7">
    <w:abstractNumId w:val="0"/>
  </w:num>
  <w:num w:numId="8">
    <w:abstractNumId w:val="1"/>
  </w:num>
  <w:num w:numId="9">
    <w:abstractNumId w:val="12"/>
  </w:num>
  <w:num w:numId="10">
    <w:abstractNumId w:val="4"/>
  </w:num>
  <w:num w:numId="11">
    <w:abstractNumId w:val="10"/>
  </w:num>
  <w:num w:numId="12">
    <w:abstractNumId w:val="17"/>
  </w:num>
  <w:num w:numId="13">
    <w:abstractNumId w:val="16"/>
  </w:num>
  <w:num w:numId="14">
    <w:abstractNumId w:val="6"/>
  </w:num>
  <w:num w:numId="15">
    <w:abstractNumId w:val="18"/>
  </w:num>
  <w:num w:numId="16">
    <w:abstractNumId w:val="13"/>
  </w:num>
  <w:num w:numId="17">
    <w:abstractNumId w:val="2"/>
  </w:num>
  <w:num w:numId="18">
    <w:abstractNumId w:val="8"/>
  </w:num>
  <w:num w:numId="19">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ennifer Cable">
    <w15:presenceInfo w15:providerId="Windows Live" w15:userId="a07b09213b97c65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CE0"/>
    <w:rsid w:val="00010155"/>
    <w:rsid w:val="000108D1"/>
    <w:rsid w:val="000164A8"/>
    <w:rsid w:val="00022D10"/>
    <w:rsid w:val="00024001"/>
    <w:rsid w:val="000255BB"/>
    <w:rsid w:val="00037B36"/>
    <w:rsid w:val="00055118"/>
    <w:rsid w:val="0006431D"/>
    <w:rsid w:val="000968CF"/>
    <w:rsid w:val="000B6EC3"/>
    <w:rsid w:val="000C77A3"/>
    <w:rsid w:val="001073E8"/>
    <w:rsid w:val="00117790"/>
    <w:rsid w:val="00124750"/>
    <w:rsid w:val="00130E31"/>
    <w:rsid w:val="00137C75"/>
    <w:rsid w:val="00144E4C"/>
    <w:rsid w:val="00163F6D"/>
    <w:rsid w:val="0016427D"/>
    <w:rsid w:val="001B5A3E"/>
    <w:rsid w:val="001B67E0"/>
    <w:rsid w:val="001D5DA2"/>
    <w:rsid w:val="001E1CA9"/>
    <w:rsid w:val="001E2B88"/>
    <w:rsid w:val="001E3808"/>
    <w:rsid w:val="00201B77"/>
    <w:rsid w:val="00213E53"/>
    <w:rsid w:val="00214C42"/>
    <w:rsid w:val="002158F9"/>
    <w:rsid w:val="00223BD2"/>
    <w:rsid w:val="002259AA"/>
    <w:rsid w:val="00235CAE"/>
    <w:rsid w:val="00237A1F"/>
    <w:rsid w:val="00241BDD"/>
    <w:rsid w:val="00293943"/>
    <w:rsid w:val="002A113C"/>
    <w:rsid w:val="002A3922"/>
    <w:rsid w:val="002A6797"/>
    <w:rsid w:val="002B6850"/>
    <w:rsid w:val="002D67E9"/>
    <w:rsid w:val="00313B2D"/>
    <w:rsid w:val="00314635"/>
    <w:rsid w:val="003172B6"/>
    <w:rsid w:val="00325599"/>
    <w:rsid w:val="0033665B"/>
    <w:rsid w:val="00336A41"/>
    <w:rsid w:val="00337A48"/>
    <w:rsid w:val="00340128"/>
    <w:rsid w:val="003401A8"/>
    <w:rsid w:val="0034318B"/>
    <w:rsid w:val="0035141F"/>
    <w:rsid w:val="0035243C"/>
    <w:rsid w:val="00362C11"/>
    <w:rsid w:val="00377552"/>
    <w:rsid w:val="003931DF"/>
    <w:rsid w:val="003948AF"/>
    <w:rsid w:val="003A1405"/>
    <w:rsid w:val="003A3F21"/>
    <w:rsid w:val="003A5DC5"/>
    <w:rsid w:val="003A6785"/>
    <w:rsid w:val="003C344E"/>
    <w:rsid w:val="003C4E7A"/>
    <w:rsid w:val="003E7046"/>
    <w:rsid w:val="003F310A"/>
    <w:rsid w:val="00403CE0"/>
    <w:rsid w:val="004166DB"/>
    <w:rsid w:val="0042163E"/>
    <w:rsid w:val="00435F35"/>
    <w:rsid w:val="0044431C"/>
    <w:rsid w:val="00455D79"/>
    <w:rsid w:val="00463BD3"/>
    <w:rsid w:val="004757B0"/>
    <w:rsid w:val="00477BDF"/>
    <w:rsid w:val="00483D9B"/>
    <w:rsid w:val="00486030"/>
    <w:rsid w:val="004A0E5B"/>
    <w:rsid w:val="004A7400"/>
    <w:rsid w:val="004A7D6C"/>
    <w:rsid w:val="004B1785"/>
    <w:rsid w:val="004C51F2"/>
    <w:rsid w:val="004D3763"/>
    <w:rsid w:val="004E4C18"/>
    <w:rsid w:val="004F1FAC"/>
    <w:rsid w:val="004F6491"/>
    <w:rsid w:val="004F7A6D"/>
    <w:rsid w:val="00515B6A"/>
    <w:rsid w:val="00522F30"/>
    <w:rsid w:val="0053700A"/>
    <w:rsid w:val="00547048"/>
    <w:rsid w:val="00574B17"/>
    <w:rsid w:val="00574D29"/>
    <w:rsid w:val="00580002"/>
    <w:rsid w:val="00584017"/>
    <w:rsid w:val="00585DC0"/>
    <w:rsid w:val="00592FE0"/>
    <w:rsid w:val="00597A12"/>
    <w:rsid w:val="005B67A7"/>
    <w:rsid w:val="005C35EE"/>
    <w:rsid w:val="005D5F6A"/>
    <w:rsid w:val="005E5CFB"/>
    <w:rsid w:val="005F642C"/>
    <w:rsid w:val="00601291"/>
    <w:rsid w:val="00604291"/>
    <w:rsid w:val="00632998"/>
    <w:rsid w:val="00642BB8"/>
    <w:rsid w:val="00657855"/>
    <w:rsid w:val="00657CC1"/>
    <w:rsid w:val="00670AD0"/>
    <w:rsid w:val="00674863"/>
    <w:rsid w:val="006830CF"/>
    <w:rsid w:val="006A233D"/>
    <w:rsid w:val="006A4370"/>
    <w:rsid w:val="006C053C"/>
    <w:rsid w:val="006C19C1"/>
    <w:rsid w:val="006E3365"/>
    <w:rsid w:val="006F39BE"/>
    <w:rsid w:val="00711AE9"/>
    <w:rsid w:val="00714775"/>
    <w:rsid w:val="00726F76"/>
    <w:rsid w:val="00740613"/>
    <w:rsid w:val="00763CD7"/>
    <w:rsid w:val="0076716B"/>
    <w:rsid w:val="00793D19"/>
    <w:rsid w:val="007A4FDA"/>
    <w:rsid w:val="007D2EBC"/>
    <w:rsid w:val="007D5286"/>
    <w:rsid w:val="007E5373"/>
    <w:rsid w:val="007E5C68"/>
    <w:rsid w:val="007F58DF"/>
    <w:rsid w:val="00805F95"/>
    <w:rsid w:val="00806DC5"/>
    <w:rsid w:val="00835BAD"/>
    <w:rsid w:val="008512A0"/>
    <w:rsid w:val="00865968"/>
    <w:rsid w:val="008703C2"/>
    <w:rsid w:val="00873B93"/>
    <w:rsid w:val="00874A5E"/>
    <w:rsid w:val="00890F28"/>
    <w:rsid w:val="00891CB0"/>
    <w:rsid w:val="008964BE"/>
    <w:rsid w:val="008972E3"/>
    <w:rsid w:val="00897E86"/>
    <w:rsid w:val="008A7E90"/>
    <w:rsid w:val="008D7AE2"/>
    <w:rsid w:val="008E6769"/>
    <w:rsid w:val="00900F35"/>
    <w:rsid w:val="00920F47"/>
    <w:rsid w:val="00924893"/>
    <w:rsid w:val="00934F6A"/>
    <w:rsid w:val="00944AB4"/>
    <w:rsid w:val="00952563"/>
    <w:rsid w:val="0095611F"/>
    <w:rsid w:val="0097479A"/>
    <w:rsid w:val="0097639C"/>
    <w:rsid w:val="00981260"/>
    <w:rsid w:val="00992B8B"/>
    <w:rsid w:val="009A43F9"/>
    <w:rsid w:val="009B1CA9"/>
    <w:rsid w:val="009B3352"/>
    <w:rsid w:val="009D4731"/>
    <w:rsid w:val="009E1FF1"/>
    <w:rsid w:val="009F12D7"/>
    <w:rsid w:val="009F19B4"/>
    <w:rsid w:val="009F61DE"/>
    <w:rsid w:val="00A00F4D"/>
    <w:rsid w:val="00A03E35"/>
    <w:rsid w:val="00A05B11"/>
    <w:rsid w:val="00A13DEF"/>
    <w:rsid w:val="00A14593"/>
    <w:rsid w:val="00A303F1"/>
    <w:rsid w:val="00A321D5"/>
    <w:rsid w:val="00A50886"/>
    <w:rsid w:val="00A56FEA"/>
    <w:rsid w:val="00A72166"/>
    <w:rsid w:val="00A72AE6"/>
    <w:rsid w:val="00A7349B"/>
    <w:rsid w:val="00A766C9"/>
    <w:rsid w:val="00AA09F2"/>
    <w:rsid w:val="00AB783F"/>
    <w:rsid w:val="00AC7017"/>
    <w:rsid w:val="00AE32F4"/>
    <w:rsid w:val="00AF7021"/>
    <w:rsid w:val="00B011C3"/>
    <w:rsid w:val="00B26194"/>
    <w:rsid w:val="00B31745"/>
    <w:rsid w:val="00B47ABD"/>
    <w:rsid w:val="00B567B6"/>
    <w:rsid w:val="00B6180D"/>
    <w:rsid w:val="00B61EEF"/>
    <w:rsid w:val="00B76CE6"/>
    <w:rsid w:val="00B833F0"/>
    <w:rsid w:val="00B84EA5"/>
    <w:rsid w:val="00B968A9"/>
    <w:rsid w:val="00BA0A8C"/>
    <w:rsid w:val="00BA6C7B"/>
    <w:rsid w:val="00BB5B04"/>
    <w:rsid w:val="00C04992"/>
    <w:rsid w:val="00C110BB"/>
    <w:rsid w:val="00C50C4D"/>
    <w:rsid w:val="00C55455"/>
    <w:rsid w:val="00C8737A"/>
    <w:rsid w:val="00C92CFB"/>
    <w:rsid w:val="00C97493"/>
    <w:rsid w:val="00CA7BF1"/>
    <w:rsid w:val="00CC0DD3"/>
    <w:rsid w:val="00D1438A"/>
    <w:rsid w:val="00D27156"/>
    <w:rsid w:val="00D401B7"/>
    <w:rsid w:val="00D42AC6"/>
    <w:rsid w:val="00D71D57"/>
    <w:rsid w:val="00D74018"/>
    <w:rsid w:val="00DB5CE2"/>
    <w:rsid w:val="00DB7398"/>
    <w:rsid w:val="00DC4E97"/>
    <w:rsid w:val="00DD2395"/>
    <w:rsid w:val="00DE0776"/>
    <w:rsid w:val="00DE75D7"/>
    <w:rsid w:val="00DE7E7F"/>
    <w:rsid w:val="00DF5F16"/>
    <w:rsid w:val="00E22222"/>
    <w:rsid w:val="00E33DCF"/>
    <w:rsid w:val="00E40BE0"/>
    <w:rsid w:val="00E40E9C"/>
    <w:rsid w:val="00E45BC9"/>
    <w:rsid w:val="00E505D6"/>
    <w:rsid w:val="00E57FAB"/>
    <w:rsid w:val="00E61287"/>
    <w:rsid w:val="00E65665"/>
    <w:rsid w:val="00E71ED2"/>
    <w:rsid w:val="00ED46E4"/>
    <w:rsid w:val="00EE156B"/>
    <w:rsid w:val="00F00223"/>
    <w:rsid w:val="00F10A65"/>
    <w:rsid w:val="00F15D02"/>
    <w:rsid w:val="00F16410"/>
    <w:rsid w:val="00F236BE"/>
    <w:rsid w:val="00F27F6D"/>
    <w:rsid w:val="00F33AD4"/>
    <w:rsid w:val="00F87CA8"/>
    <w:rsid w:val="00F978AE"/>
    <w:rsid w:val="00FA61FD"/>
    <w:rsid w:val="00FA666C"/>
    <w:rsid w:val="00FB4F02"/>
    <w:rsid w:val="00FC6EC3"/>
    <w:rsid w:val="00FE058C"/>
    <w:rsid w:val="00FE15FE"/>
    <w:rsid w:val="00FE399E"/>
    <w:rsid w:val="00FF00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544BF"/>
  <w15:chartTrackingRefBased/>
  <w15:docId w15:val="{3FF9EDC8-1357-F94C-A9DD-A061C8A1C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3CE0"/>
    <w:pPr>
      <w:spacing w:after="20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1EEF"/>
    <w:pPr>
      <w:spacing w:after="0"/>
      <w:ind w:left="720"/>
      <w:contextualSpacing/>
    </w:pPr>
  </w:style>
  <w:style w:type="character" w:styleId="CommentReference">
    <w:name w:val="annotation reference"/>
    <w:basedOn w:val="DefaultParagraphFont"/>
    <w:uiPriority w:val="99"/>
    <w:semiHidden/>
    <w:unhideWhenUsed/>
    <w:rsid w:val="003C4E7A"/>
    <w:rPr>
      <w:sz w:val="16"/>
      <w:szCs w:val="16"/>
    </w:rPr>
  </w:style>
  <w:style w:type="paragraph" w:styleId="CommentText">
    <w:name w:val="annotation text"/>
    <w:basedOn w:val="Normal"/>
    <w:link w:val="CommentTextChar"/>
    <w:uiPriority w:val="99"/>
    <w:semiHidden/>
    <w:unhideWhenUsed/>
    <w:rsid w:val="003C4E7A"/>
    <w:rPr>
      <w:sz w:val="20"/>
      <w:szCs w:val="20"/>
    </w:rPr>
  </w:style>
  <w:style w:type="character" w:customStyle="1" w:styleId="CommentTextChar">
    <w:name w:val="Comment Text Char"/>
    <w:basedOn w:val="DefaultParagraphFont"/>
    <w:link w:val="CommentText"/>
    <w:uiPriority w:val="99"/>
    <w:semiHidden/>
    <w:rsid w:val="003C4E7A"/>
    <w:rPr>
      <w:sz w:val="20"/>
      <w:szCs w:val="20"/>
    </w:rPr>
  </w:style>
  <w:style w:type="paragraph" w:styleId="CommentSubject">
    <w:name w:val="annotation subject"/>
    <w:basedOn w:val="CommentText"/>
    <w:next w:val="CommentText"/>
    <w:link w:val="CommentSubjectChar"/>
    <w:uiPriority w:val="99"/>
    <w:semiHidden/>
    <w:unhideWhenUsed/>
    <w:rsid w:val="003C4E7A"/>
    <w:rPr>
      <w:b/>
      <w:bCs/>
    </w:rPr>
  </w:style>
  <w:style w:type="character" w:customStyle="1" w:styleId="CommentSubjectChar">
    <w:name w:val="Comment Subject Char"/>
    <w:basedOn w:val="CommentTextChar"/>
    <w:link w:val="CommentSubject"/>
    <w:uiPriority w:val="99"/>
    <w:semiHidden/>
    <w:rsid w:val="003C4E7A"/>
    <w:rPr>
      <w:b/>
      <w:bCs/>
      <w:sz w:val="20"/>
      <w:szCs w:val="20"/>
    </w:rPr>
  </w:style>
  <w:style w:type="paragraph" w:styleId="Bibliography">
    <w:name w:val="Bibliography"/>
    <w:basedOn w:val="Normal"/>
    <w:next w:val="Normal"/>
    <w:uiPriority w:val="37"/>
    <w:unhideWhenUsed/>
    <w:rsid w:val="00D1438A"/>
    <w:pPr>
      <w:tabs>
        <w:tab w:val="left" w:pos="380"/>
      </w:tabs>
      <w:spacing w:after="0"/>
      <w:ind w:left="384" w:hanging="384"/>
    </w:pPr>
  </w:style>
  <w:style w:type="character" w:styleId="Hyperlink">
    <w:name w:val="Hyperlink"/>
    <w:basedOn w:val="DefaultParagraphFont"/>
    <w:uiPriority w:val="99"/>
    <w:unhideWhenUsed/>
    <w:rsid w:val="007F58DF"/>
    <w:rPr>
      <w:color w:val="0563C1" w:themeColor="hyperlink"/>
      <w:u w:val="single"/>
    </w:rPr>
  </w:style>
  <w:style w:type="character" w:customStyle="1" w:styleId="UnresolvedMention">
    <w:name w:val="Unresolved Mention"/>
    <w:basedOn w:val="DefaultParagraphFont"/>
    <w:uiPriority w:val="99"/>
    <w:semiHidden/>
    <w:unhideWhenUsed/>
    <w:rsid w:val="007F58DF"/>
    <w:rPr>
      <w:color w:val="605E5C"/>
      <w:shd w:val="clear" w:color="auto" w:fill="E1DFDD"/>
    </w:rPr>
  </w:style>
  <w:style w:type="character" w:styleId="FollowedHyperlink">
    <w:name w:val="FollowedHyperlink"/>
    <w:basedOn w:val="DefaultParagraphFont"/>
    <w:uiPriority w:val="99"/>
    <w:semiHidden/>
    <w:unhideWhenUsed/>
    <w:rsid w:val="004A740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20976">
      <w:bodyDiv w:val="1"/>
      <w:marLeft w:val="0"/>
      <w:marRight w:val="0"/>
      <w:marTop w:val="0"/>
      <w:marBottom w:val="0"/>
      <w:divBdr>
        <w:top w:val="none" w:sz="0" w:space="0" w:color="auto"/>
        <w:left w:val="none" w:sz="0" w:space="0" w:color="auto"/>
        <w:bottom w:val="none" w:sz="0" w:space="0" w:color="auto"/>
        <w:right w:val="none" w:sz="0" w:space="0" w:color="auto"/>
      </w:divBdr>
      <w:divsChild>
        <w:div w:id="87509524">
          <w:marLeft w:val="0"/>
          <w:marRight w:val="0"/>
          <w:marTop w:val="0"/>
          <w:marBottom w:val="0"/>
          <w:divBdr>
            <w:top w:val="none" w:sz="0" w:space="0" w:color="auto"/>
            <w:left w:val="none" w:sz="0" w:space="0" w:color="auto"/>
            <w:bottom w:val="none" w:sz="0" w:space="0" w:color="auto"/>
            <w:right w:val="none" w:sz="0" w:space="0" w:color="auto"/>
          </w:divBdr>
          <w:divsChild>
            <w:div w:id="557789264">
              <w:marLeft w:val="0"/>
              <w:marRight w:val="0"/>
              <w:marTop w:val="0"/>
              <w:marBottom w:val="0"/>
              <w:divBdr>
                <w:top w:val="none" w:sz="0" w:space="0" w:color="auto"/>
                <w:left w:val="none" w:sz="0" w:space="0" w:color="auto"/>
                <w:bottom w:val="none" w:sz="0" w:space="0" w:color="auto"/>
                <w:right w:val="none" w:sz="0" w:space="0" w:color="auto"/>
              </w:divBdr>
              <w:divsChild>
                <w:div w:id="14366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01931">
      <w:bodyDiv w:val="1"/>
      <w:marLeft w:val="0"/>
      <w:marRight w:val="0"/>
      <w:marTop w:val="0"/>
      <w:marBottom w:val="0"/>
      <w:divBdr>
        <w:top w:val="none" w:sz="0" w:space="0" w:color="auto"/>
        <w:left w:val="none" w:sz="0" w:space="0" w:color="auto"/>
        <w:bottom w:val="none" w:sz="0" w:space="0" w:color="auto"/>
        <w:right w:val="none" w:sz="0" w:space="0" w:color="auto"/>
      </w:divBdr>
    </w:div>
    <w:div w:id="110368260">
      <w:bodyDiv w:val="1"/>
      <w:marLeft w:val="0"/>
      <w:marRight w:val="0"/>
      <w:marTop w:val="0"/>
      <w:marBottom w:val="0"/>
      <w:divBdr>
        <w:top w:val="none" w:sz="0" w:space="0" w:color="auto"/>
        <w:left w:val="none" w:sz="0" w:space="0" w:color="auto"/>
        <w:bottom w:val="none" w:sz="0" w:space="0" w:color="auto"/>
        <w:right w:val="none" w:sz="0" w:space="0" w:color="auto"/>
      </w:divBdr>
    </w:div>
    <w:div w:id="110514530">
      <w:bodyDiv w:val="1"/>
      <w:marLeft w:val="0"/>
      <w:marRight w:val="0"/>
      <w:marTop w:val="0"/>
      <w:marBottom w:val="0"/>
      <w:divBdr>
        <w:top w:val="none" w:sz="0" w:space="0" w:color="auto"/>
        <w:left w:val="none" w:sz="0" w:space="0" w:color="auto"/>
        <w:bottom w:val="none" w:sz="0" w:space="0" w:color="auto"/>
        <w:right w:val="none" w:sz="0" w:space="0" w:color="auto"/>
      </w:divBdr>
    </w:div>
    <w:div w:id="154078898">
      <w:bodyDiv w:val="1"/>
      <w:marLeft w:val="0"/>
      <w:marRight w:val="0"/>
      <w:marTop w:val="0"/>
      <w:marBottom w:val="0"/>
      <w:divBdr>
        <w:top w:val="none" w:sz="0" w:space="0" w:color="auto"/>
        <w:left w:val="none" w:sz="0" w:space="0" w:color="auto"/>
        <w:bottom w:val="none" w:sz="0" w:space="0" w:color="auto"/>
        <w:right w:val="none" w:sz="0" w:space="0" w:color="auto"/>
      </w:divBdr>
    </w:div>
    <w:div w:id="179971962">
      <w:bodyDiv w:val="1"/>
      <w:marLeft w:val="0"/>
      <w:marRight w:val="0"/>
      <w:marTop w:val="0"/>
      <w:marBottom w:val="0"/>
      <w:divBdr>
        <w:top w:val="none" w:sz="0" w:space="0" w:color="auto"/>
        <w:left w:val="none" w:sz="0" w:space="0" w:color="auto"/>
        <w:bottom w:val="none" w:sz="0" w:space="0" w:color="auto"/>
        <w:right w:val="none" w:sz="0" w:space="0" w:color="auto"/>
      </w:divBdr>
    </w:div>
    <w:div w:id="287509850">
      <w:bodyDiv w:val="1"/>
      <w:marLeft w:val="0"/>
      <w:marRight w:val="0"/>
      <w:marTop w:val="0"/>
      <w:marBottom w:val="0"/>
      <w:divBdr>
        <w:top w:val="none" w:sz="0" w:space="0" w:color="auto"/>
        <w:left w:val="none" w:sz="0" w:space="0" w:color="auto"/>
        <w:bottom w:val="none" w:sz="0" w:space="0" w:color="auto"/>
        <w:right w:val="none" w:sz="0" w:space="0" w:color="auto"/>
      </w:divBdr>
    </w:div>
    <w:div w:id="288516575">
      <w:bodyDiv w:val="1"/>
      <w:marLeft w:val="0"/>
      <w:marRight w:val="0"/>
      <w:marTop w:val="0"/>
      <w:marBottom w:val="0"/>
      <w:divBdr>
        <w:top w:val="none" w:sz="0" w:space="0" w:color="auto"/>
        <w:left w:val="none" w:sz="0" w:space="0" w:color="auto"/>
        <w:bottom w:val="none" w:sz="0" w:space="0" w:color="auto"/>
        <w:right w:val="none" w:sz="0" w:space="0" w:color="auto"/>
      </w:divBdr>
    </w:div>
    <w:div w:id="291908922">
      <w:bodyDiv w:val="1"/>
      <w:marLeft w:val="0"/>
      <w:marRight w:val="0"/>
      <w:marTop w:val="0"/>
      <w:marBottom w:val="0"/>
      <w:divBdr>
        <w:top w:val="none" w:sz="0" w:space="0" w:color="auto"/>
        <w:left w:val="none" w:sz="0" w:space="0" w:color="auto"/>
        <w:bottom w:val="none" w:sz="0" w:space="0" w:color="auto"/>
        <w:right w:val="none" w:sz="0" w:space="0" w:color="auto"/>
      </w:divBdr>
    </w:div>
    <w:div w:id="326399446">
      <w:bodyDiv w:val="1"/>
      <w:marLeft w:val="0"/>
      <w:marRight w:val="0"/>
      <w:marTop w:val="0"/>
      <w:marBottom w:val="0"/>
      <w:divBdr>
        <w:top w:val="none" w:sz="0" w:space="0" w:color="auto"/>
        <w:left w:val="none" w:sz="0" w:space="0" w:color="auto"/>
        <w:bottom w:val="none" w:sz="0" w:space="0" w:color="auto"/>
        <w:right w:val="none" w:sz="0" w:space="0" w:color="auto"/>
      </w:divBdr>
    </w:div>
    <w:div w:id="333386444">
      <w:bodyDiv w:val="1"/>
      <w:marLeft w:val="0"/>
      <w:marRight w:val="0"/>
      <w:marTop w:val="0"/>
      <w:marBottom w:val="0"/>
      <w:divBdr>
        <w:top w:val="none" w:sz="0" w:space="0" w:color="auto"/>
        <w:left w:val="none" w:sz="0" w:space="0" w:color="auto"/>
        <w:bottom w:val="none" w:sz="0" w:space="0" w:color="auto"/>
        <w:right w:val="none" w:sz="0" w:space="0" w:color="auto"/>
      </w:divBdr>
    </w:div>
    <w:div w:id="356931210">
      <w:bodyDiv w:val="1"/>
      <w:marLeft w:val="0"/>
      <w:marRight w:val="0"/>
      <w:marTop w:val="0"/>
      <w:marBottom w:val="0"/>
      <w:divBdr>
        <w:top w:val="none" w:sz="0" w:space="0" w:color="auto"/>
        <w:left w:val="none" w:sz="0" w:space="0" w:color="auto"/>
        <w:bottom w:val="none" w:sz="0" w:space="0" w:color="auto"/>
        <w:right w:val="none" w:sz="0" w:space="0" w:color="auto"/>
      </w:divBdr>
    </w:div>
    <w:div w:id="359817626">
      <w:bodyDiv w:val="1"/>
      <w:marLeft w:val="0"/>
      <w:marRight w:val="0"/>
      <w:marTop w:val="0"/>
      <w:marBottom w:val="0"/>
      <w:divBdr>
        <w:top w:val="none" w:sz="0" w:space="0" w:color="auto"/>
        <w:left w:val="none" w:sz="0" w:space="0" w:color="auto"/>
        <w:bottom w:val="none" w:sz="0" w:space="0" w:color="auto"/>
        <w:right w:val="none" w:sz="0" w:space="0" w:color="auto"/>
      </w:divBdr>
    </w:div>
    <w:div w:id="428355143">
      <w:bodyDiv w:val="1"/>
      <w:marLeft w:val="0"/>
      <w:marRight w:val="0"/>
      <w:marTop w:val="0"/>
      <w:marBottom w:val="0"/>
      <w:divBdr>
        <w:top w:val="none" w:sz="0" w:space="0" w:color="auto"/>
        <w:left w:val="none" w:sz="0" w:space="0" w:color="auto"/>
        <w:bottom w:val="none" w:sz="0" w:space="0" w:color="auto"/>
        <w:right w:val="none" w:sz="0" w:space="0" w:color="auto"/>
      </w:divBdr>
    </w:div>
    <w:div w:id="442504918">
      <w:bodyDiv w:val="1"/>
      <w:marLeft w:val="0"/>
      <w:marRight w:val="0"/>
      <w:marTop w:val="0"/>
      <w:marBottom w:val="0"/>
      <w:divBdr>
        <w:top w:val="none" w:sz="0" w:space="0" w:color="auto"/>
        <w:left w:val="none" w:sz="0" w:space="0" w:color="auto"/>
        <w:bottom w:val="none" w:sz="0" w:space="0" w:color="auto"/>
        <w:right w:val="none" w:sz="0" w:space="0" w:color="auto"/>
      </w:divBdr>
    </w:div>
    <w:div w:id="461458185">
      <w:bodyDiv w:val="1"/>
      <w:marLeft w:val="0"/>
      <w:marRight w:val="0"/>
      <w:marTop w:val="0"/>
      <w:marBottom w:val="0"/>
      <w:divBdr>
        <w:top w:val="none" w:sz="0" w:space="0" w:color="auto"/>
        <w:left w:val="none" w:sz="0" w:space="0" w:color="auto"/>
        <w:bottom w:val="none" w:sz="0" w:space="0" w:color="auto"/>
        <w:right w:val="none" w:sz="0" w:space="0" w:color="auto"/>
      </w:divBdr>
    </w:div>
    <w:div w:id="483743265">
      <w:bodyDiv w:val="1"/>
      <w:marLeft w:val="0"/>
      <w:marRight w:val="0"/>
      <w:marTop w:val="0"/>
      <w:marBottom w:val="0"/>
      <w:divBdr>
        <w:top w:val="none" w:sz="0" w:space="0" w:color="auto"/>
        <w:left w:val="none" w:sz="0" w:space="0" w:color="auto"/>
        <w:bottom w:val="none" w:sz="0" w:space="0" w:color="auto"/>
        <w:right w:val="none" w:sz="0" w:space="0" w:color="auto"/>
      </w:divBdr>
    </w:div>
    <w:div w:id="488986468">
      <w:bodyDiv w:val="1"/>
      <w:marLeft w:val="0"/>
      <w:marRight w:val="0"/>
      <w:marTop w:val="0"/>
      <w:marBottom w:val="0"/>
      <w:divBdr>
        <w:top w:val="none" w:sz="0" w:space="0" w:color="auto"/>
        <w:left w:val="none" w:sz="0" w:space="0" w:color="auto"/>
        <w:bottom w:val="none" w:sz="0" w:space="0" w:color="auto"/>
        <w:right w:val="none" w:sz="0" w:space="0" w:color="auto"/>
      </w:divBdr>
    </w:div>
    <w:div w:id="505556110">
      <w:bodyDiv w:val="1"/>
      <w:marLeft w:val="0"/>
      <w:marRight w:val="0"/>
      <w:marTop w:val="0"/>
      <w:marBottom w:val="0"/>
      <w:divBdr>
        <w:top w:val="none" w:sz="0" w:space="0" w:color="auto"/>
        <w:left w:val="none" w:sz="0" w:space="0" w:color="auto"/>
        <w:bottom w:val="none" w:sz="0" w:space="0" w:color="auto"/>
        <w:right w:val="none" w:sz="0" w:space="0" w:color="auto"/>
      </w:divBdr>
    </w:div>
    <w:div w:id="527959125">
      <w:bodyDiv w:val="1"/>
      <w:marLeft w:val="0"/>
      <w:marRight w:val="0"/>
      <w:marTop w:val="0"/>
      <w:marBottom w:val="0"/>
      <w:divBdr>
        <w:top w:val="none" w:sz="0" w:space="0" w:color="auto"/>
        <w:left w:val="none" w:sz="0" w:space="0" w:color="auto"/>
        <w:bottom w:val="none" w:sz="0" w:space="0" w:color="auto"/>
        <w:right w:val="none" w:sz="0" w:space="0" w:color="auto"/>
      </w:divBdr>
    </w:div>
    <w:div w:id="557787827">
      <w:bodyDiv w:val="1"/>
      <w:marLeft w:val="0"/>
      <w:marRight w:val="0"/>
      <w:marTop w:val="0"/>
      <w:marBottom w:val="0"/>
      <w:divBdr>
        <w:top w:val="none" w:sz="0" w:space="0" w:color="auto"/>
        <w:left w:val="none" w:sz="0" w:space="0" w:color="auto"/>
        <w:bottom w:val="none" w:sz="0" w:space="0" w:color="auto"/>
        <w:right w:val="none" w:sz="0" w:space="0" w:color="auto"/>
      </w:divBdr>
    </w:div>
    <w:div w:id="609512634">
      <w:bodyDiv w:val="1"/>
      <w:marLeft w:val="0"/>
      <w:marRight w:val="0"/>
      <w:marTop w:val="0"/>
      <w:marBottom w:val="0"/>
      <w:divBdr>
        <w:top w:val="none" w:sz="0" w:space="0" w:color="auto"/>
        <w:left w:val="none" w:sz="0" w:space="0" w:color="auto"/>
        <w:bottom w:val="none" w:sz="0" w:space="0" w:color="auto"/>
        <w:right w:val="none" w:sz="0" w:space="0" w:color="auto"/>
      </w:divBdr>
    </w:div>
    <w:div w:id="640427411">
      <w:bodyDiv w:val="1"/>
      <w:marLeft w:val="0"/>
      <w:marRight w:val="0"/>
      <w:marTop w:val="0"/>
      <w:marBottom w:val="0"/>
      <w:divBdr>
        <w:top w:val="none" w:sz="0" w:space="0" w:color="auto"/>
        <w:left w:val="none" w:sz="0" w:space="0" w:color="auto"/>
        <w:bottom w:val="none" w:sz="0" w:space="0" w:color="auto"/>
        <w:right w:val="none" w:sz="0" w:space="0" w:color="auto"/>
      </w:divBdr>
    </w:div>
    <w:div w:id="650061692">
      <w:bodyDiv w:val="1"/>
      <w:marLeft w:val="0"/>
      <w:marRight w:val="0"/>
      <w:marTop w:val="0"/>
      <w:marBottom w:val="0"/>
      <w:divBdr>
        <w:top w:val="none" w:sz="0" w:space="0" w:color="auto"/>
        <w:left w:val="none" w:sz="0" w:space="0" w:color="auto"/>
        <w:bottom w:val="none" w:sz="0" w:space="0" w:color="auto"/>
        <w:right w:val="none" w:sz="0" w:space="0" w:color="auto"/>
      </w:divBdr>
    </w:div>
    <w:div w:id="715397024">
      <w:bodyDiv w:val="1"/>
      <w:marLeft w:val="0"/>
      <w:marRight w:val="0"/>
      <w:marTop w:val="0"/>
      <w:marBottom w:val="0"/>
      <w:divBdr>
        <w:top w:val="none" w:sz="0" w:space="0" w:color="auto"/>
        <w:left w:val="none" w:sz="0" w:space="0" w:color="auto"/>
        <w:bottom w:val="none" w:sz="0" w:space="0" w:color="auto"/>
        <w:right w:val="none" w:sz="0" w:space="0" w:color="auto"/>
      </w:divBdr>
    </w:div>
    <w:div w:id="729108970">
      <w:bodyDiv w:val="1"/>
      <w:marLeft w:val="0"/>
      <w:marRight w:val="0"/>
      <w:marTop w:val="0"/>
      <w:marBottom w:val="0"/>
      <w:divBdr>
        <w:top w:val="none" w:sz="0" w:space="0" w:color="auto"/>
        <w:left w:val="none" w:sz="0" w:space="0" w:color="auto"/>
        <w:bottom w:val="none" w:sz="0" w:space="0" w:color="auto"/>
        <w:right w:val="none" w:sz="0" w:space="0" w:color="auto"/>
      </w:divBdr>
    </w:div>
    <w:div w:id="765926760">
      <w:bodyDiv w:val="1"/>
      <w:marLeft w:val="0"/>
      <w:marRight w:val="0"/>
      <w:marTop w:val="0"/>
      <w:marBottom w:val="0"/>
      <w:divBdr>
        <w:top w:val="none" w:sz="0" w:space="0" w:color="auto"/>
        <w:left w:val="none" w:sz="0" w:space="0" w:color="auto"/>
        <w:bottom w:val="none" w:sz="0" w:space="0" w:color="auto"/>
        <w:right w:val="none" w:sz="0" w:space="0" w:color="auto"/>
      </w:divBdr>
    </w:div>
    <w:div w:id="774832705">
      <w:bodyDiv w:val="1"/>
      <w:marLeft w:val="0"/>
      <w:marRight w:val="0"/>
      <w:marTop w:val="0"/>
      <w:marBottom w:val="0"/>
      <w:divBdr>
        <w:top w:val="none" w:sz="0" w:space="0" w:color="auto"/>
        <w:left w:val="none" w:sz="0" w:space="0" w:color="auto"/>
        <w:bottom w:val="none" w:sz="0" w:space="0" w:color="auto"/>
        <w:right w:val="none" w:sz="0" w:space="0" w:color="auto"/>
      </w:divBdr>
    </w:div>
    <w:div w:id="887648038">
      <w:bodyDiv w:val="1"/>
      <w:marLeft w:val="0"/>
      <w:marRight w:val="0"/>
      <w:marTop w:val="0"/>
      <w:marBottom w:val="0"/>
      <w:divBdr>
        <w:top w:val="none" w:sz="0" w:space="0" w:color="auto"/>
        <w:left w:val="none" w:sz="0" w:space="0" w:color="auto"/>
        <w:bottom w:val="none" w:sz="0" w:space="0" w:color="auto"/>
        <w:right w:val="none" w:sz="0" w:space="0" w:color="auto"/>
      </w:divBdr>
    </w:div>
    <w:div w:id="938753739">
      <w:bodyDiv w:val="1"/>
      <w:marLeft w:val="0"/>
      <w:marRight w:val="0"/>
      <w:marTop w:val="0"/>
      <w:marBottom w:val="0"/>
      <w:divBdr>
        <w:top w:val="none" w:sz="0" w:space="0" w:color="auto"/>
        <w:left w:val="none" w:sz="0" w:space="0" w:color="auto"/>
        <w:bottom w:val="none" w:sz="0" w:space="0" w:color="auto"/>
        <w:right w:val="none" w:sz="0" w:space="0" w:color="auto"/>
      </w:divBdr>
    </w:div>
    <w:div w:id="942348855">
      <w:bodyDiv w:val="1"/>
      <w:marLeft w:val="0"/>
      <w:marRight w:val="0"/>
      <w:marTop w:val="0"/>
      <w:marBottom w:val="0"/>
      <w:divBdr>
        <w:top w:val="none" w:sz="0" w:space="0" w:color="auto"/>
        <w:left w:val="none" w:sz="0" w:space="0" w:color="auto"/>
        <w:bottom w:val="none" w:sz="0" w:space="0" w:color="auto"/>
        <w:right w:val="none" w:sz="0" w:space="0" w:color="auto"/>
      </w:divBdr>
    </w:div>
    <w:div w:id="1004161951">
      <w:bodyDiv w:val="1"/>
      <w:marLeft w:val="0"/>
      <w:marRight w:val="0"/>
      <w:marTop w:val="0"/>
      <w:marBottom w:val="0"/>
      <w:divBdr>
        <w:top w:val="none" w:sz="0" w:space="0" w:color="auto"/>
        <w:left w:val="none" w:sz="0" w:space="0" w:color="auto"/>
        <w:bottom w:val="none" w:sz="0" w:space="0" w:color="auto"/>
        <w:right w:val="none" w:sz="0" w:space="0" w:color="auto"/>
      </w:divBdr>
    </w:div>
    <w:div w:id="1035303576">
      <w:bodyDiv w:val="1"/>
      <w:marLeft w:val="0"/>
      <w:marRight w:val="0"/>
      <w:marTop w:val="0"/>
      <w:marBottom w:val="0"/>
      <w:divBdr>
        <w:top w:val="none" w:sz="0" w:space="0" w:color="auto"/>
        <w:left w:val="none" w:sz="0" w:space="0" w:color="auto"/>
        <w:bottom w:val="none" w:sz="0" w:space="0" w:color="auto"/>
        <w:right w:val="none" w:sz="0" w:space="0" w:color="auto"/>
      </w:divBdr>
    </w:div>
    <w:div w:id="1038820678">
      <w:bodyDiv w:val="1"/>
      <w:marLeft w:val="0"/>
      <w:marRight w:val="0"/>
      <w:marTop w:val="0"/>
      <w:marBottom w:val="0"/>
      <w:divBdr>
        <w:top w:val="none" w:sz="0" w:space="0" w:color="auto"/>
        <w:left w:val="none" w:sz="0" w:space="0" w:color="auto"/>
        <w:bottom w:val="none" w:sz="0" w:space="0" w:color="auto"/>
        <w:right w:val="none" w:sz="0" w:space="0" w:color="auto"/>
      </w:divBdr>
    </w:div>
    <w:div w:id="1053235640">
      <w:bodyDiv w:val="1"/>
      <w:marLeft w:val="0"/>
      <w:marRight w:val="0"/>
      <w:marTop w:val="0"/>
      <w:marBottom w:val="0"/>
      <w:divBdr>
        <w:top w:val="none" w:sz="0" w:space="0" w:color="auto"/>
        <w:left w:val="none" w:sz="0" w:space="0" w:color="auto"/>
        <w:bottom w:val="none" w:sz="0" w:space="0" w:color="auto"/>
        <w:right w:val="none" w:sz="0" w:space="0" w:color="auto"/>
      </w:divBdr>
    </w:div>
    <w:div w:id="1073969761">
      <w:bodyDiv w:val="1"/>
      <w:marLeft w:val="0"/>
      <w:marRight w:val="0"/>
      <w:marTop w:val="0"/>
      <w:marBottom w:val="0"/>
      <w:divBdr>
        <w:top w:val="none" w:sz="0" w:space="0" w:color="auto"/>
        <w:left w:val="none" w:sz="0" w:space="0" w:color="auto"/>
        <w:bottom w:val="none" w:sz="0" w:space="0" w:color="auto"/>
        <w:right w:val="none" w:sz="0" w:space="0" w:color="auto"/>
      </w:divBdr>
    </w:div>
    <w:div w:id="1109161449">
      <w:bodyDiv w:val="1"/>
      <w:marLeft w:val="0"/>
      <w:marRight w:val="0"/>
      <w:marTop w:val="0"/>
      <w:marBottom w:val="0"/>
      <w:divBdr>
        <w:top w:val="none" w:sz="0" w:space="0" w:color="auto"/>
        <w:left w:val="none" w:sz="0" w:space="0" w:color="auto"/>
        <w:bottom w:val="none" w:sz="0" w:space="0" w:color="auto"/>
        <w:right w:val="none" w:sz="0" w:space="0" w:color="auto"/>
      </w:divBdr>
    </w:div>
    <w:div w:id="1111165592">
      <w:bodyDiv w:val="1"/>
      <w:marLeft w:val="0"/>
      <w:marRight w:val="0"/>
      <w:marTop w:val="0"/>
      <w:marBottom w:val="0"/>
      <w:divBdr>
        <w:top w:val="none" w:sz="0" w:space="0" w:color="auto"/>
        <w:left w:val="none" w:sz="0" w:space="0" w:color="auto"/>
        <w:bottom w:val="none" w:sz="0" w:space="0" w:color="auto"/>
        <w:right w:val="none" w:sz="0" w:space="0" w:color="auto"/>
      </w:divBdr>
    </w:div>
    <w:div w:id="1122966243">
      <w:bodyDiv w:val="1"/>
      <w:marLeft w:val="0"/>
      <w:marRight w:val="0"/>
      <w:marTop w:val="0"/>
      <w:marBottom w:val="0"/>
      <w:divBdr>
        <w:top w:val="none" w:sz="0" w:space="0" w:color="auto"/>
        <w:left w:val="none" w:sz="0" w:space="0" w:color="auto"/>
        <w:bottom w:val="none" w:sz="0" w:space="0" w:color="auto"/>
        <w:right w:val="none" w:sz="0" w:space="0" w:color="auto"/>
      </w:divBdr>
    </w:div>
    <w:div w:id="1173105459">
      <w:bodyDiv w:val="1"/>
      <w:marLeft w:val="0"/>
      <w:marRight w:val="0"/>
      <w:marTop w:val="0"/>
      <w:marBottom w:val="0"/>
      <w:divBdr>
        <w:top w:val="none" w:sz="0" w:space="0" w:color="auto"/>
        <w:left w:val="none" w:sz="0" w:space="0" w:color="auto"/>
        <w:bottom w:val="none" w:sz="0" w:space="0" w:color="auto"/>
        <w:right w:val="none" w:sz="0" w:space="0" w:color="auto"/>
      </w:divBdr>
    </w:div>
    <w:div w:id="1177497334">
      <w:bodyDiv w:val="1"/>
      <w:marLeft w:val="0"/>
      <w:marRight w:val="0"/>
      <w:marTop w:val="0"/>
      <w:marBottom w:val="0"/>
      <w:divBdr>
        <w:top w:val="none" w:sz="0" w:space="0" w:color="auto"/>
        <w:left w:val="none" w:sz="0" w:space="0" w:color="auto"/>
        <w:bottom w:val="none" w:sz="0" w:space="0" w:color="auto"/>
        <w:right w:val="none" w:sz="0" w:space="0" w:color="auto"/>
      </w:divBdr>
    </w:div>
    <w:div w:id="1196889703">
      <w:bodyDiv w:val="1"/>
      <w:marLeft w:val="0"/>
      <w:marRight w:val="0"/>
      <w:marTop w:val="0"/>
      <w:marBottom w:val="0"/>
      <w:divBdr>
        <w:top w:val="none" w:sz="0" w:space="0" w:color="auto"/>
        <w:left w:val="none" w:sz="0" w:space="0" w:color="auto"/>
        <w:bottom w:val="none" w:sz="0" w:space="0" w:color="auto"/>
        <w:right w:val="none" w:sz="0" w:space="0" w:color="auto"/>
      </w:divBdr>
    </w:div>
    <w:div w:id="1201241099">
      <w:bodyDiv w:val="1"/>
      <w:marLeft w:val="0"/>
      <w:marRight w:val="0"/>
      <w:marTop w:val="0"/>
      <w:marBottom w:val="0"/>
      <w:divBdr>
        <w:top w:val="none" w:sz="0" w:space="0" w:color="auto"/>
        <w:left w:val="none" w:sz="0" w:space="0" w:color="auto"/>
        <w:bottom w:val="none" w:sz="0" w:space="0" w:color="auto"/>
        <w:right w:val="none" w:sz="0" w:space="0" w:color="auto"/>
      </w:divBdr>
    </w:div>
    <w:div w:id="1203129139">
      <w:bodyDiv w:val="1"/>
      <w:marLeft w:val="0"/>
      <w:marRight w:val="0"/>
      <w:marTop w:val="0"/>
      <w:marBottom w:val="0"/>
      <w:divBdr>
        <w:top w:val="none" w:sz="0" w:space="0" w:color="auto"/>
        <w:left w:val="none" w:sz="0" w:space="0" w:color="auto"/>
        <w:bottom w:val="none" w:sz="0" w:space="0" w:color="auto"/>
        <w:right w:val="none" w:sz="0" w:space="0" w:color="auto"/>
      </w:divBdr>
    </w:div>
    <w:div w:id="1211695344">
      <w:bodyDiv w:val="1"/>
      <w:marLeft w:val="0"/>
      <w:marRight w:val="0"/>
      <w:marTop w:val="0"/>
      <w:marBottom w:val="0"/>
      <w:divBdr>
        <w:top w:val="none" w:sz="0" w:space="0" w:color="auto"/>
        <w:left w:val="none" w:sz="0" w:space="0" w:color="auto"/>
        <w:bottom w:val="none" w:sz="0" w:space="0" w:color="auto"/>
        <w:right w:val="none" w:sz="0" w:space="0" w:color="auto"/>
      </w:divBdr>
      <w:divsChild>
        <w:div w:id="1852135075">
          <w:marLeft w:val="0"/>
          <w:marRight w:val="0"/>
          <w:marTop w:val="0"/>
          <w:marBottom w:val="0"/>
          <w:divBdr>
            <w:top w:val="none" w:sz="0" w:space="0" w:color="auto"/>
            <w:left w:val="none" w:sz="0" w:space="0" w:color="auto"/>
            <w:bottom w:val="none" w:sz="0" w:space="0" w:color="auto"/>
            <w:right w:val="none" w:sz="0" w:space="0" w:color="auto"/>
          </w:divBdr>
          <w:divsChild>
            <w:div w:id="61291203">
              <w:marLeft w:val="0"/>
              <w:marRight w:val="0"/>
              <w:marTop w:val="0"/>
              <w:marBottom w:val="0"/>
              <w:divBdr>
                <w:top w:val="none" w:sz="0" w:space="0" w:color="auto"/>
                <w:left w:val="none" w:sz="0" w:space="0" w:color="auto"/>
                <w:bottom w:val="none" w:sz="0" w:space="0" w:color="auto"/>
                <w:right w:val="none" w:sz="0" w:space="0" w:color="auto"/>
              </w:divBdr>
              <w:divsChild>
                <w:div w:id="111832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621622">
      <w:bodyDiv w:val="1"/>
      <w:marLeft w:val="0"/>
      <w:marRight w:val="0"/>
      <w:marTop w:val="0"/>
      <w:marBottom w:val="0"/>
      <w:divBdr>
        <w:top w:val="none" w:sz="0" w:space="0" w:color="auto"/>
        <w:left w:val="none" w:sz="0" w:space="0" w:color="auto"/>
        <w:bottom w:val="none" w:sz="0" w:space="0" w:color="auto"/>
        <w:right w:val="none" w:sz="0" w:space="0" w:color="auto"/>
      </w:divBdr>
    </w:div>
    <w:div w:id="1279682497">
      <w:bodyDiv w:val="1"/>
      <w:marLeft w:val="0"/>
      <w:marRight w:val="0"/>
      <w:marTop w:val="0"/>
      <w:marBottom w:val="0"/>
      <w:divBdr>
        <w:top w:val="none" w:sz="0" w:space="0" w:color="auto"/>
        <w:left w:val="none" w:sz="0" w:space="0" w:color="auto"/>
        <w:bottom w:val="none" w:sz="0" w:space="0" w:color="auto"/>
        <w:right w:val="none" w:sz="0" w:space="0" w:color="auto"/>
      </w:divBdr>
    </w:div>
    <w:div w:id="1353874062">
      <w:bodyDiv w:val="1"/>
      <w:marLeft w:val="0"/>
      <w:marRight w:val="0"/>
      <w:marTop w:val="0"/>
      <w:marBottom w:val="0"/>
      <w:divBdr>
        <w:top w:val="none" w:sz="0" w:space="0" w:color="auto"/>
        <w:left w:val="none" w:sz="0" w:space="0" w:color="auto"/>
        <w:bottom w:val="none" w:sz="0" w:space="0" w:color="auto"/>
        <w:right w:val="none" w:sz="0" w:space="0" w:color="auto"/>
      </w:divBdr>
    </w:div>
    <w:div w:id="1380590198">
      <w:bodyDiv w:val="1"/>
      <w:marLeft w:val="0"/>
      <w:marRight w:val="0"/>
      <w:marTop w:val="0"/>
      <w:marBottom w:val="0"/>
      <w:divBdr>
        <w:top w:val="none" w:sz="0" w:space="0" w:color="auto"/>
        <w:left w:val="none" w:sz="0" w:space="0" w:color="auto"/>
        <w:bottom w:val="none" w:sz="0" w:space="0" w:color="auto"/>
        <w:right w:val="none" w:sz="0" w:space="0" w:color="auto"/>
      </w:divBdr>
    </w:div>
    <w:div w:id="1396582571">
      <w:bodyDiv w:val="1"/>
      <w:marLeft w:val="0"/>
      <w:marRight w:val="0"/>
      <w:marTop w:val="0"/>
      <w:marBottom w:val="0"/>
      <w:divBdr>
        <w:top w:val="none" w:sz="0" w:space="0" w:color="auto"/>
        <w:left w:val="none" w:sz="0" w:space="0" w:color="auto"/>
        <w:bottom w:val="none" w:sz="0" w:space="0" w:color="auto"/>
        <w:right w:val="none" w:sz="0" w:space="0" w:color="auto"/>
      </w:divBdr>
    </w:div>
    <w:div w:id="1417091565">
      <w:bodyDiv w:val="1"/>
      <w:marLeft w:val="0"/>
      <w:marRight w:val="0"/>
      <w:marTop w:val="0"/>
      <w:marBottom w:val="0"/>
      <w:divBdr>
        <w:top w:val="none" w:sz="0" w:space="0" w:color="auto"/>
        <w:left w:val="none" w:sz="0" w:space="0" w:color="auto"/>
        <w:bottom w:val="none" w:sz="0" w:space="0" w:color="auto"/>
        <w:right w:val="none" w:sz="0" w:space="0" w:color="auto"/>
      </w:divBdr>
    </w:div>
    <w:div w:id="1459490168">
      <w:bodyDiv w:val="1"/>
      <w:marLeft w:val="0"/>
      <w:marRight w:val="0"/>
      <w:marTop w:val="0"/>
      <w:marBottom w:val="0"/>
      <w:divBdr>
        <w:top w:val="none" w:sz="0" w:space="0" w:color="auto"/>
        <w:left w:val="none" w:sz="0" w:space="0" w:color="auto"/>
        <w:bottom w:val="none" w:sz="0" w:space="0" w:color="auto"/>
        <w:right w:val="none" w:sz="0" w:space="0" w:color="auto"/>
      </w:divBdr>
    </w:div>
    <w:div w:id="1469514656">
      <w:bodyDiv w:val="1"/>
      <w:marLeft w:val="0"/>
      <w:marRight w:val="0"/>
      <w:marTop w:val="0"/>
      <w:marBottom w:val="0"/>
      <w:divBdr>
        <w:top w:val="none" w:sz="0" w:space="0" w:color="auto"/>
        <w:left w:val="none" w:sz="0" w:space="0" w:color="auto"/>
        <w:bottom w:val="none" w:sz="0" w:space="0" w:color="auto"/>
        <w:right w:val="none" w:sz="0" w:space="0" w:color="auto"/>
      </w:divBdr>
    </w:div>
    <w:div w:id="1506088843">
      <w:bodyDiv w:val="1"/>
      <w:marLeft w:val="0"/>
      <w:marRight w:val="0"/>
      <w:marTop w:val="0"/>
      <w:marBottom w:val="0"/>
      <w:divBdr>
        <w:top w:val="none" w:sz="0" w:space="0" w:color="auto"/>
        <w:left w:val="none" w:sz="0" w:space="0" w:color="auto"/>
        <w:bottom w:val="none" w:sz="0" w:space="0" w:color="auto"/>
        <w:right w:val="none" w:sz="0" w:space="0" w:color="auto"/>
      </w:divBdr>
    </w:div>
    <w:div w:id="1516263139">
      <w:bodyDiv w:val="1"/>
      <w:marLeft w:val="0"/>
      <w:marRight w:val="0"/>
      <w:marTop w:val="0"/>
      <w:marBottom w:val="0"/>
      <w:divBdr>
        <w:top w:val="none" w:sz="0" w:space="0" w:color="auto"/>
        <w:left w:val="none" w:sz="0" w:space="0" w:color="auto"/>
        <w:bottom w:val="none" w:sz="0" w:space="0" w:color="auto"/>
        <w:right w:val="none" w:sz="0" w:space="0" w:color="auto"/>
      </w:divBdr>
    </w:div>
    <w:div w:id="1522084293">
      <w:bodyDiv w:val="1"/>
      <w:marLeft w:val="0"/>
      <w:marRight w:val="0"/>
      <w:marTop w:val="0"/>
      <w:marBottom w:val="0"/>
      <w:divBdr>
        <w:top w:val="none" w:sz="0" w:space="0" w:color="auto"/>
        <w:left w:val="none" w:sz="0" w:space="0" w:color="auto"/>
        <w:bottom w:val="none" w:sz="0" w:space="0" w:color="auto"/>
        <w:right w:val="none" w:sz="0" w:space="0" w:color="auto"/>
      </w:divBdr>
    </w:div>
    <w:div w:id="1548031855">
      <w:bodyDiv w:val="1"/>
      <w:marLeft w:val="0"/>
      <w:marRight w:val="0"/>
      <w:marTop w:val="0"/>
      <w:marBottom w:val="0"/>
      <w:divBdr>
        <w:top w:val="none" w:sz="0" w:space="0" w:color="auto"/>
        <w:left w:val="none" w:sz="0" w:space="0" w:color="auto"/>
        <w:bottom w:val="none" w:sz="0" w:space="0" w:color="auto"/>
        <w:right w:val="none" w:sz="0" w:space="0" w:color="auto"/>
      </w:divBdr>
    </w:div>
    <w:div w:id="1583566590">
      <w:bodyDiv w:val="1"/>
      <w:marLeft w:val="0"/>
      <w:marRight w:val="0"/>
      <w:marTop w:val="0"/>
      <w:marBottom w:val="0"/>
      <w:divBdr>
        <w:top w:val="none" w:sz="0" w:space="0" w:color="auto"/>
        <w:left w:val="none" w:sz="0" w:space="0" w:color="auto"/>
        <w:bottom w:val="none" w:sz="0" w:space="0" w:color="auto"/>
        <w:right w:val="none" w:sz="0" w:space="0" w:color="auto"/>
      </w:divBdr>
    </w:div>
    <w:div w:id="1602372879">
      <w:bodyDiv w:val="1"/>
      <w:marLeft w:val="0"/>
      <w:marRight w:val="0"/>
      <w:marTop w:val="0"/>
      <w:marBottom w:val="0"/>
      <w:divBdr>
        <w:top w:val="none" w:sz="0" w:space="0" w:color="auto"/>
        <w:left w:val="none" w:sz="0" w:space="0" w:color="auto"/>
        <w:bottom w:val="none" w:sz="0" w:space="0" w:color="auto"/>
        <w:right w:val="none" w:sz="0" w:space="0" w:color="auto"/>
      </w:divBdr>
    </w:div>
    <w:div w:id="1633825529">
      <w:bodyDiv w:val="1"/>
      <w:marLeft w:val="0"/>
      <w:marRight w:val="0"/>
      <w:marTop w:val="0"/>
      <w:marBottom w:val="0"/>
      <w:divBdr>
        <w:top w:val="none" w:sz="0" w:space="0" w:color="auto"/>
        <w:left w:val="none" w:sz="0" w:space="0" w:color="auto"/>
        <w:bottom w:val="none" w:sz="0" w:space="0" w:color="auto"/>
        <w:right w:val="none" w:sz="0" w:space="0" w:color="auto"/>
      </w:divBdr>
    </w:div>
    <w:div w:id="1642809395">
      <w:bodyDiv w:val="1"/>
      <w:marLeft w:val="0"/>
      <w:marRight w:val="0"/>
      <w:marTop w:val="0"/>
      <w:marBottom w:val="0"/>
      <w:divBdr>
        <w:top w:val="none" w:sz="0" w:space="0" w:color="auto"/>
        <w:left w:val="none" w:sz="0" w:space="0" w:color="auto"/>
        <w:bottom w:val="none" w:sz="0" w:space="0" w:color="auto"/>
        <w:right w:val="none" w:sz="0" w:space="0" w:color="auto"/>
      </w:divBdr>
    </w:div>
    <w:div w:id="1656639159">
      <w:bodyDiv w:val="1"/>
      <w:marLeft w:val="0"/>
      <w:marRight w:val="0"/>
      <w:marTop w:val="0"/>
      <w:marBottom w:val="0"/>
      <w:divBdr>
        <w:top w:val="none" w:sz="0" w:space="0" w:color="auto"/>
        <w:left w:val="none" w:sz="0" w:space="0" w:color="auto"/>
        <w:bottom w:val="none" w:sz="0" w:space="0" w:color="auto"/>
        <w:right w:val="none" w:sz="0" w:space="0" w:color="auto"/>
      </w:divBdr>
    </w:div>
    <w:div w:id="1672872073">
      <w:bodyDiv w:val="1"/>
      <w:marLeft w:val="0"/>
      <w:marRight w:val="0"/>
      <w:marTop w:val="0"/>
      <w:marBottom w:val="0"/>
      <w:divBdr>
        <w:top w:val="none" w:sz="0" w:space="0" w:color="auto"/>
        <w:left w:val="none" w:sz="0" w:space="0" w:color="auto"/>
        <w:bottom w:val="none" w:sz="0" w:space="0" w:color="auto"/>
        <w:right w:val="none" w:sz="0" w:space="0" w:color="auto"/>
      </w:divBdr>
    </w:div>
    <w:div w:id="1695303154">
      <w:bodyDiv w:val="1"/>
      <w:marLeft w:val="0"/>
      <w:marRight w:val="0"/>
      <w:marTop w:val="0"/>
      <w:marBottom w:val="0"/>
      <w:divBdr>
        <w:top w:val="none" w:sz="0" w:space="0" w:color="auto"/>
        <w:left w:val="none" w:sz="0" w:space="0" w:color="auto"/>
        <w:bottom w:val="none" w:sz="0" w:space="0" w:color="auto"/>
        <w:right w:val="none" w:sz="0" w:space="0" w:color="auto"/>
      </w:divBdr>
    </w:div>
    <w:div w:id="1707484019">
      <w:bodyDiv w:val="1"/>
      <w:marLeft w:val="0"/>
      <w:marRight w:val="0"/>
      <w:marTop w:val="0"/>
      <w:marBottom w:val="0"/>
      <w:divBdr>
        <w:top w:val="none" w:sz="0" w:space="0" w:color="auto"/>
        <w:left w:val="none" w:sz="0" w:space="0" w:color="auto"/>
        <w:bottom w:val="none" w:sz="0" w:space="0" w:color="auto"/>
        <w:right w:val="none" w:sz="0" w:space="0" w:color="auto"/>
      </w:divBdr>
    </w:div>
    <w:div w:id="1710228410">
      <w:bodyDiv w:val="1"/>
      <w:marLeft w:val="0"/>
      <w:marRight w:val="0"/>
      <w:marTop w:val="0"/>
      <w:marBottom w:val="0"/>
      <w:divBdr>
        <w:top w:val="none" w:sz="0" w:space="0" w:color="auto"/>
        <w:left w:val="none" w:sz="0" w:space="0" w:color="auto"/>
        <w:bottom w:val="none" w:sz="0" w:space="0" w:color="auto"/>
        <w:right w:val="none" w:sz="0" w:space="0" w:color="auto"/>
      </w:divBdr>
    </w:div>
    <w:div w:id="1745640983">
      <w:bodyDiv w:val="1"/>
      <w:marLeft w:val="0"/>
      <w:marRight w:val="0"/>
      <w:marTop w:val="0"/>
      <w:marBottom w:val="0"/>
      <w:divBdr>
        <w:top w:val="none" w:sz="0" w:space="0" w:color="auto"/>
        <w:left w:val="none" w:sz="0" w:space="0" w:color="auto"/>
        <w:bottom w:val="none" w:sz="0" w:space="0" w:color="auto"/>
        <w:right w:val="none" w:sz="0" w:space="0" w:color="auto"/>
      </w:divBdr>
    </w:div>
    <w:div w:id="1769085233">
      <w:bodyDiv w:val="1"/>
      <w:marLeft w:val="0"/>
      <w:marRight w:val="0"/>
      <w:marTop w:val="0"/>
      <w:marBottom w:val="0"/>
      <w:divBdr>
        <w:top w:val="none" w:sz="0" w:space="0" w:color="auto"/>
        <w:left w:val="none" w:sz="0" w:space="0" w:color="auto"/>
        <w:bottom w:val="none" w:sz="0" w:space="0" w:color="auto"/>
        <w:right w:val="none" w:sz="0" w:space="0" w:color="auto"/>
      </w:divBdr>
    </w:div>
    <w:div w:id="1772358010">
      <w:bodyDiv w:val="1"/>
      <w:marLeft w:val="0"/>
      <w:marRight w:val="0"/>
      <w:marTop w:val="0"/>
      <w:marBottom w:val="0"/>
      <w:divBdr>
        <w:top w:val="none" w:sz="0" w:space="0" w:color="auto"/>
        <w:left w:val="none" w:sz="0" w:space="0" w:color="auto"/>
        <w:bottom w:val="none" w:sz="0" w:space="0" w:color="auto"/>
        <w:right w:val="none" w:sz="0" w:space="0" w:color="auto"/>
      </w:divBdr>
    </w:div>
    <w:div w:id="1806581681">
      <w:bodyDiv w:val="1"/>
      <w:marLeft w:val="0"/>
      <w:marRight w:val="0"/>
      <w:marTop w:val="0"/>
      <w:marBottom w:val="0"/>
      <w:divBdr>
        <w:top w:val="none" w:sz="0" w:space="0" w:color="auto"/>
        <w:left w:val="none" w:sz="0" w:space="0" w:color="auto"/>
        <w:bottom w:val="none" w:sz="0" w:space="0" w:color="auto"/>
        <w:right w:val="none" w:sz="0" w:space="0" w:color="auto"/>
      </w:divBdr>
    </w:div>
    <w:div w:id="1881628335">
      <w:bodyDiv w:val="1"/>
      <w:marLeft w:val="0"/>
      <w:marRight w:val="0"/>
      <w:marTop w:val="0"/>
      <w:marBottom w:val="0"/>
      <w:divBdr>
        <w:top w:val="none" w:sz="0" w:space="0" w:color="auto"/>
        <w:left w:val="none" w:sz="0" w:space="0" w:color="auto"/>
        <w:bottom w:val="none" w:sz="0" w:space="0" w:color="auto"/>
        <w:right w:val="none" w:sz="0" w:space="0" w:color="auto"/>
      </w:divBdr>
    </w:div>
    <w:div w:id="1923642960">
      <w:bodyDiv w:val="1"/>
      <w:marLeft w:val="0"/>
      <w:marRight w:val="0"/>
      <w:marTop w:val="0"/>
      <w:marBottom w:val="0"/>
      <w:divBdr>
        <w:top w:val="none" w:sz="0" w:space="0" w:color="auto"/>
        <w:left w:val="none" w:sz="0" w:space="0" w:color="auto"/>
        <w:bottom w:val="none" w:sz="0" w:space="0" w:color="auto"/>
        <w:right w:val="none" w:sz="0" w:space="0" w:color="auto"/>
      </w:divBdr>
    </w:div>
    <w:div w:id="1935286071">
      <w:bodyDiv w:val="1"/>
      <w:marLeft w:val="0"/>
      <w:marRight w:val="0"/>
      <w:marTop w:val="0"/>
      <w:marBottom w:val="0"/>
      <w:divBdr>
        <w:top w:val="none" w:sz="0" w:space="0" w:color="auto"/>
        <w:left w:val="none" w:sz="0" w:space="0" w:color="auto"/>
        <w:bottom w:val="none" w:sz="0" w:space="0" w:color="auto"/>
        <w:right w:val="none" w:sz="0" w:space="0" w:color="auto"/>
      </w:divBdr>
    </w:div>
    <w:div w:id="1951207545">
      <w:bodyDiv w:val="1"/>
      <w:marLeft w:val="0"/>
      <w:marRight w:val="0"/>
      <w:marTop w:val="0"/>
      <w:marBottom w:val="0"/>
      <w:divBdr>
        <w:top w:val="none" w:sz="0" w:space="0" w:color="auto"/>
        <w:left w:val="none" w:sz="0" w:space="0" w:color="auto"/>
        <w:bottom w:val="none" w:sz="0" w:space="0" w:color="auto"/>
        <w:right w:val="none" w:sz="0" w:space="0" w:color="auto"/>
      </w:divBdr>
    </w:div>
    <w:div w:id="1979336427">
      <w:bodyDiv w:val="1"/>
      <w:marLeft w:val="0"/>
      <w:marRight w:val="0"/>
      <w:marTop w:val="0"/>
      <w:marBottom w:val="0"/>
      <w:divBdr>
        <w:top w:val="none" w:sz="0" w:space="0" w:color="auto"/>
        <w:left w:val="none" w:sz="0" w:space="0" w:color="auto"/>
        <w:bottom w:val="none" w:sz="0" w:space="0" w:color="auto"/>
        <w:right w:val="none" w:sz="0" w:space="0" w:color="auto"/>
      </w:divBdr>
    </w:div>
    <w:div w:id="1999653362">
      <w:bodyDiv w:val="1"/>
      <w:marLeft w:val="0"/>
      <w:marRight w:val="0"/>
      <w:marTop w:val="0"/>
      <w:marBottom w:val="0"/>
      <w:divBdr>
        <w:top w:val="none" w:sz="0" w:space="0" w:color="auto"/>
        <w:left w:val="none" w:sz="0" w:space="0" w:color="auto"/>
        <w:bottom w:val="none" w:sz="0" w:space="0" w:color="auto"/>
        <w:right w:val="none" w:sz="0" w:space="0" w:color="auto"/>
      </w:divBdr>
    </w:div>
    <w:div w:id="2027557673">
      <w:bodyDiv w:val="1"/>
      <w:marLeft w:val="0"/>
      <w:marRight w:val="0"/>
      <w:marTop w:val="0"/>
      <w:marBottom w:val="0"/>
      <w:divBdr>
        <w:top w:val="none" w:sz="0" w:space="0" w:color="auto"/>
        <w:left w:val="none" w:sz="0" w:space="0" w:color="auto"/>
        <w:bottom w:val="none" w:sz="0" w:space="0" w:color="auto"/>
        <w:right w:val="none" w:sz="0" w:space="0" w:color="auto"/>
      </w:divBdr>
    </w:div>
    <w:div w:id="2042893294">
      <w:bodyDiv w:val="1"/>
      <w:marLeft w:val="0"/>
      <w:marRight w:val="0"/>
      <w:marTop w:val="0"/>
      <w:marBottom w:val="0"/>
      <w:divBdr>
        <w:top w:val="none" w:sz="0" w:space="0" w:color="auto"/>
        <w:left w:val="none" w:sz="0" w:space="0" w:color="auto"/>
        <w:bottom w:val="none" w:sz="0" w:space="0" w:color="auto"/>
        <w:right w:val="none" w:sz="0" w:space="0" w:color="auto"/>
      </w:divBdr>
    </w:div>
    <w:div w:id="2093775207">
      <w:bodyDiv w:val="1"/>
      <w:marLeft w:val="0"/>
      <w:marRight w:val="0"/>
      <w:marTop w:val="0"/>
      <w:marBottom w:val="0"/>
      <w:divBdr>
        <w:top w:val="none" w:sz="0" w:space="0" w:color="auto"/>
        <w:left w:val="none" w:sz="0" w:space="0" w:color="auto"/>
        <w:bottom w:val="none" w:sz="0" w:space="0" w:color="auto"/>
        <w:right w:val="none" w:sz="0" w:space="0" w:color="auto"/>
      </w:divBdr>
    </w:div>
    <w:div w:id="2101683857">
      <w:bodyDiv w:val="1"/>
      <w:marLeft w:val="0"/>
      <w:marRight w:val="0"/>
      <w:marTop w:val="0"/>
      <w:marBottom w:val="0"/>
      <w:divBdr>
        <w:top w:val="none" w:sz="0" w:space="0" w:color="auto"/>
        <w:left w:val="none" w:sz="0" w:space="0" w:color="auto"/>
        <w:bottom w:val="none" w:sz="0" w:space="0" w:color="auto"/>
        <w:right w:val="none" w:sz="0" w:space="0" w:color="auto"/>
      </w:divBdr>
    </w:div>
    <w:div w:id="2126849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ormflux.umassmed.edu/" TargetMode="External"/><Relationship Id="rId12"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microsoft.com/office/2018/08/relationships/commentsExtensible" Target="commentsExtensible.xml"/><Relationship Id="rId5" Type="http://schemas.openxmlformats.org/officeDocument/2006/relationships/comments" Target="comment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31</Pages>
  <Words>51000</Words>
  <Characters>290700</Characters>
  <Application>Microsoft Office Word</Application>
  <DocSecurity>0</DocSecurity>
  <Lines>2422</Lines>
  <Paragraphs>682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Cable</dc:creator>
  <cp:keywords/>
  <dc:description/>
  <cp:lastModifiedBy>Irene Miguel-Aliaga</cp:lastModifiedBy>
  <cp:revision>2</cp:revision>
  <dcterms:created xsi:type="dcterms:W3CDTF">2022-02-05T16:49:00Z</dcterms:created>
  <dcterms:modified xsi:type="dcterms:W3CDTF">2022-02-05T16:49:00Z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zotero-version="5.0.96.2"&gt;&lt;session id="ydyEkaGy"/&gt;&lt;style id="http://www.zotero.org/styles/annals-of-the-new-york-academy-of-sciences" hasBibliography="1" bibliographyStyleHasBeenSet="1"/&gt;&lt;prefs&gt;&lt;pref name="fieldType" value="Field"/&gt;</vt:lpwstr>
  </property>
  <property fmtid="{D5CDD505-2E9C-101B-9397-08002B2CF9AE}" pid="3" name="ZOTERO_PREF_2">
    <vt:lpwstr>&lt;pref name="automaticJournalAbbreviations" value="true"/&gt;&lt;pref name="dontAskDelayCitationUpdates" value="true"/&gt;&lt;/prefs&gt;&lt;/data&gt;</vt:lpwstr>
  </property>
</Properties>
</file>