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5F227" w14:textId="54045A6F" w:rsidR="00D33FA8" w:rsidRPr="00E136FF" w:rsidRDefault="008C01D5" w:rsidP="00E35C83">
      <w:pPr>
        <w:spacing w:before="100" w:beforeAutospacing="1" w:after="100" w:afterAutospacing="1" w:line="480" w:lineRule="auto"/>
        <w:rPr>
          <w:b/>
          <w:bCs/>
        </w:rPr>
      </w:pPr>
      <w:bookmarkStart w:id="0" w:name="_GoBack"/>
      <w:bookmarkEnd w:id="0"/>
      <w:r>
        <w:rPr>
          <w:b/>
          <w:bCs/>
        </w:rPr>
        <w:t xml:space="preserve">Answering the call to action: </w:t>
      </w:r>
      <w:r w:rsidR="00FB44FF" w:rsidRPr="00E136FF">
        <w:rPr>
          <w:b/>
          <w:bCs/>
        </w:rPr>
        <w:t xml:space="preserve">Rapid </w:t>
      </w:r>
      <w:r w:rsidR="00D33FA8" w:rsidRPr="00E136FF">
        <w:rPr>
          <w:b/>
          <w:bCs/>
        </w:rPr>
        <w:t>implementation of a</w:t>
      </w:r>
      <w:r>
        <w:rPr>
          <w:b/>
          <w:bCs/>
        </w:rPr>
        <w:t>n in-centre haemodialysis</w:t>
      </w:r>
      <w:r w:rsidR="00D33FA8" w:rsidRPr="00E136FF">
        <w:rPr>
          <w:b/>
          <w:bCs/>
        </w:rPr>
        <w:t xml:space="preserve"> </w:t>
      </w:r>
      <w:r w:rsidR="0022504B" w:rsidRPr="00E136FF">
        <w:rPr>
          <w:b/>
          <w:bCs/>
        </w:rPr>
        <w:t>SARS-CoV-2</w:t>
      </w:r>
      <w:r w:rsidR="00D33FA8" w:rsidRPr="00E136FF">
        <w:rPr>
          <w:b/>
          <w:bCs/>
        </w:rPr>
        <w:t xml:space="preserve"> vaccination programme</w:t>
      </w:r>
      <w:r>
        <w:rPr>
          <w:b/>
          <w:bCs/>
        </w:rPr>
        <w:t>.</w:t>
      </w:r>
    </w:p>
    <w:p w14:paraId="4C24CF52" w14:textId="436A50B5" w:rsidR="0066782A" w:rsidRPr="008C01D5" w:rsidRDefault="00F70C7E" w:rsidP="00E35C83">
      <w:pPr>
        <w:spacing w:before="100" w:beforeAutospacing="1" w:after="100" w:afterAutospacing="1" w:line="480" w:lineRule="auto"/>
        <w:rPr>
          <w:vertAlign w:val="superscript"/>
        </w:rPr>
      </w:pPr>
      <w:r>
        <w:t xml:space="preserve">Sarah </w:t>
      </w:r>
      <w:r w:rsidR="00D33FA8">
        <w:t>Gleeson</w:t>
      </w:r>
      <w:r w:rsidR="008C01D5">
        <w:rPr>
          <w:vertAlign w:val="superscript"/>
        </w:rPr>
        <w:t>1</w:t>
      </w:r>
      <w:r w:rsidR="00FE3C12">
        <w:t>*</w:t>
      </w:r>
      <w:r w:rsidR="00D33FA8">
        <w:t xml:space="preserve">, </w:t>
      </w:r>
      <w:r>
        <w:t xml:space="preserve">Paul </w:t>
      </w:r>
      <w:r w:rsidR="00D33FA8">
        <w:t>Martin</w:t>
      </w:r>
      <w:r w:rsidR="008C01D5">
        <w:rPr>
          <w:vertAlign w:val="superscript"/>
        </w:rPr>
        <w:t>1</w:t>
      </w:r>
      <w:r w:rsidR="00FE3C12">
        <w:t>*</w:t>
      </w:r>
      <w:r w:rsidR="00D33FA8">
        <w:t>,</w:t>
      </w:r>
      <w:r w:rsidR="00A86806">
        <w:t xml:space="preserve"> </w:t>
      </w:r>
      <w:proofErr w:type="spellStart"/>
      <w:r>
        <w:t>Rachna</w:t>
      </w:r>
      <w:proofErr w:type="spellEnd"/>
      <w:r>
        <w:t xml:space="preserve"> </w:t>
      </w:r>
      <w:r w:rsidR="00A86806">
        <w:t>Bedi</w:t>
      </w:r>
      <w:r w:rsidR="008C01D5">
        <w:rPr>
          <w:vertAlign w:val="superscript"/>
        </w:rPr>
        <w:t>1</w:t>
      </w:r>
      <w:r w:rsidR="00A86806">
        <w:t xml:space="preserve">, </w:t>
      </w:r>
      <w:r>
        <w:t xml:space="preserve">Kathleen </w:t>
      </w:r>
      <w:r w:rsidR="00A86806">
        <w:t>Lynch</w:t>
      </w:r>
      <w:r w:rsidR="008C01D5">
        <w:rPr>
          <w:vertAlign w:val="superscript"/>
        </w:rPr>
        <w:t>1</w:t>
      </w:r>
      <w:r w:rsidR="00A86806">
        <w:t>,</w:t>
      </w:r>
      <w:r w:rsidR="00D33FA8">
        <w:t xml:space="preserve"> </w:t>
      </w:r>
      <w:r>
        <w:t xml:space="preserve">Michelle </w:t>
      </w:r>
      <w:r w:rsidR="00D33FA8">
        <w:t>Willicombe</w:t>
      </w:r>
      <w:r w:rsidR="008C01D5">
        <w:rPr>
          <w:vertAlign w:val="superscript"/>
        </w:rPr>
        <w:t>1,2</w:t>
      </w:r>
      <w:r w:rsidR="00D33FA8">
        <w:t xml:space="preserve">, </w:t>
      </w:r>
      <w:r>
        <w:t xml:space="preserve">Liz </w:t>
      </w:r>
      <w:r w:rsidR="00D33FA8">
        <w:t>Lightstone</w:t>
      </w:r>
      <w:r w:rsidR="008C01D5">
        <w:rPr>
          <w:vertAlign w:val="superscript"/>
        </w:rPr>
        <w:t>1,2</w:t>
      </w:r>
    </w:p>
    <w:p w14:paraId="3A0A059E" w14:textId="4124BF67" w:rsidR="00FE3C12" w:rsidRDefault="00FE3C12" w:rsidP="00FE3C12">
      <w:pPr>
        <w:spacing w:before="100" w:beforeAutospacing="1" w:after="100" w:afterAutospacing="1" w:line="480" w:lineRule="auto"/>
        <w:ind w:left="360"/>
      </w:pPr>
      <w:r>
        <w:t>* Joint first authors</w:t>
      </w:r>
    </w:p>
    <w:p w14:paraId="460E331C" w14:textId="05472574" w:rsidR="008C01D5" w:rsidRDefault="008C01D5" w:rsidP="00FE3C12">
      <w:pPr>
        <w:spacing w:before="100" w:beforeAutospacing="1" w:after="100" w:afterAutospacing="1" w:line="480" w:lineRule="auto"/>
        <w:ind w:left="360"/>
      </w:pPr>
      <w:r>
        <w:t>Affiliations</w:t>
      </w:r>
    </w:p>
    <w:p w14:paraId="60A717C1" w14:textId="3C0A1CF9" w:rsidR="008C01D5" w:rsidRDefault="008C01D5" w:rsidP="008C01D5">
      <w:pPr>
        <w:pStyle w:val="ListParagraph"/>
        <w:numPr>
          <w:ilvl w:val="0"/>
          <w:numId w:val="4"/>
        </w:numPr>
        <w:spacing w:before="100" w:beforeAutospacing="1" w:after="100" w:afterAutospacing="1" w:line="480" w:lineRule="auto"/>
      </w:pPr>
      <w:r>
        <w:t xml:space="preserve">Imperial </w:t>
      </w:r>
      <w:r w:rsidR="009C6B77">
        <w:t xml:space="preserve">Renal and Transplant centre, </w:t>
      </w:r>
      <w:r>
        <w:t>Imperial College Healthcare NHS trust</w:t>
      </w:r>
      <w:r w:rsidR="009C6B77">
        <w:t>, London, UK</w:t>
      </w:r>
    </w:p>
    <w:p w14:paraId="06326B58" w14:textId="4A7936BC" w:rsidR="008C01D5" w:rsidRDefault="009C6B77" w:rsidP="00AA7587">
      <w:pPr>
        <w:pStyle w:val="ListParagraph"/>
        <w:numPr>
          <w:ilvl w:val="0"/>
          <w:numId w:val="4"/>
        </w:numPr>
        <w:spacing w:before="100" w:beforeAutospacing="1" w:after="100" w:afterAutospacing="1" w:line="480" w:lineRule="auto"/>
      </w:pPr>
      <w:r>
        <w:t xml:space="preserve">Department of immunology and inflammation, </w:t>
      </w:r>
      <w:r w:rsidR="00DD455F">
        <w:t>Imperial College, London, UK</w:t>
      </w:r>
    </w:p>
    <w:p w14:paraId="27359873" w14:textId="77777777" w:rsidR="00AA7587" w:rsidRDefault="00AA7587" w:rsidP="00AA7587">
      <w:pPr>
        <w:spacing w:before="100" w:beforeAutospacing="1" w:after="100" w:afterAutospacing="1" w:line="480" w:lineRule="auto"/>
      </w:pPr>
    </w:p>
    <w:p w14:paraId="3EF94770" w14:textId="77777777" w:rsidR="00AA7587" w:rsidRDefault="00AA7587" w:rsidP="00AA7587">
      <w:pPr>
        <w:spacing w:before="100" w:beforeAutospacing="1" w:after="100" w:afterAutospacing="1" w:line="480" w:lineRule="auto"/>
      </w:pPr>
    </w:p>
    <w:p w14:paraId="7C367B29" w14:textId="77777777" w:rsidR="00AA7587" w:rsidRDefault="00AA7587" w:rsidP="00AA7587">
      <w:pPr>
        <w:spacing w:before="100" w:beforeAutospacing="1" w:after="100" w:afterAutospacing="1" w:line="480" w:lineRule="auto"/>
      </w:pPr>
    </w:p>
    <w:p w14:paraId="511FCE2D" w14:textId="77777777" w:rsidR="00AA7587" w:rsidRDefault="00AA7587" w:rsidP="00AA7587">
      <w:pPr>
        <w:spacing w:before="100" w:beforeAutospacing="1" w:after="100" w:afterAutospacing="1" w:line="480" w:lineRule="auto"/>
      </w:pPr>
    </w:p>
    <w:p w14:paraId="4C357EF8" w14:textId="77777777" w:rsidR="00AA7587" w:rsidRDefault="00AA7587" w:rsidP="00AA7587">
      <w:pPr>
        <w:spacing w:before="100" w:beforeAutospacing="1" w:after="100" w:afterAutospacing="1" w:line="480" w:lineRule="auto"/>
      </w:pPr>
    </w:p>
    <w:p w14:paraId="3B54DC24" w14:textId="77777777" w:rsidR="00AA7587" w:rsidRDefault="00AA7587" w:rsidP="00AA7587">
      <w:pPr>
        <w:spacing w:before="100" w:beforeAutospacing="1" w:after="100" w:afterAutospacing="1" w:line="480" w:lineRule="auto"/>
      </w:pPr>
    </w:p>
    <w:p w14:paraId="418E2812" w14:textId="77777777" w:rsidR="00AA7587" w:rsidRDefault="00AA7587" w:rsidP="00AA7587">
      <w:pPr>
        <w:spacing w:before="100" w:beforeAutospacing="1" w:after="100" w:afterAutospacing="1" w:line="480" w:lineRule="auto"/>
      </w:pPr>
    </w:p>
    <w:p w14:paraId="05A40FF6" w14:textId="77777777" w:rsidR="00AA7587" w:rsidRDefault="00AA7587" w:rsidP="00AA7587">
      <w:pPr>
        <w:spacing w:before="100" w:beforeAutospacing="1" w:after="100" w:afterAutospacing="1" w:line="480" w:lineRule="auto"/>
      </w:pPr>
    </w:p>
    <w:p w14:paraId="0205068B" w14:textId="77777777" w:rsidR="00AA7587" w:rsidRDefault="00AA7587" w:rsidP="00AA7587">
      <w:pPr>
        <w:spacing w:before="100" w:beforeAutospacing="1" w:after="100" w:afterAutospacing="1" w:line="480" w:lineRule="auto"/>
      </w:pPr>
    </w:p>
    <w:p w14:paraId="15D8C27D" w14:textId="77777777" w:rsidR="00AA7587" w:rsidRDefault="00AA7587" w:rsidP="00AA7587">
      <w:pPr>
        <w:spacing w:before="100" w:beforeAutospacing="1" w:after="100" w:afterAutospacing="1" w:line="480" w:lineRule="auto"/>
      </w:pPr>
    </w:p>
    <w:p w14:paraId="4E4BB761" w14:textId="4B0598B4" w:rsidR="00264509" w:rsidRPr="0099432B" w:rsidRDefault="008362B7" w:rsidP="00E35C83">
      <w:pPr>
        <w:spacing w:before="100" w:beforeAutospacing="1" w:after="100" w:afterAutospacing="1" w:line="480" w:lineRule="auto"/>
        <w:rPr>
          <w:strike/>
        </w:rPr>
      </w:pPr>
      <w:r>
        <w:lastRenderedPageBreak/>
        <w:t>T</w:t>
      </w:r>
      <w:r w:rsidR="00BB1F83" w:rsidRPr="00CD31AA">
        <w:t xml:space="preserve">he coronavirus pandemic resulted in </w:t>
      </w:r>
      <w:r>
        <w:t xml:space="preserve">devastatingly </w:t>
      </w:r>
      <w:r w:rsidR="00BB1F83" w:rsidRPr="00CD31AA">
        <w:t xml:space="preserve">high </w:t>
      </w:r>
      <w:r w:rsidR="00474B98" w:rsidRPr="00CD31AA">
        <w:t xml:space="preserve">rates of </w:t>
      </w:r>
      <w:r w:rsidR="00BB1F83" w:rsidRPr="00CD31AA">
        <w:t>infection</w:t>
      </w:r>
      <w:r w:rsidR="00CC4AAD">
        <w:t xml:space="preserve"> </w:t>
      </w:r>
      <w:r w:rsidR="00312C9A">
        <w:t xml:space="preserve">and </w:t>
      </w:r>
      <w:r w:rsidR="00BB1F83" w:rsidRPr="00CD31AA">
        <w:t>mortality</w:t>
      </w:r>
      <w:r w:rsidR="00732259">
        <w:t xml:space="preserve">( </w:t>
      </w:r>
      <w:r w:rsidR="00BD6D4F">
        <w:t>up to 20% and 32% respectively)</w:t>
      </w:r>
      <w:r w:rsidR="008C58BA">
        <w:t xml:space="preserve"> for</w:t>
      </w:r>
      <w:r w:rsidR="00312C9A">
        <w:t xml:space="preserve"> in-centre haemodialysis patients</w:t>
      </w:r>
      <w:r>
        <w:t>(ICHD)</w:t>
      </w:r>
      <w:r w:rsidR="008E4EA1">
        <w:fldChar w:fldCharType="begin"/>
      </w:r>
      <w:r w:rsidR="008E4EA1">
        <w:instrText xml:space="preserve"> ADDIN ZOTERO_ITEM CSL_CITATION {"citationID":"o93ezclI","properties":{"formattedCitation":"(1)","plainCitation":"(1)","noteIndex":0},"citationItems":[{"id":933,"uris":["http://zotero.org/users/local/nXLldo56/items/QV8UC7RJ"],"uri":["http://zotero.org/users/local/nXLldo56/items/QV8UC7RJ"],"itemData":{"id":933,"type":"webpage","title":"The urgent need to vaccinate dialysis patients against severe acute respiratory syndrome coronavirus 2: a call to action - Kidney International","URL":"https://www.kidney-international.org/article/S0085-2538(21)00177-0/fulltext?rss=yes","accessed":{"date-parts":[["2021",3,1]]}}}],"schema":"https://github.com/citation-style-language/schema/raw/master/csl-citation.json"} </w:instrText>
      </w:r>
      <w:r w:rsidR="008E4EA1">
        <w:fldChar w:fldCharType="separate"/>
      </w:r>
      <w:r w:rsidR="008E4EA1">
        <w:rPr>
          <w:noProof/>
        </w:rPr>
        <w:t>(1)</w:t>
      </w:r>
      <w:r w:rsidR="008E4EA1">
        <w:fldChar w:fldCharType="end"/>
      </w:r>
      <w:r w:rsidR="0073728F">
        <w:t xml:space="preserve">. The arrival of the SARS-CoV-2 vaccines </w:t>
      </w:r>
      <w:r w:rsidR="008C58BA">
        <w:t>was anxiously awaited</w:t>
      </w:r>
      <w:r w:rsidR="0073728F">
        <w:t>.</w:t>
      </w:r>
      <w:r w:rsidR="0019554D">
        <w:t xml:space="preserve"> </w:t>
      </w:r>
      <w:r w:rsidR="0068245C">
        <w:t>L</w:t>
      </w:r>
      <w:r w:rsidR="00D21B56">
        <w:t>arge</w:t>
      </w:r>
      <w:r w:rsidR="00474B98" w:rsidRPr="00CD31AA">
        <w:t xml:space="preserve"> trials reported</w:t>
      </w:r>
      <w:r w:rsidR="00D21B56">
        <w:t xml:space="preserve"> vaccine</w:t>
      </w:r>
      <w:r w:rsidR="00474B98" w:rsidRPr="00CD31AA">
        <w:t xml:space="preserve"> </w:t>
      </w:r>
      <w:r w:rsidR="00C96EDA" w:rsidRPr="00C47F80">
        <w:t>efficacy of 62</w:t>
      </w:r>
      <w:r w:rsidR="00474B98" w:rsidRPr="00CD31AA">
        <w:t xml:space="preserve">- 95%, </w:t>
      </w:r>
      <w:r w:rsidR="00312C9A" w:rsidRPr="00CD31AA">
        <w:fldChar w:fldCharType="begin"/>
      </w:r>
      <w:r w:rsidR="008E4EA1">
        <w:instrText xml:space="preserve"> ADDIN ZOTERO_ITEM CSL_CITATION {"citationID":"mrNRV2v3","properties":{"formattedCitation":"(2,3)","plainCitation":"(2,3)","noteIndex":0},"citationItems":[{"id":885,"uris":["http://zotero.org/users/local/nXLldo56/items/WVR84EJJ"],"uri":["http://zotero.org/users/local/nXLldo56/items/WVR84EJJ"],"itemData":{"id":885,"type":"webpage","title":"Safety and Efficacy of the BNT162b2 mRNA Covid-19 Vaccine | NEJM","URL":"https://www.nejm.org/doi/full/10.1056/NEJMoa2034577","accessed":{"date-parts":[["2021",2,15]]}}},{"id":887,"uris":["http://zotero.org/users/local/nXLldo56/items/D826DRRT"],"uri":["http://zotero.org/users/local/nXLldo56/items/D826DRRT"],"itemData":{"id":887,"type":"webpage","title":"Safety and efficacy of the ChAdOx1 nCoV-19 vaccine (AZD1222) against SARS-CoV-2: an interim analysis of four randomised controlled trials in Brazil, South Africa, and the UK - The Lancet","URL":"https://www.thelancet.com/journals/lancet/article/PIIS0140-6736(20)32661-1/fulltext","accessed":{"date-parts":[["2021",2,15]]}}}],"schema":"https://github.com/citation-style-language/schema/raw/master/csl-citation.json"} </w:instrText>
      </w:r>
      <w:r w:rsidR="00312C9A" w:rsidRPr="00CD31AA">
        <w:fldChar w:fldCharType="separate"/>
      </w:r>
      <w:r w:rsidR="008E4EA1">
        <w:rPr>
          <w:noProof/>
        </w:rPr>
        <w:t>(2,3)</w:t>
      </w:r>
      <w:r w:rsidR="00312C9A" w:rsidRPr="00CD31AA">
        <w:fldChar w:fldCharType="end"/>
      </w:r>
      <w:r w:rsidR="00312C9A">
        <w:t xml:space="preserve"> </w:t>
      </w:r>
      <w:r w:rsidR="0012186D">
        <w:t>D</w:t>
      </w:r>
      <w:r w:rsidR="00474B98" w:rsidRPr="00CD31AA">
        <w:t>ata from other vaccines suggest</w:t>
      </w:r>
      <w:r w:rsidR="00CC4AAD">
        <w:t>ed</w:t>
      </w:r>
      <w:r w:rsidR="008C58BA">
        <w:t xml:space="preserve"> benefit</w:t>
      </w:r>
      <w:r w:rsidR="009D5DAD">
        <w:t xml:space="preserve"> </w:t>
      </w:r>
      <w:r w:rsidR="00483137">
        <w:t xml:space="preserve">in kidney </w:t>
      </w:r>
      <w:r w:rsidR="00731F0F">
        <w:t>pati</w:t>
      </w:r>
      <w:r w:rsidR="00483137">
        <w:t>ents</w:t>
      </w:r>
      <w:r w:rsidR="008C58BA">
        <w:t>, despite attenuated immune responses</w:t>
      </w:r>
      <w:r w:rsidR="008B7237">
        <w:fldChar w:fldCharType="begin"/>
      </w:r>
      <w:r w:rsidR="008E4EA1">
        <w:instrText xml:space="preserve"> ADDIN ZOTERO_ITEM CSL_CITATION {"citationID":"fUkjSXqq","properties":{"formattedCitation":"(4)","plainCitation":"(4)","noteIndex":0},"citationItems":[{"id":889,"uris":["http://zotero.org/users/local/nXLldo56/items/JQ5N33L4"],"uri":["http://zotero.org/users/local/nXLldo56/items/JQ5N33L4"],"itemData":{"id":889,"type":"article-journal","abstract":"&lt;p&gt;Infection is a major cause of morbidity and mortality in patients with chronic kidney disease (CKD), including those receiving maintenance dialysis or with a kidney transplant. Although responses to vaccines are impaired in these populations, immunizations remain an important component of preventative care due to their favorable safety profiles and the high rate of infection in these patients. Most guidelines for patients with CKD focus on the importance of the hepatitis B, influenza, and pneumococcal vaccines in addition to age-appropriate immunizations. More data are needed to determine the clinical efficacy of these immunizations and others in this population and define optimal dosing and timing for administration. Studies have suggested that there may be a benefit to immunization before the onset of dialysis or transplantation because patients with early-stage CKD generally have higher rates of seroconversion. Because nephrologists often serve as primary care physicians for patients with CKD, it is important to understand the role of vaccinations in the preventive care of this patient population&lt;/p&gt;","container-title":"American Journal of Kidney Diseases","DOI":"10.1053/j.ajkd.2019.06.014","ISSN":"0272-6386, 1523-6838","issue":"3","journalAbbreviation":"American Journal of Kidney Diseases","language":"English","note":"publisher: Elsevier\nPMID: 31585683","page":"417-425","source":"www.ajkd.org","title":"Practical Guide to Vaccination in All Stages of CKD, Including Patients Treated by Dialysis or Kidney Transplantation","volume":"75","author":[{"family":"Krueger","given":"Karen M."},{"family":"Ison","given":"Michael G."},{"family":"Ghossein","given":"Cybele"}],"issued":{"date-parts":[["2020",3,1]]}}}],"schema":"https://github.com/citation-style-language/schema/raw/master/csl-citation.json"} </w:instrText>
      </w:r>
      <w:r w:rsidR="008B7237">
        <w:fldChar w:fldCharType="separate"/>
      </w:r>
      <w:r w:rsidR="008E4EA1">
        <w:rPr>
          <w:noProof/>
        </w:rPr>
        <w:t>(4)</w:t>
      </w:r>
      <w:r w:rsidR="008B7237">
        <w:fldChar w:fldCharType="end"/>
      </w:r>
      <w:r w:rsidR="00483137">
        <w:t xml:space="preserve">. </w:t>
      </w:r>
      <w:r w:rsidR="007C5138">
        <w:t>Given</w:t>
      </w:r>
      <w:r w:rsidR="008C58BA">
        <w:t xml:space="preserve"> the</w:t>
      </w:r>
      <w:r w:rsidR="007C5138">
        <w:t xml:space="preserve"> </w:t>
      </w:r>
      <w:r w:rsidR="0078509E">
        <w:t xml:space="preserve">devastating toll </w:t>
      </w:r>
      <w:r w:rsidR="007C5138">
        <w:t>of COVID</w:t>
      </w:r>
      <w:r w:rsidR="00D21B56">
        <w:t>,</w:t>
      </w:r>
      <w:r w:rsidR="0078509E">
        <w:t xml:space="preserve"> </w:t>
      </w:r>
      <w:r w:rsidR="008C58BA">
        <w:t xml:space="preserve">and the kidney </w:t>
      </w:r>
      <w:r w:rsidR="00212A22">
        <w:t>community’s</w:t>
      </w:r>
      <w:r w:rsidR="008C58BA">
        <w:t xml:space="preserve"> call to action</w:t>
      </w:r>
      <w:r w:rsidR="0003439C">
        <w:fldChar w:fldCharType="begin"/>
      </w:r>
      <w:r w:rsidR="008E4EA1">
        <w:instrText xml:space="preserve"> ADDIN ZOTERO_ITEM CSL_CITATION {"citationID":"FdvdOp0k","properties":{"formattedCitation":"(1)","plainCitation":"(1)","noteIndex":0},"citationItems":[{"id":933,"uris":["http://zotero.org/users/local/nXLldo56/items/QV8UC7RJ"],"uri":["http://zotero.org/users/local/nXLldo56/items/QV8UC7RJ"],"itemData":{"id":933,"type":"webpage","title":"The urgent need to vaccinate dialysis patients against severe acute respiratory syndrome coronavirus 2: a call to action - Kidney International","URL":"https://www.kidney-international.org/article/S0085-2538(21)00177-0/fulltext?rss=yes","accessed":{"date-parts":[["2021",3,1]]}}}],"schema":"https://github.com/citation-style-language/schema/raw/master/csl-citation.json"} </w:instrText>
      </w:r>
      <w:r w:rsidR="0003439C">
        <w:fldChar w:fldCharType="separate"/>
      </w:r>
      <w:r w:rsidR="008E4EA1">
        <w:rPr>
          <w:noProof/>
        </w:rPr>
        <w:t>(1)</w:t>
      </w:r>
      <w:r w:rsidR="0003439C">
        <w:fldChar w:fldCharType="end"/>
      </w:r>
      <w:r w:rsidR="008C58BA">
        <w:t xml:space="preserve">, </w:t>
      </w:r>
      <w:r w:rsidR="0078509E">
        <w:t xml:space="preserve">we </w:t>
      </w:r>
      <w:r w:rsidR="00D21B56">
        <w:t>advocated for</w:t>
      </w:r>
      <w:r w:rsidR="00CC4AAD">
        <w:t xml:space="preserve"> urgent</w:t>
      </w:r>
      <w:r w:rsidR="00D21B56">
        <w:t xml:space="preserve"> provision of SARS-CoV-2 vaccines</w:t>
      </w:r>
      <w:r w:rsidR="007C5138">
        <w:t xml:space="preserve"> for ICHD patients</w:t>
      </w:r>
      <w:r w:rsidR="00D21B56">
        <w:t>.</w:t>
      </w:r>
    </w:p>
    <w:p w14:paraId="4D2F7713" w14:textId="53B780BB" w:rsidR="00334B3F" w:rsidRDefault="00952658" w:rsidP="00334B3F">
      <w:pPr>
        <w:spacing w:before="100" w:beforeAutospacing="1" w:after="100" w:afterAutospacing="1" w:line="480" w:lineRule="auto"/>
      </w:pPr>
      <w:r>
        <w:t>ICHD</w:t>
      </w:r>
      <w:r w:rsidR="00255BCB">
        <w:t xml:space="preserve"> patients spend </w:t>
      </w:r>
      <w:r w:rsidR="00374039">
        <w:t xml:space="preserve">significant </w:t>
      </w:r>
      <w:r w:rsidR="00255BCB">
        <w:t xml:space="preserve">time </w:t>
      </w:r>
      <w:r w:rsidR="00B9772E">
        <w:t xml:space="preserve">on </w:t>
      </w:r>
      <w:r w:rsidR="00374039">
        <w:t xml:space="preserve">and </w:t>
      </w:r>
      <w:r w:rsidR="00255BCB">
        <w:t>travelling to dialysis</w:t>
      </w:r>
      <w:r w:rsidR="0012186D">
        <w:t>; i</w:t>
      </w:r>
      <w:r w:rsidR="0099432B">
        <w:t>t is</w:t>
      </w:r>
      <w:r w:rsidR="00255BCB">
        <w:t xml:space="preserve"> unfair and impractical for them to attend vaccination hubs separate to dialysis</w:t>
      </w:r>
      <w:r w:rsidR="00092AA9">
        <w:t xml:space="preserve">. </w:t>
      </w:r>
      <w:r w:rsidR="00334B3F">
        <w:t xml:space="preserve">A vaccine delivery group was formed to coordinate </w:t>
      </w:r>
      <w:r w:rsidR="00B9772E">
        <w:t>procurement</w:t>
      </w:r>
      <w:r w:rsidR="00334B3F">
        <w:t>, logistics and delivery</w:t>
      </w:r>
      <w:r w:rsidR="0068245C">
        <w:t xml:space="preserve"> of SARS</w:t>
      </w:r>
      <w:r w:rsidR="00483137">
        <w:t>-COV 2</w:t>
      </w:r>
      <w:r w:rsidR="0068245C">
        <w:t xml:space="preserve"> vaccines on dialysis.</w:t>
      </w:r>
      <w:r w:rsidR="00483137">
        <w:t xml:space="preserve"> </w:t>
      </w:r>
      <w:r w:rsidR="00B551ED">
        <w:t>This group was comprised of volunteers</w:t>
      </w:r>
      <w:r w:rsidR="00746252">
        <w:t xml:space="preserve"> (</w:t>
      </w:r>
      <w:r w:rsidR="007C5138">
        <w:t>nephrologists</w:t>
      </w:r>
      <w:r w:rsidR="00746252">
        <w:t>, nurses and pharmacists)</w:t>
      </w:r>
      <w:r w:rsidR="00B551ED">
        <w:t xml:space="preserve"> </w:t>
      </w:r>
      <w:r w:rsidR="0012186D">
        <w:t>undertaking</w:t>
      </w:r>
      <w:r w:rsidR="00746252">
        <w:t xml:space="preserve"> this work in addition to their clinical responsibilities.</w:t>
      </w:r>
      <w:r w:rsidR="002B7C89">
        <w:t xml:space="preserve"> Each vaccinator completed mandatory</w:t>
      </w:r>
      <w:r>
        <w:t xml:space="preserve"> vaccination</w:t>
      </w:r>
      <w:r w:rsidR="002B7C89">
        <w:t xml:space="preserve"> e-Learning. </w:t>
      </w:r>
      <w:r w:rsidR="00746252">
        <w:t xml:space="preserve"> </w:t>
      </w:r>
    </w:p>
    <w:p w14:paraId="51823521" w14:textId="55A61C7D" w:rsidR="002664CD" w:rsidRDefault="0068245C" w:rsidP="002664CD">
      <w:pPr>
        <w:spacing w:before="100" w:beforeAutospacing="1" w:after="100" w:afterAutospacing="1" w:line="480" w:lineRule="auto"/>
      </w:pPr>
      <w:r>
        <w:t>We had pe</w:t>
      </w:r>
      <w:r w:rsidR="00483137">
        <w:t>rm</w:t>
      </w:r>
      <w:r>
        <w:t>i</w:t>
      </w:r>
      <w:r w:rsidR="00483137">
        <w:t>s</w:t>
      </w:r>
      <w:r>
        <w:t>sion from the JCVI to vaccinate a cohort of ICHD patients ahead of the gov</w:t>
      </w:r>
      <w:r w:rsidR="00483137">
        <w:t>er</w:t>
      </w:r>
      <w:r>
        <w:t>nment schedule</w:t>
      </w:r>
      <w:r w:rsidR="00731F0F">
        <w:t>,</w:t>
      </w:r>
      <w:r>
        <w:t xml:space="preserve"> provided we measured their </w:t>
      </w:r>
      <w:r w:rsidR="00D423AB">
        <w:t>immune respo</w:t>
      </w:r>
      <w:r>
        <w:t>nses.</w:t>
      </w:r>
      <w:r w:rsidR="00731F0F">
        <w:t xml:space="preserve"> Once a</w:t>
      </w:r>
      <w:r w:rsidR="00483137">
        <w:t xml:space="preserve"> limited number of vaccines </w:t>
      </w:r>
      <w:r w:rsidR="00B11355">
        <w:t xml:space="preserve">were </w:t>
      </w:r>
      <w:r w:rsidR="00483137">
        <w:t xml:space="preserve">sourced from a community </w:t>
      </w:r>
      <w:r w:rsidR="0099432B">
        <w:t>vaccination hub</w:t>
      </w:r>
      <w:r w:rsidR="003A685F">
        <w:t xml:space="preserve"> </w:t>
      </w:r>
      <w:r w:rsidR="00B11355">
        <w:t>adjacent to a</w:t>
      </w:r>
      <w:r w:rsidR="003A685F">
        <w:t xml:space="preserve"> satellite dialysis centre</w:t>
      </w:r>
      <w:r w:rsidR="00B11355">
        <w:t xml:space="preserve">; </w:t>
      </w:r>
      <w:r w:rsidR="00AC0EAA">
        <w:t>the vaccine roll-out</w:t>
      </w:r>
      <w:r w:rsidR="00B11355">
        <w:t xml:space="preserve"> was piloted</w:t>
      </w:r>
      <w:r w:rsidR="00AC0EAA">
        <w:t>.</w:t>
      </w:r>
      <w:r w:rsidR="0012186D">
        <w:t xml:space="preserve"> </w:t>
      </w:r>
      <w:r w:rsidR="003A685F">
        <w:t>24 hours later</w:t>
      </w:r>
      <w:r w:rsidR="00AC0EAA">
        <w:t xml:space="preserve">, the vaccination </w:t>
      </w:r>
      <w:r w:rsidR="00952658">
        <w:t>team</w:t>
      </w:r>
      <w:r w:rsidR="00AC0EAA">
        <w:t xml:space="preserve"> assembled in the s</w:t>
      </w:r>
      <w:r w:rsidR="001F03D4">
        <w:t xml:space="preserve">elected satellite dialysis unit and offered all </w:t>
      </w:r>
      <w:r w:rsidR="003A685F">
        <w:t xml:space="preserve">patients </w:t>
      </w:r>
      <w:r w:rsidR="00413E6B">
        <w:t>attending</w:t>
      </w:r>
      <w:r w:rsidR="003A685F">
        <w:t xml:space="preserve"> the morning, </w:t>
      </w:r>
      <w:r w:rsidR="002664CD">
        <w:t>afterno</w:t>
      </w:r>
      <w:r w:rsidR="003A685F">
        <w:t xml:space="preserve">on and twilight shifts the vaccine.  </w:t>
      </w:r>
      <w:r w:rsidR="001F03D4">
        <w:t xml:space="preserve">Crucially </w:t>
      </w:r>
      <w:r w:rsidR="00442076">
        <w:t>patient</w:t>
      </w:r>
      <w:r w:rsidR="001F03D4">
        <w:t xml:space="preserve">s </w:t>
      </w:r>
      <w:r w:rsidR="00731F0F">
        <w:t xml:space="preserve">had already </w:t>
      </w:r>
      <w:r w:rsidR="0099432B">
        <w:t>received</w:t>
      </w:r>
      <w:r w:rsidR="003A685F">
        <w:t xml:space="preserve"> verbal and written </w:t>
      </w:r>
      <w:r w:rsidR="00731F0F">
        <w:t xml:space="preserve">vaccine </w:t>
      </w:r>
      <w:r w:rsidR="003A685F">
        <w:t>information.</w:t>
      </w:r>
      <w:r w:rsidR="001F03D4">
        <w:t xml:space="preserve"> </w:t>
      </w:r>
      <w:r w:rsidR="002664CD">
        <w:t xml:space="preserve">All patients were seen by a pair of vaccinators. Patients were screened for the presence of COVID symptoms, </w:t>
      </w:r>
      <w:r w:rsidR="00442076">
        <w:t>receipt of</w:t>
      </w:r>
      <w:r w:rsidR="002664CD">
        <w:t xml:space="preserve"> other vaccine</w:t>
      </w:r>
      <w:r w:rsidR="00442076">
        <w:t>s</w:t>
      </w:r>
      <w:r w:rsidR="002664CD">
        <w:t xml:space="preserve"> in the </w:t>
      </w:r>
      <w:r w:rsidR="00442076">
        <w:t>preceding</w:t>
      </w:r>
      <w:r w:rsidR="002664CD">
        <w:t xml:space="preserve"> 7 days, allergies, use of anticoagulants, pregnancy and previous </w:t>
      </w:r>
      <w:r w:rsidR="00C47F80">
        <w:t xml:space="preserve">SARS-CoV-2 </w:t>
      </w:r>
      <w:r w:rsidR="002664CD">
        <w:t>vaccin</w:t>
      </w:r>
      <w:r w:rsidR="00442076">
        <w:t>ation</w:t>
      </w:r>
      <w:r w:rsidR="002664CD">
        <w:t xml:space="preserve">. </w:t>
      </w:r>
      <w:r w:rsidR="00731F0F">
        <w:t xml:space="preserve">A concerted effort was made to avoid vaccine wastage </w:t>
      </w:r>
      <w:r w:rsidR="002664CD">
        <w:t xml:space="preserve">The vaccines were administered while the patients were on the dialysis machine. As most patients had </w:t>
      </w:r>
      <w:r w:rsidR="001F03D4">
        <w:t>anticoagulation</w:t>
      </w:r>
      <w:r w:rsidR="002664CD">
        <w:t xml:space="preserve"> on dialysis, pressure was </w:t>
      </w:r>
      <w:r w:rsidR="004B4CC0">
        <w:t>applied</w:t>
      </w:r>
      <w:r w:rsidR="002664CD">
        <w:t xml:space="preserve"> to the injection site for 2 minutes and patients were monitored for bleeding.</w:t>
      </w:r>
      <w:r w:rsidR="008D44EB">
        <w:t xml:space="preserve"> </w:t>
      </w:r>
      <w:r w:rsidR="002664CD">
        <w:t xml:space="preserve">There were no immediate adverse events. </w:t>
      </w:r>
    </w:p>
    <w:p w14:paraId="4AF3595F" w14:textId="5DE43EFD" w:rsidR="004710E1" w:rsidRDefault="004710E1" w:rsidP="002664CD">
      <w:pPr>
        <w:spacing w:before="100" w:beforeAutospacing="1" w:after="100" w:afterAutospacing="1" w:line="480" w:lineRule="auto"/>
      </w:pPr>
      <w:r>
        <w:lastRenderedPageBreak/>
        <w:t xml:space="preserve">Buoyed by the success of </w:t>
      </w:r>
      <w:r w:rsidR="00EB0DC1">
        <w:t>the pilot vaccination day</w:t>
      </w:r>
      <w:r>
        <w:t xml:space="preserve">, </w:t>
      </w:r>
      <w:r w:rsidR="008D44EB">
        <w:t>we extended the</w:t>
      </w:r>
      <w:r>
        <w:t xml:space="preserve"> programme</w:t>
      </w:r>
      <w:r w:rsidR="00EB0DC1">
        <w:t xml:space="preserve"> to t</w:t>
      </w:r>
      <w:r w:rsidR="002E3005">
        <w:t>he rest of our dialysis population</w:t>
      </w:r>
      <w:r w:rsidR="00EB0DC1">
        <w:t>.</w:t>
      </w:r>
      <w:r w:rsidR="0068245C">
        <w:t xml:space="preserve"> We care for approximately 1500 patients on ICHD across 9 haemodialysis centres, </w:t>
      </w:r>
      <w:r w:rsidR="008D44EB">
        <w:t>a</w:t>
      </w:r>
      <w:r>
        <w:t xml:space="preserve"> vaccine was offered to all patients in these centres. The vaccine type (Pfizer or A</w:t>
      </w:r>
      <w:r w:rsidR="00EB0DC1">
        <w:t>stra</w:t>
      </w:r>
      <w:r>
        <w:t>Zeneca</w:t>
      </w:r>
      <w:r w:rsidR="00C11333">
        <w:t>)</w:t>
      </w:r>
      <w:r>
        <w:t>, sour</w:t>
      </w:r>
      <w:r w:rsidR="00A55222">
        <w:t>ce (local primary care network or hospital trust)</w:t>
      </w:r>
      <w:r>
        <w:t xml:space="preserve"> and plan for delivery was tailored to suit each centre. Vaccine reconstitution and controlled release was carried out by on</w:t>
      </w:r>
      <w:r w:rsidR="007D4258">
        <w:t>-</w:t>
      </w:r>
      <w:r>
        <w:t>site pharmacists</w:t>
      </w:r>
      <w:r w:rsidR="002E3005">
        <w:t xml:space="preserve"> or</w:t>
      </w:r>
      <w:r>
        <w:t xml:space="preserve"> by trained</w:t>
      </w:r>
      <w:r w:rsidR="002E3005">
        <w:t xml:space="preserve"> members of the volunteer group.  In one satellite unit,</w:t>
      </w:r>
      <w:r>
        <w:t xml:space="preserve"> the nurse in charge escorted patients to the adjacent vaccination hub before or after their dialysis se</w:t>
      </w:r>
      <w:r w:rsidR="007D4258">
        <w:t>ssion. In the remaining units, the</w:t>
      </w:r>
      <w:r>
        <w:t xml:space="preserve"> volunteer team carried out vaccinations following the processes detailed above. </w:t>
      </w:r>
    </w:p>
    <w:p w14:paraId="67C0BAA7" w14:textId="7CEADB99" w:rsidR="00CA3757" w:rsidRDefault="00442076" w:rsidP="00CA3757">
      <w:pPr>
        <w:spacing w:before="100" w:beforeAutospacing="1" w:after="100" w:afterAutospacing="1" w:line="480" w:lineRule="auto"/>
      </w:pPr>
      <w:r>
        <w:t>I</w:t>
      </w:r>
      <w:r w:rsidR="00CA3757">
        <w:t>nitial</w:t>
      </w:r>
      <w:r>
        <w:t>ly, the</w:t>
      </w:r>
      <w:r w:rsidR="00CA3757">
        <w:t xml:space="preserve"> vaccin</w:t>
      </w:r>
      <w:r>
        <w:t>es used</w:t>
      </w:r>
      <w:r w:rsidR="00CA3757">
        <w:t xml:space="preserve"> at the in-hospital haemodialysis unit were s</w:t>
      </w:r>
      <w:r w:rsidR="002E3005">
        <w:t>urplus</w:t>
      </w:r>
      <w:r w:rsidR="00CA3757">
        <w:t xml:space="preserve"> doses from the staff vaccination hub.  </w:t>
      </w:r>
      <w:r>
        <w:t xml:space="preserve">When </w:t>
      </w:r>
      <w:r w:rsidR="007A6CD2">
        <w:t>vaccine was</w:t>
      </w:r>
      <w:r>
        <w:t xml:space="preserve"> available,</w:t>
      </w:r>
      <w:r w:rsidR="00CA3757">
        <w:t xml:space="preserve"> suitable patients were identified, consented and vaccinated on dialysis.</w:t>
      </w:r>
      <w:r w:rsidR="0068245C">
        <w:t xml:space="preserve"> Soon </w:t>
      </w:r>
      <w:r w:rsidR="00CA3757">
        <w:t>we were allocated vaccine</w:t>
      </w:r>
      <w:r>
        <w:t xml:space="preserve"> </w:t>
      </w:r>
      <w:r w:rsidR="007A6CD2">
        <w:t>supply</w:t>
      </w:r>
      <w:r w:rsidR="00CA3757">
        <w:t xml:space="preserve">. </w:t>
      </w:r>
      <w:r w:rsidR="00325F74">
        <w:t>S</w:t>
      </w:r>
      <w:r w:rsidR="00CA3757">
        <w:t>uitable inpatients were vaccinated</w:t>
      </w:r>
      <w:r w:rsidR="00325F74">
        <w:t xml:space="preserve"> with surplus doses</w:t>
      </w:r>
      <w:r w:rsidR="00CA3757">
        <w:t xml:space="preserve">. </w:t>
      </w:r>
    </w:p>
    <w:p w14:paraId="0D1E3758" w14:textId="467FB7C4" w:rsidR="00F27CA2" w:rsidRPr="00581333" w:rsidRDefault="007A6CD2" w:rsidP="00F943D8">
      <w:pPr>
        <w:spacing w:before="100" w:beforeAutospacing="1" w:after="100" w:afterAutospacing="1" w:line="480" w:lineRule="auto"/>
      </w:pPr>
      <w:r>
        <w:t>Two</w:t>
      </w:r>
      <w:r w:rsidR="00953F9D">
        <w:t xml:space="preserve"> recurrent problems </w:t>
      </w:r>
      <w:r>
        <w:t>became apparent.</w:t>
      </w:r>
      <w:r w:rsidR="00F47D00">
        <w:t xml:space="preserve"> </w:t>
      </w:r>
      <w:r w:rsidR="00953F9D">
        <w:t>I</w:t>
      </w:r>
      <w:r w:rsidR="00F943D8">
        <w:t>nconsistent vaccine</w:t>
      </w:r>
      <w:r w:rsidR="00F47D00">
        <w:t xml:space="preserve"> </w:t>
      </w:r>
      <w:proofErr w:type="gramStart"/>
      <w:r w:rsidR="00F47D00">
        <w:t>supply</w:t>
      </w:r>
      <w:proofErr w:type="gramEnd"/>
      <w:r w:rsidR="00F47D00">
        <w:t xml:space="preserve"> and </w:t>
      </w:r>
      <w:r w:rsidR="00BA7E5F">
        <w:t>surplus</w:t>
      </w:r>
      <w:r w:rsidR="00F47D00">
        <w:t xml:space="preserve"> doses</w:t>
      </w:r>
      <w:r w:rsidR="00F943D8">
        <w:t>.</w:t>
      </w:r>
      <w:r w:rsidR="0078131D" w:rsidRPr="0078131D">
        <w:t xml:space="preserve"> </w:t>
      </w:r>
      <w:r w:rsidR="0078131D">
        <w:t xml:space="preserve">These were intrinsically linked as the lack of </w:t>
      </w:r>
      <w:r w:rsidR="00953F9D">
        <w:t xml:space="preserve">advance </w:t>
      </w:r>
      <w:r w:rsidR="0078131D">
        <w:t xml:space="preserve">knowledge about vaccine availability hindered our ability to plan and </w:t>
      </w:r>
      <w:r w:rsidR="00AD0913">
        <w:t>invite</w:t>
      </w:r>
      <w:r w:rsidR="0078131D">
        <w:t xml:space="preserve"> patients </w:t>
      </w:r>
      <w:r w:rsidR="00AD0913">
        <w:t>for vaccination</w:t>
      </w:r>
      <w:r w:rsidR="0078131D">
        <w:t>.</w:t>
      </w:r>
      <w:r w:rsidR="00C930F8">
        <w:t xml:space="preserve"> In anticipation of surplus </w:t>
      </w:r>
      <w:proofErr w:type="gramStart"/>
      <w:r w:rsidR="00C930F8">
        <w:t>doses</w:t>
      </w:r>
      <w:proofErr w:type="gramEnd"/>
      <w:r w:rsidR="00C930F8">
        <w:t xml:space="preserve"> a reserve list of patients able to travel </w:t>
      </w:r>
      <w:r w:rsidR="007567E6">
        <w:t xml:space="preserve">at short notice was prepared. </w:t>
      </w:r>
      <w:r w:rsidR="00953F9D">
        <w:t xml:space="preserve">A third </w:t>
      </w:r>
      <w:r w:rsidR="0078131D">
        <w:t xml:space="preserve">challenge was vaccine hesitancy. </w:t>
      </w:r>
      <w:r w:rsidR="00B63083">
        <w:t>P</w:t>
      </w:r>
      <w:r w:rsidR="0078131D">
        <w:t>atients</w:t>
      </w:r>
      <w:r w:rsidR="000533CE">
        <w:t xml:space="preserve"> expressed concerns </w:t>
      </w:r>
      <w:r w:rsidR="007567E6">
        <w:t>pertaining to</w:t>
      </w:r>
      <w:r w:rsidR="00E21F44">
        <w:t xml:space="preserve"> the speed of</w:t>
      </w:r>
      <w:r w:rsidR="007567E6">
        <w:t xml:space="preserve"> vaccine</w:t>
      </w:r>
      <w:r w:rsidR="00E21F44">
        <w:t xml:space="preserve"> development and conspiracy theories related to 5G and Bill Gates. </w:t>
      </w:r>
      <w:r w:rsidR="001131CE">
        <w:t>However</w:t>
      </w:r>
      <w:r w:rsidR="007567E6">
        <w:t>,</w:t>
      </w:r>
      <w:r w:rsidR="001131CE">
        <w:t xml:space="preserve"> following discussion</w:t>
      </w:r>
      <w:r w:rsidR="00D33B08">
        <w:t xml:space="preserve"> with trusted mem</w:t>
      </w:r>
      <w:r w:rsidR="008C58BA">
        <w:t>bers of staff</w:t>
      </w:r>
      <w:r w:rsidR="001131CE">
        <w:t xml:space="preserve">, </w:t>
      </w:r>
      <w:r w:rsidR="0068245C">
        <w:t>&lt;</w:t>
      </w:r>
      <w:r w:rsidR="0099432B">
        <w:t>5%</w:t>
      </w:r>
      <w:r w:rsidR="001131CE">
        <w:t xml:space="preserve"> declined</w:t>
      </w:r>
      <w:r w:rsidR="007567E6">
        <w:t xml:space="preserve"> the vaccine when offered it</w:t>
      </w:r>
      <w:r w:rsidR="0099432B">
        <w:t xml:space="preserve"> and most were hugely grateful and relieved to receive it</w:t>
      </w:r>
      <w:r w:rsidR="001131CE">
        <w:t xml:space="preserve">. </w:t>
      </w:r>
    </w:p>
    <w:p w14:paraId="2E2CD20F" w14:textId="014AE79B" w:rsidR="003047D3" w:rsidRDefault="003047D3" w:rsidP="00731F0F">
      <w:pPr>
        <w:spacing w:before="100" w:beforeAutospacing="1" w:after="100" w:afterAutospacing="1" w:line="480" w:lineRule="auto"/>
      </w:pPr>
      <w:r w:rsidRPr="00581333">
        <w:t xml:space="preserve"> </w:t>
      </w:r>
      <w:r w:rsidR="00212DA5" w:rsidRPr="00581333">
        <w:t>Through excellent organisation</w:t>
      </w:r>
      <w:r w:rsidR="00706E1E" w:rsidRPr="00581333">
        <w:t xml:space="preserve">, </w:t>
      </w:r>
      <w:r w:rsidR="00B66E72" w:rsidRPr="00581333">
        <w:t xml:space="preserve">communication, </w:t>
      </w:r>
      <w:r w:rsidR="00706E1E" w:rsidRPr="00581333">
        <w:t xml:space="preserve">perseverance and </w:t>
      </w:r>
      <w:r w:rsidR="00B66E72" w:rsidRPr="00581333">
        <w:t xml:space="preserve">voluntary teamwork </w:t>
      </w:r>
      <w:r w:rsidR="00706E1E" w:rsidRPr="00581333">
        <w:t>we were able to of</w:t>
      </w:r>
      <w:r w:rsidR="0099432B">
        <w:t xml:space="preserve">fer the vaccine to </w:t>
      </w:r>
      <w:r w:rsidR="00731F0F">
        <w:t xml:space="preserve">all ~1500 </w:t>
      </w:r>
      <w:r w:rsidR="00325F74">
        <w:t>ICHD patients</w:t>
      </w:r>
      <w:r w:rsidR="00731F0F">
        <w:t xml:space="preserve"> within 16 days of them being include</w:t>
      </w:r>
      <w:r w:rsidR="00325F74">
        <w:t>d</w:t>
      </w:r>
      <w:r w:rsidR="00731F0F">
        <w:t xml:space="preserve"> in the vaccine priority schedule. </w:t>
      </w:r>
    </w:p>
    <w:p w14:paraId="088355BB" w14:textId="77777777" w:rsidR="003047D3" w:rsidRDefault="003047D3" w:rsidP="003047D3">
      <w:pPr>
        <w:spacing w:before="100" w:beforeAutospacing="1" w:after="100" w:afterAutospacing="1" w:line="480" w:lineRule="auto"/>
      </w:pPr>
    </w:p>
    <w:p w14:paraId="317C96F7" w14:textId="77777777" w:rsidR="003047D3" w:rsidRDefault="003047D3" w:rsidP="003047D3">
      <w:pPr>
        <w:spacing w:before="100" w:beforeAutospacing="1" w:after="100" w:afterAutospacing="1" w:line="480" w:lineRule="auto"/>
      </w:pPr>
    </w:p>
    <w:p w14:paraId="4C66F138" w14:textId="77777777" w:rsidR="008E4EA1" w:rsidRPr="008E4EA1" w:rsidRDefault="007E2365" w:rsidP="008E4EA1">
      <w:pPr>
        <w:pStyle w:val="Bibliography"/>
        <w:rPr>
          <w:rFonts w:ascii="Calibri"/>
        </w:rPr>
      </w:pPr>
      <w:r>
        <w:fldChar w:fldCharType="begin"/>
      </w:r>
      <w:r>
        <w:instrText xml:space="preserve"> ADDIN ZOTERO_BIBL {"uncited":[],"omitted":[],"custom":[]} CSL_BIBLIOGRAPHY </w:instrText>
      </w:r>
      <w:r>
        <w:fldChar w:fldCharType="separate"/>
      </w:r>
      <w:r w:rsidR="008E4EA1" w:rsidRPr="008E4EA1">
        <w:rPr>
          <w:rFonts w:ascii="Calibri"/>
        </w:rPr>
        <w:t xml:space="preserve">1. </w:t>
      </w:r>
      <w:r w:rsidR="008E4EA1" w:rsidRPr="008E4EA1">
        <w:rPr>
          <w:rFonts w:ascii="Calibri"/>
        </w:rPr>
        <w:tab/>
        <w:t>The urgent need to vaccinate dialysis patients against severe acute respiratory syndrome coronavirus 2: a call to action - Kidney International [Internet]. [cited 2021 Mar 1]. Available from: https://www.kidney-international.org/article/S0085-2538(21)00177-0/fulltext?rss=yes</w:t>
      </w:r>
    </w:p>
    <w:p w14:paraId="2440E21D" w14:textId="77777777" w:rsidR="008E4EA1" w:rsidRPr="008E4EA1" w:rsidRDefault="008E4EA1" w:rsidP="008E4EA1">
      <w:pPr>
        <w:pStyle w:val="Bibliography"/>
        <w:rPr>
          <w:rFonts w:ascii="Calibri"/>
        </w:rPr>
      </w:pPr>
      <w:r w:rsidRPr="008E4EA1">
        <w:rPr>
          <w:rFonts w:ascii="Calibri"/>
        </w:rPr>
        <w:t xml:space="preserve">2. </w:t>
      </w:r>
      <w:r w:rsidRPr="008E4EA1">
        <w:rPr>
          <w:rFonts w:ascii="Calibri"/>
        </w:rPr>
        <w:tab/>
        <w:t>Safety and Efficacy of the BNT162b2 mRNA Covid-19 Vaccine | NEJM [Internet]. [cited 2021 Feb 15]. Available from: https://www.nejm.org/doi/full/10.1056/NEJMoa2034577</w:t>
      </w:r>
    </w:p>
    <w:p w14:paraId="682F3FA2" w14:textId="77777777" w:rsidR="008E4EA1" w:rsidRPr="008E4EA1" w:rsidRDefault="008E4EA1" w:rsidP="008E4EA1">
      <w:pPr>
        <w:pStyle w:val="Bibliography"/>
        <w:rPr>
          <w:rFonts w:ascii="Calibri"/>
        </w:rPr>
      </w:pPr>
      <w:r w:rsidRPr="008E4EA1">
        <w:rPr>
          <w:rFonts w:ascii="Calibri"/>
        </w:rPr>
        <w:t xml:space="preserve">3. </w:t>
      </w:r>
      <w:r w:rsidRPr="008E4EA1">
        <w:rPr>
          <w:rFonts w:ascii="Calibri"/>
        </w:rPr>
        <w:tab/>
        <w:t>Safety and efficacy of the ChAdOx1 nCoV-19 vaccine (AZD1222) against SARS-CoV-2: an interim analysis of four randomised controlled trials in Brazil, South Africa, and the UK - The Lancet [Internet]. [cited 2021 Feb 15]. Available from: https://www.thelancet.com/journals/lancet/article/PIIS0140-6736(20)32661-1/fulltext</w:t>
      </w:r>
    </w:p>
    <w:p w14:paraId="0BE02438" w14:textId="4549523D" w:rsidR="008E4EA1" w:rsidRPr="008E4EA1" w:rsidRDefault="008E4EA1" w:rsidP="00B63083">
      <w:pPr>
        <w:pStyle w:val="Bibliography"/>
        <w:rPr>
          <w:rFonts w:ascii="Calibri"/>
        </w:rPr>
      </w:pPr>
      <w:r w:rsidRPr="008E4EA1">
        <w:rPr>
          <w:rFonts w:ascii="Calibri"/>
        </w:rPr>
        <w:t xml:space="preserve">4. </w:t>
      </w:r>
      <w:r w:rsidRPr="008E4EA1">
        <w:rPr>
          <w:rFonts w:ascii="Calibri"/>
        </w:rPr>
        <w:tab/>
        <w:t xml:space="preserve">Krueger KM, Ison MG, Ghossein C. Practical Guide to Vaccination in All Stages of CKD, Including Patients Treated by Dialysis or Kidney Transplantation. Am J Kidney Dis. 2020 Mar 1;75(3):417–25. </w:t>
      </w:r>
    </w:p>
    <w:p w14:paraId="18D9EE72" w14:textId="0282379E" w:rsidR="003D0254" w:rsidRDefault="007E2365" w:rsidP="00D33FA8">
      <w:pPr>
        <w:spacing w:before="100" w:beforeAutospacing="1" w:after="100" w:afterAutospacing="1" w:line="480" w:lineRule="auto"/>
      </w:pPr>
      <w:r>
        <w:fldChar w:fldCharType="end"/>
      </w:r>
    </w:p>
    <w:sectPr w:rsidR="003D0254">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D5DB" w16cex:dateUtc="2021-02-27T14:29:00Z"/>
  <w16cex:commentExtensible w16cex:durableId="23E4D5EB" w16cex:dateUtc="2021-02-27T14:30:00Z"/>
  <w16cex:commentExtensible w16cex:durableId="23E4D653" w16cex:dateUtc="2021-02-27T14:31:00Z"/>
  <w16cex:commentExtensible w16cex:durableId="23E4D6B7" w16cex:dateUtc="2021-02-27T14:33:00Z"/>
  <w16cex:commentExtensible w16cex:durableId="23E4D6EA" w16cex:dateUtc="2021-02-27T14:34:00Z"/>
  <w16cex:commentExtensible w16cex:durableId="23E4D81C" w16cex:dateUtc="2021-02-27T14:39:00Z"/>
  <w16cex:commentExtensible w16cex:durableId="23E4D84D" w16cex:dateUtc="2021-02-27T14:40:00Z"/>
  <w16cex:commentExtensible w16cex:durableId="23E4DCC0" w16cex:dateUtc="2021-02-27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682850" w16cid:durableId="23E4D5DB"/>
  <w16cid:commentId w16cid:paraId="1D74F320" w16cid:durableId="23E4D5EB"/>
  <w16cid:commentId w16cid:paraId="77F37FAD" w16cid:durableId="23E4D653"/>
  <w16cid:commentId w16cid:paraId="649DD36B" w16cid:durableId="23E4D6B7"/>
  <w16cid:commentId w16cid:paraId="45B31556" w16cid:durableId="23E4D6EA"/>
  <w16cid:commentId w16cid:paraId="5783CEE0" w16cid:durableId="23E4D81C"/>
  <w16cid:commentId w16cid:paraId="24107B4D" w16cid:durableId="23E4D84D"/>
  <w16cid:commentId w16cid:paraId="1E0680D1" w16cid:durableId="23E4DCC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361C" w14:textId="77777777" w:rsidR="005B429D" w:rsidRDefault="005B429D" w:rsidP="00B95C44">
      <w:pPr>
        <w:spacing w:after="0" w:line="240" w:lineRule="auto"/>
      </w:pPr>
      <w:r>
        <w:separator/>
      </w:r>
    </w:p>
  </w:endnote>
  <w:endnote w:type="continuationSeparator" w:id="0">
    <w:p w14:paraId="6831A366" w14:textId="77777777" w:rsidR="005B429D" w:rsidRDefault="005B429D" w:rsidP="00B9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052328"/>
      <w:docPartObj>
        <w:docPartGallery w:val="Page Numbers (Bottom of Page)"/>
        <w:docPartUnique/>
      </w:docPartObj>
    </w:sdtPr>
    <w:sdtEndPr>
      <w:rPr>
        <w:noProof/>
      </w:rPr>
    </w:sdtEndPr>
    <w:sdtContent>
      <w:p w14:paraId="21EF0856" w14:textId="1DF3694D" w:rsidR="00B66E72" w:rsidRDefault="00B66E72">
        <w:pPr>
          <w:pStyle w:val="Footer"/>
        </w:pPr>
        <w:r>
          <w:fldChar w:fldCharType="begin"/>
        </w:r>
        <w:r>
          <w:instrText xml:space="preserve"> PAGE   \* MERGEFORMAT </w:instrText>
        </w:r>
        <w:r>
          <w:fldChar w:fldCharType="separate"/>
        </w:r>
        <w:r w:rsidR="00CE7BCB">
          <w:rPr>
            <w:noProof/>
          </w:rPr>
          <w:t>1</w:t>
        </w:r>
        <w:r>
          <w:rPr>
            <w:noProof/>
          </w:rPr>
          <w:fldChar w:fldCharType="end"/>
        </w:r>
      </w:p>
    </w:sdtContent>
  </w:sdt>
  <w:p w14:paraId="26B8B9A7" w14:textId="77777777" w:rsidR="00B66E72" w:rsidRDefault="00B66E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FD62" w14:textId="77777777" w:rsidR="005B429D" w:rsidRDefault="005B429D" w:rsidP="00B95C44">
      <w:pPr>
        <w:spacing w:after="0" w:line="240" w:lineRule="auto"/>
      </w:pPr>
      <w:r>
        <w:separator/>
      </w:r>
    </w:p>
  </w:footnote>
  <w:footnote w:type="continuationSeparator" w:id="0">
    <w:p w14:paraId="2E715C80" w14:textId="77777777" w:rsidR="005B429D" w:rsidRDefault="005B429D" w:rsidP="00B95C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34699"/>
    <w:multiLevelType w:val="hybridMultilevel"/>
    <w:tmpl w:val="F368792C"/>
    <w:lvl w:ilvl="0" w:tplc="5C661368">
      <w:start w:val="4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211CAB"/>
    <w:multiLevelType w:val="hybridMultilevel"/>
    <w:tmpl w:val="A296C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E56286"/>
    <w:multiLevelType w:val="hybridMultilevel"/>
    <w:tmpl w:val="D32CE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4D13DA"/>
    <w:multiLevelType w:val="hybridMultilevel"/>
    <w:tmpl w:val="C338F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2A"/>
    <w:rsid w:val="00002F3D"/>
    <w:rsid w:val="00003700"/>
    <w:rsid w:val="00006BFD"/>
    <w:rsid w:val="00021F61"/>
    <w:rsid w:val="000249DF"/>
    <w:rsid w:val="0003439C"/>
    <w:rsid w:val="000401F9"/>
    <w:rsid w:val="000427E5"/>
    <w:rsid w:val="00047529"/>
    <w:rsid w:val="000533CE"/>
    <w:rsid w:val="00092AA9"/>
    <w:rsid w:val="000A3F3A"/>
    <w:rsid w:val="000B643A"/>
    <w:rsid w:val="000C6BEC"/>
    <w:rsid w:val="000D10F7"/>
    <w:rsid w:val="000D650A"/>
    <w:rsid w:val="000F1BDD"/>
    <w:rsid w:val="000F3E41"/>
    <w:rsid w:val="001131CE"/>
    <w:rsid w:val="001156E0"/>
    <w:rsid w:val="00115F03"/>
    <w:rsid w:val="0012186D"/>
    <w:rsid w:val="00125D61"/>
    <w:rsid w:val="00131639"/>
    <w:rsid w:val="0019554D"/>
    <w:rsid w:val="001B0A3B"/>
    <w:rsid w:val="001B7385"/>
    <w:rsid w:val="001C041B"/>
    <w:rsid w:val="001C4BFB"/>
    <w:rsid w:val="001D6715"/>
    <w:rsid w:val="001E190C"/>
    <w:rsid w:val="001E7474"/>
    <w:rsid w:val="001F03D4"/>
    <w:rsid w:val="001F0F5E"/>
    <w:rsid w:val="001F414B"/>
    <w:rsid w:val="00212A22"/>
    <w:rsid w:val="00212DA5"/>
    <w:rsid w:val="002153D2"/>
    <w:rsid w:val="00222F3E"/>
    <w:rsid w:val="0022504B"/>
    <w:rsid w:val="002341D6"/>
    <w:rsid w:val="0023779E"/>
    <w:rsid w:val="002533CE"/>
    <w:rsid w:val="00255BCB"/>
    <w:rsid w:val="00264509"/>
    <w:rsid w:val="002664CD"/>
    <w:rsid w:val="00267957"/>
    <w:rsid w:val="002821C6"/>
    <w:rsid w:val="00287DBA"/>
    <w:rsid w:val="0029231F"/>
    <w:rsid w:val="0029774E"/>
    <w:rsid w:val="002B03E0"/>
    <w:rsid w:val="002B0561"/>
    <w:rsid w:val="002B0E7E"/>
    <w:rsid w:val="002B1ACF"/>
    <w:rsid w:val="002B5C27"/>
    <w:rsid w:val="002B7C89"/>
    <w:rsid w:val="002C2868"/>
    <w:rsid w:val="002D0366"/>
    <w:rsid w:val="002E3005"/>
    <w:rsid w:val="002E6C9F"/>
    <w:rsid w:val="002E7047"/>
    <w:rsid w:val="002E7C8B"/>
    <w:rsid w:val="002F4FE2"/>
    <w:rsid w:val="002F551F"/>
    <w:rsid w:val="002F5C2B"/>
    <w:rsid w:val="002F6E52"/>
    <w:rsid w:val="00303A4D"/>
    <w:rsid w:val="003047D3"/>
    <w:rsid w:val="00310BDB"/>
    <w:rsid w:val="00312C9A"/>
    <w:rsid w:val="00315721"/>
    <w:rsid w:val="003164FF"/>
    <w:rsid w:val="00325F74"/>
    <w:rsid w:val="0033153B"/>
    <w:rsid w:val="00334B3F"/>
    <w:rsid w:val="00354257"/>
    <w:rsid w:val="00365373"/>
    <w:rsid w:val="003671ED"/>
    <w:rsid w:val="00374039"/>
    <w:rsid w:val="0037476B"/>
    <w:rsid w:val="00383834"/>
    <w:rsid w:val="00385D1C"/>
    <w:rsid w:val="003A685F"/>
    <w:rsid w:val="003B53EB"/>
    <w:rsid w:val="003B67FF"/>
    <w:rsid w:val="003D0254"/>
    <w:rsid w:val="003E276D"/>
    <w:rsid w:val="003F640A"/>
    <w:rsid w:val="004133E8"/>
    <w:rsid w:val="00413E6B"/>
    <w:rsid w:val="004257F7"/>
    <w:rsid w:val="00442076"/>
    <w:rsid w:val="00455EB6"/>
    <w:rsid w:val="004710E1"/>
    <w:rsid w:val="00474B98"/>
    <w:rsid w:val="00476C08"/>
    <w:rsid w:val="00483137"/>
    <w:rsid w:val="00495DC0"/>
    <w:rsid w:val="0049740F"/>
    <w:rsid w:val="004B2E39"/>
    <w:rsid w:val="004B35EA"/>
    <w:rsid w:val="004B4CC0"/>
    <w:rsid w:val="004C41EC"/>
    <w:rsid w:val="004C4C62"/>
    <w:rsid w:val="004E301E"/>
    <w:rsid w:val="004F0299"/>
    <w:rsid w:val="00504A09"/>
    <w:rsid w:val="00507C39"/>
    <w:rsid w:val="00514A62"/>
    <w:rsid w:val="00516E6D"/>
    <w:rsid w:val="00524DC7"/>
    <w:rsid w:val="00545E9B"/>
    <w:rsid w:val="00556ECF"/>
    <w:rsid w:val="00563143"/>
    <w:rsid w:val="00564F88"/>
    <w:rsid w:val="00581333"/>
    <w:rsid w:val="00587669"/>
    <w:rsid w:val="005A118F"/>
    <w:rsid w:val="005B429D"/>
    <w:rsid w:val="005E619C"/>
    <w:rsid w:val="005E6933"/>
    <w:rsid w:val="005F4A5B"/>
    <w:rsid w:val="006134B9"/>
    <w:rsid w:val="006256B3"/>
    <w:rsid w:val="006267A5"/>
    <w:rsid w:val="00650F7C"/>
    <w:rsid w:val="0066782A"/>
    <w:rsid w:val="006719EC"/>
    <w:rsid w:val="00675C7B"/>
    <w:rsid w:val="00680543"/>
    <w:rsid w:val="006817DA"/>
    <w:rsid w:val="0068245C"/>
    <w:rsid w:val="006848DA"/>
    <w:rsid w:val="00686A0B"/>
    <w:rsid w:val="00687456"/>
    <w:rsid w:val="006B78F1"/>
    <w:rsid w:val="006C1197"/>
    <w:rsid w:val="006C7A13"/>
    <w:rsid w:val="006D782D"/>
    <w:rsid w:val="006E4540"/>
    <w:rsid w:val="006F0116"/>
    <w:rsid w:val="006F29E7"/>
    <w:rsid w:val="006F3B17"/>
    <w:rsid w:val="00702840"/>
    <w:rsid w:val="00702DB4"/>
    <w:rsid w:val="00706E1E"/>
    <w:rsid w:val="007148EB"/>
    <w:rsid w:val="00731F0F"/>
    <w:rsid w:val="00732259"/>
    <w:rsid w:val="0073728F"/>
    <w:rsid w:val="007443B1"/>
    <w:rsid w:val="00745BBB"/>
    <w:rsid w:val="00746252"/>
    <w:rsid w:val="00753F47"/>
    <w:rsid w:val="007567E6"/>
    <w:rsid w:val="00770C40"/>
    <w:rsid w:val="00776567"/>
    <w:rsid w:val="0078131D"/>
    <w:rsid w:val="00781AC5"/>
    <w:rsid w:val="0078509E"/>
    <w:rsid w:val="00792AE2"/>
    <w:rsid w:val="007A09C6"/>
    <w:rsid w:val="007A3948"/>
    <w:rsid w:val="007A6CD2"/>
    <w:rsid w:val="007B2FD9"/>
    <w:rsid w:val="007B3ADF"/>
    <w:rsid w:val="007C5138"/>
    <w:rsid w:val="007D4258"/>
    <w:rsid w:val="007E1C08"/>
    <w:rsid w:val="007E2365"/>
    <w:rsid w:val="007E670F"/>
    <w:rsid w:val="007F6519"/>
    <w:rsid w:val="008209E5"/>
    <w:rsid w:val="00820D02"/>
    <w:rsid w:val="00835827"/>
    <w:rsid w:val="008362B7"/>
    <w:rsid w:val="00864C4F"/>
    <w:rsid w:val="0086528B"/>
    <w:rsid w:val="00866489"/>
    <w:rsid w:val="00884A37"/>
    <w:rsid w:val="00885C82"/>
    <w:rsid w:val="00891127"/>
    <w:rsid w:val="008A1F86"/>
    <w:rsid w:val="008A7814"/>
    <w:rsid w:val="008B7237"/>
    <w:rsid w:val="008C01D5"/>
    <w:rsid w:val="008C58BA"/>
    <w:rsid w:val="008D44EB"/>
    <w:rsid w:val="008E4EA1"/>
    <w:rsid w:val="008F2468"/>
    <w:rsid w:val="0090671A"/>
    <w:rsid w:val="009104C6"/>
    <w:rsid w:val="00952658"/>
    <w:rsid w:val="00953F9D"/>
    <w:rsid w:val="00955630"/>
    <w:rsid w:val="00971BB3"/>
    <w:rsid w:val="0097269B"/>
    <w:rsid w:val="0098111B"/>
    <w:rsid w:val="009854DC"/>
    <w:rsid w:val="0099432B"/>
    <w:rsid w:val="00996051"/>
    <w:rsid w:val="009A1F11"/>
    <w:rsid w:val="009B0FB7"/>
    <w:rsid w:val="009B7EA6"/>
    <w:rsid w:val="009C0CE3"/>
    <w:rsid w:val="009C6B77"/>
    <w:rsid w:val="009C7D07"/>
    <w:rsid w:val="009D2BEB"/>
    <w:rsid w:val="009D5DAD"/>
    <w:rsid w:val="009E2103"/>
    <w:rsid w:val="009F6CC0"/>
    <w:rsid w:val="00A10642"/>
    <w:rsid w:val="00A115B7"/>
    <w:rsid w:val="00A310D0"/>
    <w:rsid w:val="00A340FB"/>
    <w:rsid w:val="00A41ABC"/>
    <w:rsid w:val="00A52B6D"/>
    <w:rsid w:val="00A55222"/>
    <w:rsid w:val="00A6470E"/>
    <w:rsid w:val="00A86806"/>
    <w:rsid w:val="00A86A16"/>
    <w:rsid w:val="00A91BFC"/>
    <w:rsid w:val="00A94365"/>
    <w:rsid w:val="00A948F8"/>
    <w:rsid w:val="00AA7587"/>
    <w:rsid w:val="00AC0A11"/>
    <w:rsid w:val="00AC0EAA"/>
    <w:rsid w:val="00AD0913"/>
    <w:rsid w:val="00B10774"/>
    <w:rsid w:val="00B11355"/>
    <w:rsid w:val="00B142BD"/>
    <w:rsid w:val="00B32E62"/>
    <w:rsid w:val="00B36896"/>
    <w:rsid w:val="00B4047E"/>
    <w:rsid w:val="00B46928"/>
    <w:rsid w:val="00B50765"/>
    <w:rsid w:val="00B551ED"/>
    <w:rsid w:val="00B63083"/>
    <w:rsid w:val="00B66E72"/>
    <w:rsid w:val="00B74007"/>
    <w:rsid w:val="00B81E30"/>
    <w:rsid w:val="00B821F9"/>
    <w:rsid w:val="00B82D2E"/>
    <w:rsid w:val="00B95C44"/>
    <w:rsid w:val="00B9772E"/>
    <w:rsid w:val="00BA339E"/>
    <w:rsid w:val="00BA7E5F"/>
    <w:rsid w:val="00BB1F83"/>
    <w:rsid w:val="00BB316F"/>
    <w:rsid w:val="00BC5ED5"/>
    <w:rsid w:val="00BD6D42"/>
    <w:rsid w:val="00BD6D4F"/>
    <w:rsid w:val="00BE0C3A"/>
    <w:rsid w:val="00BE3627"/>
    <w:rsid w:val="00BF12FC"/>
    <w:rsid w:val="00BF429F"/>
    <w:rsid w:val="00C0217E"/>
    <w:rsid w:val="00C11333"/>
    <w:rsid w:val="00C1425F"/>
    <w:rsid w:val="00C27943"/>
    <w:rsid w:val="00C47F80"/>
    <w:rsid w:val="00C765BD"/>
    <w:rsid w:val="00C82032"/>
    <w:rsid w:val="00C83269"/>
    <w:rsid w:val="00C8699E"/>
    <w:rsid w:val="00C90CFC"/>
    <w:rsid w:val="00C930F8"/>
    <w:rsid w:val="00C961D5"/>
    <w:rsid w:val="00C96EDA"/>
    <w:rsid w:val="00C979E3"/>
    <w:rsid w:val="00CA04F2"/>
    <w:rsid w:val="00CA3757"/>
    <w:rsid w:val="00CA4B37"/>
    <w:rsid w:val="00CC4AAD"/>
    <w:rsid w:val="00CD31AA"/>
    <w:rsid w:val="00CE1D8A"/>
    <w:rsid w:val="00CE7BCB"/>
    <w:rsid w:val="00CF00CC"/>
    <w:rsid w:val="00CF39DE"/>
    <w:rsid w:val="00D11991"/>
    <w:rsid w:val="00D21B56"/>
    <w:rsid w:val="00D26951"/>
    <w:rsid w:val="00D33B08"/>
    <w:rsid w:val="00D33FA8"/>
    <w:rsid w:val="00D423AB"/>
    <w:rsid w:val="00D444DC"/>
    <w:rsid w:val="00D46084"/>
    <w:rsid w:val="00D73353"/>
    <w:rsid w:val="00D80A12"/>
    <w:rsid w:val="00D955FE"/>
    <w:rsid w:val="00DA34EE"/>
    <w:rsid w:val="00DB49A8"/>
    <w:rsid w:val="00DC0FB1"/>
    <w:rsid w:val="00DD455F"/>
    <w:rsid w:val="00DE6411"/>
    <w:rsid w:val="00DF11CC"/>
    <w:rsid w:val="00DF6170"/>
    <w:rsid w:val="00E037B4"/>
    <w:rsid w:val="00E136FF"/>
    <w:rsid w:val="00E21F44"/>
    <w:rsid w:val="00E24278"/>
    <w:rsid w:val="00E24E30"/>
    <w:rsid w:val="00E35C83"/>
    <w:rsid w:val="00E436F9"/>
    <w:rsid w:val="00E451E7"/>
    <w:rsid w:val="00E634A4"/>
    <w:rsid w:val="00E71C37"/>
    <w:rsid w:val="00E73F7B"/>
    <w:rsid w:val="00E7635E"/>
    <w:rsid w:val="00E774C5"/>
    <w:rsid w:val="00E82E2C"/>
    <w:rsid w:val="00E910F4"/>
    <w:rsid w:val="00E97FC0"/>
    <w:rsid w:val="00EB0DC1"/>
    <w:rsid w:val="00ED5011"/>
    <w:rsid w:val="00EF2372"/>
    <w:rsid w:val="00EF3170"/>
    <w:rsid w:val="00F1250B"/>
    <w:rsid w:val="00F229DE"/>
    <w:rsid w:val="00F27CA2"/>
    <w:rsid w:val="00F31FA2"/>
    <w:rsid w:val="00F3756F"/>
    <w:rsid w:val="00F47D00"/>
    <w:rsid w:val="00F554B7"/>
    <w:rsid w:val="00F56C07"/>
    <w:rsid w:val="00F56ECB"/>
    <w:rsid w:val="00F5761A"/>
    <w:rsid w:val="00F57C15"/>
    <w:rsid w:val="00F62D73"/>
    <w:rsid w:val="00F70C7E"/>
    <w:rsid w:val="00F80C0D"/>
    <w:rsid w:val="00F84C1B"/>
    <w:rsid w:val="00F84DF6"/>
    <w:rsid w:val="00F943D8"/>
    <w:rsid w:val="00F94F61"/>
    <w:rsid w:val="00FA4B87"/>
    <w:rsid w:val="00FB44FF"/>
    <w:rsid w:val="00FB5416"/>
    <w:rsid w:val="00FC3A28"/>
    <w:rsid w:val="00FE3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08C"/>
  <w15:chartTrackingRefBased/>
  <w15:docId w15:val="{98D78460-1196-4A0C-ABCA-3DE8C54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143"/>
    <w:pPr>
      <w:ind w:left="720"/>
      <w:contextualSpacing/>
    </w:pPr>
  </w:style>
  <w:style w:type="paragraph" w:styleId="BalloonText">
    <w:name w:val="Balloon Text"/>
    <w:basedOn w:val="Normal"/>
    <w:link w:val="BalloonTextChar"/>
    <w:uiPriority w:val="99"/>
    <w:semiHidden/>
    <w:unhideWhenUsed/>
    <w:rsid w:val="00E82E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2E2C"/>
    <w:rPr>
      <w:rFonts w:ascii="Times New Roman" w:hAnsi="Times New Roman" w:cs="Times New Roman"/>
      <w:sz w:val="18"/>
      <w:szCs w:val="18"/>
    </w:rPr>
  </w:style>
  <w:style w:type="paragraph" w:styleId="Bibliography">
    <w:name w:val="Bibliography"/>
    <w:basedOn w:val="Normal"/>
    <w:next w:val="Normal"/>
    <w:uiPriority w:val="37"/>
    <w:unhideWhenUsed/>
    <w:rsid w:val="007E2365"/>
    <w:pPr>
      <w:tabs>
        <w:tab w:val="left" w:pos="500"/>
      </w:tabs>
      <w:spacing w:after="240" w:line="240" w:lineRule="auto"/>
      <w:ind w:left="504" w:hanging="504"/>
    </w:pPr>
  </w:style>
  <w:style w:type="character" w:styleId="CommentReference">
    <w:name w:val="annotation reference"/>
    <w:basedOn w:val="DefaultParagraphFont"/>
    <w:uiPriority w:val="99"/>
    <w:semiHidden/>
    <w:unhideWhenUsed/>
    <w:rsid w:val="00C8699E"/>
    <w:rPr>
      <w:sz w:val="16"/>
      <w:szCs w:val="16"/>
    </w:rPr>
  </w:style>
  <w:style w:type="paragraph" w:styleId="CommentText">
    <w:name w:val="annotation text"/>
    <w:basedOn w:val="Normal"/>
    <w:link w:val="CommentTextChar"/>
    <w:uiPriority w:val="99"/>
    <w:semiHidden/>
    <w:unhideWhenUsed/>
    <w:rsid w:val="00C8699E"/>
    <w:pPr>
      <w:spacing w:line="240" w:lineRule="auto"/>
    </w:pPr>
    <w:rPr>
      <w:sz w:val="20"/>
      <w:szCs w:val="20"/>
    </w:rPr>
  </w:style>
  <w:style w:type="character" w:customStyle="1" w:styleId="CommentTextChar">
    <w:name w:val="Comment Text Char"/>
    <w:basedOn w:val="DefaultParagraphFont"/>
    <w:link w:val="CommentText"/>
    <w:uiPriority w:val="99"/>
    <w:semiHidden/>
    <w:rsid w:val="00C8699E"/>
    <w:rPr>
      <w:sz w:val="20"/>
      <w:szCs w:val="20"/>
    </w:rPr>
  </w:style>
  <w:style w:type="paragraph" w:styleId="CommentSubject">
    <w:name w:val="annotation subject"/>
    <w:basedOn w:val="CommentText"/>
    <w:next w:val="CommentText"/>
    <w:link w:val="CommentSubjectChar"/>
    <w:uiPriority w:val="99"/>
    <w:semiHidden/>
    <w:unhideWhenUsed/>
    <w:rsid w:val="00C8699E"/>
    <w:rPr>
      <w:b/>
      <w:bCs/>
    </w:rPr>
  </w:style>
  <w:style w:type="character" w:customStyle="1" w:styleId="CommentSubjectChar">
    <w:name w:val="Comment Subject Char"/>
    <w:basedOn w:val="CommentTextChar"/>
    <w:link w:val="CommentSubject"/>
    <w:uiPriority w:val="99"/>
    <w:semiHidden/>
    <w:rsid w:val="00C8699E"/>
    <w:rPr>
      <w:b/>
      <w:bCs/>
      <w:sz w:val="20"/>
      <w:szCs w:val="20"/>
    </w:rPr>
  </w:style>
  <w:style w:type="paragraph" w:styleId="Header">
    <w:name w:val="header"/>
    <w:basedOn w:val="Normal"/>
    <w:link w:val="HeaderChar"/>
    <w:uiPriority w:val="99"/>
    <w:unhideWhenUsed/>
    <w:rsid w:val="00B9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44"/>
  </w:style>
  <w:style w:type="paragraph" w:styleId="Footer">
    <w:name w:val="footer"/>
    <w:basedOn w:val="Normal"/>
    <w:link w:val="FooterChar"/>
    <w:uiPriority w:val="99"/>
    <w:unhideWhenUsed/>
    <w:rsid w:val="00B9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8/08/relationships/commentsExtensible" Target="commentsExtensible.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Buddo, Sophi</dc:creator>
  <cp:keywords/>
  <dc:description/>
  <cp:lastModifiedBy>Microsoft Office User</cp:lastModifiedBy>
  <cp:revision>2</cp:revision>
  <dcterms:created xsi:type="dcterms:W3CDTF">2022-01-11T16:59:00Z</dcterms:created>
  <dcterms:modified xsi:type="dcterms:W3CDTF">2022-01-11T16:59:00Z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id="NsIFca9D"/&gt;&lt;style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