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88A9C" w14:textId="79F26C42" w:rsidR="000550C6" w:rsidRPr="009D63AC" w:rsidRDefault="00FF7D03" w:rsidP="00FC0D72">
      <w:pPr>
        <w:rPr>
          <w:b/>
          <w:bCs/>
          <w:color w:val="000000" w:themeColor="text1"/>
          <w:sz w:val="26"/>
          <w:szCs w:val="26"/>
        </w:rPr>
      </w:pPr>
      <w:bookmarkStart w:id="0" w:name="_Hlk86318995"/>
      <w:r w:rsidRPr="009D63AC">
        <w:rPr>
          <w:b/>
          <w:bCs/>
          <w:i/>
          <w:color w:val="000000" w:themeColor="text1"/>
          <w:sz w:val="26"/>
          <w:szCs w:val="26"/>
        </w:rPr>
        <w:t>Komagataeibacter</w:t>
      </w:r>
      <w:r w:rsidR="004A2A67" w:rsidRPr="009D63AC">
        <w:rPr>
          <w:b/>
          <w:bCs/>
          <w:color w:val="000000" w:themeColor="text1"/>
          <w:sz w:val="26"/>
          <w:szCs w:val="26"/>
        </w:rPr>
        <w:t xml:space="preserve"> </w:t>
      </w:r>
      <w:r w:rsidR="000249C9" w:rsidRPr="009D63AC">
        <w:rPr>
          <w:b/>
          <w:bCs/>
          <w:color w:val="000000" w:themeColor="text1"/>
          <w:sz w:val="26"/>
          <w:szCs w:val="26"/>
        </w:rPr>
        <w:t>tool kit (KTK)</w:t>
      </w:r>
      <w:r w:rsidR="004A2A67" w:rsidRPr="009D63AC">
        <w:rPr>
          <w:b/>
          <w:bCs/>
          <w:color w:val="000000" w:themeColor="text1"/>
          <w:sz w:val="26"/>
          <w:szCs w:val="26"/>
        </w:rPr>
        <w:t>:</w:t>
      </w:r>
      <w:r w:rsidR="00BB4A59" w:rsidRPr="009D63AC">
        <w:rPr>
          <w:b/>
          <w:bCs/>
          <w:color w:val="000000" w:themeColor="text1"/>
          <w:sz w:val="26"/>
          <w:szCs w:val="26"/>
        </w:rPr>
        <w:t xml:space="preserve"> </w:t>
      </w:r>
      <w:r w:rsidR="004A2A67" w:rsidRPr="009D63AC">
        <w:rPr>
          <w:b/>
          <w:bCs/>
          <w:color w:val="000000" w:themeColor="text1"/>
          <w:sz w:val="26"/>
          <w:szCs w:val="26"/>
        </w:rPr>
        <w:t xml:space="preserve">a modular </w:t>
      </w:r>
      <w:r w:rsidR="009C3373" w:rsidRPr="009D63AC">
        <w:rPr>
          <w:b/>
          <w:bCs/>
          <w:color w:val="000000" w:themeColor="text1"/>
          <w:sz w:val="26"/>
          <w:szCs w:val="26"/>
        </w:rPr>
        <w:t>c</w:t>
      </w:r>
      <w:r w:rsidR="004A2A67" w:rsidRPr="009D63AC">
        <w:rPr>
          <w:b/>
          <w:bCs/>
          <w:color w:val="000000" w:themeColor="text1"/>
          <w:sz w:val="26"/>
          <w:szCs w:val="26"/>
        </w:rPr>
        <w:t>loning</w:t>
      </w:r>
      <w:r w:rsidR="00AC75E8" w:rsidRPr="009D63AC">
        <w:rPr>
          <w:b/>
          <w:bCs/>
          <w:color w:val="000000" w:themeColor="text1"/>
          <w:sz w:val="26"/>
          <w:szCs w:val="26"/>
        </w:rPr>
        <w:t xml:space="preserve"> </w:t>
      </w:r>
      <w:r w:rsidR="004A2A67" w:rsidRPr="009D63AC">
        <w:rPr>
          <w:b/>
          <w:bCs/>
          <w:color w:val="000000" w:themeColor="text1"/>
          <w:sz w:val="26"/>
          <w:szCs w:val="26"/>
        </w:rPr>
        <w:t xml:space="preserve">system for multigene constructs and </w:t>
      </w:r>
      <w:r w:rsidR="005A0DB4" w:rsidRPr="009D63AC">
        <w:rPr>
          <w:b/>
          <w:bCs/>
          <w:color w:val="000000" w:themeColor="text1"/>
          <w:sz w:val="26"/>
          <w:szCs w:val="26"/>
        </w:rPr>
        <w:t xml:space="preserve">programmed </w:t>
      </w:r>
      <w:r w:rsidR="004A2A67" w:rsidRPr="009D63AC">
        <w:rPr>
          <w:b/>
          <w:bCs/>
          <w:color w:val="000000" w:themeColor="text1"/>
          <w:sz w:val="26"/>
          <w:szCs w:val="26"/>
        </w:rPr>
        <w:t xml:space="preserve">protein </w:t>
      </w:r>
      <w:r w:rsidR="009C3373" w:rsidRPr="009D63AC">
        <w:rPr>
          <w:b/>
          <w:bCs/>
          <w:color w:val="000000" w:themeColor="text1"/>
          <w:sz w:val="26"/>
          <w:szCs w:val="26"/>
        </w:rPr>
        <w:t>secretion</w:t>
      </w:r>
      <w:r w:rsidR="004A2A67" w:rsidRPr="009D63AC">
        <w:rPr>
          <w:b/>
          <w:bCs/>
          <w:color w:val="000000" w:themeColor="text1"/>
          <w:sz w:val="26"/>
          <w:szCs w:val="26"/>
        </w:rPr>
        <w:t xml:space="preserve"> from cellulose</w:t>
      </w:r>
      <w:r w:rsidR="001F4521" w:rsidRPr="009D63AC">
        <w:rPr>
          <w:b/>
          <w:bCs/>
          <w:color w:val="000000" w:themeColor="text1"/>
          <w:sz w:val="26"/>
          <w:szCs w:val="26"/>
        </w:rPr>
        <w:t xml:space="preserve"> </w:t>
      </w:r>
      <w:r w:rsidR="004A2A67" w:rsidRPr="009D63AC">
        <w:rPr>
          <w:b/>
          <w:bCs/>
          <w:color w:val="000000" w:themeColor="text1"/>
          <w:sz w:val="26"/>
          <w:szCs w:val="26"/>
        </w:rPr>
        <w:t>producing bacteria</w:t>
      </w:r>
    </w:p>
    <w:p w14:paraId="21E395A4" w14:textId="10771E2D" w:rsidR="7809487A" w:rsidRPr="009D63AC" w:rsidRDefault="7809487A" w:rsidP="7809487A">
      <w:pPr>
        <w:rPr>
          <w:color w:val="000000" w:themeColor="text1"/>
        </w:rPr>
      </w:pPr>
    </w:p>
    <w:p w14:paraId="33DA6820" w14:textId="4EDD8D0D" w:rsidR="000550C6" w:rsidRPr="009D63AC" w:rsidRDefault="006E4440" w:rsidP="00CB434C">
      <w:pPr>
        <w:rPr>
          <w:color w:val="000000" w:themeColor="text1"/>
          <w:sz w:val="22"/>
          <w:szCs w:val="22"/>
          <w:vertAlign w:val="superscript"/>
        </w:rPr>
      </w:pPr>
      <w:r w:rsidRPr="009D63AC">
        <w:rPr>
          <w:color w:val="000000" w:themeColor="text1"/>
          <w:sz w:val="22"/>
          <w:szCs w:val="22"/>
        </w:rPr>
        <w:t>Viv</w:t>
      </w:r>
      <w:r w:rsidR="00CB434C" w:rsidRPr="009D63AC">
        <w:rPr>
          <w:color w:val="000000" w:themeColor="text1"/>
          <w:sz w:val="22"/>
          <w:szCs w:val="22"/>
        </w:rPr>
        <w:t>ianne J Goosens</w:t>
      </w:r>
      <w:r w:rsidR="00513642" w:rsidRPr="009D63AC">
        <w:rPr>
          <w:color w:val="000000" w:themeColor="text1"/>
          <w:sz w:val="22"/>
          <w:szCs w:val="22"/>
          <w:vertAlign w:val="superscript"/>
        </w:rPr>
        <w:t>1,2</w:t>
      </w:r>
      <w:r w:rsidRPr="009D63AC">
        <w:rPr>
          <w:color w:val="000000" w:themeColor="text1"/>
          <w:sz w:val="22"/>
          <w:szCs w:val="22"/>
        </w:rPr>
        <w:t xml:space="preserve">, </w:t>
      </w:r>
      <w:r w:rsidR="00CB434C" w:rsidRPr="009D63AC">
        <w:rPr>
          <w:color w:val="000000" w:themeColor="text1"/>
          <w:sz w:val="22"/>
          <w:szCs w:val="22"/>
        </w:rPr>
        <w:t>Kenneth T Walker</w:t>
      </w:r>
      <w:r w:rsidR="00513642" w:rsidRPr="009D63AC">
        <w:rPr>
          <w:color w:val="000000" w:themeColor="text1"/>
          <w:sz w:val="22"/>
          <w:szCs w:val="22"/>
          <w:vertAlign w:val="superscript"/>
        </w:rPr>
        <w:t>1,2</w:t>
      </w:r>
      <w:r w:rsidR="00575BCC" w:rsidRPr="009D63AC">
        <w:rPr>
          <w:color w:val="000000" w:themeColor="text1"/>
          <w:sz w:val="22"/>
          <w:szCs w:val="22"/>
        </w:rPr>
        <w:t xml:space="preserve">, </w:t>
      </w:r>
      <w:r w:rsidR="00194F8E" w:rsidRPr="009D63AC">
        <w:rPr>
          <w:color w:val="000000" w:themeColor="text1"/>
          <w:sz w:val="22"/>
          <w:szCs w:val="22"/>
        </w:rPr>
        <w:t>Silvia</w:t>
      </w:r>
      <w:r w:rsidR="00CB434C" w:rsidRPr="009D63AC">
        <w:rPr>
          <w:color w:val="000000" w:themeColor="text1"/>
          <w:sz w:val="22"/>
          <w:szCs w:val="22"/>
        </w:rPr>
        <w:t xml:space="preserve"> M Aragon</w:t>
      </w:r>
      <w:r w:rsidR="00513642" w:rsidRPr="009D63AC">
        <w:rPr>
          <w:color w:val="000000" w:themeColor="text1"/>
          <w:sz w:val="22"/>
          <w:szCs w:val="22"/>
          <w:vertAlign w:val="superscript"/>
        </w:rPr>
        <w:t>1,3</w:t>
      </w:r>
      <w:r w:rsidR="000550C6" w:rsidRPr="009D63AC">
        <w:rPr>
          <w:color w:val="000000" w:themeColor="text1"/>
          <w:sz w:val="22"/>
          <w:szCs w:val="22"/>
        </w:rPr>
        <w:t>,</w:t>
      </w:r>
      <w:r w:rsidR="00575BCC" w:rsidRPr="009D63AC">
        <w:rPr>
          <w:color w:val="000000" w:themeColor="text1"/>
          <w:sz w:val="22"/>
          <w:szCs w:val="22"/>
        </w:rPr>
        <w:t xml:space="preserve"> </w:t>
      </w:r>
      <w:r w:rsidR="00CB434C" w:rsidRPr="009D63AC">
        <w:rPr>
          <w:color w:val="000000" w:themeColor="text1"/>
          <w:sz w:val="22"/>
          <w:szCs w:val="22"/>
        </w:rPr>
        <w:t>Amritpal Singh</w:t>
      </w:r>
      <w:r w:rsidR="00513642" w:rsidRPr="009D63AC">
        <w:rPr>
          <w:color w:val="000000" w:themeColor="text1"/>
          <w:sz w:val="22"/>
          <w:szCs w:val="22"/>
          <w:vertAlign w:val="superscript"/>
        </w:rPr>
        <w:t>1,2</w:t>
      </w:r>
      <w:r w:rsidR="00CB434C" w:rsidRPr="009D63AC">
        <w:rPr>
          <w:color w:val="000000" w:themeColor="text1"/>
          <w:sz w:val="22"/>
          <w:szCs w:val="22"/>
        </w:rPr>
        <w:t xml:space="preserve">, </w:t>
      </w:r>
      <w:r w:rsidR="00575BCC" w:rsidRPr="009D63AC">
        <w:rPr>
          <w:color w:val="000000" w:themeColor="text1"/>
          <w:sz w:val="22"/>
          <w:szCs w:val="22"/>
        </w:rPr>
        <w:t>Vivek</w:t>
      </w:r>
      <w:r w:rsidR="00CB434C" w:rsidRPr="009D63AC">
        <w:rPr>
          <w:color w:val="000000" w:themeColor="text1"/>
          <w:sz w:val="22"/>
          <w:szCs w:val="22"/>
        </w:rPr>
        <w:t xml:space="preserve"> R Senthivel</w:t>
      </w:r>
      <w:r w:rsidR="00513642" w:rsidRPr="009D63AC">
        <w:rPr>
          <w:color w:val="000000" w:themeColor="text1"/>
          <w:sz w:val="22"/>
          <w:szCs w:val="22"/>
          <w:vertAlign w:val="superscript"/>
        </w:rPr>
        <w:t>1,2</w:t>
      </w:r>
      <w:r w:rsidR="00CB434C" w:rsidRPr="009D63AC">
        <w:rPr>
          <w:color w:val="000000" w:themeColor="text1"/>
          <w:sz w:val="22"/>
          <w:szCs w:val="22"/>
        </w:rPr>
        <w:t>,</w:t>
      </w:r>
      <w:r w:rsidR="00194F8E" w:rsidRPr="009D63AC">
        <w:rPr>
          <w:color w:val="000000" w:themeColor="text1"/>
          <w:sz w:val="22"/>
          <w:szCs w:val="22"/>
        </w:rPr>
        <w:t xml:space="preserve"> Linda</w:t>
      </w:r>
      <w:r w:rsidR="00CB434C" w:rsidRPr="009D63AC">
        <w:rPr>
          <w:color w:val="000000" w:themeColor="text1"/>
          <w:sz w:val="22"/>
          <w:szCs w:val="22"/>
        </w:rPr>
        <w:t xml:space="preserve"> Dekker</w:t>
      </w:r>
      <w:r w:rsidR="00513642" w:rsidRPr="009D63AC">
        <w:rPr>
          <w:color w:val="000000" w:themeColor="text1"/>
          <w:sz w:val="22"/>
          <w:szCs w:val="22"/>
          <w:vertAlign w:val="superscript"/>
        </w:rPr>
        <w:t>1,</w:t>
      </w:r>
      <w:r w:rsidR="006879EB" w:rsidRPr="009D63AC">
        <w:rPr>
          <w:color w:val="000000" w:themeColor="text1"/>
          <w:sz w:val="22"/>
          <w:szCs w:val="22"/>
          <w:vertAlign w:val="superscript"/>
        </w:rPr>
        <w:t>3</w:t>
      </w:r>
      <w:r w:rsidR="00194F8E" w:rsidRPr="009D63AC">
        <w:rPr>
          <w:color w:val="000000" w:themeColor="text1"/>
          <w:sz w:val="22"/>
          <w:szCs w:val="22"/>
        </w:rPr>
        <w:t>,</w:t>
      </w:r>
      <w:r w:rsidR="00575BCC" w:rsidRPr="009D63AC">
        <w:rPr>
          <w:color w:val="000000" w:themeColor="text1"/>
          <w:sz w:val="22"/>
          <w:szCs w:val="22"/>
        </w:rPr>
        <w:t xml:space="preserve"> Joaquin</w:t>
      </w:r>
      <w:r w:rsidR="00CB434C" w:rsidRPr="009D63AC">
        <w:rPr>
          <w:color w:val="000000" w:themeColor="text1"/>
          <w:sz w:val="22"/>
          <w:szCs w:val="22"/>
        </w:rPr>
        <w:t xml:space="preserve"> Caro</w:t>
      </w:r>
      <w:r w:rsidR="00515B7E" w:rsidRPr="009D63AC">
        <w:rPr>
          <w:color w:val="000000" w:themeColor="text1"/>
          <w:sz w:val="22"/>
          <w:szCs w:val="22"/>
        </w:rPr>
        <w:t>-</w:t>
      </w:r>
      <w:r w:rsidR="00CB434C" w:rsidRPr="009D63AC">
        <w:rPr>
          <w:color w:val="000000" w:themeColor="text1"/>
          <w:sz w:val="22"/>
          <w:szCs w:val="22"/>
        </w:rPr>
        <w:t>Astorga</w:t>
      </w:r>
      <w:r w:rsidR="00513642" w:rsidRPr="009D63AC">
        <w:rPr>
          <w:color w:val="000000" w:themeColor="text1"/>
          <w:sz w:val="22"/>
          <w:szCs w:val="22"/>
          <w:vertAlign w:val="superscript"/>
        </w:rPr>
        <w:t>1,2</w:t>
      </w:r>
      <w:r w:rsidR="00575BCC" w:rsidRPr="009D63AC">
        <w:rPr>
          <w:color w:val="000000" w:themeColor="text1"/>
          <w:sz w:val="22"/>
          <w:szCs w:val="22"/>
        </w:rPr>
        <w:t xml:space="preserve">, </w:t>
      </w:r>
      <w:r w:rsidR="006E4461" w:rsidRPr="009D63AC">
        <w:rPr>
          <w:color w:val="000000" w:themeColor="text1"/>
          <w:sz w:val="22"/>
          <w:szCs w:val="22"/>
        </w:rPr>
        <w:t>Marianne</w:t>
      </w:r>
      <w:r w:rsidR="00CB434C" w:rsidRPr="009D63AC">
        <w:rPr>
          <w:color w:val="000000" w:themeColor="text1"/>
          <w:sz w:val="22"/>
          <w:szCs w:val="22"/>
        </w:rPr>
        <w:t xml:space="preserve"> </w:t>
      </w:r>
      <w:r w:rsidR="003C093C" w:rsidRPr="009D63AC">
        <w:rPr>
          <w:color w:val="000000" w:themeColor="text1"/>
          <w:sz w:val="22"/>
          <w:szCs w:val="22"/>
        </w:rPr>
        <w:t xml:space="preserve">L A </w:t>
      </w:r>
      <w:r w:rsidR="00CB434C" w:rsidRPr="009D63AC">
        <w:rPr>
          <w:color w:val="000000" w:themeColor="text1"/>
          <w:sz w:val="22"/>
          <w:szCs w:val="22"/>
        </w:rPr>
        <w:t>Buat</w:t>
      </w:r>
      <w:r w:rsidR="00513642" w:rsidRPr="009D63AC">
        <w:rPr>
          <w:color w:val="000000" w:themeColor="text1"/>
          <w:sz w:val="22"/>
          <w:szCs w:val="22"/>
          <w:vertAlign w:val="superscript"/>
        </w:rPr>
        <w:t>2</w:t>
      </w:r>
      <w:r w:rsidR="006E4461" w:rsidRPr="009D63AC">
        <w:rPr>
          <w:color w:val="000000" w:themeColor="text1"/>
          <w:sz w:val="22"/>
          <w:szCs w:val="22"/>
        </w:rPr>
        <w:t xml:space="preserve">, </w:t>
      </w:r>
      <w:r w:rsidR="00575BCC" w:rsidRPr="009D63AC">
        <w:rPr>
          <w:color w:val="000000" w:themeColor="text1"/>
          <w:sz w:val="22"/>
          <w:szCs w:val="22"/>
        </w:rPr>
        <w:t>Wen</w:t>
      </w:r>
      <w:r w:rsidR="000550C6" w:rsidRPr="009D63AC">
        <w:rPr>
          <w:color w:val="000000" w:themeColor="text1"/>
          <w:sz w:val="22"/>
          <w:szCs w:val="22"/>
        </w:rPr>
        <w:t>z</w:t>
      </w:r>
      <w:r w:rsidR="00575BCC" w:rsidRPr="009D63AC">
        <w:rPr>
          <w:color w:val="000000" w:themeColor="text1"/>
          <w:sz w:val="22"/>
          <w:szCs w:val="22"/>
        </w:rPr>
        <w:t>h</w:t>
      </w:r>
      <w:r w:rsidR="000550C6" w:rsidRPr="009D63AC">
        <w:rPr>
          <w:color w:val="000000" w:themeColor="text1"/>
          <w:sz w:val="22"/>
          <w:szCs w:val="22"/>
        </w:rPr>
        <w:t xml:space="preserve">e </w:t>
      </w:r>
      <w:r w:rsidR="00CB434C" w:rsidRPr="009D63AC">
        <w:rPr>
          <w:color w:val="000000" w:themeColor="text1"/>
          <w:sz w:val="22"/>
          <w:szCs w:val="22"/>
        </w:rPr>
        <w:t>Song</w:t>
      </w:r>
      <w:r w:rsidR="00513642" w:rsidRPr="009D63AC">
        <w:rPr>
          <w:color w:val="000000" w:themeColor="text1"/>
          <w:sz w:val="22"/>
          <w:szCs w:val="22"/>
          <w:vertAlign w:val="superscript"/>
        </w:rPr>
        <w:t>4</w:t>
      </w:r>
      <w:r w:rsidR="00CB434C" w:rsidRPr="009D63AC">
        <w:rPr>
          <w:color w:val="000000" w:themeColor="text1"/>
          <w:sz w:val="22"/>
          <w:szCs w:val="22"/>
        </w:rPr>
        <w:t>, Koon-Yang Lee</w:t>
      </w:r>
      <w:r w:rsidR="00513642" w:rsidRPr="009D63AC">
        <w:rPr>
          <w:color w:val="000000" w:themeColor="text1"/>
          <w:sz w:val="22"/>
          <w:szCs w:val="22"/>
          <w:vertAlign w:val="superscript"/>
        </w:rPr>
        <w:t>4</w:t>
      </w:r>
      <w:r w:rsidR="00CB434C" w:rsidRPr="009D63AC">
        <w:rPr>
          <w:color w:val="000000" w:themeColor="text1"/>
          <w:sz w:val="22"/>
          <w:szCs w:val="22"/>
        </w:rPr>
        <w:t xml:space="preserve"> and </w:t>
      </w:r>
      <w:r w:rsidRPr="009D63AC">
        <w:rPr>
          <w:color w:val="000000" w:themeColor="text1"/>
          <w:sz w:val="22"/>
          <w:szCs w:val="22"/>
        </w:rPr>
        <w:t>Tom</w:t>
      </w:r>
      <w:r w:rsidR="00CB434C" w:rsidRPr="009D63AC">
        <w:rPr>
          <w:color w:val="000000" w:themeColor="text1"/>
          <w:sz w:val="22"/>
          <w:szCs w:val="22"/>
        </w:rPr>
        <w:t xml:space="preserve"> Ellis</w:t>
      </w:r>
      <w:r w:rsidR="00C0637A">
        <w:rPr>
          <w:color w:val="000000" w:themeColor="text1"/>
          <w:sz w:val="22"/>
          <w:szCs w:val="22"/>
        </w:rPr>
        <w:t>*</w:t>
      </w:r>
      <w:r w:rsidR="00513642" w:rsidRPr="009D63AC">
        <w:rPr>
          <w:color w:val="000000" w:themeColor="text1"/>
          <w:sz w:val="22"/>
          <w:szCs w:val="22"/>
          <w:vertAlign w:val="superscript"/>
        </w:rPr>
        <w:t>1,2</w:t>
      </w:r>
    </w:p>
    <w:p w14:paraId="57C88C22" w14:textId="77777777" w:rsidR="00513642" w:rsidRPr="009D63AC" w:rsidRDefault="00513642" w:rsidP="00CB434C">
      <w:pPr>
        <w:rPr>
          <w:color w:val="000000" w:themeColor="text1"/>
        </w:rPr>
      </w:pPr>
    </w:p>
    <w:p w14:paraId="2CA43B6D" w14:textId="77777777" w:rsidR="00513642" w:rsidRPr="009D63AC" w:rsidRDefault="00513642" w:rsidP="00513642">
      <w:pPr>
        <w:rPr>
          <w:color w:val="000000" w:themeColor="text1"/>
          <w:sz w:val="20"/>
          <w:szCs w:val="20"/>
        </w:rPr>
      </w:pPr>
      <w:r w:rsidRPr="009D63AC">
        <w:rPr>
          <w:color w:val="000000" w:themeColor="text1"/>
          <w:sz w:val="20"/>
          <w:szCs w:val="20"/>
        </w:rPr>
        <w:t>1. Imperial College Centre for Synthetic Biology, Imperial College London, London SW7 2AZ, UK</w:t>
      </w:r>
    </w:p>
    <w:p w14:paraId="5BE70EE9" w14:textId="4DDD39FF" w:rsidR="00575BCC" w:rsidRPr="009D63AC" w:rsidRDefault="00513642" w:rsidP="00FC0D72">
      <w:pPr>
        <w:rPr>
          <w:color w:val="000000" w:themeColor="text1"/>
          <w:sz w:val="20"/>
          <w:szCs w:val="20"/>
        </w:rPr>
      </w:pPr>
      <w:r w:rsidRPr="009D63AC">
        <w:rPr>
          <w:color w:val="000000" w:themeColor="text1"/>
          <w:sz w:val="20"/>
          <w:szCs w:val="20"/>
        </w:rPr>
        <w:t>2. Department of Bioengineering, Imperial College London, London SW7 2AZ, UK</w:t>
      </w:r>
    </w:p>
    <w:p w14:paraId="3B06BCC9" w14:textId="346E9403" w:rsidR="00513642" w:rsidRPr="009D63AC" w:rsidRDefault="00513642" w:rsidP="00FC0D72">
      <w:pPr>
        <w:rPr>
          <w:color w:val="000000" w:themeColor="text1"/>
          <w:sz w:val="20"/>
          <w:szCs w:val="20"/>
        </w:rPr>
      </w:pPr>
      <w:r w:rsidRPr="009D63AC">
        <w:rPr>
          <w:color w:val="000000" w:themeColor="text1"/>
          <w:sz w:val="20"/>
          <w:szCs w:val="20"/>
        </w:rPr>
        <w:t>3. Department of Life Sciences, Imperial College London, London SW7 2AZ, UK</w:t>
      </w:r>
    </w:p>
    <w:p w14:paraId="054A10B2" w14:textId="706DBC7C" w:rsidR="00513642" w:rsidRPr="009D63AC" w:rsidRDefault="00513642" w:rsidP="00FC0D72">
      <w:pPr>
        <w:rPr>
          <w:color w:val="000000" w:themeColor="text1"/>
          <w:sz w:val="20"/>
          <w:szCs w:val="20"/>
        </w:rPr>
      </w:pPr>
      <w:r w:rsidRPr="009D63AC">
        <w:rPr>
          <w:color w:val="000000" w:themeColor="text1"/>
          <w:sz w:val="20"/>
          <w:szCs w:val="20"/>
        </w:rPr>
        <w:t>4. Department of Aeronautics, Imperial College London, London SW7 2AZ, UK</w:t>
      </w:r>
    </w:p>
    <w:p w14:paraId="3CE4CE4B" w14:textId="77777777" w:rsidR="00150F4B" w:rsidRPr="009D63AC" w:rsidRDefault="00150F4B" w:rsidP="00FC0D72">
      <w:pPr>
        <w:rPr>
          <w:color w:val="000000" w:themeColor="text1"/>
          <w:sz w:val="20"/>
          <w:szCs w:val="20"/>
        </w:rPr>
      </w:pPr>
    </w:p>
    <w:p w14:paraId="227BE92B" w14:textId="55411B22" w:rsidR="005A0DB4" w:rsidRPr="009D63AC" w:rsidRDefault="00C0637A" w:rsidP="004222F5">
      <w:pPr>
        <w:rPr>
          <w:color w:val="000000" w:themeColor="text1"/>
          <w:sz w:val="20"/>
          <w:szCs w:val="20"/>
        </w:rPr>
      </w:pPr>
      <w:r>
        <w:rPr>
          <w:color w:val="000000" w:themeColor="text1"/>
          <w:sz w:val="20"/>
          <w:szCs w:val="20"/>
        </w:rPr>
        <w:t xml:space="preserve">* </w:t>
      </w:r>
      <w:r w:rsidR="00150F4B" w:rsidRPr="009D63AC">
        <w:rPr>
          <w:color w:val="000000" w:themeColor="text1"/>
          <w:sz w:val="20"/>
          <w:szCs w:val="20"/>
        </w:rPr>
        <w:t>Correspondence</w:t>
      </w:r>
      <w:r w:rsidR="00513642" w:rsidRPr="009D63AC">
        <w:rPr>
          <w:color w:val="000000" w:themeColor="text1"/>
          <w:sz w:val="20"/>
          <w:szCs w:val="20"/>
        </w:rPr>
        <w:t xml:space="preserve"> to t.ellis@imperial.ac.uk</w:t>
      </w:r>
    </w:p>
    <w:bookmarkEnd w:id="0"/>
    <w:p w14:paraId="591BC172" w14:textId="70841E24" w:rsidR="00B6383A" w:rsidRPr="009D63AC" w:rsidRDefault="00B6383A" w:rsidP="00B6383A">
      <w:pPr>
        <w:jc w:val="left"/>
        <w:rPr>
          <w:b/>
          <w:color w:val="000000" w:themeColor="text1"/>
          <w:sz w:val="32"/>
          <w:u w:val="single"/>
        </w:rPr>
      </w:pPr>
    </w:p>
    <w:p w14:paraId="53234A20" w14:textId="247D7FFA" w:rsidR="009265ED" w:rsidRPr="009D63AC" w:rsidRDefault="00B6383A" w:rsidP="004222F5">
      <w:pPr>
        <w:rPr>
          <w:color w:val="000000" w:themeColor="text1"/>
        </w:rPr>
      </w:pPr>
      <w:r w:rsidRPr="009D63AC">
        <w:rPr>
          <w:color w:val="000000" w:themeColor="text1"/>
        </w:rPr>
        <w:t xml:space="preserve">Bacteria proficient at producing cellulose are an attractive synthetic biology host for the emerging field of Engineered Living Materials (ELMs). </w:t>
      </w:r>
      <w:r w:rsidR="00FB1235" w:rsidRPr="009D63AC">
        <w:rPr>
          <w:color w:val="000000" w:themeColor="text1"/>
        </w:rPr>
        <w:t>Species</w:t>
      </w:r>
      <w:r w:rsidRPr="009D63AC">
        <w:rPr>
          <w:color w:val="000000" w:themeColor="text1"/>
        </w:rPr>
        <w:t xml:space="preserve"> from the </w:t>
      </w:r>
      <w:r w:rsidR="00FF7D03" w:rsidRPr="009D63AC">
        <w:rPr>
          <w:i/>
          <w:iCs/>
          <w:color w:val="000000" w:themeColor="text1"/>
        </w:rPr>
        <w:t>Komagataeibacter</w:t>
      </w:r>
      <w:r w:rsidRPr="009D63AC">
        <w:rPr>
          <w:color w:val="000000" w:themeColor="text1"/>
        </w:rPr>
        <w:t xml:space="preserve"> genus</w:t>
      </w:r>
      <w:r w:rsidR="00FB1235" w:rsidRPr="009D63AC">
        <w:rPr>
          <w:color w:val="000000" w:themeColor="text1"/>
        </w:rPr>
        <w:t xml:space="preserve"> </w:t>
      </w:r>
      <w:r w:rsidRPr="009D63AC">
        <w:rPr>
          <w:color w:val="000000" w:themeColor="text1"/>
        </w:rPr>
        <w:t xml:space="preserve">produce </w:t>
      </w:r>
      <w:r w:rsidR="00FB1235" w:rsidRPr="009D63AC">
        <w:rPr>
          <w:color w:val="000000" w:themeColor="text1"/>
        </w:rPr>
        <w:t xml:space="preserve">high yields of pure cellulose materials in a short time with minimal resources, and pioneering work has shown that genetic engineering in these strains is possible and can be used to modify the material and its production. To accelerate synthetic biology progress in these bacteria, we introduce here the </w:t>
      </w:r>
      <w:r w:rsidR="00FF7D03" w:rsidRPr="009D63AC">
        <w:rPr>
          <w:i/>
          <w:iCs/>
          <w:color w:val="000000" w:themeColor="text1"/>
        </w:rPr>
        <w:t>Komagataeibacter</w:t>
      </w:r>
      <w:r w:rsidR="00FB1235" w:rsidRPr="009D63AC">
        <w:rPr>
          <w:color w:val="000000" w:themeColor="text1"/>
        </w:rPr>
        <w:t xml:space="preserve"> tool kit (KTK), a standardised modular cloning system based on Golden Gate DNA assembly that allows DNA parts to be combined to build complex multigene constructs expressed in bacteria from plasmids. W</w:t>
      </w:r>
      <w:r w:rsidR="001F4521" w:rsidRPr="009D63AC">
        <w:rPr>
          <w:color w:val="000000" w:themeColor="text1"/>
        </w:rPr>
        <w:t xml:space="preserve">orking in </w:t>
      </w:r>
      <w:r w:rsidR="00FF7D03" w:rsidRPr="009D63AC">
        <w:rPr>
          <w:i/>
          <w:color w:val="000000" w:themeColor="text1"/>
        </w:rPr>
        <w:t>Komagataeibacter</w:t>
      </w:r>
      <w:r w:rsidR="001F4521" w:rsidRPr="009D63AC">
        <w:rPr>
          <w:i/>
          <w:color w:val="000000" w:themeColor="text1"/>
        </w:rPr>
        <w:t xml:space="preserve"> rhaeticus</w:t>
      </w:r>
      <w:r w:rsidR="001F4521" w:rsidRPr="009D63AC">
        <w:rPr>
          <w:color w:val="000000" w:themeColor="text1"/>
        </w:rPr>
        <w:t>, we</w:t>
      </w:r>
      <w:r w:rsidR="00FB1235" w:rsidRPr="009D63AC">
        <w:rPr>
          <w:color w:val="000000" w:themeColor="text1"/>
        </w:rPr>
        <w:t xml:space="preserve"> describe basic parts for this system, including promoters, fusion tags and reporter proteins, before showcasing how the assembly </w:t>
      </w:r>
      <w:r w:rsidR="009366F6" w:rsidRPr="009D63AC">
        <w:rPr>
          <w:color w:val="000000" w:themeColor="text1"/>
        </w:rPr>
        <w:t xml:space="preserve">system </w:t>
      </w:r>
      <w:r w:rsidR="00FB1235" w:rsidRPr="009D63AC">
        <w:rPr>
          <w:color w:val="000000" w:themeColor="text1"/>
        </w:rPr>
        <w:t xml:space="preserve">enables more complex designs. Specifically, we use KTK </w:t>
      </w:r>
      <w:r w:rsidR="009366F6" w:rsidRPr="009D63AC">
        <w:rPr>
          <w:color w:val="000000" w:themeColor="text1"/>
        </w:rPr>
        <w:t>cloning</w:t>
      </w:r>
      <w:r w:rsidR="00FB1235" w:rsidRPr="009D63AC">
        <w:rPr>
          <w:color w:val="000000" w:themeColor="text1"/>
        </w:rPr>
        <w:t xml:space="preserve"> to reformat </w:t>
      </w:r>
      <w:r w:rsidR="001F4521" w:rsidRPr="009D63AC">
        <w:rPr>
          <w:color w:val="000000" w:themeColor="text1"/>
        </w:rPr>
        <w:t xml:space="preserve">the </w:t>
      </w:r>
      <w:r w:rsidR="001F4521" w:rsidRPr="009D63AC">
        <w:rPr>
          <w:i/>
          <w:color w:val="000000" w:themeColor="text1"/>
        </w:rPr>
        <w:t>Escherichia coli</w:t>
      </w:r>
      <w:r w:rsidR="00FB1235" w:rsidRPr="009D63AC">
        <w:rPr>
          <w:color w:val="000000" w:themeColor="text1"/>
        </w:rPr>
        <w:t xml:space="preserve"> curli amyloid fibre </w:t>
      </w:r>
      <w:r w:rsidR="001F4521" w:rsidRPr="009D63AC">
        <w:rPr>
          <w:color w:val="000000" w:themeColor="text1"/>
        </w:rPr>
        <w:t>system for functional e</w:t>
      </w:r>
      <w:r w:rsidR="009366F6" w:rsidRPr="009D63AC">
        <w:rPr>
          <w:color w:val="000000" w:themeColor="text1"/>
        </w:rPr>
        <w:t>x</w:t>
      </w:r>
      <w:r w:rsidR="001F4521" w:rsidRPr="009D63AC">
        <w:rPr>
          <w:color w:val="000000" w:themeColor="text1"/>
        </w:rPr>
        <w:t xml:space="preserve">pression in </w:t>
      </w:r>
      <w:r w:rsidR="00275E1D" w:rsidRPr="009D63AC">
        <w:rPr>
          <w:i/>
          <w:color w:val="000000" w:themeColor="text1"/>
        </w:rPr>
        <w:t>K. rhaeticus</w:t>
      </w:r>
      <w:r w:rsidR="001F4521" w:rsidRPr="009D63AC">
        <w:rPr>
          <w:color w:val="000000" w:themeColor="text1"/>
        </w:rPr>
        <w:t>, and go on to modify it as a system for programming protein secretion from the cellulose producing bacteria.</w:t>
      </w:r>
      <w:r w:rsidR="009366F6" w:rsidRPr="009D63AC">
        <w:rPr>
          <w:color w:val="000000" w:themeColor="text1"/>
        </w:rPr>
        <w:t xml:space="preserve"> </w:t>
      </w:r>
      <w:r w:rsidR="00DA38B3" w:rsidRPr="009D63AC">
        <w:rPr>
          <w:color w:val="000000" w:themeColor="text1"/>
        </w:rPr>
        <w:t>With this toolkit, we aim to accelerate modular</w:t>
      </w:r>
      <w:r w:rsidR="009366F6" w:rsidRPr="009D63AC">
        <w:rPr>
          <w:color w:val="000000" w:themeColor="text1"/>
        </w:rPr>
        <w:t xml:space="preserve"> synthetic biology in these bacteria, and </w:t>
      </w:r>
      <w:r w:rsidR="00787E28" w:rsidRPr="009D63AC">
        <w:rPr>
          <w:color w:val="000000" w:themeColor="text1"/>
        </w:rPr>
        <w:t>enable more rapid progress in the emerging ELMs community.</w:t>
      </w:r>
      <w:r w:rsidR="001F4521" w:rsidRPr="009D63AC">
        <w:rPr>
          <w:color w:val="000000" w:themeColor="text1"/>
        </w:rPr>
        <w:t xml:space="preserve"> </w:t>
      </w:r>
      <w:r w:rsidR="009265ED" w:rsidRPr="009D63AC">
        <w:rPr>
          <w:color w:val="000000" w:themeColor="text1"/>
        </w:rPr>
        <w:br w:type="page"/>
      </w:r>
    </w:p>
    <w:p w14:paraId="77192E24" w14:textId="61995A1F" w:rsidR="00D045D6" w:rsidRPr="009D63AC" w:rsidRDefault="00D045D6" w:rsidP="004A2A67">
      <w:pPr>
        <w:jc w:val="left"/>
        <w:rPr>
          <w:b/>
          <w:color w:val="000000" w:themeColor="text1"/>
          <w:sz w:val="26"/>
          <w:szCs w:val="26"/>
          <w:u w:val="single"/>
        </w:rPr>
      </w:pPr>
      <w:r w:rsidRPr="009D63AC">
        <w:rPr>
          <w:b/>
          <w:color w:val="000000" w:themeColor="text1"/>
          <w:sz w:val="26"/>
          <w:szCs w:val="26"/>
          <w:u w:val="single"/>
        </w:rPr>
        <w:lastRenderedPageBreak/>
        <w:t>Introduction</w:t>
      </w:r>
    </w:p>
    <w:p w14:paraId="79EAC0B7" w14:textId="77777777" w:rsidR="006E4461" w:rsidRPr="009D63AC" w:rsidRDefault="006E4461" w:rsidP="00917BC6">
      <w:pPr>
        <w:rPr>
          <w:color w:val="000000" w:themeColor="text1"/>
          <w:sz w:val="22"/>
          <w:szCs w:val="22"/>
        </w:rPr>
      </w:pPr>
    </w:p>
    <w:p w14:paraId="7B68AFFD" w14:textId="613BEDED" w:rsidR="00342026" w:rsidRPr="009D63AC" w:rsidRDefault="005E1F7A" w:rsidP="00917BC6">
      <w:pPr>
        <w:rPr>
          <w:color w:val="000000" w:themeColor="text1"/>
        </w:rPr>
      </w:pPr>
      <w:r w:rsidRPr="009D63AC">
        <w:rPr>
          <w:color w:val="000000" w:themeColor="text1"/>
        </w:rPr>
        <w:t xml:space="preserve">The emerging field of Engineered </w:t>
      </w:r>
      <w:r w:rsidR="004A2A67" w:rsidRPr="009D63AC">
        <w:rPr>
          <w:color w:val="000000" w:themeColor="text1"/>
        </w:rPr>
        <w:t>L</w:t>
      </w:r>
      <w:r w:rsidRPr="009D63AC">
        <w:rPr>
          <w:color w:val="000000" w:themeColor="text1"/>
        </w:rPr>
        <w:t xml:space="preserve">iving </w:t>
      </w:r>
      <w:r w:rsidR="004A2A67" w:rsidRPr="009D63AC">
        <w:rPr>
          <w:color w:val="000000" w:themeColor="text1"/>
        </w:rPr>
        <w:t>M</w:t>
      </w:r>
      <w:r w:rsidRPr="009D63AC">
        <w:rPr>
          <w:color w:val="000000" w:themeColor="text1"/>
        </w:rPr>
        <w:t>aterials (ELM</w:t>
      </w:r>
      <w:r w:rsidR="004A2A67" w:rsidRPr="009D63AC">
        <w:rPr>
          <w:color w:val="000000" w:themeColor="text1"/>
        </w:rPr>
        <w:t>s</w:t>
      </w:r>
      <w:r w:rsidRPr="009D63AC">
        <w:rPr>
          <w:color w:val="000000" w:themeColor="text1"/>
        </w:rPr>
        <w:t xml:space="preserve">) </w:t>
      </w:r>
      <w:r w:rsidR="00BC5755" w:rsidRPr="009D63AC">
        <w:rPr>
          <w:color w:val="000000" w:themeColor="text1"/>
        </w:rPr>
        <w:t xml:space="preserve">uses synthetic biology to </w:t>
      </w:r>
      <w:r w:rsidR="004A2A67" w:rsidRPr="009D63AC">
        <w:rPr>
          <w:color w:val="000000" w:themeColor="text1"/>
        </w:rPr>
        <w:t xml:space="preserve">grow and </w:t>
      </w:r>
      <w:r w:rsidR="00BC5755" w:rsidRPr="009D63AC">
        <w:rPr>
          <w:color w:val="000000" w:themeColor="text1"/>
        </w:rPr>
        <w:t xml:space="preserve">engineer </w:t>
      </w:r>
      <w:r w:rsidRPr="009D63AC">
        <w:rPr>
          <w:color w:val="000000" w:themeColor="text1"/>
        </w:rPr>
        <w:t>materials</w:t>
      </w:r>
      <w:r w:rsidR="00A55297" w:rsidRPr="009D63AC">
        <w:rPr>
          <w:color w:val="000000" w:themeColor="text1"/>
        </w:rPr>
        <w:t xml:space="preserve"> </w:t>
      </w:r>
      <w:r w:rsidR="004A2A67" w:rsidRPr="009D63AC">
        <w:rPr>
          <w:color w:val="000000" w:themeColor="text1"/>
        </w:rPr>
        <w:t xml:space="preserve">with </w:t>
      </w:r>
      <w:r w:rsidRPr="009D63AC">
        <w:rPr>
          <w:color w:val="000000" w:themeColor="text1"/>
        </w:rPr>
        <w:t>characteristics</w:t>
      </w:r>
      <w:r w:rsidR="004A2A67" w:rsidRPr="009D63AC">
        <w:rPr>
          <w:color w:val="000000" w:themeColor="text1"/>
        </w:rPr>
        <w:t xml:space="preserve"> that are prominent in nature, such as colour, self-repair, growth, conductivity and inherent sensing </w:t>
      </w:r>
      <w:r w:rsidR="00B75C49" w:rsidRPr="009D63AC">
        <w:rPr>
          <w:color w:val="000000" w:themeColor="text1"/>
        </w:rPr>
        <w:fldChar w:fldCharType="begin"/>
      </w:r>
      <w:r w:rsidR="00705DF1" w:rsidRPr="009D63AC">
        <w:rPr>
          <w:color w:val="000000" w:themeColor="text1"/>
        </w:rPr>
        <w:instrText xml:space="preserve"> ADDIN ZOTERO_ITEM CSL_CITATION {"citationID":"0JBpLUHd","properties":{"formattedCitation":"\\super 1,2\\nosupersub{}","plainCitation":"1,2","noteIndex":0},"citationItems":[{"id":2992,"uris":["http://zotero.org/users/5942059/items/7XV3ASJ3"],"uri":["http://zotero.org/users/5942059/items/7XV3ASJ3"],"itemData":{"id":2992,"type":"article-journal","container-title":"ACS Synthetic Biology","DOI":"10.1021/acssynbio.8b00423","ISSN":"2161-5063, 2161-5063","issue":"1","journalAbbreviation":"ACS Synth. Biol.","language":"en","page":"1-15","source":"DOI.org (Crossref)","title":"Biological Engineered Living Materials: Growing Functional Materials with Genetically Programmable Properties","title-short":"Biological Engineered Living Materials","volume":"8","author":[{"family":"Gilbert","given":"Charlie"},{"family":"Ellis","given":"Tom"}],"issued":{"date-parts":[["2019",1,18]]}}},{"id":3056,"uris":["http://zotero.org/users/5942059/items/UXFIQ6IA"],"uri":["http://zotero.org/users/5942059/items/UXFIQ6IA"],"itemData":{"id":3056,"type":"article-journal","container-title":"Nature Reviews Materials","DOI":"10.1038/s41578-020-00265-w","ISSN":"2058-8437","journalAbbreviation":"Nat Rev Mater","language":"en","source":"DOI.org (Crossref)","title":"Materials design by synthetic biology","URL":"http://www.nature.com/articles/s41578-020-00265-w","author":[{"family":"Tang","given":"Tzu-Chieh"},{"family":"An","given":"Bolin"},{"family":"Huang","given":"Yuanyuan"},{"family":"Vasikaran","given":"Sangita"},{"family":"Wang","given":"Yanyi"},{"family":"Jiang","given":"Xiaoyu"},{"family":"Lu","given":"Timothy K."},{"family":"Zhong","given":"Chao"}],"accessed":{"date-parts":[["2021",1,11]]},"issued":{"date-parts":[["2020",12,23]]}}}],"schema":"https://github.com/citation-style-language/schema/raw/master/csl-citation.json"} </w:instrText>
      </w:r>
      <w:r w:rsidR="00B75C49" w:rsidRPr="009D63AC">
        <w:rPr>
          <w:color w:val="000000" w:themeColor="text1"/>
        </w:rPr>
        <w:fldChar w:fldCharType="separate"/>
      </w:r>
      <w:r w:rsidR="00705DF1" w:rsidRPr="009D63AC">
        <w:rPr>
          <w:rFonts w:cs="Calibri"/>
          <w:color w:val="000000" w:themeColor="text1"/>
          <w:vertAlign w:val="superscript"/>
        </w:rPr>
        <w:t>1,2</w:t>
      </w:r>
      <w:r w:rsidR="00B75C49" w:rsidRPr="009D63AC">
        <w:rPr>
          <w:color w:val="000000" w:themeColor="text1"/>
        </w:rPr>
        <w:fldChar w:fldCharType="end"/>
      </w:r>
      <w:r w:rsidR="00B75C49" w:rsidRPr="009D63AC">
        <w:rPr>
          <w:color w:val="000000" w:themeColor="text1"/>
        </w:rPr>
        <w:t>.</w:t>
      </w:r>
      <w:r w:rsidRPr="009D63AC">
        <w:rPr>
          <w:color w:val="000000" w:themeColor="text1"/>
        </w:rPr>
        <w:t xml:space="preserve"> </w:t>
      </w:r>
      <w:r w:rsidR="004A2A67" w:rsidRPr="009D63AC">
        <w:rPr>
          <w:color w:val="000000" w:themeColor="text1"/>
        </w:rPr>
        <w:t>Being biological, these</w:t>
      </w:r>
      <w:r w:rsidR="00194F8E" w:rsidRPr="009D63AC">
        <w:rPr>
          <w:color w:val="000000" w:themeColor="text1"/>
        </w:rPr>
        <w:t xml:space="preserve"> materials</w:t>
      </w:r>
      <w:r w:rsidR="004A2A67" w:rsidRPr="009D63AC">
        <w:rPr>
          <w:color w:val="000000" w:themeColor="text1"/>
        </w:rPr>
        <w:t xml:space="preserve"> also </w:t>
      </w:r>
      <w:r w:rsidR="00194F8E" w:rsidRPr="009D63AC">
        <w:rPr>
          <w:color w:val="000000" w:themeColor="text1"/>
        </w:rPr>
        <w:t>remain biodegradable</w:t>
      </w:r>
      <w:r w:rsidR="004A2A67" w:rsidRPr="009D63AC">
        <w:rPr>
          <w:color w:val="000000" w:themeColor="text1"/>
        </w:rPr>
        <w:t xml:space="preserve"> and</w:t>
      </w:r>
      <w:r w:rsidR="00194F8E" w:rsidRPr="009D63AC">
        <w:rPr>
          <w:color w:val="000000" w:themeColor="text1"/>
        </w:rPr>
        <w:t xml:space="preserve"> can be grown </w:t>
      </w:r>
      <w:r w:rsidR="004A2A67" w:rsidRPr="009D63AC">
        <w:rPr>
          <w:color w:val="000000" w:themeColor="text1"/>
        </w:rPr>
        <w:t xml:space="preserve">from </w:t>
      </w:r>
      <w:r w:rsidR="00194F8E" w:rsidRPr="009D63AC">
        <w:rPr>
          <w:color w:val="000000" w:themeColor="text1"/>
        </w:rPr>
        <w:t xml:space="preserve">sustainable </w:t>
      </w:r>
      <w:r w:rsidR="004A2A67" w:rsidRPr="009D63AC">
        <w:rPr>
          <w:color w:val="000000" w:themeColor="text1"/>
        </w:rPr>
        <w:t xml:space="preserve">nutrient </w:t>
      </w:r>
      <w:r w:rsidR="00194F8E" w:rsidRPr="009D63AC">
        <w:rPr>
          <w:color w:val="000000" w:themeColor="text1"/>
        </w:rPr>
        <w:t xml:space="preserve">sources and </w:t>
      </w:r>
      <w:r w:rsidR="004A2A67" w:rsidRPr="009D63AC">
        <w:rPr>
          <w:color w:val="000000" w:themeColor="text1"/>
        </w:rPr>
        <w:t>so</w:t>
      </w:r>
      <w:r w:rsidR="00194F8E" w:rsidRPr="009D63AC">
        <w:rPr>
          <w:color w:val="000000" w:themeColor="text1"/>
        </w:rPr>
        <w:t xml:space="preserve"> have great potential in a circular economy. </w:t>
      </w:r>
      <w:r w:rsidR="004A2A67" w:rsidRPr="009D63AC">
        <w:rPr>
          <w:color w:val="000000" w:themeColor="text1"/>
        </w:rPr>
        <w:t xml:space="preserve">A significant </w:t>
      </w:r>
      <w:r w:rsidRPr="009D63AC">
        <w:rPr>
          <w:color w:val="000000" w:themeColor="text1"/>
        </w:rPr>
        <w:t xml:space="preserve">focus </w:t>
      </w:r>
      <w:r w:rsidR="004A2A67" w:rsidRPr="009D63AC">
        <w:rPr>
          <w:color w:val="000000" w:themeColor="text1"/>
        </w:rPr>
        <w:t>of</w:t>
      </w:r>
      <w:r w:rsidRPr="009D63AC">
        <w:rPr>
          <w:color w:val="000000" w:themeColor="text1"/>
        </w:rPr>
        <w:t xml:space="preserve"> </w:t>
      </w:r>
      <w:r w:rsidR="004A2A67" w:rsidRPr="009D63AC">
        <w:rPr>
          <w:color w:val="000000" w:themeColor="text1"/>
        </w:rPr>
        <w:t xml:space="preserve">early </w:t>
      </w:r>
      <w:r w:rsidRPr="009D63AC">
        <w:rPr>
          <w:color w:val="000000" w:themeColor="text1"/>
        </w:rPr>
        <w:t>ELM</w:t>
      </w:r>
      <w:r w:rsidR="004A2A67" w:rsidRPr="009D63AC">
        <w:rPr>
          <w:color w:val="000000" w:themeColor="text1"/>
        </w:rPr>
        <w:t>s work</w:t>
      </w:r>
      <w:r w:rsidRPr="009D63AC">
        <w:rPr>
          <w:color w:val="000000" w:themeColor="text1"/>
        </w:rPr>
        <w:t xml:space="preserve"> has </w:t>
      </w:r>
      <w:r w:rsidR="004A2A67" w:rsidRPr="009D63AC">
        <w:rPr>
          <w:color w:val="000000" w:themeColor="text1"/>
        </w:rPr>
        <w:t>been on</w:t>
      </w:r>
      <w:r w:rsidR="00C65FE3" w:rsidRPr="009D63AC">
        <w:rPr>
          <w:color w:val="000000" w:themeColor="text1"/>
        </w:rPr>
        <w:t xml:space="preserve"> </w:t>
      </w:r>
      <w:r w:rsidRPr="009D63AC">
        <w:rPr>
          <w:color w:val="000000" w:themeColor="text1"/>
        </w:rPr>
        <w:t>bacterial biofilm</w:t>
      </w:r>
      <w:r w:rsidR="00F25E16" w:rsidRPr="009D63AC">
        <w:rPr>
          <w:color w:val="000000" w:themeColor="text1"/>
        </w:rPr>
        <w:t>s</w:t>
      </w:r>
      <w:r w:rsidR="00DF7EBC" w:rsidRPr="009D63AC">
        <w:rPr>
          <w:color w:val="000000" w:themeColor="text1"/>
        </w:rPr>
        <w:t>,</w:t>
      </w:r>
      <w:r w:rsidR="00BC5755" w:rsidRPr="009D63AC">
        <w:rPr>
          <w:color w:val="000000" w:themeColor="text1"/>
        </w:rPr>
        <w:t xml:space="preserve"> </w:t>
      </w:r>
      <w:r w:rsidR="00E07519" w:rsidRPr="009D63AC">
        <w:rPr>
          <w:color w:val="000000" w:themeColor="text1"/>
        </w:rPr>
        <w:t xml:space="preserve">and </w:t>
      </w:r>
      <w:r w:rsidR="00BC5755" w:rsidRPr="009D63AC">
        <w:rPr>
          <w:color w:val="000000" w:themeColor="text1"/>
        </w:rPr>
        <w:t>in particular</w:t>
      </w:r>
      <w:r w:rsidR="00DF7EBC" w:rsidRPr="009D63AC">
        <w:rPr>
          <w:color w:val="000000" w:themeColor="text1"/>
        </w:rPr>
        <w:t>,</w:t>
      </w:r>
      <w:r w:rsidR="00BC5755" w:rsidRPr="009D63AC">
        <w:rPr>
          <w:color w:val="000000" w:themeColor="text1"/>
        </w:rPr>
        <w:t xml:space="preserve"> on manipulating </w:t>
      </w:r>
      <w:r w:rsidR="004A2A67" w:rsidRPr="009D63AC">
        <w:rPr>
          <w:color w:val="000000" w:themeColor="text1"/>
        </w:rPr>
        <w:t xml:space="preserve">proteinaceous </w:t>
      </w:r>
      <w:r w:rsidR="00E07519" w:rsidRPr="009D63AC">
        <w:rPr>
          <w:color w:val="000000" w:themeColor="text1"/>
        </w:rPr>
        <w:t>amyloid fibres</w:t>
      </w:r>
      <w:r w:rsidR="00DF7EBC" w:rsidRPr="009D63AC">
        <w:rPr>
          <w:color w:val="000000" w:themeColor="text1"/>
        </w:rPr>
        <w:t xml:space="preserve"> </w:t>
      </w:r>
      <w:r w:rsidR="004A2A67" w:rsidRPr="009D63AC">
        <w:rPr>
          <w:color w:val="000000" w:themeColor="text1"/>
        </w:rPr>
        <w:t xml:space="preserve">and cellulosic polymers </w:t>
      </w:r>
      <w:r w:rsidR="00E07519" w:rsidRPr="009D63AC">
        <w:rPr>
          <w:color w:val="000000" w:themeColor="text1"/>
        </w:rPr>
        <w:t>as these</w:t>
      </w:r>
      <w:r w:rsidR="001126EF" w:rsidRPr="009D63AC">
        <w:rPr>
          <w:color w:val="000000" w:themeColor="text1"/>
        </w:rPr>
        <w:t xml:space="preserve"> </w:t>
      </w:r>
      <w:r w:rsidR="00917BC6" w:rsidRPr="009D63AC">
        <w:rPr>
          <w:color w:val="000000" w:themeColor="text1"/>
        </w:rPr>
        <w:t xml:space="preserve">lends </w:t>
      </w:r>
      <w:r w:rsidR="00E07519" w:rsidRPr="009D63AC">
        <w:rPr>
          <w:color w:val="000000" w:themeColor="text1"/>
        </w:rPr>
        <w:t>themselves</w:t>
      </w:r>
      <w:r w:rsidR="00917BC6" w:rsidRPr="009D63AC">
        <w:rPr>
          <w:color w:val="000000" w:themeColor="text1"/>
        </w:rPr>
        <w:t xml:space="preserve"> to</w:t>
      </w:r>
      <w:r w:rsidR="00E07519" w:rsidRPr="009D63AC">
        <w:rPr>
          <w:color w:val="000000" w:themeColor="text1"/>
        </w:rPr>
        <w:t xml:space="preserve"> a number of</w:t>
      </w:r>
      <w:r w:rsidR="00917BC6" w:rsidRPr="009D63AC">
        <w:rPr>
          <w:color w:val="000000" w:themeColor="text1"/>
        </w:rPr>
        <w:t xml:space="preserve"> </w:t>
      </w:r>
      <w:r w:rsidR="00C65FE3" w:rsidRPr="009D63AC">
        <w:rPr>
          <w:color w:val="000000" w:themeColor="text1"/>
        </w:rPr>
        <w:t>ELM-based applications</w:t>
      </w:r>
      <w:r w:rsidR="00DF7EBC" w:rsidRPr="009D63AC">
        <w:rPr>
          <w:color w:val="000000" w:themeColor="text1"/>
        </w:rPr>
        <w:t xml:space="preserve"> </w:t>
      </w:r>
      <w:r w:rsidR="00DF7EBC" w:rsidRPr="009D63AC">
        <w:rPr>
          <w:color w:val="000000" w:themeColor="text1"/>
        </w:rPr>
        <w:fldChar w:fldCharType="begin"/>
      </w:r>
      <w:r w:rsidR="00705DF1" w:rsidRPr="009D63AC">
        <w:rPr>
          <w:color w:val="000000" w:themeColor="text1"/>
        </w:rPr>
        <w:instrText xml:space="preserve"> ADDIN ZOTERO_ITEM CSL_CITATION {"citationID":"Bdhf9tNP","properties":{"formattedCitation":"\\super 1,3\\nosupersub{}","plainCitation":"1,3","noteIndex":0},"citationItems":[{"id":2992,"uris":["http://zotero.org/users/5942059/items/7XV3ASJ3"],"uri":["http://zotero.org/users/5942059/items/7XV3ASJ3"],"itemData":{"id":2992,"type":"article-journal","container-title":"ACS Synthetic Biology","DOI":"10.1021/acssynbio.8b00423","ISSN":"2161-5063, 2161-5063","issue":"1","journalAbbreviation":"ACS Synth. Biol.","language":"en","page":"1-15","source":"DOI.org (Crossref)","title":"Biological Engineered Living Materials: Growing Functional Materials with Genetically Programmable Properties","title-short":"Biological Engineered Living Materials","volume":"8","author":[{"family":"Gilbert","given":"Charlie"},{"family":"Ellis","given":"Tom"}],"issued":{"date-parts":[["2019",1,18]]}}},{"id":2990,"uris":["http://zotero.org/users/5942059/items/JWWN4XK4"],"uri":["http://zotero.org/users/5942059/items/JWWN4XK4"],"itemData":{"id":2990,"type":"article-journal","container-title":"Advanced Materials","DOI":"10.1002/adma.201704847","ISSN":"09359648","issue":"19","journalAbbreviation":"Adv. Mater.","language":"en","page":"1704847","source":"DOI.org (Crossref)","title":"Engineered Living Materials: Prospects and Challenges for Using Biological Systems to Direct the Assembly of Smart Materials","title-short":"Engineered Living Materials","volume":"30","author":[{"family":"Nguyen","given":"Peter Q."},{"family":"Courchesne","given":"Noémie-Manuelle Dorval"},{"family":"Duraj-Thatte","given":"Anna"},{"family":"Praveschotinunt","given":"Pichet"},{"family":"Joshi","given":"Neel S."}],"issued":{"date-parts":[["2018",5]]}}}],"schema":"https://github.com/citation-style-language/schema/raw/master/csl-citation.json"} </w:instrText>
      </w:r>
      <w:r w:rsidR="00DF7EBC" w:rsidRPr="009D63AC">
        <w:rPr>
          <w:color w:val="000000" w:themeColor="text1"/>
        </w:rPr>
        <w:fldChar w:fldCharType="separate"/>
      </w:r>
      <w:r w:rsidR="00705DF1" w:rsidRPr="009D63AC">
        <w:rPr>
          <w:rFonts w:cs="Calibri"/>
          <w:color w:val="000000" w:themeColor="text1"/>
          <w:vertAlign w:val="superscript"/>
        </w:rPr>
        <w:t>1,3</w:t>
      </w:r>
      <w:r w:rsidR="00DF7EBC" w:rsidRPr="009D63AC">
        <w:rPr>
          <w:color w:val="000000" w:themeColor="text1"/>
        </w:rPr>
        <w:fldChar w:fldCharType="end"/>
      </w:r>
      <w:r w:rsidR="00F912E0" w:rsidRPr="009D63AC">
        <w:rPr>
          <w:color w:val="000000" w:themeColor="text1"/>
        </w:rPr>
        <w:t>.</w:t>
      </w:r>
    </w:p>
    <w:p w14:paraId="65DBB69A" w14:textId="34AEFE5B" w:rsidR="0030298C" w:rsidRPr="009D63AC" w:rsidRDefault="00E03696" w:rsidP="0068674C">
      <w:pPr>
        <w:ind w:firstLine="720"/>
        <w:rPr>
          <w:color w:val="000000" w:themeColor="text1"/>
        </w:rPr>
      </w:pPr>
      <w:r w:rsidRPr="009D63AC">
        <w:rPr>
          <w:color w:val="000000" w:themeColor="text1"/>
        </w:rPr>
        <w:t xml:space="preserve">Bacterial cellulose (BC) is </w:t>
      </w:r>
      <w:r w:rsidR="0068674C" w:rsidRPr="009D63AC">
        <w:rPr>
          <w:color w:val="000000" w:themeColor="text1"/>
        </w:rPr>
        <w:t>a  major component of biofilms and i</w:t>
      </w:r>
      <w:r w:rsidR="00B23D5D" w:rsidRPr="009D63AC">
        <w:rPr>
          <w:color w:val="000000" w:themeColor="text1"/>
        </w:rPr>
        <w:t xml:space="preserve">s unique in its purity, synthesis and network architecture, </w:t>
      </w:r>
      <w:r w:rsidR="0068674C" w:rsidRPr="009D63AC">
        <w:rPr>
          <w:color w:val="000000" w:themeColor="text1"/>
        </w:rPr>
        <w:t>offering</w:t>
      </w:r>
      <w:r w:rsidR="00B23D5D" w:rsidRPr="009D63AC">
        <w:rPr>
          <w:color w:val="000000" w:themeColor="text1"/>
        </w:rPr>
        <w:t xml:space="preserve"> a biocompatible material</w:t>
      </w:r>
      <w:r w:rsidR="004C0185" w:rsidRPr="009D63AC">
        <w:rPr>
          <w:color w:val="000000" w:themeColor="text1"/>
        </w:rPr>
        <w:t xml:space="preserve"> </w:t>
      </w:r>
      <w:r w:rsidR="00B23D5D" w:rsidRPr="009D63AC">
        <w:rPr>
          <w:color w:val="000000" w:themeColor="text1"/>
        </w:rPr>
        <w:t xml:space="preserve">with </w:t>
      </w:r>
      <w:r w:rsidR="00F25E16" w:rsidRPr="009D63AC">
        <w:rPr>
          <w:color w:val="000000" w:themeColor="text1"/>
        </w:rPr>
        <w:t xml:space="preserve">superior </w:t>
      </w:r>
      <w:r w:rsidR="00B23D5D" w:rsidRPr="009D63AC">
        <w:rPr>
          <w:color w:val="000000" w:themeColor="text1"/>
        </w:rPr>
        <w:t>crystallinity and tensile strength</w:t>
      </w:r>
      <w:r w:rsidR="0068674C" w:rsidRPr="009D63AC">
        <w:rPr>
          <w:color w:val="000000" w:themeColor="text1"/>
        </w:rPr>
        <w:t xml:space="preserve"> compared to plant cellulose</w:t>
      </w:r>
      <w:r w:rsidR="004C0185" w:rsidRPr="009D63AC">
        <w:rPr>
          <w:color w:val="000000" w:themeColor="text1"/>
        </w:rPr>
        <w:t xml:space="preserve"> </w:t>
      </w:r>
      <w:r w:rsidR="009130A0" w:rsidRPr="009D63AC">
        <w:rPr>
          <w:color w:val="000000" w:themeColor="text1"/>
        </w:rPr>
        <w:fldChar w:fldCharType="begin"/>
      </w:r>
      <w:r w:rsidR="009130A0" w:rsidRPr="009D63AC">
        <w:rPr>
          <w:color w:val="000000" w:themeColor="text1"/>
        </w:rPr>
        <w:instrText xml:space="preserve"> ADDIN ZOTERO_ITEM CSL_CITATION {"citationID":"Qo91Jjsz","properties":{"formattedCitation":"\\super 4\\nosupersub{}","plainCitation":"4","noteIndex":0},"citationItems":[{"id":2396,"uris":["http://zotero.org/users/5942059/items/2RCYXCV2"],"uri":["http://zotero.org/users/5942059/items/2RCYXCV2"],"itemData":{"id":2396,"type":"article-journal","abstract":"Bacterial cellulose (BC) nanofibers are one of the stiffest organic materials produced by nature. It consists of pure cellulose without the impurities that are commonly found in plant-based cellulose. This review discusses the metabolic pathways of cellulose-producing bacteria and the genetic pathways of Acetobacter xylinum. The fermentative production of BC and the bioprocess parameters for the cultivation of bacteria are also discussed. The influence of the composition of the culture medium, pH, temperature, and oxygen content on the morphology and yield of BC are reviewed. In addition, the progress made to date on the genetic modification of bacteria to increase the yield of BC and the large-scale production of BC using various bioreactors, namely static and agitated cultures, stirred tank, airlift, aerosol, rotary, and membrane reactors, is reviewed. The challenges in commercial scale production of BC are thoroughly discussed and the efficiency of various bioreactors is compared. In terms of the application of BC, particular emphasis is placed on the utilization of BC in advanced fiber composites to manufacture the next generation truly green, sustainable and renewable hierarchical composites.","container-title":"Macromol Biosci","DOI":"10.1002/mabi.201300298","ISSN":"1616-5195 (Electronic) 1616-5187 (Linking)","issue":"1","page":"10-32","title":"More than meets the eye in bacterial cellulose: biosynthesis, bioprocessing, and applications in advanced fiber composites","volume":"14","author":[{"family":"Lee","given":"K. Y."},{"family":"Buldum","given":"G."},{"family":"Mantalaris","given":"A."},{"family":"Bismarck","given":"A."}],"issued":{"date-parts":[["2014",1]]}}}],"schema":"https://github.com/citation-style-language/schema/raw/master/csl-citation.json"} </w:instrText>
      </w:r>
      <w:r w:rsidR="009130A0" w:rsidRPr="009D63AC">
        <w:rPr>
          <w:color w:val="000000" w:themeColor="text1"/>
        </w:rPr>
        <w:fldChar w:fldCharType="separate"/>
      </w:r>
      <w:r w:rsidR="009130A0" w:rsidRPr="009D63AC">
        <w:rPr>
          <w:rFonts w:cs="Calibri"/>
          <w:color w:val="000000" w:themeColor="text1"/>
          <w:vertAlign w:val="superscript"/>
        </w:rPr>
        <w:t>4</w:t>
      </w:r>
      <w:r w:rsidR="009130A0" w:rsidRPr="009D63AC">
        <w:rPr>
          <w:color w:val="000000" w:themeColor="text1"/>
        </w:rPr>
        <w:fldChar w:fldCharType="end"/>
      </w:r>
      <w:r w:rsidR="009130A0" w:rsidRPr="009D63AC">
        <w:rPr>
          <w:color w:val="000000" w:themeColor="text1"/>
        </w:rPr>
        <w:t xml:space="preserve">. </w:t>
      </w:r>
      <w:r w:rsidR="00B23D5D" w:rsidRPr="009D63AC">
        <w:rPr>
          <w:color w:val="000000" w:themeColor="text1"/>
        </w:rPr>
        <w:t>The</w:t>
      </w:r>
      <w:r w:rsidR="0068674C" w:rsidRPr="009D63AC">
        <w:rPr>
          <w:color w:val="000000" w:themeColor="text1"/>
        </w:rPr>
        <w:t xml:space="preserve">se </w:t>
      </w:r>
      <w:r w:rsidR="00B23D5D" w:rsidRPr="009D63AC">
        <w:rPr>
          <w:color w:val="000000" w:themeColor="text1"/>
        </w:rPr>
        <w:t xml:space="preserve">physiochemical characteristics of BC </w:t>
      </w:r>
      <w:r w:rsidR="00F25E16" w:rsidRPr="009D63AC">
        <w:rPr>
          <w:color w:val="000000" w:themeColor="text1"/>
        </w:rPr>
        <w:t>has made it</w:t>
      </w:r>
      <w:r w:rsidR="00B83986" w:rsidRPr="009D63AC">
        <w:rPr>
          <w:color w:val="000000" w:themeColor="text1"/>
        </w:rPr>
        <w:t xml:space="preserve"> </w:t>
      </w:r>
      <w:r w:rsidR="00B23D5D" w:rsidRPr="009D63AC">
        <w:rPr>
          <w:color w:val="000000" w:themeColor="text1"/>
        </w:rPr>
        <w:t xml:space="preserve">valued in </w:t>
      </w:r>
      <w:r w:rsidR="00B83986" w:rsidRPr="009D63AC">
        <w:rPr>
          <w:color w:val="000000" w:themeColor="text1"/>
        </w:rPr>
        <w:t xml:space="preserve">the </w:t>
      </w:r>
      <w:r w:rsidR="00B23D5D" w:rsidRPr="009D63AC">
        <w:rPr>
          <w:color w:val="000000" w:themeColor="text1"/>
        </w:rPr>
        <w:t>food, beverage, cosmetic, surgical</w:t>
      </w:r>
      <w:r w:rsidR="0068674C" w:rsidRPr="009D63AC">
        <w:rPr>
          <w:color w:val="000000" w:themeColor="text1"/>
        </w:rPr>
        <w:t xml:space="preserve"> and </w:t>
      </w:r>
      <w:r w:rsidR="00B23D5D" w:rsidRPr="009D63AC">
        <w:rPr>
          <w:color w:val="000000" w:themeColor="text1"/>
        </w:rPr>
        <w:t xml:space="preserve">biomedical </w:t>
      </w:r>
      <w:r w:rsidR="008C7E1C" w:rsidRPr="009D63AC">
        <w:rPr>
          <w:color w:val="000000" w:themeColor="text1"/>
        </w:rPr>
        <w:t>industries</w:t>
      </w:r>
      <w:r w:rsidR="005E1F7A" w:rsidRPr="009D63AC">
        <w:rPr>
          <w:color w:val="000000" w:themeColor="text1"/>
        </w:rPr>
        <w:t xml:space="preserve"> and</w:t>
      </w:r>
      <w:r w:rsidR="00F25BD2" w:rsidRPr="009D63AC">
        <w:rPr>
          <w:color w:val="000000" w:themeColor="text1"/>
        </w:rPr>
        <w:t xml:space="preserve"> </w:t>
      </w:r>
      <w:r w:rsidR="005E1F7A" w:rsidRPr="009D63AC">
        <w:rPr>
          <w:color w:val="000000" w:themeColor="text1"/>
        </w:rPr>
        <w:t>has enormous potential as a</w:t>
      </w:r>
      <w:r w:rsidR="008C7E1C" w:rsidRPr="009D63AC">
        <w:rPr>
          <w:color w:val="000000" w:themeColor="text1"/>
        </w:rPr>
        <w:t>n</w:t>
      </w:r>
      <w:r w:rsidR="005E1F7A" w:rsidRPr="009D63AC">
        <w:rPr>
          <w:color w:val="000000" w:themeColor="text1"/>
        </w:rPr>
        <w:t xml:space="preserve"> ELM</w:t>
      </w:r>
      <w:r w:rsidR="00917BC6" w:rsidRPr="009D63AC">
        <w:rPr>
          <w:color w:val="000000" w:themeColor="text1"/>
        </w:rPr>
        <w:t xml:space="preserve"> </w:t>
      </w:r>
      <w:r w:rsidR="00917BC6" w:rsidRPr="009D63AC">
        <w:rPr>
          <w:color w:val="000000" w:themeColor="text1"/>
        </w:rPr>
        <w:fldChar w:fldCharType="begin"/>
      </w:r>
      <w:r w:rsidR="009130A0" w:rsidRPr="009D63AC">
        <w:rPr>
          <w:color w:val="000000" w:themeColor="text1"/>
        </w:rPr>
        <w:instrText xml:space="preserve"> ADDIN ZOTERO_ITEM CSL_CITATION {"citationID":"vfpeixgL","properties":{"formattedCitation":"\\super 1,5\\nosupersub{}","plainCitation":"1,5","noteIndex":0},"citationItems":[{"id":2992,"uris":["http://zotero.org/users/5942059/items/7XV3ASJ3"],"uri":["http://zotero.org/users/5942059/items/7XV3ASJ3"],"itemData":{"id":2992,"type":"article-journal","container-title":"ACS Synthetic Biology","DOI":"10.1021/acssynbio.8b00423","ISSN":"2161-5063, 2161-5063","issue":"1","journalAbbreviation":"ACS Synth. Biol.","language":"en","page":"1-15","source":"DOI.org (Crossref)","title":"Biological Engineered Living Materials: Growing Functional Materials with Genetically Programmable Properties","title-short":"Biological Engineered Living Materials","volume":"8","author":[{"family":"Gilbert","given":"Charlie"},{"family":"Ellis","given":"Tom"}],"issued":{"date-parts":[["2019",1,18]]}}},{"id":2951,"uris":["http://zotero.org/users/5942059/items/DPC4KZ3N"],"uri":["http://zotero.org/users/5942059/items/DPC4KZ3N"],"itemData":{"id":2951,"type":"article-journal","abstract":"Life cycle of bacterial cellulose. Sustainable production and consumption of bio-based products are showcased using bacterial cellulose as an example.","container-title":"Microbial Biotechnology","DOI":"10.1111/1751-7915.12744","ISSN":"1751-7915","issue":"5","journalAbbreviation":"Microb Biotechnol","language":"eng","note":"PMID: 28695653\nPMCID: PMC5609267","page":"1181-1185","source":"PubMed","title":"Bacterial cellulose as an example product for sustainable production and consumption","volume":"10","author":[{"family":"Jang","given":"Woo Dae"},{"family":"Hwang","given":"Ji Hyeon"},{"family":"Kim","given":"Hyun Uk"},{"family":"Ryu","given":"Jae Yong"},{"family":"Lee","given":"Sang Yup"}],"issued":{"date-parts":[["2017"]]}}}],"schema":"https://github.com/citation-style-language/schema/raw/master/csl-citation.json"} </w:instrText>
      </w:r>
      <w:r w:rsidR="00917BC6" w:rsidRPr="009D63AC">
        <w:rPr>
          <w:color w:val="000000" w:themeColor="text1"/>
        </w:rPr>
        <w:fldChar w:fldCharType="separate"/>
      </w:r>
      <w:r w:rsidR="009130A0" w:rsidRPr="009D63AC">
        <w:rPr>
          <w:rFonts w:cs="Calibri"/>
          <w:color w:val="000000" w:themeColor="text1"/>
          <w:vertAlign w:val="superscript"/>
        </w:rPr>
        <w:t>1,5</w:t>
      </w:r>
      <w:r w:rsidR="00917BC6" w:rsidRPr="009D63AC">
        <w:rPr>
          <w:color w:val="000000" w:themeColor="text1"/>
        </w:rPr>
        <w:fldChar w:fldCharType="end"/>
      </w:r>
      <w:r w:rsidR="00917BC6" w:rsidRPr="009D63AC">
        <w:rPr>
          <w:color w:val="000000" w:themeColor="text1"/>
        </w:rPr>
        <w:t>.</w:t>
      </w:r>
      <w:r w:rsidR="0068674C" w:rsidRPr="009D63AC">
        <w:rPr>
          <w:color w:val="000000" w:themeColor="text1"/>
        </w:rPr>
        <w:t xml:space="preserve"> </w:t>
      </w:r>
      <w:r w:rsidR="00B23D5D" w:rsidRPr="009D63AC">
        <w:rPr>
          <w:color w:val="000000" w:themeColor="text1"/>
        </w:rPr>
        <w:t>Gram-neg</w:t>
      </w:r>
      <w:r w:rsidR="008922D0" w:rsidRPr="009D63AC">
        <w:rPr>
          <w:color w:val="000000" w:themeColor="text1"/>
        </w:rPr>
        <w:t>ative acetic acid bacteria</w:t>
      </w:r>
      <w:r w:rsidR="00E632F1" w:rsidRPr="009D63AC">
        <w:rPr>
          <w:color w:val="000000" w:themeColor="text1"/>
        </w:rPr>
        <w:t xml:space="preserve"> (AAB)</w:t>
      </w:r>
      <w:r w:rsidR="008922D0" w:rsidRPr="009D63AC">
        <w:rPr>
          <w:color w:val="000000" w:themeColor="text1"/>
        </w:rPr>
        <w:t>, in particular</w:t>
      </w:r>
      <w:r w:rsidR="00B23D5D" w:rsidRPr="009D63AC">
        <w:rPr>
          <w:color w:val="000000" w:themeColor="text1"/>
        </w:rPr>
        <w:t xml:space="preserve"> Gluconacetobacter and </w:t>
      </w:r>
      <w:r w:rsidR="00FF7D03" w:rsidRPr="009D63AC">
        <w:rPr>
          <w:i/>
          <w:color w:val="000000" w:themeColor="text1"/>
        </w:rPr>
        <w:t>Komagataeibacter</w:t>
      </w:r>
      <w:r w:rsidR="008922D0" w:rsidRPr="009D63AC">
        <w:rPr>
          <w:i/>
          <w:color w:val="000000" w:themeColor="text1"/>
        </w:rPr>
        <w:t xml:space="preserve"> </w:t>
      </w:r>
      <w:r w:rsidR="008922D0" w:rsidRPr="009D63AC">
        <w:rPr>
          <w:color w:val="000000" w:themeColor="text1"/>
        </w:rPr>
        <w:t>species</w:t>
      </w:r>
      <w:r w:rsidR="00B23D5D" w:rsidRPr="009D63AC">
        <w:rPr>
          <w:color w:val="000000" w:themeColor="text1"/>
        </w:rPr>
        <w:t xml:space="preserve">, are </w:t>
      </w:r>
      <w:r w:rsidR="008922D0" w:rsidRPr="009D63AC">
        <w:rPr>
          <w:color w:val="000000" w:themeColor="text1"/>
        </w:rPr>
        <w:t>prolific</w:t>
      </w:r>
      <w:r w:rsidR="00B23D5D" w:rsidRPr="009D63AC">
        <w:rPr>
          <w:color w:val="000000" w:themeColor="text1"/>
        </w:rPr>
        <w:t xml:space="preserve"> producers of BC</w:t>
      </w:r>
      <w:r w:rsidR="00917BC6" w:rsidRPr="009D63AC">
        <w:rPr>
          <w:color w:val="000000" w:themeColor="text1"/>
        </w:rPr>
        <w:t>.</w:t>
      </w:r>
      <w:r w:rsidR="00B23D5D" w:rsidRPr="009D63AC">
        <w:rPr>
          <w:color w:val="000000" w:themeColor="text1"/>
        </w:rPr>
        <w:t xml:space="preserve"> </w:t>
      </w:r>
    </w:p>
    <w:p w14:paraId="2A35201E" w14:textId="76975385" w:rsidR="0030298C" w:rsidRPr="009D63AC" w:rsidRDefault="00342026" w:rsidP="006854B1">
      <w:pPr>
        <w:ind w:firstLine="720"/>
        <w:rPr>
          <w:color w:val="000000" w:themeColor="text1"/>
        </w:rPr>
      </w:pPr>
      <w:r w:rsidRPr="009D63AC">
        <w:rPr>
          <w:color w:val="000000" w:themeColor="text1"/>
        </w:rPr>
        <w:t>In recent years</w:t>
      </w:r>
      <w:r w:rsidR="008C7E1C" w:rsidRPr="009D63AC">
        <w:rPr>
          <w:color w:val="000000" w:themeColor="text1"/>
        </w:rPr>
        <w:t>,</w:t>
      </w:r>
      <w:r w:rsidRPr="009D63AC">
        <w:rPr>
          <w:color w:val="000000" w:themeColor="text1"/>
        </w:rPr>
        <w:t xml:space="preserve"> </w:t>
      </w:r>
      <w:r w:rsidR="0030298C" w:rsidRPr="009D63AC">
        <w:rPr>
          <w:color w:val="000000" w:themeColor="text1"/>
        </w:rPr>
        <w:t xml:space="preserve">many </w:t>
      </w:r>
      <w:r w:rsidRPr="009D63AC">
        <w:rPr>
          <w:color w:val="000000" w:themeColor="text1"/>
        </w:rPr>
        <w:t xml:space="preserve">advances </w:t>
      </w:r>
      <w:r w:rsidR="0030298C" w:rsidRPr="009D63AC">
        <w:rPr>
          <w:color w:val="000000" w:themeColor="text1"/>
        </w:rPr>
        <w:t xml:space="preserve">have been made </w:t>
      </w:r>
      <w:r w:rsidRPr="009D63AC">
        <w:rPr>
          <w:color w:val="000000" w:themeColor="text1"/>
        </w:rPr>
        <w:t xml:space="preserve">in molecular tools </w:t>
      </w:r>
      <w:r w:rsidR="0030298C" w:rsidRPr="009D63AC">
        <w:rPr>
          <w:color w:val="000000" w:themeColor="text1"/>
        </w:rPr>
        <w:t>for</w:t>
      </w:r>
      <w:r w:rsidRPr="009D63AC">
        <w:rPr>
          <w:color w:val="000000" w:themeColor="text1"/>
        </w:rPr>
        <w:t xml:space="preserve"> the BC field </w:t>
      </w:r>
      <w:r w:rsidR="008922D0" w:rsidRPr="009D63AC">
        <w:rPr>
          <w:color w:val="000000" w:themeColor="text1"/>
        </w:rPr>
        <w:fldChar w:fldCharType="begin"/>
      </w:r>
      <w:r w:rsidR="009130A0" w:rsidRPr="009D63AC">
        <w:rPr>
          <w:color w:val="000000" w:themeColor="text1"/>
        </w:rPr>
        <w:instrText xml:space="preserve"> ADDIN ZOTERO_ITEM CSL_CITATION {"citationID":"bf6pynXG","properties":{"formattedCitation":"\\super 6\\uc0\\u8211{}10\\nosupersub{}","plainCitation":"6–10","noteIndex":0},"citationItems":[{"id":2993,"uris":["http://zotero.org/users/5942059/items/DYKSRXSK"],"uri":["http://zotero.org/users/5942059/items/DYKSRXSK"],"itemData":{"id":2993,"type":"article-journal","abstract":"Bacterial cellulose nanofiber (BCNF) with high thermal stability produced by an ecofriendly process has emerged as a promising solution to realize safe and sustainable materials in the large-scale battery. However, an understanding of the actual thermal behavior of the BCNF in the full-cell battery has been lacking, and the yield is still limited for commercialization. Here, we report the entire process of BCNF production and battery manufacture. We systematically constructed a strain with the highest yield (31.5%) by increasing metabolic flux and improved safety by introducing a Lewis base to overcome thermochemical degradation in the battery. This report will open ways of exploiting the BCNF as a “single-layer” separator, a good alternative to the existing chemical-derived one, and thus can greatly contribute to solving the environmental and safety issues.","container-title":"Proceedings of the National Academy of Sciences","DOI":"10.1073/pnas.1905527116","ISSN":"0027-8424, 1091-6490","journalAbbreviation":"Proc Natl Acad Sci USA","language":"en","page":"201905527","source":"DOI.org (Crossref)","title":"A safe and sustainable bacterial cellulose nanofiber separator for lithium rechargeable batteries","author":[{"family":"Gwon","given":"Hyeokjo"},{"family":"Park","given":"Kitae"},{"family":"Chung","given":"Soon-Chun"},{"family":"Kim","given":"Ryoung-Hee"},{"family":"Kang","given":"Jin Kyu"},{"family":"Ji","given":"Sang Min"},{"family":"Kim","given":"Nag-Jong"},{"family":"Lee","given":"Sunghaeng"},{"family":"Ku","given":"Jun-Hwan"},{"family":"Do","given":"Eun Cheol"},{"family":"Park","given":"Sujin"},{"family":"Kim","given":"Minsang"},{"family":"Shim","given":"Woo Yong"},{"family":"Rhee","given":"Hong Soon"},{"family":"Kim","given":"Jae-Young"},{"family":"Kim","given":"Jieun"},{"family":"Kim","given":"Tae Yong"},{"family":"Yamaguchi","given":"Yoshitaka"},{"family":"Iwamuro","given":"Ryo"},{"family":"Saito","given":"Shunsuke"},{"family":"Kim","given":"Gahee"},{"family":"Jung","given":"In-Sun"},{"family":"Park","given":"Hyokeun"},{"family":"Lee","given":"Chanhee"},{"family":"Lee","given":"Seungyeon"},{"family":"Jeon","given":"Woo Sung"},{"family":"Jang","given":"Woo Dae"},{"family":"Kim","given":"Hyun Uk"},{"family":"Lee","given":"Sang Yup"},{"family":"Im","given":"Dongmin"},{"family":"Doo","given":"Seok-Gwang"},{"family":"Lee","given":"Sang Yoon"},{"family":"Lee","given":"Hyun Chul"},{"family":"Park","given":"Jin Hwan"}],"issued":{"date-parts":[["2019",9,9]]}}},{"id":2440,"uris":["http://zotero.org/users/5942059/items/H6J2W54R"],"uri":["http://zotero.org/users/5942059/items/H6J2W54R"],"itemData":{"id":2440,"type":"article-journal","abstract":"Bacterial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id":2121,"uris":["http://zotero.org/users/5942059/items/5XBXD5RL"],"uri":["http://zotero.org/users/5942059/items/5XBXD5RL"],"itemData":{"id":2121,"type":"article-journal","abstract":"Bacterial cellulose is a strong and flexible biomaterial produced at high yields by Acetobacter species and has applications in health care, biotechnology and electronics. Naturally, bacterial cellulose grows as a large unstructured polymer network around the bacteria that produce it, and tools to enable these bacteria to respond to different locations are required to grow more complex structured materials. Here, we introduce engineered cell-to-cell communication into a bacterial cellulose-producing strain of Komagataeibacter rhaeticus to enable different cells to detect their proximity within growing material and trigger differential gene expression in response. Using synthetic biology tools, we engineer Sender and Receiver strains of K. rhaeticus to produce and respond to the diffusible signalling molecule, acyl-homoserine lactone. We demonstrate that communication can occur both within and between growing pellicles and use this in a boundary detection experiment, where spliced and joined pellicles sense and reveal their original boundary. This work sets the basis for synthetic cell-to-cell communication within bacterial cellulose and is an important step forward for pattern formation within engineered living materials.","container-title":"Microb Biotechnol","DOI":"10.1111/1751-7915.13340","ISSN":"1751-7915 (Electronic) 1751-7915 (Linking)","title":"Engineered cell-to-cell signalling within growing bacterial cellulose pellicles","author":[{"family":"Walker","given":"K. T."},{"family":"Goosens","given":"V. J."},{"family":"Das","given":"A."},{"family":"Graham","given":"A. E."},{"family":"Ellis","given":"T."}],"issued":{"date-parts":[["2018",11,21]]}}},{"id":2197,"uris":["http://zotero.org/users/5942059/items/6ZDD2R5B"],"uri":["http://zotero.org/users/5942059/items/6ZDD2R5B"],"itemData":{"id":2197,"type":"article-journal","abstract":"The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H."}],"issued":{"date-parts":[["2019",4,19]]}}},{"id":3052,"uris":["http://zotero.org/users/5942059/items/JQXNPN9Z"],"uri":["http://zotero.org/users/5942059/items/JQXNPN9Z"],"itemData":{"id":3052,"type":"article-journal","abstract":"Synthetic biology is an advanced form of genetic manipulation that applies the principles of modularity and engineering design to reprogram cells by changing their DNA. Over the last decade, synthetic biology has begun to be applied to bacteria that naturally produce biomaterials, in order to boost material production, change material properties and to add new functionalities to the resulting material. Recent work has used synthetic biology to engineer several Komagataeibacter strains; bacteria that naturally secrete large amounts of the versatile and promising material bacterial cellulose (BC). In this review, we summarize how genetic engineering, metabolic engineering and now synthetic biology have been used in Komagataeibacter strains to alter BC, improve its production and begin to add new functionalities into this easy-to-grow material. As well as describing the milestone advances, we also look forward to what will come next from engineering bacterial cellulose by synthetic biology.","container-title":"International Journal of Molecular Sciences","DOI":"10.3390/ijms21239185","ISSN":"1422-0067","issue":"23","journalAbbreviation":"IJMS","language":"en","page":"9185","source":"DOI.org (Crossref)","title":"Engineering Bacterial Cellulose by Synthetic Biology","volume":"21","author":[{"family":"Singh","given":"Amritpal"},{"family":"Walker","given":"Kenneth T."},{"family":"Ledesma-Amaro","given":"Rodrigo"},{"family":"Ellis","given":"Tom"}],"issued":{"date-parts":[["2020",12,2]]}}}],"schema":"https://github.com/citation-style-language/schema/raw/master/csl-citation.json"} </w:instrText>
      </w:r>
      <w:r w:rsidR="008922D0" w:rsidRPr="009D63AC">
        <w:rPr>
          <w:color w:val="000000" w:themeColor="text1"/>
        </w:rPr>
        <w:fldChar w:fldCharType="separate"/>
      </w:r>
      <w:r w:rsidR="009130A0" w:rsidRPr="009D63AC">
        <w:rPr>
          <w:rFonts w:cs="Calibri"/>
          <w:color w:val="000000" w:themeColor="text1"/>
          <w:vertAlign w:val="superscript"/>
        </w:rPr>
        <w:t>6–10</w:t>
      </w:r>
      <w:r w:rsidR="008922D0" w:rsidRPr="009D63AC">
        <w:rPr>
          <w:color w:val="000000" w:themeColor="text1"/>
        </w:rPr>
        <w:fldChar w:fldCharType="end"/>
      </w:r>
      <w:r w:rsidR="008922D0" w:rsidRPr="009D63AC">
        <w:rPr>
          <w:color w:val="000000" w:themeColor="text1"/>
        </w:rPr>
        <w:t>,</w:t>
      </w:r>
      <w:r w:rsidRPr="009D63AC">
        <w:rPr>
          <w:color w:val="000000" w:themeColor="text1"/>
        </w:rPr>
        <w:t xml:space="preserve"> however, </w:t>
      </w:r>
      <w:r w:rsidR="005E1F7A" w:rsidRPr="009D63AC">
        <w:rPr>
          <w:color w:val="000000" w:themeColor="text1"/>
        </w:rPr>
        <w:t xml:space="preserve">both the general cellulose and the more specific </w:t>
      </w:r>
      <w:r w:rsidR="001E2E63" w:rsidRPr="009D63AC">
        <w:rPr>
          <w:color w:val="000000" w:themeColor="text1"/>
        </w:rPr>
        <w:t xml:space="preserve">cellulose-based </w:t>
      </w:r>
      <w:r w:rsidR="005E1F7A" w:rsidRPr="009D63AC">
        <w:rPr>
          <w:color w:val="000000" w:themeColor="text1"/>
        </w:rPr>
        <w:t xml:space="preserve">ELM </w:t>
      </w:r>
      <w:r w:rsidRPr="009D63AC">
        <w:rPr>
          <w:color w:val="000000" w:themeColor="text1"/>
        </w:rPr>
        <w:t>field</w:t>
      </w:r>
      <w:r w:rsidR="005E1F7A" w:rsidRPr="009D63AC">
        <w:rPr>
          <w:color w:val="000000" w:themeColor="text1"/>
        </w:rPr>
        <w:t>s</w:t>
      </w:r>
      <w:r w:rsidRPr="009D63AC">
        <w:rPr>
          <w:color w:val="000000" w:themeColor="text1"/>
        </w:rPr>
        <w:t xml:space="preserve"> </w:t>
      </w:r>
      <w:r w:rsidR="00F25E16" w:rsidRPr="009D63AC">
        <w:rPr>
          <w:color w:val="000000" w:themeColor="text1"/>
        </w:rPr>
        <w:t xml:space="preserve">could </w:t>
      </w:r>
      <w:r w:rsidRPr="009D63AC">
        <w:rPr>
          <w:color w:val="000000" w:themeColor="text1"/>
        </w:rPr>
        <w:t xml:space="preserve">greatly benefit from a </w:t>
      </w:r>
      <w:r w:rsidR="008922D0" w:rsidRPr="009D63AC">
        <w:rPr>
          <w:color w:val="000000" w:themeColor="text1"/>
        </w:rPr>
        <w:t>Golden Gate (GG)</w:t>
      </w:r>
      <w:r w:rsidR="00F25E16" w:rsidRPr="009D63AC">
        <w:rPr>
          <w:color w:val="000000" w:themeColor="text1"/>
        </w:rPr>
        <w:t xml:space="preserve"> cloning</w:t>
      </w:r>
      <w:r w:rsidR="008922D0" w:rsidRPr="009D63AC">
        <w:rPr>
          <w:color w:val="000000" w:themeColor="text1"/>
        </w:rPr>
        <w:t xml:space="preserve"> </w:t>
      </w:r>
      <w:r w:rsidRPr="009D63AC">
        <w:rPr>
          <w:color w:val="000000" w:themeColor="text1"/>
        </w:rPr>
        <w:t xml:space="preserve">toolkit. </w:t>
      </w:r>
      <w:r w:rsidR="008922D0" w:rsidRPr="009D63AC">
        <w:rPr>
          <w:color w:val="000000" w:themeColor="text1"/>
        </w:rPr>
        <w:t>M</w:t>
      </w:r>
      <w:r w:rsidRPr="009D63AC">
        <w:rPr>
          <w:color w:val="000000" w:themeColor="text1"/>
        </w:rPr>
        <w:t xml:space="preserve">odular </w:t>
      </w:r>
      <w:r w:rsidR="008922D0" w:rsidRPr="009D63AC">
        <w:rPr>
          <w:color w:val="000000" w:themeColor="text1"/>
        </w:rPr>
        <w:t xml:space="preserve">GG-based </w:t>
      </w:r>
      <w:r w:rsidRPr="009D63AC">
        <w:rPr>
          <w:color w:val="000000" w:themeColor="text1"/>
        </w:rPr>
        <w:t xml:space="preserve">toolkits have revolutionised molecular and synthetic biology in </w:t>
      </w:r>
      <w:r w:rsidR="00F25E16" w:rsidRPr="009D63AC">
        <w:rPr>
          <w:color w:val="000000" w:themeColor="text1"/>
        </w:rPr>
        <w:t xml:space="preserve">other </w:t>
      </w:r>
      <w:r w:rsidR="00784F76" w:rsidRPr="009D63AC">
        <w:rPr>
          <w:color w:val="000000" w:themeColor="text1"/>
        </w:rPr>
        <w:t>organisms</w:t>
      </w:r>
      <w:r w:rsidR="007D645F" w:rsidRPr="009D63AC">
        <w:rPr>
          <w:color w:val="000000" w:themeColor="text1"/>
        </w:rPr>
        <w:t xml:space="preserve"> </w:t>
      </w:r>
      <w:r w:rsidR="00784F76" w:rsidRPr="009D63AC">
        <w:rPr>
          <w:color w:val="000000" w:themeColor="text1"/>
        </w:rPr>
        <w:t xml:space="preserve">including </w:t>
      </w:r>
      <w:r w:rsidR="007D645F" w:rsidRPr="009D63AC">
        <w:rPr>
          <w:color w:val="000000" w:themeColor="text1"/>
        </w:rPr>
        <w:t xml:space="preserve">in </w:t>
      </w:r>
      <w:r w:rsidRPr="009D63AC">
        <w:rPr>
          <w:color w:val="000000" w:themeColor="text1"/>
        </w:rPr>
        <w:t>yeast</w:t>
      </w:r>
      <w:r w:rsidR="007D645F" w:rsidRPr="009D63AC">
        <w:rPr>
          <w:color w:val="000000" w:themeColor="text1"/>
        </w:rPr>
        <w:t>s</w:t>
      </w:r>
      <w:r w:rsidRPr="009D63AC">
        <w:rPr>
          <w:color w:val="000000" w:themeColor="text1"/>
        </w:rPr>
        <w:t>, mammalian</w:t>
      </w:r>
      <w:r w:rsidR="007D645F" w:rsidRPr="009D63AC">
        <w:rPr>
          <w:color w:val="000000" w:themeColor="text1"/>
        </w:rPr>
        <w:t xml:space="preserve"> cells</w:t>
      </w:r>
      <w:r w:rsidRPr="009D63AC">
        <w:rPr>
          <w:color w:val="000000" w:themeColor="text1"/>
        </w:rPr>
        <w:t xml:space="preserve">, </w:t>
      </w:r>
      <w:r w:rsidR="0068674C" w:rsidRPr="009D63AC">
        <w:rPr>
          <w:color w:val="000000" w:themeColor="text1"/>
        </w:rPr>
        <w:t>pl</w:t>
      </w:r>
      <w:r w:rsidR="000C65D6" w:rsidRPr="009D63AC">
        <w:rPr>
          <w:color w:val="000000" w:themeColor="text1"/>
        </w:rPr>
        <w:t>ant</w:t>
      </w:r>
      <w:r w:rsidR="007D645F" w:rsidRPr="009D63AC">
        <w:rPr>
          <w:color w:val="000000" w:themeColor="text1"/>
        </w:rPr>
        <w:t>s</w:t>
      </w:r>
      <w:r w:rsidR="000C65D6" w:rsidRPr="009D63AC">
        <w:rPr>
          <w:color w:val="000000" w:themeColor="text1"/>
        </w:rPr>
        <w:t xml:space="preserve">, </w:t>
      </w:r>
      <w:r w:rsidR="0030298C" w:rsidRPr="009D63AC">
        <w:rPr>
          <w:color w:val="000000" w:themeColor="text1"/>
        </w:rPr>
        <w:t xml:space="preserve">and </w:t>
      </w:r>
      <w:r w:rsidR="0068674C" w:rsidRPr="009D63AC">
        <w:rPr>
          <w:color w:val="000000" w:themeColor="text1"/>
        </w:rPr>
        <w:t>g</w:t>
      </w:r>
      <w:r w:rsidR="000D75B7" w:rsidRPr="009D63AC">
        <w:rPr>
          <w:color w:val="000000" w:themeColor="text1"/>
        </w:rPr>
        <w:t>ram-</w:t>
      </w:r>
      <w:r w:rsidR="00BB32A5" w:rsidRPr="009D63AC">
        <w:rPr>
          <w:color w:val="000000" w:themeColor="text1"/>
        </w:rPr>
        <w:t xml:space="preserve">positive and </w:t>
      </w:r>
      <w:r w:rsidR="0068674C" w:rsidRPr="009D63AC">
        <w:rPr>
          <w:color w:val="000000" w:themeColor="text1"/>
        </w:rPr>
        <w:t>g</w:t>
      </w:r>
      <w:r w:rsidR="00F25E16" w:rsidRPr="009D63AC">
        <w:rPr>
          <w:color w:val="000000" w:themeColor="text1"/>
        </w:rPr>
        <w:t>ram</w:t>
      </w:r>
      <w:r w:rsidR="00BB32A5" w:rsidRPr="009D63AC">
        <w:rPr>
          <w:color w:val="000000" w:themeColor="text1"/>
        </w:rPr>
        <w:t>–</w:t>
      </w:r>
      <w:r w:rsidR="000D75B7" w:rsidRPr="009D63AC">
        <w:rPr>
          <w:color w:val="000000" w:themeColor="text1"/>
        </w:rPr>
        <w:t>negative</w:t>
      </w:r>
      <w:r w:rsidR="00BB32A5" w:rsidRPr="009D63AC">
        <w:rPr>
          <w:color w:val="000000" w:themeColor="text1"/>
        </w:rPr>
        <w:t xml:space="preserve"> bacteria</w:t>
      </w:r>
      <w:r w:rsidR="000C65D6" w:rsidRPr="009D63AC">
        <w:rPr>
          <w:color w:val="000000" w:themeColor="text1"/>
        </w:rPr>
        <w:t xml:space="preserve"> </w:t>
      </w:r>
      <w:r w:rsidR="000C65D6" w:rsidRPr="009D63AC">
        <w:rPr>
          <w:color w:val="000000" w:themeColor="text1"/>
        </w:rPr>
        <w:fldChar w:fldCharType="begin"/>
      </w:r>
      <w:r w:rsidR="008846E2" w:rsidRPr="009D63AC">
        <w:rPr>
          <w:color w:val="000000" w:themeColor="text1"/>
        </w:rPr>
        <w:instrText xml:space="preserve"> ADDIN ZOTERO_ITEM CSL_CITATION {"citationID":"2HsQ3s6R","properties":{"formattedCitation":"\\super 11\\uc0\\u8211{}19\\nosupersub{}","plainCitation":"11–19","noteIndex":0},"citationItems":[{"id":"eZwdAtJA/xY3aAIM4","uris":["http://zotero.org/users/5942059/items/DSIHLQ76"],"uri":["http://zotero.org/users/5942059/items/DSIHLQ76"],"itemData":{"id":3020,"type":"article-journal","container-title":"ACS Synthetic Biology","DOI":"10.1021/acssynbio.6b00031","issue":"10","journalAbbreviation":"ACS Synth. Biol.","note":"publisher: American Chemical Society","page":"1059-1069","title":"EcoFlex: A Multifunctional MoClo Kit for E. coli Synthetic Biology","volume":"5","author":[{"family":"Moore","given":"Simon J."},{"family":"Lai","given":"Hung-En"},{"family":"Kelwick","given":"Richard J. R."},{"family":"Chee","given":"Soo Mei"},{"family":"Bell","given":"David J."},{"family":"Polizzi","given":"Karen Marie"},{"family":"Freemont","given":"Paul S."}],"issued":{"date-parts":[["2016",10,21]]}}},{"id":3023,"uris":["http://zotero.org/users/5942059/items/SDDW8C44"],"uri":["http://zotero.org/users/5942059/items/SDDW8C44"],"itemData":{"id":3023,"type":"article-journal","container-title":"ACS Synthetic Biology","DOI":"10.1021/sb4001504","ISSN":"2161-5063, 2161-5063","issue":"11","journalAbbreviation":"ACS Synth. Biol.","language":"en","page":"839-843","source":"DOI.org (Crossref)","title":"A Golden Gate Modular Cloning Toolbox for Plants","volume":"3","author":[{"family":"Engler","given":"Carola"},{"family":"Youles","given":"Mark"},{"family":"Gruetzner","given":"Ramona"},{"family":"Ehnert","given":"Tim-Martin"},{"family":"Werner","given":"Stefan"},{"family":"Jones","given":"Jonathan D. G."},{"family":"Patron","given":"Nicola J."},{"family":"Marillonnet","given":"Sylvestre"}],"issued":{"date-parts":[["2014",11,21]]}}},{"id":2201,"uris":["http://zotero.org/users/5942059/items/CG5IB6JQ"],"uri":["http://zotero.org/users/5942059/items/CG5IB6JQ"],"itemData":{"id":2201,"type":"article-journal","abstract":"The field of synthetic biology promises to revolutionize biotechnology through the design of organisms with novel phenotypes useful for medicine, agriculture and industry. However, a limiting factor is the ability of current methods to assemble complex DNA molecules encoding multiple genetic elements in various predefined arrangements. We present here a hierarchical modular cloning system that allows the creation at will and with high efficiency of any eukaryotic multigene construct, starting from libraries of defined and validated basic modules containing regulatory and coding sequences. This system is based on the ability of type IIS restriction enzymes to assemble multiple DNA fragments in a defined linear order. We constructed a 33 kb DNA molecule containing 11 transcription units made from 44 individual basic modules in only three successive cloning steps. This modular cloning (MoClo) system can be readily automated and will be extremely useful for applications such as gene stacking and metabolic engineering.","container-title":"PloS one","DOI":"10.1371/journal.pone.0016765","ISSN":"1932-6203 (Electronic) 1932-6203 (Linking)","issue":"2","note":"PMCID: PMC3041749","page":"e16765","title":"A modular cloning system for standardized assembly of multigene constructs","volume":"6","author":[{"family":"Weber","given":"E."},{"family":"Engler","given":"C."},{"family":"Gruetzner","given":"R."},{"family":"Werner","given":"S."},{"family":"Marillonnet","given":"S."}],"issued":{"date-parts":[["2011",2,18]]}}},{"id":3022,"uris":["http://zotero.org/users/5942059/items/R4E756DQ"],"uri":["http://zotero.org/users/5942059/items/R4E756DQ"],"itemData":{"id":3022,"type":"article-journal","container-title":"PLOS ONE","DOI":"10.1371/journal.pone.0189892","ISSN":"1932-6203","issue":"1","journalAbbreviation":"PLoS ONE","language":"en","page":"e0189892","source":"DOI.org (Crossref)","title":"Mobius Assembly: A versatile Golden-Gate framework towards universal DNA assembly","title-short":"Mobius Assembly","volume":"13","author":[{"family":"Andreou","given":"Andreas I."},{"family":"Nakayama","given":"Naomi"}],"editor":[{"family":"Isalan","given":"Mark"}],"issued":{"date-parts":[["2018",1,2]]}}},{"id":3027,"uris":["http://zotero.org/users/5942059/items/M6YLIS77"],"uri":["http://zotero.org/users/5942059/items/M6YLIS77"],"itemData":{"id":3027,"type":"article-journal","container-title":"ACS Synthetic Biology","DOI":"10.1021/acssynbio.5b00124","issue":"1","journalAbbreviation":"ACS Synth. Biol.","note":"publisher: American Chemical Society","page":"99-103","title":"CIDAR MoClo: Improved MoClo Assembly Standard and New E. coli Part Library Enable Rapid Combinatorial Design for Synthetic and Traditional Biology","volume":"5","author":[{"family":"Iverson","given":"Sonya V."},{"family":"Haddock","given":"Traci L."},{"family":"Beal","given":"Jacob"},{"family":"Densmore","given":"Douglas M."}],"issued":{"date-parts":[["2016",1,15]]}}},{"id":3026,"uris":["http://zotero.org/users/5942059/items/HR3ZXXTL"],"uri":["http://zotero.org/users/5942059/items/HR3ZXXTL"],"itemData":{"id":3026,"type":"article-journal","container-title":"ACS Synthetic Biology","DOI":"10.1021/sb500366v","issue":"9","journalAbbreviation":"ACS Synth. Biol.","note":"publisher: American Chemical Society","page":"975-986","title":"A Highly Characterized Yeast Toolkit for Modular, Multipart Assembly","volume":"4","author":[{"family":"Lee","given":"Michael E."},{"family":"DeLoache","given":"William C."},{"family":"Cervantes","given":"Bernardo"},{"family":"Dueber","given":"John E."}],"issued":{"date-parts":[["2015",9,18]]}}},{"id":3028,"uris":["http://zotero.org/users/5942059/items/ZE6349IK"],"uri":["http://zotero.org/users/5942059/items/ZE6349IK"],"itemData":{"id":3028,"type":"article-journal","container-title":"Fungal Genetics and Biology","DOI":"10.1016/j.fgb.2018.04.010","ISSN":"10871845","journalAbbreviation":"Fungal Genetics and Biology","language":"en","page":"51-61","source":"DOI.org (Crossref)","title":"FungalBraid: A GoldenBraid-based modular cloning platform for the assembly and exchange of DNA elements tailored to fungal synthetic biology","title-short":"FungalBraid","volume":"116","author":[{"family":"Hernanz-Koers","given":"Miguel"},{"family":"Gandía","given":"Mónica"},{"family":"Garrigues","given":"Sandra"},{"family":"Manzanares","given":"Paloma"},{"family":"Yenush","given":"Lynne"},{"family":"Orzaez","given":"Diego"},{"family":"Marcos","given":"Jose F."}],"issued":{"date-parts":[["2018",7]]}}},{"id":3016,"uris":["http://zotero.org/users/5942059/items/5IL9KXVL"],"uri":["http://zotero.org/users/5942059/items/5IL9KXVL"],"itemData":{"id":3016,"type":"report","abstract":"Abstract\n          \n            Bacillus subtilis\n            is a valuable industrial production platform for proteins, a bacterial model for cellular differentiation and its endospores have been proposed as a vehicle for vaccine delivery. As such\n            B. subtilis\n            is a major synthetic biology chassis but, unlike\n            Escherichia coli\n            , lacks a standardized toolbox for genetic manipulation. EcoFlex is a versatile modular DNA assembly toolkit for\n            E. coli\n            synthetic biology based on Golden Gate cloning. Here we introduce BacilloFlex, an extension of the EcoFlex assembly standard to\n            B. subtilis\n            . Transcription units flanked by sequences homologous to loci in the\n            B. subtilis\n            genome were rapidly assembled by the EcoFlex standard and subsequently chromosomally integrated. At present, BacilloFlex includes a range of multi-functional\n            B. subtilis\n            specific parts with applications including metabolic engineering, biosensors and spore surface display. We hope this work will form the foundation of a widely adopted cloning standard for\n            B. subtilis\n            facilitating collaboration and the sharing of parts.","genre":"preprint","language":"en","note":"DOI: 10.1101/185108","publisher":"Synthetic Biology","source":"DOI.org (Crossref)","title":"BacilloFlex: A modular DNA assembly toolkit for &lt;i&gt;Bacillus subtilis&lt;/i&gt; synthetic biology","title-short":"BacilloFlex","URL":"http://biorxiv.org/lookup/doi/10.1101/185108","author":[{"family":"Wicke","given":"Niels"},{"family":"Radford","given":"David"},{"family":"Verrone","given":"Valeria"},{"family":"Wipat","given":"Anil"},{"family":"French","given":"Christopher E."}],"accessed":{"date-parts":[["2020",5,7]]},"issued":{"date-parts":[["2017",9,6]]}}},{"id":3015,"uris":["http://zotero.org/users/5942059/items/LNMQU2ZV"],"uri":["http://zotero.org/users/5942059/items/LNMQU2ZV"],"itemData":{"id":3015,"type":"article-journal","container-title":"ACS Synthetic Biology","DOI":"10.1021/acssynbio.7b00016","issue":"7","journalAbbreviation":"ACS Synth. Biol.","note":"publisher: American Chemical Society","page":"1380-1392","title":"EMMA: An Extensible Mammalian Modular Assembly Toolkit for the Rapid Design and Production of Diverse Expression Vectors","volume":"6","author":[{"family":"Martella","given":"Andrea"},{"family":"Matjusaitis","given":"Mantas"},{"family":"Auxillos","given":"Jamie"},{"family":"Pollard","given":"Steven M."},{"family":"Cai","given":"Yizhi"}],"issued":{"date-parts":[["2017",7,21]]}}}],"schema":"https://github.com/citation-style-language/schema/raw/master/csl-citation.json"} </w:instrText>
      </w:r>
      <w:r w:rsidR="000C65D6" w:rsidRPr="009D63AC">
        <w:rPr>
          <w:color w:val="000000" w:themeColor="text1"/>
        </w:rPr>
        <w:fldChar w:fldCharType="separate"/>
      </w:r>
      <w:r w:rsidR="009130A0" w:rsidRPr="009D63AC">
        <w:rPr>
          <w:rFonts w:cs="Calibri"/>
          <w:color w:val="000000" w:themeColor="text1"/>
          <w:vertAlign w:val="superscript"/>
        </w:rPr>
        <w:t>11–19</w:t>
      </w:r>
      <w:r w:rsidR="000C65D6" w:rsidRPr="009D63AC">
        <w:rPr>
          <w:color w:val="000000" w:themeColor="text1"/>
        </w:rPr>
        <w:fldChar w:fldCharType="end"/>
      </w:r>
      <w:r w:rsidRPr="009D63AC">
        <w:rPr>
          <w:color w:val="000000" w:themeColor="text1"/>
        </w:rPr>
        <w:t xml:space="preserve">. </w:t>
      </w:r>
      <w:r w:rsidR="00CC19D7" w:rsidRPr="009D63AC">
        <w:rPr>
          <w:color w:val="000000" w:themeColor="text1"/>
        </w:rPr>
        <w:t>GG cloning is a methodology that exploits the characteristic of Type IIS restriction enzymes (REs) to cut a short distance away from the</w:t>
      </w:r>
      <w:r w:rsidR="008C0E57" w:rsidRPr="009D63AC">
        <w:rPr>
          <w:color w:val="000000" w:themeColor="text1"/>
        </w:rPr>
        <w:t>ir</w:t>
      </w:r>
      <w:r w:rsidR="00CC19D7" w:rsidRPr="009D63AC">
        <w:rPr>
          <w:color w:val="000000" w:themeColor="text1"/>
        </w:rPr>
        <w:t xml:space="preserve"> recognition site</w:t>
      </w:r>
      <w:r w:rsidR="008C0E57" w:rsidRPr="009D63AC">
        <w:rPr>
          <w:color w:val="000000" w:themeColor="text1"/>
        </w:rPr>
        <w:t>s</w:t>
      </w:r>
      <w:r w:rsidR="00CC19D7" w:rsidRPr="009D63AC">
        <w:rPr>
          <w:color w:val="000000" w:themeColor="text1"/>
        </w:rPr>
        <w:t>. These enzymes generate unique and orientated DNA overhangs, allow</w:t>
      </w:r>
      <w:r w:rsidR="00B018CC" w:rsidRPr="009D63AC">
        <w:rPr>
          <w:color w:val="000000" w:themeColor="text1"/>
        </w:rPr>
        <w:t>ing</w:t>
      </w:r>
      <w:r w:rsidR="00CC19D7" w:rsidRPr="009D63AC">
        <w:rPr>
          <w:color w:val="000000" w:themeColor="text1"/>
        </w:rPr>
        <w:t xml:space="preserve"> one to </w:t>
      </w:r>
      <w:r w:rsidR="00B018CC" w:rsidRPr="009D63AC">
        <w:rPr>
          <w:color w:val="000000" w:themeColor="text1"/>
        </w:rPr>
        <w:t>ligate</w:t>
      </w:r>
      <w:r w:rsidR="00CC19D7" w:rsidRPr="009D63AC">
        <w:rPr>
          <w:color w:val="000000" w:themeColor="text1"/>
        </w:rPr>
        <w:t xml:space="preserve"> multiple fragments simultaneously</w:t>
      </w:r>
      <w:r w:rsidR="008C0E57" w:rsidRPr="009D63AC">
        <w:rPr>
          <w:color w:val="000000" w:themeColor="text1"/>
        </w:rPr>
        <w:t xml:space="preserve"> in a defined order</w:t>
      </w:r>
      <w:r w:rsidR="00CC19D7" w:rsidRPr="009D63AC">
        <w:rPr>
          <w:color w:val="000000" w:themeColor="text1"/>
        </w:rPr>
        <w:t>.</w:t>
      </w:r>
      <w:r w:rsidR="00B018CC" w:rsidRPr="009D63AC">
        <w:rPr>
          <w:color w:val="000000" w:themeColor="text1"/>
        </w:rPr>
        <w:t xml:space="preserve"> A</w:t>
      </w:r>
      <w:r w:rsidR="00CC19D7" w:rsidRPr="009D63AC">
        <w:rPr>
          <w:color w:val="000000" w:themeColor="text1"/>
        </w:rPr>
        <w:t>s the initial RE site is removed in th</w:t>
      </w:r>
      <w:r w:rsidR="00B018CC" w:rsidRPr="009D63AC">
        <w:rPr>
          <w:color w:val="000000" w:themeColor="text1"/>
        </w:rPr>
        <w:t>is</w:t>
      </w:r>
      <w:r w:rsidR="00CC19D7" w:rsidRPr="009D63AC">
        <w:rPr>
          <w:color w:val="000000" w:themeColor="text1"/>
        </w:rPr>
        <w:t xml:space="preserve"> process, the ligation is cemented and no re-cutting of the same site </w:t>
      </w:r>
      <w:r w:rsidR="008C0E57" w:rsidRPr="009D63AC">
        <w:rPr>
          <w:color w:val="000000" w:themeColor="text1"/>
        </w:rPr>
        <w:t xml:space="preserve">can </w:t>
      </w:r>
      <w:r w:rsidR="00CC19D7" w:rsidRPr="009D63AC">
        <w:rPr>
          <w:color w:val="000000" w:themeColor="text1"/>
        </w:rPr>
        <w:t>occur. These cloning systems allow for rapid assembly of DNA constructs from modular genetic parts to build multigene systems</w:t>
      </w:r>
      <w:r w:rsidR="008C0E57" w:rsidRPr="009D63AC">
        <w:rPr>
          <w:color w:val="000000" w:themeColor="text1"/>
        </w:rPr>
        <w:t>,</w:t>
      </w:r>
      <w:r w:rsidR="00B018CC" w:rsidRPr="009D63AC">
        <w:rPr>
          <w:color w:val="000000" w:themeColor="text1"/>
        </w:rPr>
        <w:t xml:space="preserve"> and </w:t>
      </w:r>
      <w:r w:rsidR="008C0E57" w:rsidRPr="009D63AC">
        <w:rPr>
          <w:color w:val="000000" w:themeColor="text1"/>
        </w:rPr>
        <w:t xml:space="preserve">as such several </w:t>
      </w:r>
      <w:r w:rsidR="00B018CC" w:rsidRPr="009D63AC">
        <w:rPr>
          <w:color w:val="000000" w:themeColor="text1"/>
        </w:rPr>
        <w:t>t</w:t>
      </w:r>
      <w:r w:rsidR="006C7EFB" w:rsidRPr="009D63AC">
        <w:rPr>
          <w:color w:val="000000" w:themeColor="text1"/>
        </w:rPr>
        <w:t xml:space="preserve">oolkits </w:t>
      </w:r>
      <w:r w:rsidR="00BB32A5" w:rsidRPr="009D63AC">
        <w:rPr>
          <w:color w:val="000000" w:themeColor="text1"/>
        </w:rPr>
        <w:t xml:space="preserve">with both broad </w:t>
      </w:r>
      <w:r w:rsidR="00DD5A75" w:rsidRPr="009D63AC">
        <w:rPr>
          <w:color w:val="000000" w:themeColor="text1"/>
        </w:rPr>
        <w:t>or</w:t>
      </w:r>
      <w:r w:rsidR="00BB32A5" w:rsidRPr="009D63AC">
        <w:rPr>
          <w:color w:val="000000" w:themeColor="text1"/>
        </w:rPr>
        <w:t xml:space="preserve"> </w:t>
      </w:r>
      <w:r w:rsidR="00DD5A75" w:rsidRPr="009D63AC">
        <w:rPr>
          <w:color w:val="000000" w:themeColor="text1"/>
        </w:rPr>
        <w:t>specific</w:t>
      </w:r>
      <w:r w:rsidR="00BB32A5" w:rsidRPr="009D63AC">
        <w:rPr>
          <w:color w:val="000000" w:themeColor="text1"/>
        </w:rPr>
        <w:t xml:space="preserve"> </w:t>
      </w:r>
      <w:r w:rsidR="00DD5A75" w:rsidRPr="009D63AC">
        <w:rPr>
          <w:color w:val="000000" w:themeColor="text1"/>
        </w:rPr>
        <w:t xml:space="preserve">host-ranges, have been developed </w:t>
      </w:r>
      <w:r w:rsidR="008C0E57" w:rsidRPr="009D63AC">
        <w:rPr>
          <w:color w:val="000000" w:themeColor="text1"/>
        </w:rPr>
        <w:t xml:space="preserve">for synthetic biology </w:t>
      </w:r>
      <w:r w:rsidR="0030298C" w:rsidRPr="009D63AC">
        <w:rPr>
          <w:color w:val="000000" w:themeColor="text1"/>
        </w:rPr>
        <w:t>and are</w:t>
      </w:r>
      <w:r w:rsidR="006C7EFB" w:rsidRPr="009D63AC">
        <w:rPr>
          <w:color w:val="000000" w:themeColor="text1"/>
        </w:rPr>
        <w:t xml:space="preserve"> transform</w:t>
      </w:r>
      <w:r w:rsidR="0030298C" w:rsidRPr="009D63AC">
        <w:rPr>
          <w:color w:val="000000" w:themeColor="text1"/>
        </w:rPr>
        <w:t>ing</w:t>
      </w:r>
      <w:r w:rsidR="00DD5A75" w:rsidRPr="009D63AC">
        <w:rPr>
          <w:color w:val="000000" w:themeColor="text1"/>
        </w:rPr>
        <w:t xml:space="preserve"> their relevant fields</w:t>
      </w:r>
      <w:r w:rsidR="006C7EFB" w:rsidRPr="009D63AC">
        <w:rPr>
          <w:color w:val="000000" w:themeColor="text1"/>
        </w:rPr>
        <w:t xml:space="preserve"> </w:t>
      </w:r>
      <w:r w:rsidR="004C41F5" w:rsidRPr="009D63AC">
        <w:rPr>
          <w:color w:val="000000" w:themeColor="text1"/>
        </w:rPr>
        <w:fldChar w:fldCharType="begin"/>
      </w:r>
      <w:r w:rsidR="009130A0" w:rsidRPr="009D63AC">
        <w:rPr>
          <w:color w:val="000000" w:themeColor="text1"/>
        </w:rPr>
        <w:instrText xml:space="preserve"> ADDIN ZOTERO_ITEM CSL_CITATION {"citationID":"1YQ5OuLs","properties":{"formattedCitation":"\\super 20\\uc0\\u8211{}24\\nosupersub{}","plainCitation":"20–24","noteIndex":0},"citationItems":[{"id":3033,"uris":["http://zotero.org/users/5942059/items/VFNXFT4I"],"uri":["http://zotero.org/users/5942059/items/VFNXFT4I"],"itemData":{"id":3033,"type":"article-journal","abstract":"Recent advances in synthetic biology research have been underpinned by an exponential increase in available genomic information and a proliferation of advanced DNA assembly tools. The adoption of plasmid vector assembly standards and parts libraries has greatly enhanced the reproducibility of research and the exchange of parts between different labs and biological systems. However, a standardized modular cloning (MoClo) system is not yet available for cyanobacteria, which lag behind other prokaryotes in synthetic biology despite their huge potential regarding biotechnological applications. By building on the assembly library and syntax of the Plant Golden Gate MoClo kit, we have developed a versatile system called CyanoGate that unites cyanobacteria with plant and algal systems. Here, we describe the generation of a suite of parts and acceptor vectors for making (1) marked/unmarked knock-outs or integrations using an integrative acceptor vector, and (2) transient multigene expression and repression systems using known and previously undescribed replicative vectors. We tested and compared the CyanoGate system in the established model cyanobacterium Synechocystis sp. PCC 6803 and the more recently described fast-growing strain Synechococcus elongatus UTEX 2973. The UTEX 2973 fast-growth phenotype was only evident under specific growth conditions; however, UTEX 2973 accumulated high levels of proteins with strong native or synthetic promoters. The system is publicly available and can be readily expanded to accommodate other standardized MoClo parts to accelerate the development of reliable synthetic biology tools for the cyanobacterial community.","container-title":"Plant Physiology","DOI":"10.1104/pp.18.01401","issue":"1","journalAbbreviation":"Plant Physiol.","page":"39","title":"CyanoGate: A Modular Cloning Suite for Engineering Cyanobacteria Based on the Plant MoClo Syntax","volume":"180","author":[{"family":"Vasudevan","given":"Ravendran"},{"family":"Gale","given":"Grant A.R."},{"family":"Schiavon","given":"Alejandra A."},{"family":"Puzorjov","given":"Anton"},{"family":"Malin","given":"John"},{"family":"Gillespie","given":"Michael D."},{"family":"Vavitsas","given":"Konstantinos"},{"family":"Zulkower","given":"Valentin"},{"family":"Wang","given":"Baojun"},{"family":"Howe","given":"Christopher J."},{"family":"Lea-Smith","given":"David J."},{"family":"McCormick","given":"Alistair J."}],"issued":{"date-parts":[["2019",5,1]]}}},{"id":3031,"uris":["http://zotero.org/users/5942059/items/HCUWWPWF"],"uri":["http://zotero.org/users/5942059/items/HCUWWPWF"],"itemData":{"id":3031,"type":"article-journal","container-title":"Scientific Reports","DOI":"10.1038/s41598-019-46171-2","ISSN":"2045-2322","issue":"1","journalAbbreviation":"Sci Rep","language":"en","page":"10131","source":"DOI.org (Crossref)","title":"A unified multi-kingdom Golden Gate cloning platform","volume":"9","author":[{"family":"Chiasson","given":"David"},{"family":"Giménez-Oya","given":"Victor"},{"family":"Bircheneder","given":"Martin"},{"family":"Bachmaier","given":"Sabine"},{"family":"Studtrucker","given":"Tanja"},{"family":"Ryan","given":"Joel"},{"family":"Sollweck","given":"Katharina"},{"family":"Leonhardt","given":"Heinrich"},{"family":"Boshart","given":"Michael"},{"family":"Dietrich","given":"Petra"},{"family":"Parniske","given":"Martin"}],"issued":{"date-parts":[["2019",12]]}}},{"id":3030,"uris":["http://zotero.org/users/5942059/items/BJPMMSLJ"],"uri":["http://zotero.org/users/5942059/items/BJPMMSLJ"],"itemData":{"id":3030,"type":"article-journal","container-title":"Molecular Plant Pathology","DOI":"10.1111/mpp.12632","ISSN":"14646722","issue":"6","journalAbbreviation":"Molecular Plant Pathology","language":"en","page":"1511-1522","source":"DOI.org (Crossref)","title":"A modular toolbox for Golden-Gate-based plasmid assembly streamlines the generation of &lt;i&gt;Ralstonia solanacearum&lt;/i&gt; species complex knockout strains and multi-cassette complementation constructs: A Golden-Gate toolkit for the &lt;i&gt;Rssc&lt;/i&gt;","title-short":"A modular toolbox for Golden-Gate-based plasmid assembly streamlines the generation of &lt;i&gt;Ralstonia solanacearum&lt;/i&gt; species complex knockout strains and multi-cassette complementation constructs","volume":"19","author":[{"family":"Wu","given":"Dousheng"},{"family":"Schandry","given":"Niklas"},{"family":"Lahaye","given":"Thomas"}],"issued":{"date-parts":[["2018",6]]}}},{"id":3013,"uris":["http://zotero.org/users/5942059/items/V3C5ACV2"],"uri":["http://zotero.org/users/5942059/items/V3C5ACV2"],"itemData":{"id":3013,"type":"article-journal","abstract":"Complex multi-gene plasmids can be built from basic DNA parts in a reliable and automation friendly way using modular cloning standards, based on Golden Gate cloning. However, each toolkit or standard is limited to one or a few different vectors, which has led to an overabundance of toolkits with varying degrees of compatibility. Here, we present the Joint Universal Modular Plasmids (JUMP), a vector design that overcomes the limitations of current toolkits by expanding the paradigm of modular cloning: all vectors can be modified using modular cloning in an orthogonal way using multiple cloning sites. This allows researchers to introduce any feature into any JUMP vector and simplifies the Design-Build-Test cycle of synthetic biology. JUMP vectors are compatible with PhytoBrick basic parts, BioBricks and the Registry of Standard Biological Parts, and the Standard European Vector Architecture (SEVA). Due to their flexible design, JUMP vectors have the potential to be a universal platform for synthetic biology regardless of host and application. A collection of JUMP backbones and microbial PhytoBrick basic parts are available for distribution.","container-title":"bioRxiv","DOI":"10.1101/799585","page":"799585","title":"Joint Universal Modular Plasmids (JUMP): A flexible and comprehensive platform for synthetic biology","author":[{"family":"Valenzuela-Ortega","given":"Marcos"},{"family":"French","given":"Christopher"}],"issued":{"date-parts":[["2019",1,1]]}}},{"id":3018,"uris":["http://zotero.org/users/5942059/items/C26LLRG6"],"uri":["http://zotero.org/users/5942059/items/C26LLRG6"],"itemData":{"id":3018,"type":"article-journal","container-title":"Frontiers in Microbiology","DOI":"10.3389/fmicb.2018.03345","ISSN":"1664-302X","journalAbbreviation":"Front. Microbiol.","page":"3345","source":"DOI.org (Crossref)","title":"A Bacterial Expression Vector Archive (BEVA) for Flexible Modular Assembly of Golden Gate-Compatible Vectors","volume":"9","author":[{"family":"Geddes","given":"Barney A."},{"family":"Mendoza-Suárez","given":"Marcela A."},{"family":"Poole","given":"Philip S."}],"issued":{"date-parts":[["2019",1,14]]}}}],"schema":"https://github.com/citation-style-language/schema/raw/master/csl-citation.json"} </w:instrText>
      </w:r>
      <w:r w:rsidR="004C41F5" w:rsidRPr="009D63AC">
        <w:rPr>
          <w:color w:val="000000" w:themeColor="text1"/>
        </w:rPr>
        <w:fldChar w:fldCharType="separate"/>
      </w:r>
      <w:r w:rsidR="009130A0" w:rsidRPr="009D63AC">
        <w:rPr>
          <w:rFonts w:cs="Calibri"/>
          <w:color w:val="000000" w:themeColor="text1"/>
          <w:vertAlign w:val="superscript"/>
        </w:rPr>
        <w:t>20–24</w:t>
      </w:r>
      <w:r w:rsidR="004C41F5" w:rsidRPr="009D63AC">
        <w:rPr>
          <w:color w:val="000000" w:themeColor="text1"/>
        </w:rPr>
        <w:fldChar w:fldCharType="end"/>
      </w:r>
      <w:r w:rsidR="006C7EFB" w:rsidRPr="009D63AC">
        <w:rPr>
          <w:color w:val="000000" w:themeColor="text1"/>
        </w:rPr>
        <w:t>.</w:t>
      </w:r>
      <w:r w:rsidRPr="009D63AC">
        <w:rPr>
          <w:color w:val="000000" w:themeColor="text1"/>
        </w:rPr>
        <w:t xml:space="preserve"> </w:t>
      </w:r>
    </w:p>
    <w:p w14:paraId="3117A11A" w14:textId="351B63B7" w:rsidR="004222F5" w:rsidRPr="009D63AC" w:rsidRDefault="0030298C" w:rsidP="004F7666">
      <w:pPr>
        <w:ind w:firstLine="720"/>
        <w:rPr>
          <w:b/>
          <w:color w:val="000000" w:themeColor="text1"/>
          <w:u w:val="single"/>
        </w:rPr>
      </w:pPr>
      <w:r w:rsidRPr="009D63AC">
        <w:rPr>
          <w:color w:val="000000" w:themeColor="text1"/>
        </w:rPr>
        <w:t>Recognising a lack of such a system for BC-producing bacteria,</w:t>
      </w:r>
      <w:r w:rsidR="00342026" w:rsidRPr="009D63AC">
        <w:rPr>
          <w:color w:val="000000" w:themeColor="text1"/>
        </w:rPr>
        <w:t xml:space="preserve"> we </w:t>
      </w:r>
      <w:r w:rsidRPr="009D63AC">
        <w:rPr>
          <w:color w:val="000000" w:themeColor="text1"/>
        </w:rPr>
        <w:t xml:space="preserve">developed and herein </w:t>
      </w:r>
      <w:r w:rsidR="00342026" w:rsidRPr="009D63AC">
        <w:rPr>
          <w:color w:val="000000" w:themeColor="text1"/>
        </w:rPr>
        <w:t xml:space="preserve">describe the </w:t>
      </w:r>
      <w:r w:rsidR="00FF7D03" w:rsidRPr="009D63AC">
        <w:rPr>
          <w:i/>
          <w:color w:val="000000" w:themeColor="text1"/>
        </w:rPr>
        <w:t>Komagataeibacter</w:t>
      </w:r>
      <w:r w:rsidR="00342026" w:rsidRPr="009D63AC">
        <w:rPr>
          <w:color w:val="000000" w:themeColor="text1"/>
        </w:rPr>
        <w:t xml:space="preserve"> Tool Kit (KTK)</w:t>
      </w:r>
      <w:r w:rsidRPr="009D63AC">
        <w:rPr>
          <w:color w:val="000000" w:themeColor="text1"/>
        </w:rPr>
        <w:t xml:space="preserve">: </w:t>
      </w:r>
      <w:r w:rsidR="00F25E16" w:rsidRPr="009D63AC">
        <w:rPr>
          <w:color w:val="000000" w:themeColor="text1"/>
        </w:rPr>
        <w:t xml:space="preserve">a </w:t>
      </w:r>
      <w:r w:rsidRPr="009D63AC">
        <w:rPr>
          <w:color w:val="000000" w:themeColor="text1"/>
        </w:rPr>
        <w:t xml:space="preserve">modular </w:t>
      </w:r>
      <w:r w:rsidR="00F25E16" w:rsidRPr="009D63AC">
        <w:rPr>
          <w:color w:val="000000" w:themeColor="text1"/>
        </w:rPr>
        <w:t xml:space="preserve">cloning system that </w:t>
      </w:r>
      <w:r w:rsidR="00342026" w:rsidRPr="009D63AC">
        <w:rPr>
          <w:color w:val="000000" w:themeColor="text1"/>
        </w:rPr>
        <w:t xml:space="preserve">caters to </w:t>
      </w:r>
      <w:r w:rsidR="00FF7D03" w:rsidRPr="009D63AC">
        <w:rPr>
          <w:i/>
          <w:color w:val="000000" w:themeColor="text1"/>
        </w:rPr>
        <w:t>Komagataeibacter</w:t>
      </w:r>
      <w:r w:rsidR="00342026" w:rsidRPr="009D63AC">
        <w:rPr>
          <w:color w:val="000000" w:themeColor="text1"/>
        </w:rPr>
        <w:t xml:space="preserve"> species</w:t>
      </w:r>
      <w:r w:rsidRPr="009D63AC">
        <w:rPr>
          <w:color w:val="000000" w:themeColor="text1"/>
        </w:rPr>
        <w:t xml:space="preserve">, </w:t>
      </w:r>
      <w:r w:rsidR="008922D0" w:rsidRPr="009D63AC">
        <w:rPr>
          <w:color w:val="000000" w:themeColor="text1"/>
        </w:rPr>
        <w:t>the BC</w:t>
      </w:r>
      <w:r w:rsidR="00F25E16" w:rsidRPr="009D63AC">
        <w:rPr>
          <w:color w:val="000000" w:themeColor="text1"/>
        </w:rPr>
        <w:t xml:space="preserve"> biosynthesis</w:t>
      </w:r>
      <w:r w:rsidR="008922D0" w:rsidRPr="009D63AC">
        <w:rPr>
          <w:color w:val="000000" w:themeColor="text1"/>
        </w:rPr>
        <w:t xml:space="preserve"> field</w:t>
      </w:r>
      <w:r w:rsidRPr="009D63AC">
        <w:rPr>
          <w:color w:val="000000" w:themeColor="text1"/>
        </w:rPr>
        <w:t xml:space="preserve"> and those developing cellulose-based ELMs. We define our KTK system and the plasmids and part standards associated with it, and then demonstrate its use in </w:t>
      </w:r>
      <w:r w:rsidR="00FF7D03" w:rsidRPr="009D63AC">
        <w:rPr>
          <w:i/>
          <w:color w:val="000000" w:themeColor="text1"/>
        </w:rPr>
        <w:t>Komagataeibacter</w:t>
      </w:r>
      <w:r w:rsidRPr="009D63AC">
        <w:rPr>
          <w:i/>
          <w:color w:val="000000" w:themeColor="text1"/>
        </w:rPr>
        <w:t xml:space="preserve"> rhaeticus</w:t>
      </w:r>
      <w:r w:rsidRPr="009D63AC">
        <w:rPr>
          <w:color w:val="000000" w:themeColor="text1"/>
        </w:rPr>
        <w:t xml:space="preserve">, a transformable native BC producer, in cases using basic parts for gene expression, and then for cases where multigene expression is necessary </w:t>
      </w:r>
      <w:r w:rsidRPr="009D63AC">
        <w:rPr>
          <w:color w:val="000000" w:themeColor="text1"/>
        </w:rPr>
        <w:lastRenderedPageBreak/>
        <w:t xml:space="preserve">to achieve new functionality. As a case-study, we used KTK cloning to express </w:t>
      </w:r>
      <w:r w:rsidRPr="009D63AC">
        <w:rPr>
          <w:i/>
          <w:color w:val="000000" w:themeColor="text1"/>
        </w:rPr>
        <w:t>E. coli</w:t>
      </w:r>
      <w:r w:rsidRPr="009D63AC">
        <w:rPr>
          <w:color w:val="000000" w:themeColor="text1"/>
        </w:rPr>
        <w:t>’s Curli system</w:t>
      </w:r>
      <w:r w:rsidR="009338BB" w:rsidRPr="009D63AC">
        <w:rPr>
          <w:color w:val="000000" w:themeColor="text1"/>
        </w:rPr>
        <w:t>,</w:t>
      </w:r>
      <w:r w:rsidRPr="009D63AC">
        <w:rPr>
          <w:color w:val="000000" w:themeColor="text1"/>
        </w:rPr>
        <w:t xml:space="preserve"> </w:t>
      </w:r>
      <w:r w:rsidR="009338BB" w:rsidRPr="009D63AC">
        <w:rPr>
          <w:color w:val="000000" w:themeColor="text1"/>
        </w:rPr>
        <w:t xml:space="preserve">which produces the best-studied bacterial amyloid; a polymeric protein structurally rich in beta-sheets that forms a fibre with exceptional strength, stability and resistance </w:t>
      </w:r>
      <w:r w:rsidR="009338BB" w:rsidRPr="009D63AC">
        <w:rPr>
          <w:color w:val="000000" w:themeColor="text1"/>
        </w:rPr>
        <w:fldChar w:fldCharType="begin"/>
      </w:r>
      <w:r w:rsidR="009130A0" w:rsidRPr="009D63AC">
        <w:rPr>
          <w:color w:val="000000" w:themeColor="text1"/>
        </w:rPr>
        <w:instrText xml:space="preserve"> ADDIN ZOTERO_ITEM CSL_CITATION {"citationID":"ogFF3xdn","properties":{"formattedCitation":"\\super 25\\nosupersub{}","plainCitation":"25","noteIndex":0},"citationItems":[{"id":3061,"uris":["http://zotero.org/users/5942059/items/9HSTT8CD"],"uri":["http://zotero.org/users/5942059/items/9HSTT8CD"],"itemData":{"id":3061,"type":"article-journal","container-title":"Biochimica et Biophysica Acta (BBA) - Molecular Cell Research","DOI":"10.1016/j.bbamcr.2013.09.010","ISSN":"01674889","issue":"8","journalAbbreviation":"Biochimica et Biophysica Acta (BBA) - Molecular Cell Research","language":"en","page":"1551-1558","source":"DOI.org (Crossref)","title":"Curli biogenesis: Order out of disorder","title-short":"Curli biogenesis","volume":"1843","author":[{"family":"Evans","given":"Margery L."},{"family":"Chapman","given":"Matthew R."}],"issued":{"date-parts":[["2014",8]]}}}],"schema":"https://github.com/citation-style-language/schema/raw/master/csl-citation.json"} </w:instrText>
      </w:r>
      <w:r w:rsidR="009338BB" w:rsidRPr="009D63AC">
        <w:rPr>
          <w:color w:val="000000" w:themeColor="text1"/>
        </w:rPr>
        <w:fldChar w:fldCharType="separate"/>
      </w:r>
      <w:r w:rsidR="009130A0" w:rsidRPr="009D63AC">
        <w:rPr>
          <w:rFonts w:cs="Calibri"/>
          <w:color w:val="000000" w:themeColor="text1"/>
          <w:vertAlign w:val="superscript"/>
        </w:rPr>
        <w:t>25</w:t>
      </w:r>
      <w:r w:rsidR="009338BB" w:rsidRPr="009D63AC">
        <w:rPr>
          <w:color w:val="000000" w:themeColor="text1"/>
        </w:rPr>
        <w:fldChar w:fldCharType="end"/>
      </w:r>
      <w:r w:rsidR="009338BB" w:rsidRPr="009D63AC">
        <w:rPr>
          <w:color w:val="000000" w:themeColor="text1"/>
        </w:rPr>
        <w:t xml:space="preserve">. Curli has been a focus for many ELM-associated studies </w:t>
      </w:r>
      <w:r w:rsidR="009338BB" w:rsidRPr="009D63AC">
        <w:rPr>
          <w:color w:val="000000" w:themeColor="text1"/>
        </w:rPr>
        <w:fldChar w:fldCharType="begin"/>
      </w:r>
      <w:r w:rsidR="009130A0" w:rsidRPr="009D63AC">
        <w:rPr>
          <w:color w:val="000000" w:themeColor="text1"/>
        </w:rPr>
        <w:instrText xml:space="preserve"> ADDIN ZOTERO_ITEM CSL_CITATION {"citationID":"pS1lOUDp","properties":{"formattedCitation":"\\super 26\\uc0\\u8211{}29\\nosupersub{}","plainCitation":"26–29","noteIndex":0},"citationItems":[{"id":2965,"uris":["http://zotero.org/users/5942059/items/WQID76NF"],"uri":["http://zotero.org/users/5942059/items/WQID76NF"],"itemData":{"id":2965,"type":"article-journal","container-title":"Nature Materials","DOI":"10.1038/nmat3912","ISSN":"1476-1122, 1476-4660","issue":"5","journalAbbreviation":"Nature Mater","language":"en","page":"515-523","source":"DOI.org (Crossref)","title":"Synthesis and patterning of tunable multiscale materials with engineered cells","volume":"13","author":[{"family":"Chen","given":"Allen Y."},{"family":"Deng","given":"Zhengtao"},{"family":"Billings","given":"Amanda N."},{"family":"Seker","given":"Urartu O. S."},{"family":"Lu","given":"Michelle Y."},{"family":"Citorik","given":"Robert J."},{"family":"Zakeri","given":"Bijan"},{"family":"Lu","given":"Timothy K."}],"issued":{"date-parts":[["2014",5]]}}},{"id":2984,"uris":["http://zotero.org/users/5942059/items/ZLMHV9UL"],"uri":["http://zotero.org/users/5942059/items/ZLMHV9UL"],"itemData":{"id":2984,"type":"article-journal","abstract":"Amyloids are highly ordered, hierarchal protein nanoassemblies. Functional amyloids in bacterial biofilms, such as Escherichia coli curli fibers, are formed by the polymerization of monomeric proteins secreted into the extracellular space. Curli is synthesized by living cells, is primarily composed of the major curlin subunit CsgA, and forms biological nanofibers with high aspect ratios. Here, we explore the application of curli fibers for nanotechnology by engineering curli to mediate tunable biological interfaces with inorganic materials and to controllably form gold nanoparticles and gold nanowires. Specifically, we used cell-synthesized curli fibers as templates for nucleating and growing gold nanoparticles and showed that nanoparticle size could be modulated as a function of curli fiber gold-binding affinity. Furthermore, we demonstrated that gold nanoparticles can be preseeded onto curli fibers and followed by gold enhancement to form nanowires. Using these two approaches, we created artificial cellular systems that integrate inorganic-organic materials to achieve tunable electrical conductivity. We envision that cell-synthesized amyloid nanofibers will be useful for interfacing abiotic and biotic systems to create living functional materials..","container-title":"ACS synthetic biology","DOI":"10.1021/acssynbio.6b00166","ISSN":"2161-5063","issue":"2","journalAbbreviation":"ACS Synth Biol","language":"eng","note":"PMID: 27794590\nPMCID: PMC6422533","page":"266-275","source":"PubMed","title":"Synthetic Biogenesis of Bacterial Amyloid Nanomaterials with Tunable Inorganic-Organic Interfaces and Electrical Conductivity","volume":"6","author":[{"family":"Seker","given":"Urartu Ozgur Safak"},{"family":"Chen","given":"Allen Y."},{"family":"Citorik","given":"Robert J."},{"family":"Lu","given":"Timothy K."}],"issued":{"date-parts":[["2017"]],"season":"17"}}},{"id":3054,"uris":["http://zotero.org/users/5942059/items/6EPX9CEA"],"uri":["http://zotero.org/users/5942059/items/6EPX9CEA"],"itemData":{"id":3054,"type":"report","abstract":"Abstract\n          \n            Bacterial cellulose (BC) has excellent material properties and can be produced cheaply and sustainably through simple bacterial culture, but BC-producing bacteria lack the extensive genetic toolkits of model organisms such as\n            Escherichia coli\n            . Here, we describe a simple approach for producing highly programmable BC materials through incorporation of engineered\n            E. coli\n            . The acetic acid bacterium\n            Gluconacetobacter hansenii\n            was co-cultured with engineered\n            E. coli\n            in droplets of glucose-rich media to produce robust cellulose capsules, which were then colonized by the\n            E. coli\n            upon transfer to selective lysogeny broth media. We show that the encapsulated\n            E. coli\n            can produce engineered protein nanofibers within the cellulose matrix, yielding hybrid capsules capable of sequestering specific biomolecules from the environment and enzymatic catalysis. Furthermore, we produced capsules capable of altering their own bulk physical properties through enzyme-induced biomineralization. This novel system, based on autonomous biological fabrication, significantly expands the functionality of BC-based living materials.","genre":"preprint","language":"en","note":"DOI: 10.1101/2020.11.23.394965","publisher":"Synthetic Biology","source":"DOI.org (Crossref)","title":"Hybrid Living Capsules Autonomously Produced by Engineered Bacteria","URL":"http://biorxiv.org/lookup/doi/10.1101/2020.11.23.394965","author":[{"family":"Birnbaum","given":"Daniel P."},{"family":"Manjula-Basavanna","given":"Avinash"},{"family":"Kan","given":"Anton"},{"family":"Joshi","given":"Neel S."}],"accessed":{"date-parts":[["2021",1,11]]},"issued":{"date-parts":[["2020",11,24]]}}},{"id":2972,"uris":["http://zotero.org/users/5942059/items/NEERXTMW"],"uri":["http://zotero.org/users/5942059/items/NEERXTMW"],"itemData":{"id":2972,"type":"article-journal","abstract":"The significant role of biofilms in pathogenicity has spurred research into preventing their formation and promoting their disruption, resulting in overlooked opportunities to develop biofilms as a synthetic biological platform for self-assembling functional materials. Here we present Biofilm-Integrated Nanofiber Display (BIND) as a strategy for the molecular programming of the bacterial extracellular matrix material by genetically appending peptide domains to the amyloid protein CsgA, the dominant proteinaceous component in Escherichia coli biofilms. These engineered CsgA fusion proteins are successfully secreted and extracellularly self-assemble into amyloid nanofibre networks that retain the functions of the displayed peptide domains. We show the use of BIND to confer diverse artificial functions to the biofilm matrix, such as nanoparticle biotemplating, substrate adhesion, covalent immobilization of proteins or a combination thereof. BIND is a versatile nanobiotechnological platform for developing robust materials with programmable functions, demonstrating the potential of utilizing biofilms as large-scale designable biomaterials.","container-title":"Nature Communications","DOI":"10.1038/ncomms5945","ISSN":"2041-1723","journalAbbreviation":"Nat Commun","language":"eng","note":"PMID: 25229329","page":"4945","source":"PubMed","title":"Programmable biofilm-based materials from engineered curli nanofibres","volume":"5","author":[{"family":"Nguyen","given":"Peter Q."},{"family":"Botyanszki","given":"Zsofia"},{"family":"Tay","given":"Pei Kun R."},{"family":"Joshi","given":"Neel S."}],"issued":{"date-parts":[["2014",9,17]]}}}],"schema":"https://github.com/citation-style-language/schema/raw/master/csl-citation.json"} </w:instrText>
      </w:r>
      <w:r w:rsidR="009338BB" w:rsidRPr="009D63AC">
        <w:rPr>
          <w:color w:val="000000" w:themeColor="text1"/>
        </w:rPr>
        <w:fldChar w:fldCharType="separate"/>
      </w:r>
      <w:r w:rsidR="009130A0" w:rsidRPr="009D63AC">
        <w:rPr>
          <w:rFonts w:cs="Calibri"/>
          <w:color w:val="000000" w:themeColor="text1"/>
          <w:vertAlign w:val="superscript"/>
        </w:rPr>
        <w:t>26–29</w:t>
      </w:r>
      <w:r w:rsidR="009338BB" w:rsidRPr="009D63AC">
        <w:rPr>
          <w:color w:val="000000" w:themeColor="text1"/>
        </w:rPr>
        <w:fldChar w:fldCharType="end"/>
      </w:r>
      <w:r w:rsidR="009338BB" w:rsidRPr="009D63AC">
        <w:rPr>
          <w:color w:val="000000" w:themeColor="text1"/>
        </w:rPr>
        <w:t xml:space="preserve">, and offers promise for making a novel composite with BC in cells that can co-produce both materials. The Curli production system is also representative of a Type VIII secretion system (T8SS) and so its expression offers a tractable solution for protein secretion from BC-producing cells. Expressing this system in </w:t>
      </w:r>
      <w:r w:rsidR="00275E1D" w:rsidRPr="009D63AC">
        <w:rPr>
          <w:i/>
          <w:color w:val="000000" w:themeColor="text1"/>
        </w:rPr>
        <w:t>K. rhaeticus</w:t>
      </w:r>
      <w:r w:rsidR="009338BB" w:rsidRPr="009D63AC">
        <w:rPr>
          <w:i/>
          <w:color w:val="000000" w:themeColor="text1"/>
        </w:rPr>
        <w:t xml:space="preserve"> </w:t>
      </w:r>
      <w:r w:rsidR="009338BB" w:rsidRPr="009D63AC">
        <w:rPr>
          <w:color w:val="000000" w:themeColor="text1"/>
        </w:rPr>
        <w:t xml:space="preserve">allows us to </w:t>
      </w:r>
      <w:r w:rsidR="004F7666" w:rsidRPr="009D63AC">
        <w:rPr>
          <w:color w:val="000000" w:themeColor="text1"/>
        </w:rPr>
        <w:t>secrete Curli proteins and enzymes from BC-producing bacteria</w:t>
      </w:r>
      <w:r w:rsidR="00CD5E6B" w:rsidRPr="009D63AC">
        <w:rPr>
          <w:color w:val="000000" w:themeColor="text1"/>
        </w:rPr>
        <w:t xml:space="preserve"> and demonstates the </w:t>
      </w:r>
      <w:r w:rsidR="003B0638" w:rsidRPr="009D63AC">
        <w:rPr>
          <w:color w:val="000000" w:themeColor="text1"/>
        </w:rPr>
        <w:t>power of the KTK system for assembling complex multigene modular assemblies</w:t>
      </w:r>
      <w:r w:rsidR="004F7666" w:rsidRPr="009D63AC">
        <w:rPr>
          <w:color w:val="000000" w:themeColor="text1"/>
        </w:rPr>
        <w:t>.</w:t>
      </w:r>
      <w:r w:rsidR="00AB3529" w:rsidRPr="009D63AC">
        <w:rPr>
          <w:color w:val="000000" w:themeColor="text1"/>
        </w:rPr>
        <w:t xml:space="preserve"> Further, the KTK system is based on </w:t>
      </w:r>
      <w:r w:rsidR="008C0E57" w:rsidRPr="009D63AC">
        <w:rPr>
          <w:color w:val="000000" w:themeColor="text1"/>
        </w:rPr>
        <w:t xml:space="preserve">plasmid </w:t>
      </w:r>
      <w:r w:rsidR="00AB3529" w:rsidRPr="009D63AC">
        <w:rPr>
          <w:color w:val="000000" w:themeColor="text1"/>
        </w:rPr>
        <w:t>vector</w:t>
      </w:r>
      <w:r w:rsidR="00B018CC" w:rsidRPr="009D63AC">
        <w:rPr>
          <w:color w:val="000000" w:themeColor="text1"/>
        </w:rPr>
        <w:t>s</w:t>
      </w:r>
      <w:r w:rsidR="00AB3529" w:rsidRPr="009D63AC">
        <w:rPr>
          <w:color w:val="000000" w:themeColor="text1"/>
        </w:rPr>
        <w:t xml:space="preserve"> </w:t>
      </w:r>
      <w:r w:rsidR="008C0E57" w:rsidRPr="009D63AC">
        <w:rPr>
          <w:color w:val="000000" w:themeColor="text1"/>
        </w:rPr>
        <w:t xml:space="preserve">and selectable markers </w:t>
      </w:r>
      <w:r w:rsidR="00AB3529" w:rsidRPr="009D63AC">
        <w:rPr>
          <w:color w:val="000000" w:themeColor="text1"/>
        </w:rPr>
        <w:t xml:space="preserve">shown </w:t>
      </w:r>
      <w:r w:rsidR="008C0E57" w:rsidRPr="009D63AC">
        <w:rPr>
          <w:color w:val="000000" w:themeColor="text1"/>
        </w:rPr>
        <w:t xml:space="preserve">previously </w:t>
      </w:r>
      <w:r w:rsidR="00AB3529" w:rsidRPr="009D63AC">
        <w:rPr>
          <w:color w:val="000000" w:themeColor="text1"/>
        </w:rPr>
        <w:t>to be functional in</w:t>
      </w:r>
      <w:r w:rsidR="009F6EC1" w:rsidRPr="009D63AC">
        <w:rPr>
          <w:color w:val="000000" w:themeColor="text1"/>
        </w:rPr>
        <w:t xml:space="preserve"> </w:t>
      </w:r>
      <w:r w:rsidR="00B018CC" w:rsidRPr="009D63AC">
        <w:rPr>
          <w:i/>
          <w:iCs/>
          <w:color w:val="000000" w:themeColor="text1"/>
        </w:rPr>
        <w:t>K. rhaeticus</w:t>
      </w:r>
      <w:r w:rsidR="00B018CC" w:rsidRPr="009D63AC">
        <w:rPr>
          <w:color w:val="000000" w:themeColor="text1"/>
        </w:rPr>
        <w:t xml:space="preserve">, </w:t>
      </w:r>
      <w:r w:rsidR="00AB3529" w:rsidRPr="009D63AC">
        <w:rPr>
          <w:i/>
          <w:color w:val="000000" w:themeColor="text1"/>
        </w:rPr>
        <w:t xml:space="preserve">Komagataeibacter xylinus </w:t>
      </w:r>
      <w:r w:rsidR="00AB3529" w:rsidRPr="009D63AC">
        <w:rPr>
          <w:iCs/>
          <w:color w:val="000000" w:themeColor="text1"/>
        </w:rPr>
        <w:t>and</w:t>
      </w:r>
      <w:r w:rsidR="00AB3529" w:rsidRPr="009D63AC">
        <w:rPr>
          <w:i/>
          <w:color w:val="000000" w:themeColor="text1"/>
        </w:rPr>
        <w:t xml:space="preserve"> Komagataeibacter </w:t>
      </w:r>
      <w:r w:rsidR="00AB3529" w:rsidRPr="009D63AC">
        <w:rPr>
          <w:i/>
          <w:iCs/>
          <w:color w:val="000000" w:themeColor="text1"/>
        </w:rPr>
        <w:t>hansenii</w:t>
      </w:r>
      <w:r w:rsidR="00AB3529" w:rsidRPr="009D63AC">
        <w:rPr>
          <w:color w:val="000000" w:themeColor="text1"/>
        </w:rPr>
        <w:t xml:space="preserve">, therefore the benefits </w:t>
      </w:r>
      <w:r w:rsidR="009F6EC1" w:rsidRPr="009D63AC">
        <w:rPr>
          <w:color w:val="000000" w:themeColor="text1"/>
        </w:rPr>
        <w:t>of the</w:t>
      </w:r>
      <w:r w:rsidR="00AB3529" w:rsidRPr="009D63AC">
        <w:rPr>
          <w:color w:val="000000" w:themeColor="text1"/>
        </w:rPr>
        <w:t xml:space="preserve"> KTK toolkit are </w:t>
      </w:r>
      <w:r w:rsidR="008C0E57" w:rsidRPr="009D63AC">
        <w:rPr>
          <w:color w:val="000000" w:themeColor="text1"/>
        </w:rPr>
        <w:t xml:space="preserve">likely to be </w:t>
      </w:r>
      <w:r w:rsidR="00AB3529" w:rsidRPr="009D63AC">
        <w:rPr>
          <w:color w:val="000000" w:themeColor="text1"/>
        </w:rPr>
        <w:t xml:space="preserve">transferable and can be further </w:t>
      </w:r>
      <w:r w:rsidR="009F6EC1" w:rsidRPr="009D63AC">
        <w:rPr>
          <w:color w:val="000000" w:themeColor="text1"/>
        </w:rPr>
        <w:t>exploited</w:t>
      </w:r>
      <w:r w:rsidR="00AB3529" w:rsidRPr="009D63AC">
        <w:rPr>
          <w:color w:val="000000" w:themeColor="text1"/>
        </w:rPr>
        <w:t xml:space="preserve"> in </w:t>
      </w:r>
      <w:r w:rsidR="008C0E57" w:rsidRPr="009D63AC">
        <w:rPr>
          <w:color w:val="000000" w:themeColor="text1"/>
        </w:rPr>
        <w:t xml:space="preserve">these and </w:t>
      </w:r>
      <w:r w:rsidR="00B018CC" w:rsidRPr="009D63AC">
        <w:rPr>
          <w:color w:val="000000" w:themeColor="text1"/>
        </w:rPr>
        <w:t>other</w:t>
      </w:r>
      <w:r w:rsidR="00AB3529" w:rsidRPr="009D63AC">
        <w:rPr>
          <w:color w:val="000000" w:themeColor="text1"/>
        </w:rPr>
        <w:t xml:space="preserve"> high cellulose producing strains </w:t>
      </w:r>
      <w:r w:rsidR="00AB3529" w:rsidRPr="009D63AC">
        <w:rPr>
          <w:color w:val="000000" w:themeColor="text1"/>
        </w:rPr>
        <w:fldChar w:fldCharType="begin"/>
      </w:r>
      <w:r w:rsidR="00B018CC" w:rsidRPr="009D63AC">
        <w:rPr>
          <w:color w:val="000000" w:themeColor="text1"/>
        </w:rPr>
        <w:instrText xml:space="preserve"> ADDIN ZOTERO_ITEM CSL_CITATION {"citationID":"CdCA6zLd","properties":{"formattedCitation":"\\super 6,9,30\\nosupersub{}","plainCitation":"6,9,30","noteIndex":0},"citationItems":[{"id":2993,"uris":["http://zotero.org/users/5942059/items/DYKSRXSK"],"uri":["http://zotero.org/users/5942059/items/DYKSRXSK"],"itemData":{"id":2993,"type":"article-journal","abstract":"Bacterial cellulose nanofiber (BCNF) with high thermal stability produced by an ecofriendly process has emerged as a promising solution to realize safe and sustainable materials in the large-scale battery. However, an understanding of the actual thermal behavior of the BCNF in the full-cell battery has been lacking, and the yield is still limited for commercialization. Here, we report the entire process of BCNF production and battery manufacture. We systematically constructed a strain with the highest yield (31.5%) by increasing metabolic flux and improved safety by introducing a Lewis base to overcome thermochemical degradation in the battery. This report will open ways of exploiting the BCNF as a “single-layer” separator, a good alternative to the existing chemical-derived one, and thus can greatly contribute to solving the environmental and safety issues.","container-title":"Proceedings of the National Academy of Sciences","DOI":"10.1073/pnas.1905527116","ISSN":"0027-8424, 1091-6490","journalAbbreviation":"Proc Natl Acad Sci USA","language":"en","page":"201905527","source":"DOI.org (Crossref)","title":"A safe and sustainable bacterial cellulose nanofiber separator for lithium rechargeable batteries","author":[{"family":"Gwon","given":"Hyeokjo"},{"family":"Park","given":"Kitae"},{"family":"Chung","given":"Soon-Chun"},{"family":"Kim","given":"Ryoung-Hee"},{"family":"Kang","given":"Jin Kyu"},{"family":"Ji","given":"Sang Min"},{"family":"Kim","given":"Nag-Jong"},{"family":"Lee","given":"Sunghaeng"},{"family":"Ku","given":"Jun-Hwan"},{"family":"Do","given":"Eun Cheol"},{"family":"Park","given":"Sujin"},{"family":"Kim","given":"Minsang"},{"family":"Shim","given":"Woo Yong"},{"family":"Rhee","given":"Hong Soon"},{"family":"Kim","given":"Jae-Young"},{"family":"Kim","given":"Jieun"},{"family":"Kim","given":"Tae Yong"},{"family":"Yamaguchi","given":"Yoshitaka"},{"family":"Iwamuro","given":"Ryo"},{"family":"Saito","given":"Shunsuke"},{"family":"Kim","given":"Gahee"},{"family":"Jung","given":"In-Sun"},{"family":"Park","given":"Hyokeun"},{"family":"Lee","given":"Chanhee"},{"family":"Lee","given":"Seungyeon"},{"family":"Jeon","given":"Woo Sung"},{"family":"Jang","given":"Woo Dae"},{"family":"Kim","given":"Hyun Uk"},{"family":"Lee","given":"Sang Yup"},{"family":"Im","given":"Dongmin"},{"family":"Doo","given":"Seok-Gwang"},{"family":"Lee","given":"Sang Yoon"},{"family":"Lee","given":"Hyun Chul"},{"family":"Park","given":"Jin Hwan"}],"issued":{"date-parts":[["2019",9,9]]}}},{"id":2197,"uris":["http://zotero.org/users/5942059/items/6ZDD2R5B"],"uri":["http://zotero.org/users/5942059/items/6ZDD2R5B"],"itemData":{"id":2197,"type":"article-journal","abstract":"The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H."}],"issued":{"date-parts":[["2019",4,19]]}}},{"id":2430,"uris":["http://zotero.org/users/5942059/items/FEDEYZ6Q"],"uri":["http://zotero.org/users/5942059/items/FEDEYZ6Q"],"itemData":{"id":2430,"type":"article-journal","abstract":"Bacterial cellulose is a strong, highly pure form of cellulose that is used in a range of applications in industry, consumer goods and medicine. Gluconacetobacter hansenii ATCC 53582 is one of the highest reported bacterial cellulose producing strains and has been used as a model organism in numerous studies of bacterial cellulose production and studies aiming to increased cellulose productivity. Here we present a high-quality draft genome sequence for G. hansenii ATCC 53582 and find that in addition to the previously described cellulose synthase operon, ATCC 53582 contains two additional cellulose synthase operons and several previously undescribed genes associated with cellulose production. In parallel, we also develop optimized protocols and identify plasmid backbones suitable for transformation of ATCC 53582, albeit with low efficiencies. Together, these results provide important information for further studies into cellulose synthesis and for future studies aiming to genetically engineer G. hansenii ATCC 53582 for increased cellulose productivity.","container-title":"Sci Rep","DOI":"10.1038/srep23635","ISSN":"2045-2322 (Electronic) 2045-2322 (Linking)","note":"PMCID: PMC4806288","page":"23635","title":"Genome sequence and plasmid transformation of the model high-yield bacterial cellulose producer Gluconacetobacter hansenii ATCC 53582","volume":"6","author":[{"family":"Florea","given":"M."},{"family":"Reeve","given":"B."},{"family":"Abbott","given":"J."},{"family":"Freemont","given":"P. S."},{"family":"Ellis","given":"T."}],"issued":{"date-parts":[["2016",3,24]]}}}],"schema":"https://github.com/citation-style-language/schema/raw/master/csl-citation.json"} </w:instrText>
      </w:r>
      <w:r w:rsidR="00AB3529" w:rsidRPr="009D63AC">
        <w:rPr>
          <w:color w:val="000000" w:themeColor="text1"/>
        </w:rPr>
        <w:fldChar w:fldCharType="separate"/>
      </w:r>
      <w:r w:rsidR="00B018CC" w:rsidRPr="009D63AC">
        <w:rPr>
          <w:rFonts w:cs="Calibri"/>
          <w:color w:val="000000" w:themeColor="text1"/>
          <w:vertAlign w:val="superscript"/>
        </w:rPr>
        <w:t>6,9,30</w:t>
      </w:r>
      <w:r w:rsidR="00AB3529" w:rsidRPr="009D63AC">
        <w:rPr>
          <w:color w:val="000000" w:themeColor="text1"/>
        </w:rPr>
        <w:fldChar w:fldCharType="end"/>
      </w:r>
    </w:p>
    <w:p w14:paraId="3A3F896B" w14:textId="77777777" w:rsidR="00787E28" w:rsidRPr="009D63AC" w:rsidRDefault="00787E28" w:rsidP="004F7666">
      <w:pPr>
        <w:ind w:firstLine="720"/>
        <w:rPr>
          <w:color w:val="000000" w:themeColor="text1"/>
        </w:rPr>
      </w:pPr>
    </w:p>
    <w:p w14:paraId="364352E9" w14:textId="592CBCC5" w:rsidR="008B7416" w:rsidRPr="009D63AC" w:rsidRDefault="00D045D6" w:rsidP="00787E28">
      <w:pPr>
        <w:jc w:val="left"/>
        <w:rPr>
          <w:b/>
          <w:color w:val="000000" w:themeColor="text1"/>
          <w:sz w:val="26"/>
          <w:szCs w:val="26"/>
          <w:u w:val="single"/>
        </w:rPr>
      </w:pPr>
      <w:r w:rsidRPr="009D63AC">
        <w:rPr>
          <w:b/>
          <w:color w:val="000000" w:themeColor="text1"/>
          <w:sz w:val="26"/>
          <w:szCs w:val="26"/>
          <w:u w:val="single"/>
        </w:rPr>
        <w:t>Results</w:t>
      </w:r>
    </w:p>
    <w:p w14:paraId="3C624CB7" w14:textId="1218BC43" w:rsidR="00F25E16" w:rsidRPr="009D63AC" w:rsidRDefault="00CC66AB" w:rsidP="00FC0D72">
      <w:pPr>
        <w:rPr>
          <w:b/>
          <w:color w:val="000000" w:themeColor="text1"/>
        </w:rPr>
      </w:pPr>
      <w:r w:rsidRPr="009D63AC">
        <w:rPr>
          <w:b/>
          <w:color w:val="000000" w:themeColor="text1"/>
        </w:rPr>
        <w:t xml:space="preserve">The </w:t>
      </w:r>
      <w:r w:rsidR="00FF7D03" w:rsidRPr="009D63AC">
        <w:rPr>
          <w:b/>
          <w:i/>
          <w:color w:val="000000" w:themeColor="text1"/>
        </w:rPr>
        <w:t>Komagataeibacter</w:t>
      </w:r>
      <w:r w:rsidR="00B967C1" w:rsidRPr="009D63AC">
        <w:rPr>
          <w:b/>
          <w:color w:val="000000" w:themeColor="text1"/>
        </w:rPr>
        <w:t xml:space="preserve"> Toolkit (KTK)</w:t>
      </w:r>
    </w:p>
    <w:p w14:paraId="308560BC" w14:textId="0A30E5F8" w:rsidR="00AF532C" w:rsidRPr="009D63AC" w:rsidRDefault="0010627B" w:rsidP="00222E55">
      <w:pPr>
        <w:rPr>
          <w:color w:val="000000" w:themeColor="text1"/>
        </w:rPr>
      </w:pPr>
      <w:r w:rsidRPr="009D63AC">
        <w:rPr>
          <w:color w:val="000000" w:themeColor="text1"/>
        </w:rPr>
        <w:t xml:space="preserve">The KTK system </w:t>
      </w:r>
      <w:r w:rsidR="00A76E1A" w:rsidRPr="009D63AC">
        <w:rPr>
          <w:color w:val="000000" w:themeColor="text1"/>
        </w:rPr>
        <w:t>is an iterative, hierarchical Golden G</w:t>
      </w:r>
      <w:r w:rsidR="00D666AE" w:rsidRPr="009D63AC">
        <w:rPr>
          <w:color w:val="000000" w:themeColor="text1"/>
        </w:rPr>
        <w:t>ate</w:t>
      </w:r>
      <w:r w:rsidR="00A76E1A" w:rsidRPr="009D63AC">
        <w:rPr>
          <w:color w:val="000000" w:themeColor="text1"/>
        </w:rPr>
        <w:t xml:space="preserve"> (GG)</w:t>
      </w:r>
      <w:r w:rsidR="0011546C" w:rsidRPr="009D63AC">
        <w:rPr>
          <w:color w:val="000000" w:themeColor="text1"/>
        </w:rPr>
        <w:t xml:space="preserve"> cloning method</w:t>
      </w:r>
      <w:r w:rsidRPr="009D63AC">
        <w:rPr>
          <w:color w:val="000000" w:themeColor="text1"/>
        </w:rPr>
        <w:t xml:space="preserve"> best described in levels</w:t>
      </w:r>
      <w:r w:rsidR="002860B7" w:rsidRPr="009D63AC">
        <w:rPr>
          <w:color w:val="000000" w:themeColor="text1"/>
        </w:rPr>
        <w:t xml:space="preserve"> (</w:t>
      </w:r>
      <w:r w:rsidR="002860B7" w:rsidRPr="009D63AC">
        <w:rPr>
          <w:b/>
          <w:color w:val="000000" w:themeColor="text1"/>
        </w:rPr>
        <w:t>Fig 1</w:t>
      </w:r>
      <w:r w:rsidR="00392EA4" w:rsidRPr="009D63AC">
        <w:rPr>
          <w:b/>
          <w:color w:val="000000" w:themeColor="text1"/>
        </w:rPr>
        <w:t>A</w:t>
      </w:r>
      <w:r w:rsidR="002860B7" w:rsidRPr="009D63AC">
        <w:rPr>
          <w:color w:val="000000" w:themeColor="text1"/>
        </w:rPr>
        <w:t>)</w:t>
      </w:r>
      <w:r w:rsidRPr="009D63AC">
        <w:rPr>
          <w:color w:val="000000" w:themeColor="text1"/>
        </w:rPr>
        <w:t xml:space="preserve">. </w:t>
      </w:r>
      <w:r w:rsidR="00E94398" w:rsidRPr="009D63AC">
        <w:rPr>
          <w:color w:val="000000" w:themeColor="text1"/>
        </w:rPr>
        <w:t xml:space="preserve">GG cloning takes advantage of Type </w:t>
      </w:r>
      <w:r w:rsidR="004C0185" w:rsidRPr="009D63AC">
        <w:rPr>
          <w:color w:val="000000" w:themeColor="text1"/>
        </w:rPr>
        <w:t>II</w:t>
      </w:r>
      <w:r w:rsidR="005C3CCA" w:rsidRPr="009D63AC">
        <w:rPr>
          <w:color w:val="000000" w:themeColor="text1"/>
        </w:rPr>
        <w:t>S</w:t>
      </w:r>
      <w:r w:rsidR="004C0185" w:rsidRPr="009D63AC">
        <w:rPr>
          <w:color w:val="000000" w:themeColor="text1"/>
        </w:rPr>
        <w:t xml:space="preserve"> </w:t>
      </w:r>
      <w:r w:rsidR="004E7F27" w:rsidRPr="009D63AC">
        <w:rPr>
          <w:color w:val="000000" w:themeColor="text1"/>
        </w:rPr>
        <w:t>r</w:t>
      </w:r>
      <w:r w:rsidR="004C0185" w:rsidRPr="009D63AC">
        <w:rPr>
          <w:color w:val="000000" w:themeColor="text1"/>
        </w:rPr>
        <w:t>estriction enzymes (RE</w:t>
      </w:r>
      <w:r w:rsidR="004E7F27" w:rsidRPr="009D63AC">
        <w:rPr>
          <w:color w:val="000000" w:themeColor="text1"/>
        </w:rPr>
        <w:t>s</w:t>
      </w:r>
      <w:r w:rsidR="004C0185" w:rsidRPr="009D63AC">
        <w:rPr>
          <w:color w:val="000000" w:themeColor="text1"/>
        </w:rPr>
        <w:t>). T</w:t>
      </w:r>
      <w:r w:rsidR="00E94398" w:rsidRPr="009D63AC">
        <w:rPr>
          <w:color w:val="000000" w:themeColor="text1"/>
        </w:rPr>
        <w:t xml:space="preserve">hese enzymes cut a </w:t>
      </w:r>
      <w:r w:rsidR="005C3CCA" w:rsidRPr="009D63AC">
        <w:rPr>
          <w:color w:val="000000" w:themeColor="text1"/>
        </w:rPr>
        <w:t xml:space="preserve">short </w:t>
      </w:r>
      <w:r w:rsidR="00E94398" w:rsidRPr="009D63AC">
        <w:rPr>
          <w:color w:val="000000" w:themeColor="text1"/>
        </w:rPr>
        <w:t>distance</w:t>
      </w:r>
      <w:r w:rsidR="005C3CCA" w:rsidRPr="009D63AC">
        <w:rPr>
          <w:color w:val="000000" w:themeColor="text1"/>
        </w:rPr>
        <w:t xml:space="preserve"> away</w:t>
      </w:r>
      <w:r w:rsidR="00E94398" w:rsidRPr="009D63AC">
        <w:rPr>
          <w:color w:val="000000" w:themeColor="text1"/>
        </w:rPr>
        <w:t xml:space="preserve"> from the recognition site </w:t>
      </w:r>
      <w:r w:rsidR="004C0185" w:rsidRPr="009D63AC">
        <w:rPr>
          <w:color w:val="000000" w:themeColor="text1"/>
        </w:rPr>
        <w:t xml:space="preserve">to </w:t>
      </w:r>
      <w:r w:rsidR="00E94398" w:rsidRPr="009D63AC">
        <w:rPr>
          <w:color w:val="000000" w:themeColor="text1"/>
        </w:rPr>
        <w:t>generat</w:t>
      </w:r>
      <w:r w:rsidR="00B80B12" w:rsidRPr="009D63AC">
        <w:rPr>
          <w:color w:val="000000" w:themeColor="text1"/>
        </w:rPr>
        <w:t>e</w:t>
      </w:r>
      <w:r w:rsidR="00E94398" w:rsidRPr="009D63AC">
        <w:rPr>
          <w:color w:val="000000" w:themeColor="text1"/>
        </w:rPr>
        <w:t xml:space="preserve"> specific overhangs used for orientated ligations. Once these overhangs are joined, the DNA fragment no longer includes the initial RE site, thereby cementing the ligation</w:t>
      </w:r>
      <w:r w:rsidR="005C3CCA" w:rsidRPr="009D63AC">
        <w:rPr>
          <w:color w:val="000000" w:themeColor="text1"/>
        </w:rPr>
        <w:t xml:space="preserve"> and prevent re-cutting</w:t>
      </w:r>
      <w:r w:rsidR="002860B7" w:rsidRPr="009D63AC">
        <w:rPr>
          <w:color w:val="000000" w:themeColor="text1"/>
        </w:rPr>
        <w:t xml:space="preserve"> (</w:t>
      </w:r>
      <w:r w:rsidR="009A0A60" w:rsidRPr="009D63AC">
        <w:rPr>
          <w:color w:val="000000" w:themeColor="text1"/>
        </w:rPr>
        <w:t>for detailed</w:t>
      </w:r>
      <w:r w:rsidR="0077062F" w:rsidRPr="009D63AC">
        <w:rPr>
          <w:color w:val="000000" w:themeColor="text1"/>
        </w:rPr>
        <w:t xml:space="preserve"> guide </w:t>
      </w:r>
      <w:r w:rsidR="009A0A60" w:rsidRPr="009D63AC">
        <w:rPr>
          <w:color w:val="000000" w:themeColor="text1"/>
        </w:rPr>
        <w:t xml:space="preserve">and illustrations see </w:t>
      </w:r>
      <w:r w:rsidR="009A0A60" w:rsidRPr="009D63AC">
        <w:rPr>
          <w:b/>
          <w:color w:val="000000" w:themeColor="text1"/>
        </w:rPr>
        <w:t xml:space="preserve">Supplementary </w:t>
      </w:r>
      <w:r w:rsidR="00AF532C" w:rsidRPr="009D63AC">
        <w:rPr>
          <w:b/>
          <w:color w:val="000000" w:themeColor="text1"/>
        </w:rPr>
        <w:t>M</w:t>
      </w:r>
      <w:r w:rsidR="009A0A60" w:rsidRPr="009D63AC">
        <w:rPr>
          <w:b/>
          <w:color w:val="000000" w:themeColor="text1"/>
        </w:rPr>
        <w:t>aterials</w:t>
      </w:r>
      <w:r w:rsidR="009A0A60" w:rsidRPr="009D63AC">
        <w:rPr>
          <w:color w:val="000000" w:themeColor="text1"/>
        </w:rPr>
        <w:t xml:space="preserve">). </w:t>
      </w:r>
      <w:r w:rsidR="00E94398" w:rsidRPr="009D63AC">
        <w:rPr>
          <w:color w:val="000000" w:themeColor="text1"/>
        </w:rPr>
        <w:t xml:space="preserve">This GG system </w:t>
      </w:r>
      <w:r w:rsidR="00F608DC" w:rsidRPr="009D63AC">
        <w:rPr>
          <w:color w:val="000000" w:themeColor="text1"/>
        </w:rPr>
        <w:t>starts with</w:t>
      </w:r>
      <w:r w:rsidRPr="009D63AC">
        <w:rPr>
          <w:color w:val="000000" w:themeColor="text1"/>
        </w:rPr>
        <w:t xml:space="preserve"> </w:t>
      </w:r>
      <w:r w:rsidR="00864F6D" w:rsidRPr="009D63AC">
        <w:rPr>
          <w:i/>
          <w:color w:val="000000" w:themeColor="text1"/>
        </w:rPr>
        <w:t>Entry-</w:t>
      </w:r>
      <w:r w:rsidR="00AF532C" w:rsidRPr="009D63AC">
        <w:rPr>
          <w:i/>
          <w:color w:val="000000" w:themeColor="text1"/>
        </w:rPr>
        <w:t>l</w:t>
      </w:r>
      <w:r w:rsidR="00864F6D" w:rsidRPr="009D63AC">
        <w:rPr>
          <w:i/>
          <w:color w:val="000000" w:themeColor="text1"/>
        </w:rPr>
        <w:t>evel</w:t>
      </w:r>
      <w:r w:rsidR="00D666AE" w:rsidRPr="009D63AC">
        <w:rPr>
          <w:i/>
          <w:color w:val="000000" w:themeColor="text1"/>
        </w:rPr>
        <w:t xml:space="preserve"> </w:t>
      </w:r>
      <w:r w:rsidR="00A76E1A" w:rsidRPr="009D63AC">
        <w:rPr>
          <w:i/>
          <w:color w:val="000000" w:themeColor="text1"/>
        </w:rPr>
        <w:t>Parts</w:t>
      </w:r>
      <w:r w:rsidR="00E94398" w:rsidRPr="009D63AC">
        <w:rPr>
          <w:color w:val="000000" w:themeColor="text1"/>
        </w:rPr>
        <w:t xml:space="preserve">, the basic </w:t>
      </w:r>
      <w:r w:rsidR="00AF532C" w:rsidRPr="009D63AC">
        <w:rPr>
          <w:color w:val="000000" w:themeColor="text1"/>
        </w:rPr>
        <w:t xml:space="preserve">DNA-encoded </w:t>
      </w:r>
      <w:r w:rsidR="00E94398" w:rsidRPr="009D63AC">
        <w:rPr>
          <w:color w:val="000000" w:themeColor="text1"/>
        </w:rPr>
        <w:t xml:space="preserve">components required </w:t>
      </w:r>
      <w:r w:rsidR="00AF532C" w:rsidRPr="009D63AC">
        <w:rPr>
          <w:color w:val="000000" w:themeColor="text1"/>
        </w:rPr>
        <w:t>for gene expression in a single</w:t>
      </w:r>
      <w:r w:rsidR="00E94398" w:rsidRPr="009D63AC">
        <w:rPr>
          <w:color w:val="000000" w:themeColor="text1"/>
        </w:rPr>
        <w:t xml:space="preserve"> </w:t>
      </w:r>
      <w:r w:rsidR="00AF532C" w:rsidRPr="009D63AC">
        <w:rPr>
          <w:color w:val="000000" w:themeColor="text1"/>
        </w:rPr>
        <w:t>T</w:t>
      </w:r>
      <w:r w:rsidR="00E94398" w:rsidRPr="009D63AC">
        <w:rPr>
          <w:color w:val="000000" w:themeColor="text1"/>
        </w:rPr>
        <w:t>ranscription</w:t>
      </w:r>
      <w:r w:rsidR="00AF532C" w:rsidRPr="009D63AC">
        <w:rPr>
          <w:color w:val="000000" w:themeColor="text1"/>
        </w:rPr>
        <w:t>al</w:t>
      </w:r>
      <w:r w:rsidR="00E94398" w:rsidRPr="009D63AC">
        <w:rPr>
          <w:color w:val="000000" w:themeColor="text1"/>
        </w:rPr>
        <w:t xml:space="preserve"> </w:t>
      </w:r>
      <w:r w:rsidR="00AF532C" w:rsidRPr="009D63AC">
        <w:rPr>
          <w:color w:val="000000" w:themeColor="text1"/>
        </w:rPr>
        <w:t>U</w:t>
      </w:r>
      <w:r w:rsidR="00E94398" w:rsidRPr="009D63AC">
        <w:rPr>
          <w:color w:val="000000" w:themeColor="text1"/>
        </w:rPr>
        <w:t>nit (TU)</w:t>
      </w:r>
      <w:r w:rsidR="00AF532C" w:rsidRPr="009D63AC">
        <w:rPr>
          <w:color w:val="000000" w:themeColor="text1"/>
        </w:rPr>
        <w:t xml:space="preserve">. Entry level parts include </w:t>
      </w:r>
      <w:r w:rsidRPr="009D63AC">
        <w:rPr>
          <w:color w:val="000000" w:themeColor="text1"/>
        </w:rPr>
        <w:t>promoter</w:t>
      </w:r>
      <w:r w:rsidR="00AF532C" w:rsidRPr="009D63AC">
        <w:rPr>
          <w:color w:val="000000" w:themeColor="text1"/>
        </w:rPr>
        <w:t>s</w:t>
      </w:r>
      <w:r w:rsidR="00E94398" w:rsidRPr="009D63AC">
        <w:rPr>
          <w:color w:val="000000" w:themeColor="text1"/>
        </w:rPr>
        <w:t xml:space="preserve"> (E1.1)</w:t>
      </w:r>
      <w:r w:rsidRPr="009D63AC">
        <w:rPr>
          <w:color w:val="000000" w:themeColor="text1"/>
        </w:rPr>
        <w:t>,</w:t>
      </w:r>
      <w:r w:rsidR="00A76E1A" w:rsidRPr="009D63AC">
        <w:rPr>
          <w:color w:val="000000" w:themeColor="text1"/>
        </w:rPr>
        <w:t xml:space="preserve"> </w:t>
      </w:r>
      <w:r w:rsidR="00AF532C" w:rsidRPr="009D63AC">
        <w:rPr>
          <w:color w:val="000000" w:themeColor="text1"/>
        </w:rPr>
        <w:t xml:space="preserve">a </w:t>
      </w:r>
      <w:r w:rsidR="00A76E1A" w:rsidRPr="009D63AC">
        <w:rPr>
          <w:color w:val="000000" w:themeColor="text1"/>
        </w:rPr>
        <w:t>ribosome</w:t>
      </w:r>
      <w:r w:rsidR="00B80B12" w:rsidRPr="009D63AC">
        <w:rPr>
          <w:color w:val="000000" w:themeColor="text1"/>
        </w:rPr>
        <w:t>-</w:t>
      </w:r>
      <w:r w:rsidR="00A76E1A" w:rsidRPr="009D63AC">
        <w:rPr>
          <w:color w:val="000000" w:themeColor="text1"/>
        </w:rPr>
        <w:t xml:space="preserve">binding </w:t>
      </w:r>
      <w:r w:rsidR="00AF532C" w:rsidRPr="009D63AC">
        <w:rPr>
          <w:color w:val="000000" w:themeColor="text1"/>
        </w:rPr>
        <w:t xml:space="preserve">site (RBS) </w:t>
      </w:r>
      <w:r w:rsidR="00A76E1A" w:rsidRPr="009D63AC">
        <w:rPr>
          <w:color w:val="000000" w:themeColor="text1"/>
        </w:rPr>
        <w:t>sequence</w:t>
      </w:r>
      <w:r w:rsidR="00AF532C" w:rsidRPr="009D63AC">
        <w:rPr>
          <w:color w:val="000000" w:themeColor="text1"/>
        </w:rPr>
        <w:t>s</w:t>
      </w:r>
      <w:r w:rsidR="00A76E1A" w:rsidRPr="009D63AC">
        <w:rPr>
          <w:color w:val="000000" w:themeColor="text1"/>
        </w:rPr>
        <w:t xml:space="preserve"> </w:t>
      </w:r>
      <w:r w:rsidR="00E94398" w:rsidRPr="009D63AC">
        <w:rPr>
          <w:color w:val="000000" w:themeColor="text1"/>
        </w:rPr>
        <w:t>(E1.2)</w:t>
      </w:r>
      <w:r w:rsidRPr="009D63AC">
        <w:rPr>
          <w:color w:val="000000" w:themeColor="text1"/>
        </w:rPr>
        <w:t xml:space="preserve">, </w:t>
      </w:r>
      <w:r w:rsidR="00A76E1A" w:rsidRPr="009D63AC">
        <w:rPr>
          <w:color w:val="000000" w:themeColor="text1"/>
        </w:rPr>
        <w:t>coding sequence</w:t>
      </w:r>
      <w:r w:rsidR="00AF532C" w:rsidRPr="009D63AC">
        <w:rPr>
          <w:color w:val="000000" w:themeColor="text1"/>
        </w:rPr>
        <w:t xml:space="preserve"> </w:t>
      </w:r>
      <w:r w:rsidR="00A76E1A" w:rsidRPr="009D63AC">
        <w:rPr>
          <w:color w:val="000000" w:themeColor="text1"/>
        </w:rPr>
        <w:t>(</w:t>
      </w:r>
      <w:r w:rsidRPr="009D63AC">
        <w:rPr>
          <w:color w:val="000000" w:themeColor="text1"/>
        </w:rPr>
        <w:t>CDS</w:t>
      </w:r>
      <w:r w:rsidR="00A76E1A" w:rsidRPr="009D63AC">
        <w:rPr>
          <w:color w:val="000000" w:themeColor="text1"/>
        </w:rPr>
        <w:t>)</w:t>
      </w:r>
      <w:r w:rsidR="00AF532C" w:rsidRPr="009D63AC">
        <w:rPr>
          <w:color w:val="000000" w:themeColor="text1"/>
        </w:rPr>
        <w:t xml:space="preserve"> regions </w:t>
      </w:r>
      <w:r w:rsidR="00E94398" w:rsidRPr="009D63AC">
        <w:rPr>
          <w:color w:val="000000" w:themeColor="text1"/>
        </w:rPr>
        <w:t>(E1.3)</w:t>
      </w:r>
      <w:r w:rsidRPr="009D63AC">
        <w:rPr>
          <w:color w:val="000000" w:themeColor="text1"/>
        </w:rPr>
        <w:t xml:space="preserve"> </w:t>
      </w:r>
      <w:r w:rsidR="00AF532C" w:rsidRPr="009D63AC">
        <w:rPr>
          <w:color w:val="000000" w:themeColor="text1"/>
        </w:rPr>
        <w:t>and</w:t>
      </w:r>
      <w:r w:rsidRPr="009D63AC">
        <w:rPr>
          <w:color w:val="000000" w:themeColor="text1"/>
        </w:rPr>
        <w:t xml:space="preserve"> terminator</w:t>
      </w:r>
      <w:r w:rsidR="00AF532C" w:rsidRPr="009D63AC">
        <w:rPr>
          <w:color w:val="000000" w:themeColor="text1"/>
        </w:rPr>
        <w:t>s</w:t>
      </w:r>
      <w:r w:rsidR="00F608DC" w:rsidRPr="009D63AC">
        <w:rPr>
          <w:color w:val="000000" w:themeColor="text1"/>
        </w:rPr>
        <w:t xml:space="preserve"> </w:t>
      </w:r>
      <w:r w:rsidR="00E94398" w:rsidRPr="009D63AC">
        <w:rPr>
          <w:color w:val="000000" w:themeColor="text1"/>
        </w:rPr>
        <w:t xml:space="preserve">(E1.4) </w:t>
      </w:r>
      <w:r w:rsidR="002860B7" w:rsidRPr="009D63AC">
        <w:rPr>
          <w:color w:val="000000" w:themeColor="text1"/>
        </w:rPr>
        <w:t>(</w:t>
      </w:r>
      <w:r w:rsidR="002860B7" w:rsidRPr="009D63AC">
        <w:rPr>
          <w:b/>
          <w:color w:val="000000" w:themeColor="text1"/>
        </w:rPr>
        <w:t>Fig</w:t>
      </w:r>
      <w:r w:rsidR="00F608DC" w:rsidRPr="009D63AC">
        <w:rPr>
          <w:b/>
          <w:color w:val="000000" w:themeColor="text1"/>
        </w:rPr>
        <w:t xml:space="preserve"> 1</w:t>
      </w:r>
      <w:r w:rsidR="00392EA4" w:rsidRPr="009D63AC">
        <w:rPr>
          <w:b/>
          <w:color w:val="000000" w:themeColor="text1"/>
        </w:rPr>
        <w:t>B</w:t>
      </w:r>
      <w:r w:rsidR="00D666AE" w:rsidRPr="009D63AC">
        <w:rPr>
          <w:color w:val="000000" w:themeColor="text1"/>
        </w:rPr>
        <w:t>)</w:t>
      </w:r>
      <w:r w:rsidRPr="009D63AC">
        <w:rPr>
          <w:color w:val="000000" w:themeColor="text1"/>
        </w:rPr>
        <w:t>.</w:t>
      </w:r>
      <w:r w:rsidR="00A76E1A" w:rsidRPr="009D63AC">
        <w:rPr>
          <w:color w:val="000000" w:themeColor="text1"/>
        </w:rPr>
        <w:t xml:space="preserve"> The Entry-level Parts are designed to include </w:t>
      </w:r>
      <w:r w:rsidR="00E35915" w:rsidRPr="009D63AC">
        <w:rPr>
          <w:color w:val="000000" w:themeColor="text1"/>
        </w:rPr>
        <w:t>complementary</w:t>
      </w:r>
      <w:r w:rsidR="00A76E1A" w:rsidRPr="009D63AC">
        <w:rPr>
          <w:color w:val="000000" w:themeColor="text1"/>
        </w:rPr>
        <w:t xml:space="preserve"> GG overhangs </w:t>
      </w:r>
      <w:r w:rsidR="00AF532C" w:rsidRPr="009D63AC">
        <w:rPr>
          <w:color w:val="000000" w:themeColor="text1"/>
        </w:rPr>
        <w:t>for</w:t>
      </w:r>
      <w:r w:rsidR="00A76E1A" w:rsidRPr="009D63AC">
        <w:rPr>
          <w:color w:val="000000" w:themeColor="text1"/>
        </w:rPr>
        <w:t xml:space="preserve"> </w:t>
      </w:r>
      <w:r w:rsidR="00E35915" w:rsidRPr="009D63AC">
        <w:rPr>
          <w:color w:val="000000" w:themeColor="text1"/>
        </w:rPr>
        <w:t>oriented ligations</w:t>
      </w:r>
      <w:r w:rsidR="00A76E1A" w:rsidRPr="009D63AC">
        <w:rPr>
          <w:color w:val="000000" w:themeColor="text1"/>
        </w:rPr>
        <w:t>,</w:t>
      </w:r>
      <w:r w:rsidR="00AB0231" w:rsidRPr="009D63AC">
        <w:rPr>
          <w:color w:val="000000" w:themeColor="text1"/>
        </w:rPr>
        <w:t xml:space="preserve"> </w:t>
      </w:r>
      <w:r w:rsidR="00AF532C" w:rsidRPr="009D63AC">
        <w:rPr>
          <w:color w:val="000000" w:themeColor="text1"/>
        </w:rPr>
        <w:t xml:space="preserve">so that </w:t>
      </w:r>
      <w:r w:rsidR="00E35915" w:rsidRPr="009D63AC">
        <w:rPr>
          <w:color w:val="000000" w:themeColor="text1"/>
        </w:rPr>
        <w:t>when combined</w:t>
      </w:r>
      <w:r w:rsidR="0011546C" w:rsidRPr="009D63AC">
        <w:rPr>
          <w:color w:val="000000" w:themeColor="text1"/>
        </w:rPr>
        <w:t xml:space="preserve"> in the first level of cloning with</w:t>
      </w:r>
      <w:r w:rsidR="007773EA" w:rsidRPr="009D63AC">
        <w:rPr>
          <w:color w:val="000000" w:themeColor="text1"/>
        </w:rPr>
        <w:t xml:space="preserve"> a </w:t>
      </w:r>
      <w:r w:rsidR="007773EA" w:rsidRPr="009D63AC">
        <w:rPr>
          <w:i/>
          <w:color w:val="000000" w:themeColor="text1"/>
        </w:rPr>
        <w:t>Destination</w:t>
      </w:r>
      <w:r w:rsidR="007773EA" w:rsidRPr="009D63AC">
        <w:rPr>
          <w:color w:val="000000" w:themeColor="text1"/>
        </w:rPr>
        <w:t xml:space="preserve"> vector backbone </w:t>
      </w:r>
      <w:r w:rsidR="00AF532C" w:rsidRPr="009D63AC">
        <w:rPr>
          <w:color w:val="000000" w:themeColor="text1"/>
        </w:rPr>
        <w:t>they</w:t>
      </w:r>
      <w:r w:rsidR="0011546C" w:rsidRPr="009D63AC">
        <w:rPr>
          <w:color w:val="000000" w:themeColor="text1"/>
        </w:rPr>
        <w:t xml:space="preserve"> </w:t>
      </w:r>
      <w:r w:rsidR="00AF532C" w:rsidRPr="009D63AC">
        <w:rPr>
          <w:color w:val="000000" w:themeColor="text1"/>
        </w:rPr>
        <w:t xml:space="preserve">ligate to </w:t>
      </w:r>
      <w:r w:rsidR="00FB35E7" w:rsidRPr="009D63AC">
        <w:rPr>
          <w:color w:val="000000" w:themeColor="text1"/>
        </w:rPr>
        <w:t xml:space="preserve">form a </w:t>
      </w:r>
      <w:r w:rsidR="007773EA" w:rsidRPr="009D63AC">
        <w:rPr>
          <w:color w:val="000000" w:themeColor="text1"/>
        </w:rPr>
        <w:t xml:space="preserve">plasmid with a </w:t>
      </w:r>
      <w:r w:rsidR="002B617F" w:rsidRPr="009D63AC">
        <w:rPr>
          <w:color w:val="000000" w:themeColor="text1"/>
        </w:rPr>
        <w:t xml:space="preserve">single </w:t>
      </w:r>
      <w:r w:rsidR="00E35915" w:rsidRPr="009D63AC">
        <w:rPr>
          <w:color w:val="000000" w:themeColor="text1"/>
        </w:rPr>
        <w:t xml:space="preserve">full </w:t>
      </w:r>
      <w:r w:rsidR="00FB35E7" w:rsidRPr="009D63AC">
        <w:rPr>
          <w:color w:val="000000" w:themeColor="text1"/>
        </w:rPr>
        <w:t xml:space="preserve">Transcription Unit </w:t>
      </w:r>
      <w:r w:rsidR="002860B7" w:rsidRPr="009D63AC">
        <w:rPr>
          <w:color w:val="000000" w:themeColor="text1"/>
        </w:rPr>
        <w:t>(</w:t>
      </w:r>
      <w:r w:rsidR="002860B7" w:rsidRPr="009D63AC">
        <w:rPr>
          <w:b/>
          <w:color w:val="000000" w:themeColor="text1"/>
        </w:rPr>
        <w:t>Fig 1</w:t>
      </w:r>
      <w:r w:rsidR="00392EA4" w:rsidRPr="009D63AC">
        <w:rPr>
          <w:b/>
          <w:color w:val="000000" w:themeColor="text1"/>
        </w:rPr>
        <w:t>B</w:t>
      </w:r>
      <w:r w:rsidR="00A76E1A" w:rsidRPr="009D63AC">
        <w:rPr>
          <w:color w:val="000000" w:themeColor="text1"/>
        </w:rPr>
        <w:t>)</w:t>
      </w:r>
      <w:r w:rsidRPr="009D63AC">
        <w:rPr>
          <w:color w:val="000000" w:themeColor="text1"/>
        </w:rPr>
        <w:t xml:space="preserve">. </w:t>
      </w:r>
    </w:p>
    <w:p w14:paraId="64364496" w14:textId="533F4542" w:rsidR="00346965" w:rsidRPr="009D63AC" w:rsidRDefault="00AF532C" w:rsidP="00787E28">
      <w:pPr>
        <w:ind w:firstLine="720"/>
        <w:rPr>
          <w:color w:val="000000" w:themeColor="text1"/>
        </w:rPr>
      </w:pPr>
      <w:r w:rsidRPr="009D63AC">
        <w:rPr>
          <w:color w:val="000000" w:themeColor="text1"/>
        </w:rPr>
        <w:t xml:space="preserve">KTK </w:t>
      </w:r>
      <w:r w:rsidR="005D6C45" w:rsidRPr="009D63AC">
        <w:rPr>
          <w:color w:val="000000" w:themeColor="text1"/>
        </w:rPr>
        <w:t>Destination Vectors are based on Standard European Vector Architecture (SEVA)</w:t>
      </w:r>
      <w:r w:rsidRPr="009D63AC">
        <w:rPr>
          <w:color w:val="000000" w:themeColor="text1"/>
        </w:rPr>
        <w:t xml:space="preserve"> plasmids</w:t>
      </w:r>
      <w:r w:rsidR="005D6C45" w:rsidRPr="009D63AC">
        <w:rPr>
          <w:color w:val="000000" w:themeColor="text1"/>
        </w:rPr>
        <w:t xml:space="preserve">, </w:t>
      </w:r>
      <w:r w:rsidRPr="009D63AC">
        <w:rPr>
          <w:color w:val="000000" w:themeColor="text1"/>
        </w:rPr>
        <w:t xml:space="preserve">and </w:t>
      </w:r>
      <w:r w:rsidR="005D6C45" w:rsidRPr="009D63AC">
        <w:rPr>
          <w:color w:val="000000" w:themeColor="text1"/>
        </w:rPr>
        <w:t>benef</w:t>
      </w:r>
      <w:r w:rsidRPr="009D63AC">
        <w:rPr>
          <w:color w:val="000000" w:themeColor="text1"/>
        </w:rPr>
        <w:t>it</w:t>
      </w:r>
      <w:r w:rsidR="005D6C45" w:rsidRPr="009D63AC">
        <w:rPr>
          <w:color w:val="000000" w:themeColor="text1"/>
        </w:rPr>
        <w:t xml:space="preserve"> from the advantages of this powerful </w:t>
      </w:r>
      <w:r w:rsidRPr="009D63AC">
        <w:rPr>
          <w:color w:val="000000" w:themeColor="text1"/>
        </w:rPr>
        <w:t xml:space="preserve">modular set </w:t>
      </w:r>
      <w:r w:rsidR="0077062F" w:rsidRPr="009D63AC">
        <w:rPr>
          <w:color w:val="000000" w:themeColor="text1"/>
        </w:rPr>
        <w:fldChar w:fldCharType="begin"/>
      </w:r>
      <w:r w:rsidR="00AB3529" w:rsidRPr="009D63AC">
        <w:rPr>
          <w:color w:val="000000" w:themeColor="text1"/>
        </w:rPr>
        <w:instrText xml:space="preserve"> ADDIN ZOTERO_ITEM CSL_CITATION {"citationID":"YKmXfTrH","properties":{"formattedCitation":"\\super 31\\nosupersub{}","plainCitation":"31","noteIndex":0},"citationItems":[{"id":3063,"uris":["http://zotero.org/users/5942059/items/UKLDUUJV"],"uri":["http://zotero.org/users/5942059/items/UKLDUUJV"],"itemData":{"id":3063,"type":"chapter","abstract":"The Standard European Vector Architecture (SEVA) toolkit is a simple and powerful resource for constructing optimal plasmid vectors based on a backbone and three interchangeable modules flanked by uncommon restriction sites. Functional modules encode several origins of replication, diverse antibiotic selection markers, and a variety of cargoes with different applications. The backbone and DNA modules have been minimized and edited for flaws in their sequence and/or functionality. A protocol for the utilization of the SEVA platform to construct transcriptional and translational fusions between a promoter under study (the arsenic-responsive Pars of Pseudomonas putida KT2440) and the reporter lacZ gene is described. The resulting plasmid collection was instrumental to measure and compare the β-galactosidase activity that report gene expression (i.e., transcription and translation) in different genetic backgrounds.","container-title":"Pseudomonas Methods and Protocols","event-place":"New York, NY","ISBN":"978-1-4939-0473-0","note":"DOI: 10.1007/978-1-4939-0473-0_36","page":"469-478","publisher":"Springer New York","publisher-place":"New York, NY","title":"The Standard European Vector Architecture (SEVA) Plasmid Toolkit","URL":"https://doi.org/10.1007/978-1-4939-0473-0_36","author":[{"family":"Durante-Rodríguez","given":"Gonzalo"},{"family":"Lorenzo","given":"Víctor","non-dropping-particle":"de"},{"family":"Martínez-García","given":"Esteban"}],"editor":[{"family":"Filloux","given":"Alain"},{"family":"Ramos","given":"Juan-Luis"}],"issued":{"date-parts":[["2014"]]}}}],"schema":"https://github.com/citation-style-language/schema/raw/master/csl-citation.json"} </w:instrText>
      </w:r>
      <w:r w:rsidR="0077062F" w:rsidRPr="009D63AC">
        <w:rPr>
          <w:color w:val="000000" w:themeColor="text1"/>
        </w:rPr>
        <w:fldChar w:fldCharType="separate"/>
      </w:r>
      <w:r w:rsidR="00AB3529" w:rsidRPr="009D63AC">
        <w:rPr>
          <w:rFonts w:cs="Calibri"/>
          <w:color w:val="000000" w:themeColor="text1"/>
          <w:vertAlign w:val="superscript"/>
        </w:rPr>
        <w:t>31</w:t>
      </w:r>
      <w:r w:rsidR="0077062F" w:rsidRPr="009D63AC">
        <w:rPr>
          <w:color w:val="000000" w:themeColor="text1"/>
        </w:rPr>
        <w:fldChar w:fldCharType="end"/>
      </w:r>
      <w:r w:rsidR="005D6C45" w:rsidRPr="009D63AC">
        <w:rPr>
          <w:color w:val="000000" w:themeColor="text1"/>
        </w:rPr>
        <w:t xml:space="preserve">. </w:t>
      </w:r>
      <w:r w:rsidRPr="009D63AC">
        <w:rPr>
          <w:color w:val="000000" w:themeColor="text1"/>
        </w:rPr>
        <w:t>The main destination vectors are</w:t>
      </w:r>
      <w:r w:rsidR="005D6C45" w:rsidRPr="009D63AC">
        <w:rPr>
          <w:color w:val="000000" w:themeColor="text1"/>
        </w:rPr>
        <w:t xml:space="preserve"> adapted </w:t>
      </w:r>
      <w:r w:rsidRPr="009D63AC">
        <w:rPr>
          <w:color w:val="000000" w:themeColor="text1"/>
        </w:rPr>
        <w:t xml:space="preserve">from the </w:t>
      </w:r>
      <w:r w:rsidR="005D6C45" w:rsidRPr="009D63AC">
        <w:rPr>
          <w:color w:val="000000" w:themeColor="text1"/>
        </w:rPr>
        <w:t>pSEVA331 and pSEVA431 plasmids</w:t>
      </w:r>
      <w:r w:rsidR="00E97B81" w:rsidRPr="009D63AC">
        <w:rPr>
          <w:color w:val="000000" w:themeColor="text1"/>
        </w:rPr>
        <w:t xml:space="preserve">, which have a pBBR1 </w:t>
      </w:r>
      <w:r w:rsidR="00B566E0" w:rsidRPr="009D63AC">
        <w:rPr>
          <w:color w:val="000000" w:themeColor="text1"/>
        </w:rPr>
        <w:t>replication origin</w:t>
      </w:r>
      <w:r w:rsidR="00E97B81" w:rsidRPr="009D63AC">
        <w:rPr>
          <w:color w:val="000000" w:themeColor="text1"/>
        </w:rPr>
        <w:t xml:space="preserve"> and </w:t>
      </w:r>
      <w:r w:rsidR="00B566E0" w:rsidRPr="009D63AC">
        <w:rPr>
          <w:color w:val="000000" w:themeColor="text1"/>
        </w:rPr>
        <w:t>encode Chloramphenicol and Spectinomycin resistance markers, respectively.</w:t>
      </w:r>
      <w:r w:rsidR="009F6EC1" w:rsidRPr="009D63AC">
        <w:rPr>
          <w:color w:val="000000" w:themeColor="text1"/>
        </w:rPr>
        <w:t xml:space="preserve"> Previous studies have shown that these </w:t>
      </w:r>
      <w:r w:rsidR="00F51BEB" w:rsidRPr="009D63AC">
        <w:rPr>
          <w:color w:val="000000" w:themeColor="text1"/>
        </w:rPr>
        <w:t>plasmid vectors</w:t>
      </w:r>
      <w:r w:rsidR="009F6EC1" w:rsidRPr="009D63AC">
        <w:rPr>
          <w:color w:val="000000" w:themeColor="text1"/>
        </w:rPr>
        <w:t xml:space="preserve"> actively express proteins in </w:t>
      </w:r>
      <w:r w:rsidR="009F6EC1" w:rsidRPr="009D63AC">
        <w:rPr>
          <w:i/>
          <w:iCs/>
          <w:color w:val="000000" w:themeColor="text1"/>
        </w:rPr>
        <w:t xml:space="preserve">K. hansenii, K. xylinus </w:t>
      </w:r>
      <w:r w:rsidR="009F6EC1" w:rsidRPr="009D63AC">
        <w:rPr>
          <w:color w:val="000000" w:themeColor="text1"/>
        </w:rPr>
        <w:t xml:space="preserve">and </w:t>
      </w:r>
      <w:r w:rsidR="009F6EC1" w:rsidRPr="009D63AC">
        <w:rPr>
          <w:i/>
          <w:iCs/>
          <w:color w:val="000000" w:themeColor="text1"/>
        </w:rPr>
        <w:t>K. rhaeticus</w:t>
      </w:r>
      <w:r w:rsidR="00B018CC" w:rsidRPr="009D63AC">
        <w:rPr>
          <w:i/>
          <w:iCs/>
          <w:color w:val="000000" w:themeColor="text1"/>
        </w:rPr>
        <w:t xml:space="preserve">. </w:t>
      </w:r>
      <w:r w:rsidR="008622D7" w:rsidRPr="009D63AC">
        <w:rPr>
          <w:color w:val="000000" w:themeColor="text1"/>
        </w:rPr>
        <w:t>T</w:t>
      </w:r>
      <w:r w:rsidR="00B018CC" w:rsidRPr="009D63AC">
        <w:rPr>
          <w:color w:val="000000" w:themeColor="text1"/>
        </w:rPr>
        <w:t>ransformation</w:t>
      </w:r>
      <w:r w:rsidR="009F6EC1" w:rsidRPr="009D63AC">
        <w:rPr>
          <w:color w:val="000000" w:themeColor="text1"/>
        </w:rPr>
        <w:t xml:space="preserve"> efficiencies</w:t>
      </w:r>
      <w:r w:rsidR="00B018CC" w:rsidRPr="009D63AC">
        <w:rPr>
          <w:color w:val="000000" w:themeColor="text1"/>
        </w:rPr>
        <w:t xml:space="preserve"> in </w:t>
      </w:r>
      <w:r w:rsidR="00B018CC" w:rsidRPr="009D63AC">
        <w:rPr>
          <w:i/>
          <w:iCs/>
          <w:color w:val="000000" w:themeColor="text1"/>
        </w:rPr>
        <w:t xml:space="preserve">K. hansenii, K. xylinus </w:t>
      </w:r>
      <w:r w:rsidR="00B018CC" w:rsidRPr="009D63AC">
        <w:rPr>
          <w:color w:val="000000" w:themeColor="text1"/>
        </w:rPr>
        <w:t>are significantly lower than</w:t>
      </w:r>
      <w:r w:rsidR="00B018CC" w:rsidRPr="009D63AC">
        <w:rPr>
          <w:i/>
          <w:iCs/>
          <w:color w:val="000000" w:themeColor="text1"/>
        </w:rPr>
        <w:t xml:space="preserve"> </w:t>
      </w:r>
      <w:r w:rsidR="00B018CC" w:rsidRPr="009D63AC">
        <w:rPr>
          <w:color w:val="000000" w:themeColor="text1"/>
        </w:rPr>
        <w:lastRenderedPageBreak/>
        <w:t>those seen in</w:t>
      </w:r>
      <w:r w:rsidR="00B018CC" w:rsidRPr="009D63AC">
        <w:rPr>
          <w:i/>
          <w:iCs/>
          <w:color w:val="000000" w:themeColor="text1"/>
        </w:rPr>
        <w:t xml:space="preserve"> K. </w:t>
      </w:r>
      <w:r w:rsidR="008622D7" w:rsidRPr="009D63AC">
        <w:rPr>
          <w:i/>
          <w:iCs/>
          <w:color w:val="000000" w:themeColor="text1"/>
        </w:rPr>
        <w:t xml:space="preserve">rhaeticus, </w:t>
      </w:r>
      <w:r w:rsidR="00B018CC" w:rsidRPr="009D63AC">
        <w:rPr>
          <w:color w:val="000000" w:themeColor="text1"/>
        </w:rPr>
        <w:fldChar w:fldCharType="begin"/>
      </w:r>
      <w:r w:rsidR="00B018CC" w:rsidRPr="009D63AC">
        <w:rPr>
          <w:color w:val="000000" w:themeColor="text1"/>
        </w:rPr>
        <w:instrText xml:space="preserve"> ADDIN ZOTERO_ITEM CSL_CITATION {"citationID":"2e4Xho5x","properties":{"formattedCitation":"\\super 6\\uc0\\u8211{}10,30\\nosupersub{}","plainCitation":"6–10,30","noteIndex":0},"citationItems":[{"id":2993,"uris":["http://zotero.org/users/5942059/items/DYKSRXSK"],"uri":["http://zotero.org/users/5942059/items/DYKSRXSK"],"itemData":{"id":2993,"type":"article-journal","abstract":"Bacterial cellulose nanofiber (BCNF) with high thermal stability produced by an ecofriendly process has emerged as a promising solution to realize safe and sustainable materials in the large-scale battery. However, an understanding of the actual thermal behavior of the BCNF in the full-cell battery has been lacking, and the yield is still limited for commercialization. Here, we report the entire process of BCNF production and battery manufacture. We systematically constructed a strain with the highest yield (31.5%) by increasing metabolic flux and improved safety by introducing a Lewis base to overcome thermochemical degradation in the battery. This report will open ways of exploiting the BCNF as a “single-layer” separator, a good alternative to the existing chemical-derived one, and thus can greatly contribute to solving the environmental and safety issues.","container-title":"Proceedings of the National Academy of Sciences","DOI":"10.1073/pnas.1905527116","ISSN":"0027-8424, 1091-6490","journalAbbreviation":"Proc Natl Acad Sci USA","language":"en","page":"201905527","source":"DOI.org (Crossref)","title":"A safe and sustainable bacterial cellulose nanofiber separator for lithium rechargeable batteries","author":[{"family":"Gwon","given":"Hyeokjo"},{"family":"Park","given":"Kitae"},{"family":"Chung","given":"Soon-Chun"},{"family":"Kim","given":"Ryoung-Hee"},{"family":"Kang","given":"Jin Kyu"},{"family":"Ji","given":"Sang Min"},{"family":"Kim","given":"Nag-Jong"},{"family":"Lee","given":"Sunghaeng"},{"family":"Ku","given":"Jun-Hwan"},{"family":"Do","given":"Eun Cheol"},{"family":"Park","given":"Sujin"},{"family":"Kim","given":"Minsang"},{"family":"Shim","given":"Woo Yong"},{"family":"Rhee","given":"Hong Soon"},{"family":"Kim","given":"Jae-Young"},{"family":"Kim","given":"Jieun"},{"family":"Kim","given":"Tae Yong"},{"family":"Yamaguchi","given":"Yoshitaka"},{"family":"Iwamuro","given":"Ryo"},{"family":"Saito","given":"Shunsuke"},{"family":"Kim","given":"Gahee"},{"family":"Jung","given":"In-Sun"},{"family":"Park","given":"Hyokeun"},{"family":"Lee","given":"Chanhee"},{"family":"Lee","given":"Seungyeon"},{"family":"Jeon","given":"Woo Sung"},{"family":"Jang","given":"Woo Dae"},{"family":"Kim","given":"Hyun Uk"},{"family":"Lee","given":"Sang Yup"},{"family":"Im","given":"Dongmin"},{"family":"Doo","given":"Seok-Gwang"},{"family":"Lee","given":"Sang Yoon"},{"family":"Lee","given":"Hyun Chul"},{"family":"Park","given":"Jin Hwan"}],"issued":{"date-parts":[["2019",9,9]]}}},{"id":2440,"uris":["http://zotero.org/users/5942059/items/H6J2W54R"],"uri":["http://zotero.org/users/5942059/items/H6J2W54R"],"itemData":{"id":2440,"type":"article-journal","abstract":"Bacterial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id":2121,"uris":["http://zotero.org/users/5942059/items/5XBXD5RL"],"uri":["http://zotero.org/users/5942059/items/5XBXD5RL"],"itemData":{"id":2121,"type":"article-journal","abstract":"Bacterial cellulose is a strong and flexible biomaterial produced at high yields by Acetobacter species and has applications in health care, biotechnology and electronics. Naturally, bacterial cellulose grows as a large unstructured polymer network around the bacteria that produce it, and tools to enable these bacteria to respond to different locations are required to grow more complex structured materials. Here, we introduce engineered cell-to-cell communication into a bacterial cellulose-producing strain of Komagataeibacter rhaeticus to enable different cells to detect their proximity within growing material and trigger differential gene expression in response. Using synthetic biology tools, we engineer Sender and Receiver strains of K. rhaeticus to produce and respond to the diffusible signalling molecule, acyl-homoserine lactone. We demonstrate that communication can occur both within and between growing pellicles and use this in a boundary detection experiment, where spliced and joined pellicles sense and reveal their original boundary. This work sets the basis for synthetic cell-to-cell communication within bacterial cellulose and is an important step forward for pattern formation within engineered living materials.","container-title":"Microb Biotechnol","DOI":"10.1111/1751-7915.13340","ISSN":"1751-7915 (Electronic) 1751-7915 (Linking)","title":"Engineered cell-to-cell signalling within growing bacterial cellulose pellicles","author":[{"family":"Walker","given":"K. T."},{"family":"Goosens","given":"V. J."},{"family":"Das","given":"A."},{"family":"Graham","given":"A. E."},{"family":"Ellis","given":"T."}],"issued":{"date-parts":[["2018",11,21]]}}},{"id":2197,"uris":["http://zotero.org/users/5942059/items/6ZDD2R5B"],"uri":["http://zotero.org/users/5942059/items/6ZDD2R5B"],"itemData":{"id":2197,"type":"article-journal","abstract":"The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H."}],"issued":{"date-parts":[["2019",4,19]]}}},{"id":3052,"uris":["http://zotero.org/users/5942059/items/JQXNPN9Z"],"uri":["http://zotero.org/users/5942059/items/JQXNPN9Z"],"itemData":{"id":3052,"type":"article-journal","abstract":"Synthetic biology is an advanced form of genetic manipulation that applies the principles of modularity and engineering design to reprogram cells by changing their DNA. Over the last decade, synthetic biology has begun to be applied to bacteria that naturally produce biomaterials, in order to boost material production, change material properties and to add new functionalities to the resulting material. Recent work has used synthetic biology to engineer several Komagataeibacter strains; bacteria that naturally secrete large amounts of the versatile and promising material bacterial cellulose (BC). In this review, we summarize how genetic engineering, metabolic engineering and now synthetic biology have been used in Komagataeibacter strains to alter BC, improve its production and begin to add new functionalities into this easy-to-grow material. As well as describing the milestone advances, we also look forward to what will come next from engineering bacterial cellulose by synthetic biology.","container-title":"International Journal of Molecular Sciences","DOI":"10.3390/ijms21239185","ISSN":"1422-0067","issue":"23","journalAbbreviation":"IJMS","language":"en","page":"9185","source":"DOI.org (Crossref)","title":"Engineering Bacterial Cellulose by Synthetic Biology","volume":"21","author":[{"family":"Singh","given":"Amritpal"},{"family":"Walker","given":"Kenneth T."},{"family":"Ledesma-Amaro","given":"Rodrigo"},{"family":"Ellis","given":"Tom"}],"issued":{"date-parts":[["2020",12,2]]}}},{"id":2430,"uris":["http://zotero.org/users/5942059/items/FEDEYZ6Q"],"uri":["http://zotero.org/users/5942059/items/FEDEYZ6Q"],"itemData":{"id":2430,"type":"article-journal","abstract":"Bacterial cellulose is a strong, highly pure form of cellulose that is used in a range of applications in industry, consumer goods and medicine. Gluconacetobacter hansenii ATCC 53582 is one of the highest reported bacterial cellulose producing strains and has been used as a model organism in numerous studies of bacterial cellulose production and studies aiming to increased cellulose productivity. Here we present a high-quality draft genome sequence for G. hansenii ATCC 53582 and find that in addition to the previously described cellulose synthase operon, ATCC 53582 contains two additional cellulose synthase operons and several previously undescribed genes associated with cellulose production. In parallel, we also develop optimized protocols and identify plasmid backbones suitable for transformation of ATCC 53582, albeit with low efficiencies. Together, these results provide important information for further studies into cellulose synthesis and for future studies aiming to genetically engineer G. hansenii ATCC 53582 for increased cellulose productivity.","container-title":"Sci Rep","DOI":"10.1038/srep23635","ISSN":"2045-2322 (Electronic) 2045-2322 (Linking)","note":"PMCID: PMC4806288","page":"23635","title":"Genome sequence and plasmid transformation of the model high-yield bacterial cellulose producer Gluconacetobacter hansenii ATCC 53582","volume":"6","author":[{"family":"Florea","given":"M."},{"family":"Reeve","given":"B."},{"family":"Abbott","given":"J."},{"family":"Freemont","given":"P. S."},{"family":"Ellis","given":"T."}],"issued":{"date-parts":[["2016",3,24]]}}}],"schema":"https://github.com/citation-style-language/schema/raw/master/csl-citation.json"} </w:instrText>
      </w:r>
      <w:r w:rsidR="00B018CC" w:rsidRPr="009D63AC">
        <w:rPr>
          <w:color w:val="000000" w:themeColor="text1"/>
        </w:rPr>
        <w:fldChar w:fldCharType="separate"/>
      </w:r>
      <w:r w:rsidR="00B018CC" w:rsidRPr="009D63AC">
        <w:rPr>
          <w:rFonts w:cs="Calibri"/>
          <w:color w:val="000000" w:themeColor="text1"/>
          <w:vertAlign w:val="superscript"/>
        </w:rPr>
        <w:t>6–10,30</w:t>
      </w:r>
      <w:r w:rsidR="00B018CC" w:rsidRPr="009D63AC">
        <w:rPr>
          <w:color w:val="000000" w:themeColor="text1"/>
        </w:rPr>
        <w:fldChar w:fldCharType="end"/>
      </w:r>
      <w:r w:rsidR="009F6EC1" w:rsidRPr="009D63AC">
        <w:rPr>
          <w:i/>
          <w:iCs/>
          <w:color w:val="000000" w:themeColor="text1"/>
        </w:rPr>
        <w:t xml:space="preserve"> </w:t>
      </w:r>
      <w:r w:rsidR="008622D7" w:rsidRPr="009D63AC">
        <w:rPr>
          <w:color w:val="000000" w:themeColor="text1"/>
        </w:rPr>
        <w:t xml:space="preserve">therefore for the purpose of creating and validating this toolkit we focused on </w:t>
      </w:r>
      <w:r w:rsidR="008622D7" w:rsidRPr="009D63AC">
        <w:rPr>
          <w:i/>
          <w:iCs/>
          <w:color w:val="000000" w:themeColor="text1"/>
        </w:rPr>
        <w:t xml:space="preserve">K. rhaeticus. </w:t>
      </w:r>
      <w:r w:rsidR="00B566E0" w:rsidRPr="009D63AC">
        <w:rPr>
          <w:color w:val="000000" w:themeColor="text1"/>
        </w:rPr>
        <w:t xml:space="preserve">In the KTK system, the multiple cloning site (MCS) regions of </w:t>
      </w:r>
      <w:r w:rsidR="008622D7" w:rsidRPr="009D63AC">
        <w:rPr>
          <w:color w:val="000000" w:themeColor="text1"/>
        </w:rPr>
        <w:t xml:space="preserve">pSEVA331 and pSEVA431 </w:t>
      </w:r>
      <w:r w:rsidR="00B566E0" w:rsidRPr="009D63AC">
        <w:rPr>
          <w:color w:val="000000" w:themeColor="text1"/>
        </w:rPr>
        <w:t>plasmids ha</w:t>
      </w:r>
      <w:r w:rsidR="008622D7" w:rsidRPr="009D63AC">
        <w:rPr>
          <w:color w:val="000000" w:themeColor="text1"/>
        </w:rPr>
        <w:t>ve</w:t>
      </w:r>
      <w:r w:rsidR="005D6C45" w:rsidRPr="009D63AC">
        <w:rPr>
          <w:color w:val="000000" w:themeColor="text1"/>
        </w:rPr>
        <w:t xml:space="preserve"> </w:t>
      </w:r>
      <w:r w:rsidR="00B566E0" w:rsidRPr="009D63AC">
        <w:rPr>
          <w:color w:val="000000" w:themeColor="text1"/>
        </w:rPr>
        <w:t>been modified to encode Golden Gate cloning sequences</w:t>
      </w:r>
      <w:r w:rsidR="005D6C45" w:rsidRPr="009D63AC">
        <w:rPr>
          <w:color w:val="000000" w:themeColor="text1"/>
        </w:rPr>
        <w:t>.</w:t>
      </w:r>
      <w:r w:rsidR="00C61C1A" w:rsidRPr="009D63AC">
        <w:rPr>
          <w:color w:val="000000" w:themeColor="text1"/>
        </w:rPr>
        <w:t xml:space="preserve"> </w:t>
      </w:r>
      <w:r w:rsidRPr="009D63AC">
        <w:rPr>
          <w:color w:val="000000" w:themeColor="text1"/>
        </w:rPr>
        <w:t xml:space="preserve">A </w:t>
      </w:r>
      <w:r w:rsidR="002563E5" w:rsidRPr="009D63AC">
        <w:rPr>
          <w:color w:val="000000" w:themeColor="text1"/>
        </w:rPr>
        <w:t xml:space="preserve">further </w:t>
      </w:r>
      <w:r w:rsidRPr="009D63AC">
        <w:rPr>
          <w:color w:val="000000" w:themeColor="text1"/>
        </w:rPr>
        <w:t>possibility</w:t>
      </w:r>
      <w:r w:rsidR="002563E5" w:rsidRPr="009D63AC">
        <w:rPr>
          <w:color w:val="000000" w:themeColor="text1"/>
        </w:rPr>
        <w:t xml:space="preserve"> when constructing a </w:t>
      </w:r>
      <w:r w:rsidR="000246F4" w:rsidRPr="009D63AC">
        <w:rPr>
          <w:color w:val="000000" w:themeColor="text1"/>
        </w:rPr>
        <w:t>TU</w:t>
      </w:r>
      <w:r w:rsidRPr="009D63AC">
        <w:rPr>
          <w:color w:val="000000" w:themeColor="text1"/>
        </w:rPr>
        <w:t xml:space="preserve"> with KTK is to</w:t>
      </w:r>
      <w:r w:rsidR="00E94398" w:rsidRPr="009D63AC">
        <w:rPr>
          <w:color w:val="000000" w:themeColor="text1"/>
        </w:rPr>
        <w:t xml:space="preserve"> create</w:t>
      </w:r>
      <w:r w:rsidRPr="009D63AC">
        <w:rPr>
          <w:color w:val="000000" w:themeColor="text1"/>
        </w:rPr>
        <w:t xml:space="preserve"> a</w:t>
      </w:r>
      <w:r w:rsidR="00E94398" w:rsidRPr="009D63AC">
        <w:rPr>
          <w:color w:val="000000" w:themeColor="text1"/>
        </w:rPr>
        <w:t xml:space="preserve"> </w:t>
      </w:r>
      <w:r w:rsidRPr="009D63AC">
        <w:rPr>
          <w:color w:val="000000" w:themeColor="text1"/>
        </w:rPr>
        <w:t xml:space="preserve">fusion </w:t>
      </w:r>
      <w:r w:rsidR="00E94398" w:rsidRPr="009D63AC">
        <w:rPr>
          <w:color w:val="000000" w:themeColor="text1"/>
        </w:rPr>
        <w:t xml:space="preserve">protein </w:t>
      </w:r>
      <w:r w:rsidR="000246F4" w:rsidRPr="009D63AC">
        <w:rPr>
          <w:color w:val="000000" w:themeColor="text1"/>
        </w:rPr>
        <w:t xml:space="preserve">in the CDS </w:t>
      </w:r>
      <w:r w:rsidR="004A7637" w:rsidRPr="009D63AC">
        <w:rPr>
          <w:color w:val="000000" w:themeColor="text1"/>
        </w:rPr>
        <w:t>position</w:t>
      </w:r>
      <w:r w:rsidR="000246F4" w:rsidRPr="009D63AC">
        <w:rPr>
          <w:color w:val="000000" w:themeColor="text1"/>
        </w:rPr>
        <w:t xml:space="preserve"> (E1.3)</w:t>
      </w:r>
      <w:r w:rsidRPr="009D63AC">
        <w:rPr>
          <w:color w:val="000000" w:themeColor="text1"/>
        </w:rPr>
        <w:t>. The system allows this by</w:t>
      </w:r>
      <w:r w:rsidR="002563E5" w:rsidRPr="009D63AC">
        <w:rPr>
          <w:color w:val="000000" w:themeColor="text1"/>
        </w:rPr>
        <w:t xml:space="preserve"> </w:t>
      </w:r>
      <w:r w:rsidRPr="009D63AC">
        <w:rPr>
          <w:color w:val="000000" w:themeColor="text1"/>
        </w:rPr>
        <w:t>ligating</w:t>
      </w:r>
      <w:r w:rsidR="002563E5" w:rsidRPr="009D63AC">
        <w:rPr>
          <w:color w:val="000000" w:themeColor="text1"/>
        </w:rPr>
        <w:t xml:space="preserve"> C- </w:t>
      </w:r>
      <w:r w:rsidRPr="009D63AC">
        <w:rPr>
          <w:color w:val="000000" w:themeColor="text1"/>
        </w:rPr>
        <w:t>and</w:t>
      </w:r>
      <w:r w:rsidR="002563E5" w:rsidRPr="009D63AC">
        <w:rPr>
          <w:color w:val="000000" w:themeColor="text1"/>
        </w:rPr>
        <w:t xml:space="preserve"> N-terminal domain </w:t>
      </w:r>
      <w:r w:rsidRPr="009D63AC">
        <w:rPr>
          <w:color w:val="000000" w:themeColor="text1"/>
        </w:rPr>
        <w:t xml:space="preserve">CDS parts </w:t>
      </w:r>
      <w:r w:rsidR="002563E5" w:rsidRPr="009D63AC">
        <w:rPr>
          <w:color w:val="000000" w:themeColor="text1"/>
        </w:rPr>
        <w:t>(E1.3a and E1.3b)</w:t>
      </w:r>
      <w:r w:rsidR="00FB4088" w:rsidRPr="009D63AC">
        <w:rPr>
          <w:color w:val="000000" w:themeColor="text1"/>
        </w:rPr>
        <w:t xml:space="preserve"> (</w:t>
      </w:r>
      <w:r w:rsidR="002860B7" w:rsidRPr="009D63AC">
        <w:rPr>
          <w:b/>
          <w:color w:val="000000" w:themeColor="text1"/>
        </w:rPr>
        <w:t>Fig 1</w:t>
      </w:r>
      <w:r w:rsidR="00392EA4" w:rsidRPr="009D63AC">
        <w:rPr>
          <w:b/>
          <w:color w:val="000000" w:themeColor="text1"/>
        </w:rPr>
        <w:t>B</w:t>
      </w:r>
      <w:r w:rsidR="00FB4088" w:rsidRPr="009D63AC">
        <w:rPr>
          <w:color w:val="000000" w:themeColor="text1"/>
        </w:rPr>
        <w:t>)</w:t>
      </w:r>
      <w:r w:rsidR="002563E5" w:rsidRPr="009D63AC">
        <w:rPr>
          <w:color w:val="000000" w:themeColor="text1"/>
        </w:rPr>
        <w:t xml:space="preserve">. </w:t>
      </w:r>
      <w:r w:rsidRPr="009D63AC">
        <w:rPr>
          <w:color w:val="000000" w:themeColor="text1"/>
        </w:rPr>
        <w:t xml:space="preserve">The basic </w:t>
      </w:r>
      <w:r w:rsidR="002563E5" w:rsidRPr="009D63AC">
        <w:rPr>
          <w:color w:val="000000" w:themeColor="text1"/>
        </w:rPr>
        <w:t xml:space="preserve">KTK </w:t>
      </w:r>
      <w:r w:rsidRPr="009D63AC">
        <w:rPr>
          <w:color w:val="000000" w:themeColor="text1"/>
        </w:rPr>
        <w:t xml:space="preserve">system </w:t>
      </w:r>
      <w:r w:rsidR="002563E5" w:rsidRPr="009D63AC">
        <w:rPr>
          <w:color w:val="000000" w:themeColor="text1"/>
        </w:rPr>
        <w:t xml:space="preserve">includes a library of useful </w:t>
      </w:r>
      <w:r w:rsidR="0011546C" w:rsidRPr="009D63AC">
        <w:rPr>
          <w:color w:val="000000" w:themeColor="text1"/>
        </w:rPr>
        <w:t>Entry-</w:t>
      </w:r>
      <w:r w:rsidR="00222E55" w:rsidRPr="009D63AC">
        <w:rPr>
          <w:color w:val="000000" w:themeColor="text1"/>
        </w:rPr>
        <w:t>level Parts (</w:t>
      </w:r>
      <w:r w:rsidR="002563E5" w:rsidRPr="009D63AC">
        <w:rPr>
          <w:color w:val="000000" w:themeColor="text1"/>
        </w:rPr>
        <w:t xml:space="preserve">promoters, RBS, terminators, </w:t>
      </w:r>
      <w:r w:rsidR="0011546C" w:rsidRPr="009D63AC">
        <w:rPr>
          <w:color w:val="000000" w:themeColor="text1"/>
        </w:rPr>
        <w:t>and useful C- and N-terminal CDS domains</w:t>
      </w:r>
      <w:r w:rsidR="00222E55" w:rsidRPr="009D63AC">
        <w:rPr>
          <w:color w:val="000000" w:themeColor="text1"/>
        </w:rPr>
        <w:t xml:space="preserve"> </w:t>
      </w:r>
      <w:r w:rsidR="002563E5" w:rsidRPr="009D63AC">
        <w:rPr>
          <w:color w:val="000000" w:themeColor="text1"/>
        </w:rPr>
        <w:t>e.g.</w:t>
      </w:r>
      <w:r w:rsidR="0011546C" w:rsidRPr="009D63AC">
        <w:rPr>
          <w:color w:val="000000" w:themeColor="text1"/>
        </w:rPr>
        <w:t xml:space="preserve"> GFP,</w:t>
      </w:r>
      <w:r w:rsidR="002563E5" w:rsidRPr="009D63AC">
        <w:rPr>
          <w:color w:val="000000" w:themeColor="text1"/>
        </w:rPr>
        <w:t xml:space="preserve"> </w:t>
      </w:r>
      <w:r w:rsidR="006B48A5" w:rsidRPr="009D63AC">
        <w:rPr>
          <w:color w:val="000000" w:themeColor="text1"/>
        </w:rPr>
        <w:t>H</w:t>
      </w:r>
      <w:r w:rsidR="002563E5" w:rsidRPr="009D63AC">
        <w:rPr>
          <w:color w:val="000000" w:themeColor="text1"/>
        </w:rPr>
        <w:t>is-tag</w:t>
      </w:r>
      <w:r w:rsidR="004A7637" w:rsidRPr="009D63AC">
        <w:rPr>
          <w:color w:val="000000" w:themeColor="text1"/>
        </w:rPr>
        <w:t xml:space="preserve"> and signal peptides</w:t>
      </w:r>
      <w:r w:rsidR="002563E5" w:rsidRPr="009D63AC">
        <w:rPr>
          <w:color w:val="000000" w:themeColor="text1"/>
        </w:rPr>
        <w:t xml:space="preserve">) </w:t>
      </w:r>
      <w:r w:rsidR="005D6C45" w:rsidRPr="009D63AC">
        <w:rPr>
          <w:color w:val="000000" w:themeColor="text1"/>
        </w:rPr>
        <w:t xml:space="preserve">as well as </w:t>
      </w:r>
      <w:r w:rsidR="002563E5" w:rsidRPr="009D63AC">
        <w:rPr>
          <w:color w:val="000000" w:themeColor="text1"/>
        </w:rPr>
        <w:t xml:space="preserve">sequences that can be used as </w:t>
      </w:r>
      <w:r w:rsidRPr="009D63AC">
        <w:rPr>
          <w:color w:val="000000" w:themeColor="text1"/>
        </w:rPr>
        <w:t>‘</w:t>
      </w:r>
      <w:r w:rsidR="002563E5" w:rsidRPr="009D63AC">
        <w:rPr>
          <w:color w:val="000000" w:themeColor="text1"/>
        </w:rPr>
        <w:t>spacers</w:t>
      </w:r>
      <w:r w:rsidRPr="009D63AC">
        <w:rPr>
          <w:color w:val="000000" w:themeColor="text1"/>
        </w:rPr>
        <w:t>’</w:t>
      </w:r>
      <w:r w:rsidR="00222E55" w:rsidRPr="009D63AC">
        <w:rPr>
          <w:color w:val="000000" w:themeColor="text1"/>
        </w:rPr>
        <w:t xml:space="preserve"> </w:t>
      </w:r>
      <w:r w:rsidRPr="009D63AC">
        <w:rPr>
          <w:color w:val="000000" w:themeColor="text1"/>
        </w:rPr>
        <w:t>that are useful at</w:t>
      </w:r>
      <w:r w:rsidR="00222E55" w:rsidRPr="009D63AC">
        <w:rPr>
          <w:color w:val="000000" w:themeColor="text1"/>
        </w:rPr>
        <w:t xml:space="preserve"> subsequent cloning levels</w:t>
      </w:r>
      <w:r w:rsidR="002563E5" w:rsidRPr="009D63AC">
        <w:rPr>
          <w:color w:val="000000" w:themeColor="text1"/>
        </w:rPr>
        <w:t xml:space="preserve">. </w:t>
      </w:r>
      <w:r w:rsidR="00AB0231" w:rsidRPr="009D63AC">
        <w:rPr>
          <w:color w:val="000000" w:themeColor="text1"/>
        </w:rPr>
        <w:t xml:space="preserve">All plasmid construction is designed to be done using </w:t>
      </w:r>
      <w:r w:rsidR="00AB0231" w:rsidRPr="009D63AC">
        <w:rPr>
          <w:i/>
          <w:color w:val="000000" w:themeColor="text1"/>
        </w:rPr>
        <w:t>E. coli</w:t>
      </w:r>
      <w:r w:rsidR="00AB0231" w:rsidRPr="009D63AC">
        <w:rPr>
          <w:color w:val="000000" w:themeColor="text1"/>
        </w:rPr>
        <w:t xml:space="preserve"> cloning strains, before completed plasmids are then transformed into competent </w:t>
      </w:r>
      <w:r w:rsidR="008622D7" w:rsidRPr="009D63AC">
        <w:rPr>
          <w:i/>
          <w:color w:val="000000" w:themeColor="text1"/>
        </w:rPr>
        <w:t>K. rhaeticus</w:t>
      </w:r>
      <w:r w:rsidR="008622D7" w:rsidRPr="009D63AC">
        <w:rPr>
          <w:color w:val="000000" w:themeColor="text1"/>
        </w:rPr>
        <w:t xml:space="preserve"> </w:t>
      </w:r>
      <w:r w:rsidR="00AB0231" w:rsidRPr="009D63AC">
        <w:rPr>
          <w:color w:val="000000" w:themeColor="text1"/>
        </w:rPr>
        <w:t>for testing.</w:t>
      </w:r>
    </w:p>
    <w:p w14:paraId="06513C03" w14:textId="77777777" w:rsidR="00787E28" w:rsidRPr="009D63AC" w:rsidRDefault="00787E28" w:rsidP="00787E28">
      <w:pPr>
        <w:ind w:firstLine="720"/>
        <w:rPr>
          <w:color w:val="000000" w:themeColor="text1"/>
        </w:rPr>
      </w:pPr>
    </w:p>
    <w:p w14:paraId="2DFA1155" w14:textId="10CBAC75" w:rsidR="007B3C3C" w:rsidRPr="009D63AC" w:rsidRDefault="001B66DE" w:rsidP="00CE2AF4">
      <w:pPr>
        <w:rPr>
          <w:color w:val="000000" w:themeColor="text1"/>
        </w:rPr>
      </w:pPr>
      <w:r w:rsidRPr="009D63AC">
        <w:rPr>
          <w:noProof/>
          <w:color w:val="000000" w:themeColor="text1"/>
        </w:rPr>
        <w:drawing>
          <wp:inline distT="0" distB="0" distL="0" distR="0" wp14:anchorId="70A3C1CB" wp14:editId="29BDA874">
            <wp:extent cx="6052458" cy="341768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 KTK.png"/>
                    <pic:cNvPicPr/>
                  </pic:nvPicPr>
                  <pic:blipFill>
                    <a:blip r:embed="rId8"/>
                    <a:stretch>
                      <a:fillRect/>
                    </a:stretch>
                  </pic:blipFill>
                  <pic:spPr>
                    <a:xfrm>
                      <a:off x="0" y="0"/>
                      <a:ext cx="6070404" cy="3427816"/>
                    </a:xfrm>
                    <a:prstGeom prst="rect">
                      <a:avLst/>
                    </a:prstGeom>
                  </pic:spPr>
                </pic:pic>
              </a:graphicData>
            </a:graphic>
          </wp:inline>
        </w:drawing>
      </w:r>
    </w:p>
    <w:p w14:paraId="69DED5C5" w14:textId="6CD89125" w:rsidR="009A0A60" w:rsidRPr="009D63AC" w:rsidRDefault="009A0A60" w:rsidP="009A0A60">
      <w:pPr>
        <w:pStyle w:val="NoSpacing"/>
        <w:rPr>
          <w:color w:val="000000" w:themeColor="text1"/>
          <w:sz w:val="22"/>
          <w:szCs w:val="22"/>
        </w:rPr>
      </w:pPr>
      <w:r w:rsidRPr="009D63AC">
        <w:rPr>
          <w:b/>
          <w:color w:val="000000" w:themeColor="text1"/>
          <w:sz w:val="22"/>
          <w:szCs w:val="22"/>
        </w:rPr>
        <w:t>Fig</w:t>
      </w:r>
      <w:r w:rsidR="00AB0231" w:rsidRPr="009D63AC">
        <w:rPr>
          <w:b/>
          <w:color w:val="000000" w:themeColor="text1"/>
          <w:sz w:val="22"/>
          <w:szCs w:val="22"/>
        </w:rPr>
        <w:t>ure</w:t>
      </w:r>
      <w:r w:rsidRPr="009D63AC">
        <w:rPr>
          <w:b/>
          <w:color w:val="000000" w:themeColor="text1"/>
          <w:sz w:val="22"/>
          <w:szCs w:val="22"/>
        </w:rPr>
        <w:t xml:space="preserve"> 1. The </w:t>
      </w:r>
      <w:r w:rsidR="00DF7EBC" w:rsidRPr="009D63AC">
        <w:rPr>
          <w:b/>
          <w:color w:val="000000" w:themeColor="text1"/>
          <w:sz w:val="22"/>
          <w:szCs w:val="22"/>
        </w:rPr>
        <w:t>K</w:t>
      </w:r>
      <w:r w:rsidR="009540A6" w:rsidRPr="009D63AC">
        <w:rPr>
          <w:b/>
          <w:color w:val="000000" w:themeColor="text1"/>
          <w:sz w:val="22"/>
          <w:szCs w:val="22"/>
        </w:rPr>
        <w:t>TK</w:t>
      </w:r>
      <w:r w:rsidRPr="009D63AC">
        <w:rPr>
          <w:b/>
          <w:color w:val="000000" w:themeColor="text1"/>
          <w:sz w:val="22"/>
          <w:szCs w:val="22"/>
        </w:rPr>
        <w:t xml:space="preserve"> </w:t>
      </w:r>
      <w:r w:rsidR="004B4A41" w:rsidRPr="009D63AC">
        <w:rPr>
          <w:b/>
          <w:color w:val="000000" w:themeColor="text1"/>
          <w:sz w:val="22"/>
          <w:szCs w:val="22"/>
        </w:rPr>
        <w:t>cloning system</w:t>
      </w:r>
      <w:r w:rsidRPr="009D63AC">
        <w:rPr>
          <w:b/>
          <w:color w:val="000000" w:themeColor="text1"/>
          <w:sz w:val="22"/>
          <w:szCs w:val="22"/>
        </w:rPr>
        <w:t>. (</w:t>
      </w:r>
      <w:r w:rsidR="00392EA4" w:rsidRPr="009D63AC">
        <w:rPr>
          <w:b/>
          <w:color w:val="000000" w:themeColor="text1"/>
          <w:sz w:val="22"/>
          <w:szCs w:val="22"/>
        </w:rPr>
        <w:t>A</w:t>
      </w:r>
      <w:r w:rsidRPr="009D63AC">
        <w:rPr>
          <w:b/>
          <w:color w:val="000000" w:themeColor="text1"/>
          <w:sz w:val="22"/>
          <w:szCs w:val="22"/>
        </w:rPr>
        <w:t>)</w:t>
      </w:r>
      <w:r w:rsidRPr="009D63AC">
        <w:rPr>
          <w:color w:val="000000" w:themeColor="text1"/>
          <w:sz w:val="22"/>
          <w:szCs w:val="22"/>
        </w:rPr>
        <w:t xml:space="preserve"> The levels of KTK cloning. Entry-level plasmids are </w:t>
      </w:r>
      <w:r w:rsidR="00DF7EBC" w:rsidRPr="009D63AC">
        <w:rPr>
          <w:color w:val="000000" w:themeColor="text1"/>
          <w:sz w:val="22"/>
          <w:szCs w:val="22"/>
        </w:rPr>
        <w:t>ampicillin</w:t>
      </w:r>
      <w:r w:rsidRPr="009D63AC">
        <w:rPr>
          <w:color w:val="000000" w:themeColor="text1"/>
          <w:sz w:val="22"/>
          <w:szCs w:val="22"/>
        </w:rPr>
        <w:t xml:space="preserve"> resistant (Amp</w:t>
      </w:r>
      <w:r w:rsidRPr="009D63AC">
        <w:rPr>
          <w:color w:val="000000" w:themeColor="text1"/>
          <w:sz w:val="22"/>
          <w:szCs w:val="22"/>
          <w:vertAlign w:val="superscript"/>
        </w:rPr>
        <w:t>R</w:t>
      </w:r>
      <w:r w:rsidRPr="009D63AC">
        <w:rPr>
          <w:color w:val="000000" w:themeColor="text1"/>
          <w:sz w:val="22"/>
          <w:szCs w:val="22"/>
        </w:rPr>
        <w:t>), are selected by the absence of GFP</w:t>
      </w:r>
      <w:r w:rsidR="004B4A41" w:rsidRPr="009D63AC">
        <w:rPr>
          <w:color w:val="000000" w:themeColor="text1"/>
          <w:sz w:val="22"/>
          <w:szCs w:val="22"/>
        </w:rPr>
        <w:t xml:space="preserve">, </w:t>
      </w:r>
      <w:r w:rsidRPr="009D63AC">
        <w:rPr>
          <w:color w:val="000000" w:themeColor="text1"/>
          <w:sz w:val="22"/>
          <w:szCs w:val="22"/>
        </w:rPr>
        <w:t xml:space="preserve">and BsmBI is used for cloning. In Level 1 (and Level 3) cloning plasmids generated using BsaI, resulting in </w:t>
      </w:r>
      <w:r w:rsidR="00DF7EBC" w:rsidRPr="009D63AC">
        <w:rPr>
          <w:color w:val="000000" w:themeColor="text1"/>
          <w:sz w:val="22"/>
          <w:szCs w:val="22"/>
        </w:rPr>
        <w:t>chloramphenicol</w:t>
      </w:r>
      <w:r w:rsidRPr="009D63AC">
        <w:rPr>
          <w:color w:val="000000" w:themeColor="text1"/>
          <w:sz w:val="22"/>
          <w:szCs w:val="22"/>
        </w:rPr>
        <w:t xml:space="preserve"> resistant (Cm</w:t>
      </w:r>
      <w:r w:rsidRPr="009D63AC">
        <w:rPr>
          <w:color w:val="000000" w:themeColor="text1"/>
          <w:sz w:val="22"/>
          <w:szCs w:val="22"/>
          <w:vertAlign w:val="superscript"/>
        </w:rPr>
        <w:t>R</w:t>
      </w:r>
      <w:r w:rsidRPr="009D63AC">
        <w:rPr>
          <w:color w:val="000000" w:themeColor="text1"/>
          <w:sz w:val="22"/>
          <w:szCs w:val="22"/>
        </w:rPr>
        <w:t xml:space="preserve">) </w:t>
      </w:r>
      <w:r w:rsidR="00DF7EBC" w:rsidRPr="009D63AC">
        <w:rPr>
          <w:color w:val="000000" w:themeColor="text1"/>
          <w:sz w:val="22"/>
          <w:szCs w:val="22"/>
        </w:rPr>
        <w:t>plasmids</w:t>
      </w:r>
      <w:r w:rsidRPr="009D63AC">
        <w:rPr>
          <w:color w:val="000000" w:themeColor="text1"/>
          <w:sz w:val="22"/>
          <w:szCs w:val="22"/>
        </w:rPr>
        <w:t xml:space="preserve"> that have lost the X-Gal or GFP </w:t>
      </w:r>
      <w:r w:rsidR="004B4A41" w:rsidRPr="009D63AC">
        <w:rPr>
          <w:color w:val="000000" w:themeColor="text1"/>
          <w:sz w:val="22"/>
          <w:szCs w:val="22"/>
        </w:rPr>
        <w:t xml:space="preserve">marker </w:t>
      </w:r>
      <w:r w:rsidRPr="009D63AC">
        <w:rPr>
          <w:color w:val="000000" w:themeColor="text1"/>
          <w:sz w:val="22"/>
          <w:szCs w:val="22"/>
        </w:rPr>
        <w:t>cassette. BpiI is used in Level 2 cloning and resultant plasmids are spectinomycin resistant and selected for by loss of X-</w:t>
      </w:r>
      <w:r w:rsidR="004B4A41" w:rsidRPr="009D63AC">
        <w:rPr>
          <w:color w:val="000000" w:themeColor="text1"/>
          <w:sz w:val="22"/>
          <w:szCs w:val="22"/>
        </w:rPr>
        <w:t>G</w:t>
      </w:r>
      <w:r w:rsidRPr="009D63AC">
        <w:rPr>
          <w:color w:val="000000" w:themeColor="text1"/>
          <w:sz w:val="22"/>
          <w:szCs w:val="22"/>
        </w:rPr>
        <w:t xml:space="preserve">al cassette. </w:t>
      </w:r>
      <w:r w:rsidRPr="009D63AC">
        <w:rPr>
          <w:b/>
          <w:color w:val="000000" w:themeColor="text1"/>
          <w:sz w:val="22"/>
          <w:szCs w:val="22"/>
        </w:rPr>
        <w:t>(</w:t>
      </w:r>
      <w:r w:rsidR="00392EA4" w:rsidRPr="009D63AC">
        <w:rPr>
          <w:b/>
          <w:color w:val="000000" w:themeColor="text1"/>
          <w:sz w:val="22"/>
          <w:szCs w:val="22"/>
        </w:rPr>
        <w:t>B</w:t>
      </w:r>
      <w:r w:rsidRPr="009D63AC">
        <w:rPr>
          <w:b/>
          <w:color w:val="000000" w:themeColor="text1"/>
          <w:sz w:val="22"/>
          <w:szCs w:val="22"/>
        </w:rPr>
        <w:t xml:space="preserve">) </w:t>
      </w:r>
      <w:r w:rsidRPr="009D63AC">
        <w:rPr>
          <w:color w:val="000000" w:themeColor="text1"/>
          <w:sz w:val="22"/>
          <w:szCs w:val="22"/>
        </w:rPr>
        <w:t xml:space="preserve">Schematic of the Entry-level parts combining with a Level 1 backbone vector to form either a basic TU (made up of </w:t>
      </w:r>
      <w:r w:rsidR="004B4A41" w:rsidRPr="009D63AC">
        <w:rPr>
          <w:color w:val="000000" w:themeColor="text1"/>
          <w:sz w:val="22"/>
          <w:szCs w:val="22"/>
        </w:rPr>
        <w:t>p</w:t>
      </w:r>
      <w:r w:rsidRPr="009D63AC">
        <w:rPr>
          <w:color w:val="000000" w:themeColor="text1"/>
          <w:sz w:val="22"/>
          <w:szCs w:val="22"/>
        </w:rPr>
        <w:t xml:space="preserve">romoter (E1.1), RBS (E1.2) CDS (E1.3) and </w:t>
      </w:r>
      <w:r w:rsidR="004B4A41" w:rsidRPr="009D63AC">
        <w:rPr>
          <w:color w:val="000000" w:themeColor="text1"/>
          <w:sz w:val="22"/>
          <w:szCs w:val="22"/>
        </w:rPr>
        <w:t>t</w:t>
      </w:r>
      <w:r w:rsidRPr="009D63AC">
        <w:rPr>
          <w:color w:val="000000" w:themeColor="text1"/>
          <w:sz w:val="22"/>
          <w:szCs w:val="22"/>
        </w:rPr>
        <w:t>erminator (E1.4</w:t>
      </w:r>
      <w:r w:rsidR="004B4A41" w:rsidRPr="009D63AC">
        <w:rPr>
          <w:color w:val="000000" w:themeColor="text1"/>
          <w:sz w:val="22"/>
          <w:szCs w:val="22"/>
        </w:rPr>
        <w:t>I</w:t>
      </w:r>
      <w:r w:rsidRPr="009D63AC">
        <w:rPr>
          <w:color w:val="000000" w:themeColor="text1"/>
          <w:sz w:val="22"/>
          <w:szCs w:val="22"/>
        </w:rPr>
        <w:t>)</w:t>
      </w:r>
      <w:r w:rsidR="004B4A41" w:rsidRPr="009D63AC">
        <w:rPr>
          <w:color w:val="000000" w:themeColor="text1"/>
          <w:sz w:val="22"/>
          <w:szCs w:val="22"/>
        </w:rPr>
        <w:t xml:space="preserve"> parts</w:t>
      </w:r>
      <w:r w:rsidRPr="009D63AC">
        <w:rPr>
          <w:color w:val="000000" w:themeColor="text1"/>
          <w:sz w:val="22"/>
          <w:szCs w:val="22"/>
        </w:rPr>
        <w:t xml:space="preserve"> or a fus</w:t>
      </w:r>
      <w:r w:rsidR="004B4A41" w:rsidRPr="009D63AC">
        <w:rPr>
          <w:color w:val="000000" w:themeColor="text1"/>
          <w:sz w:val="22"/>
          <w:szCs w:val="22"/>
        </w:rPr>
        <w:t>ion protein</w:t>
      </w:r>
      <w:r w:rsidRPr="009D63AC">
        <w:rPr>
          <w:color w:val="000000" w:themeColor="text1"/>
          <w:sz w:val="22"/>
          <w:szCs w:val="22"/>
        </w:rPr>
        <w:t xml:space="preserve"> TU (</w:t>
      </w:r>
      <w:r w:rsidR="004B4A41" w:rsidRPr="009D63AC">
        <w:rPr>
          <w:color w:val="000000" w:themeColor="text1"/>
          <w:sz w:val="22"/>
          <w:szCs w:val="22"/>
        </w:rPr>
        <w:t>made up of p</w:t>
      </w:r>
      <w:r w:rsidRPr="009D63AC">
        <w:rPr>
          <w:color w:val="000000" w:themeColor="text1"/>
          <w:sz w:val="22"/>
          <w:szCs w:val="22"/>
        </w:rPr>
        <w:t xml:space="preserve">romoter (E1.1), RBS (E1.2), fused CDS (E1.3a +E1.3b) and </w:t>
      </w:r>
      <w:r w:rsidR="004B4A41" w:rsidRPr="009D63AC">
        <w:rPr>
          <w:color w:val="000000" w:themeColor="text1"/>
          <w:sz w:val="22"/>
          <w:szCs w:val="22"/>
        </w:rPr>
        <w:t>t</w:t>
      </w:r>
      <w:r w:rsidRPr="009D63AC">
        <w:rPr>
          <w:color w:val="000000" w:themeColor="text1"/>
          <w:sz w:val="22"/>
          <w:szCs w:val="22"/>
        </w:rPr>
        <w:t>erminator (E1.4II)</w:t>
      </w:r>
      <w:r w:rsidR="004B4A41" w:rsidRPr="009D63AC">
        <w:rPr>
          <w:color w:val="000000" w:themeColor="text1"/>
          <w:sz w:val="22"/>
          <w:szCs w:val="22"/>
        </w:rPr>
        <w:t xml:space="preserve"> parts</w:t>
      </w:r>
      <w:r w:rsidRPr="009D63AC">
        <w:rPr>
          <w:color w:val="000000" w:themeColor="text1"/>
          <w:sz w:val="22"/>
          <w:szCs w:val="22"/>
        </w:rPr>
        <w:t>. There are two variation</w:t>
      </w:r>
      <w:r w:rsidR="004B4A41" w:rsidRPr="009D63AC">
        <w:rPr>
          <w:color w:val="000000" w:themeColor="text1"/>
          <w:sz w:val="22"/>
          <w:szCs w:val="22"/>
        </w:rPr>
        <w:t>s</w:t>
      </w:r>
      <w:r w:rsidRPr="009D63AC">
        <w:rPr>
          <w:color w:val="000000" w:themeColor="text1"/>
          <w:sz w:val="22"/>
          <w:szCs w:val="22"/>
        </w:rPr>
        <w:t xml:space="preserve"> of Level 1 </w:t>
      </w:r>
      <w:r w:rsidR="004B4A41" w:rsidRPr="009D63AC">
        <w:rPr>
          <w:color w:val="000000" w:themeColor="text1"/>
          <w:sz w:val="22"/>
          <w:szCs w:val="22"/>
        </w:rPr>
        <w:t xml:space="preserve">destination </w:t>
      </w:r>
      <w:r w:rsidRPr="009D63AC">
        <w:rPr>
          <w:color w:val="000000" w:themeColor="text1"/>
          <w:sz w:val="22"/>
          <w:szCs w:val="22"/>
        </w:rPr>
        <w:t xml:space="preserve">vectors and two variation of Level 2 </w:t>
      </w:r>
      <w:r w:rsidR="004B4A41" w:rsidRPr="009D63AC">
        <w:rPr>
          <w:color w:val="000000" w:themeColor="text1"/>
          <w:sz w:val="22"/>
          <w:szCs w:val="22"/>
        </w:rPr>
        <w:t>destination</w:t>
      </w:r>
      <w:r w:rsidRPr="009D63AC">
        <w:rPr>
          <w:color w:val="000000" w:themeColor="text1"/>
          <w:sz w:val="22"/>
          <w:szCs w:val="22"/>
        </w:rPr>
        <w:t xml:space="preserve"> vectors</w:t>
      </w:r>
      <w:r w:rsidR="004B4A41" w:rsidRPr="009D63AC">
        <w:rPr>
          <w:color w:val="000000" w:themeColor="text1"/>
          <w:sz w:val="22"/>
          <w:szCs w:val="22"/>
        </w:rPr>
        <w:t>. C</w:t>
      </w:r>
      <w:r w:rsidRPr="009D63AC">
        <w:rPr>
          <w:color w:val="000000" w:themeColor="text1"/>
          <w:sz w:val="22"/>
          <w:szCs w:val="22"/>
        </w:rPr>
        <w:t>ombined this allows the combination of 4 TU</w:t>
      </w:r>
      <w:r w:rsidR="004B4A41" w:rsidRPr="009D63AC">
        <w:rPr>
          <w:color w:val="000000" w:themeColor="text1"/>
          <w:sz w:val="22"/>
          <w:szCs w:val="22"/>
        </w:rPr>
        <w:t>s</w:t>
      </w:r>
      <w:r w:rsidRPr="009D63AC">
        <w:rPr>
          <w:color w:val="000000" w:themeColor="text1"/>
          <w:sz w:val="22"/>
          <w:szCs w:val="22"/>
        </w:rPr>
        <w:t xml:space="preserve"> </w:t>
      </w:r>
      <w:r w:rsidR="004B4A41" w:rsidRPr="009D63AC">
        <w:rPr>
          <w:color w:val="000000" w:themeColor="text1"/>
          <w:sz w:val="22"/>
          <w:szCs w:val="22"/>
        </w:rPr>
        <w:t xml:space="preserve">at </w:t>
      </w:r>
      <w:r w:rsidRPr="009D63AC">
        <w:rPr>
          <w:color w:val="000000" w:themeColor="text1"/>
          <w:sz w:val="22"/>
          <w:szCs w:val="22"/>
        </w:rPr>
        <w:t>the 3</w:t>
      </w:r>
      <w:r w:rsidRPr="009D63AC">
        <w:rPr>
          <w:color w:val="000000" w:themeColor="text1"/>
          <w:sz w:val="22"/>
          <w:szCs w:val="22"/>
          <w:vertAlign w:val="superscript"/>
        </w:rPr>
        <w:t>rd</w:t>
      </w:r>
      <w:r w:rsidRPr="009D63AC">
        <w:rPr>
          <w:color w:val="000000" w:themeColor="text1"/>
          <w:sz w:val="22"/>
          <w:szCs w:val="22"/>
        </w:rPr>
        <w:t xml:space="preserve"> cloning level. In both Level 1 and Level 2 cloning there are two possible destination vector backbones (D1.1</w:t>
      </w:r>
      <w:r w:rsidR="004B4A41" w:rsidRPr="009D63AC">
        <w:rPr>
          <w:color w:val="000000" w:themeColor="text1"/>
          <w:sz w:val="22"/>
          <w:szCs w:val="22"/>
        </w:rPr>
        <w:t xml:space="preserve"> &amp;</w:t>
      </w:r>
      <w:r w:rsidRPr="009D63AC">
        <w:rPr>
          <w:color w:val="000000" w:themeColor="text1"/>
          <w:sz w:val="22"/>
          <w:szCs w:val="22"/>
        </w:rPr>
        <w:t xml:space="preserve"> D1.2 and D2.2a </w:t>
      </w:r>
      <w:r w:rsidR="004B4A41" w:rsidRPr="009D63AC">
        <w:rPr>
          <w:color w:val="000000" w:themeColor="text1"/>
          <w:sz w:val="22"/>
          <w:szCs w:val="22"/>
        </w:rPr>
        <w:t>&amp;</w:t>
      </w:r>
      <w:r w:rsidRPr="009D63AC">
        <w:rPr>
          <w:color w:val="000000" w:themeColor="text1"/>
          <w:sz w:val="22"/>
          <w:szCs w:val="22"/>
        </w:rPr>
        <w:t xml:space="preserve"> D2.2b</w:t>
      </w:r>
      <w:r w:rsidR="004B4A41" w:rsidRPr="009D63AC">
        <w:rPr>
          <w:color w:val="000000" w:themeColor="text1"/>
          <w:sz w:val="22"/>
          <w:szCs w:val="22"/>
        </w:rPr>
        <w:t xml:space="preserve">, </w:t>
      </w:r>
      <w:r w:rsidRPr="009D63AC">
        <w:rPr>
          <w:color w:val="000000" w:themeColor="text1"/>
          <w:sz w:val="22"/>
          <w:szCs w:val="22"/>
        </w:rPr>
        <w:t>respectively). The 3</w:t>
      </w:r>
      <w:r w:rsidRPr="009D63AC">
        <w:rPr>
          <w:color w:val="000000" w:themeColor="text1"/>
          <w:sz w:val="22"/>
          <w:szCs w:val="22"/>
          <w:vertAlign w:val="superscript"/>
        </w:rPr>
        <w:t>rd</w:t>
      </w:r>
      <w:r w:rsidRPr="009D63AC">
        <w:rPr>
          <w:color w:val="000000" w:themeColor="text1"/>
          <w:sz w:val="22"/>
          <w:szCs w:val="22"/>
        </w:rPr>
        <w:t xml:space="preserve"> cloning level </w:t>
      </w:r>
      <w:r w:rsidR="004B4A41" w:rsidRPr="009D63AC">
        <w:rPr>
          <w:color w:val="000000" w:themeColor="text1"/>
          <w:sz w:val="22"/>
          <w:szCs w:val="22"/>
        </w:rPr>
        <w:t>recycles</w:t>
      </w:r>
      <w:r w:rsidRPr="009D63AC">
        <w:rPr>
          <w:color w:val="000000" w:themeColor="text1"/>
          <w:sz w:val="22"/>
          <w:szCs w:val="22"/>
        </w:rPr>
        <w:t xml:space="preserve"> the same </w:t>
      </w:r>
      <w:r w:rsidR="004B4A41" w:rsidRPr="009D63AC">
        <w:rPr>
          <w:color w:val="000000" w:themeColor="text1"/>
          <w:sz w:val="22"/>
          <w:szCs w:val="22"/>
        </w:rPr>
        <w:t xml:space="preserve">destination vectors </w:t>
      </w:r>
      <w:r w:rsidRPr="009D63AC">
        <w:rPr>
          <w:color w:val="000000" w:themeColor="text1"/>
          <w:sz w:val="22"/>
          <w:szCs w:val="22"/>
        </w:rPr>
        <w:t xml:space="preserve">as in Level 1, </w:t>
      </w:r>
      <w:r w:rsidR="004B4A41" w:rsidRPr="009D63AC">
        <w:rPr>
          <w:color w:val="000000" w:themeColor="text1"/>
          <w:sz w:val="22"/>
          <w:szCs w:val="22"/>
        </w:rPr>
        <w:t>facilitating</w:t>
      </w:r>
      <w:r w:rsidRPr="009D63AC">
        <w:rPr>
          <w:color w:val="000000" w:themeColor="text1"/>
          <w:sz w:val="22"/>
          <w:szCs w:val="22"/>
        </w:rPr>
        <w:t xml:space="preserve"> iterative cycles of cloning between the two vector backbones.</w:t>
      </w:r>
    </w:p>
    <w:p w14:paraId="5DE66AB1" w14:textId="77777777" w:rsidR="00787E28" w:rsidRPr="009D63AC" w:rsidRDefault="00787E28" w:rsidP="00787E28">
      <w:pPr>
        <w:ind w:firstLine="720"/>
        <w:rPr>
          <w:color w:val="000000" w:themeColor="text1"/>
        </w:rPr>
      </w:pPr>
    </w:p>
    <w:p w14:paraId="61D09F52" w14:textId="2B5A010E" w:rsidR="00787E28" w:rsidRPr="009D63AC" w:rsidRDefault="00787E28" w:rsidP="00392EA4">
      <w:pPr>
        <w:ind w:firstLine="720"/>
        <w:rPr>
          <w:b/>
          <w:color w:val="000000" w:themeColor="text1"/>
        </w:rPr>
      </w:pPr>
      <w:r w:rsidRPr="009D63AC">
        <w:rPr>
          <w:color w:val="000000" w:themeColor="text1"/>
        </w:rPr>
        <w:lastRenderedPageBreak/>
        <w:t xml:space="preserve">For simple constitutive expression of a protein, constructing a TU via a single round of cloning (level one) is sufficient. However, for multifaceted genetic constructs, such as inducible expression cassettes or multi-part TUs, the KTK adds further cloning levels that enable versatile construction. The backbone vectors for each cloning level have an alternating arrangement of flanking Type IIS RE sites (for BsaI and BpiI). These in turn generate specific overhangs that are used for the next level of cloning (illustrated and detailed in </w:t>
      </w:r>
      <w:r w:rsidRPr="009D63AC">
        <w:rPr>
          <w:b/>
          <w:color w:val="000000" w:themeColor="text1"/>
        </w:rPr>
        <w:t>Supplementary Materials</w:t>
      </w:r>
      <w:r w:rsidRPr="009D63AC">
        <w:rPr>
          <w:color w:val="000000" w:themeColor="text1"/>
        </w:rPr>
        <w:t>). The nature of Type IIS RE cloning means that one of set of RE sites are removed during the ligation reaction and the second set then becomes available for the next level of assembly. Furthermore, the KTK system provides two Backbone vectors for each cloning level, each with slight variation in overhangs to allow for the parallel insertion of different ligated DNA parts and TU assemblies. These can then be joined in the next level of ligation, thereby facilitating multiple cycles with multipart constructs (</w:t>
      </w:r>
      <w:r w:rsidRPr="009D63AC">
        <w:rPr>
          <w:b/>
          <w:color w:val="000000" w:themeColor="text1"/>
        </w:rPr>
        <w:t>Fig 1</w:t>
      </w:r>
      <w:r w:rsidR="00392EA4" w:rsidRPr="009D63AC">
        <w:rPr>
          <w:b/>
          <w:color w:val="000000" w:themeColor="text1"/>
        </w:rPr>
        <w:t>B</w:t>
      </w:r>
      <w:r w:rsidRPr="009D63AC">
        <w:rPr>
          <w:color w:val="000000" w:themeColor="text1"/>
        </w:rPr>
        <w:t>).</w:t>
      </w:r>
    </w:p>
    <w:p w14:paraId="0F38230D" w14:textId="77777777" w:rsidR="00B566E0" w:rsidRPr="009D63AC" w:rsidRDefault="00B566E0" w:rsidP="00162156">
      <w:pPr>
        <w:pStyle w:val="Heading2"/>
        <w:rPr>
          <w:color w:val="000000" w:themeColor="text1"/>
        </w:rPr>
      </w:pPr>
    </w:p>
    <w:p w14:paraId="2E737E32" w14:textId="662E09BA" w:rsidR="007B3C3C" w:rsidRPr="009D63AC" w:rsidRDefault="00162156" w:rsidP="00162156">
      <w:pPr>
        <w:pStyle w:val="Heading2"/>
        <w:rPr>
          <w:color w:val="000000" w:themeColor="text1"/>
          <w:sz w:val="24"/>
          <w:szCs w:val="24"/>
        </w:rPr>
      </w:pPr>
      <w:r w:rsidRPr="009D63AC">
        <w:rPr>
          <w:color w:val="000000" w:themeColor="text1"/>
          <w:sz w:val="24"/>
          <w:szCs w:val="24"/>
        </w:rPr>
        <w:t xml:space="preserve">Validating </w:t>
      </w:r>
      <w:r w:rsidR="00213147" w:rsidRPr="009D63AC">
        <w:rPr>
          <w:color w:val="000000" w:themeColor="text1"/>
          <w:sz w:val="24"/>
          <w:szCs w:val="24"/>
        </w:rPr>
        <w:t>KTK</w:t>
      </w:r>
      <w:r w:rsidR="004B4A41" w:rsidRPr="009D63AC">
        <w:rPr>
          <w:color w:val="000000" w:themeColor="text1"/>
          <w:sz w:val="24"/>
          <w:szCs w:val="24"/>
        </w:rPr>
        <w:t xml:space="preserve"> </w:t>
      </w:r>
      <w:r w:rsidRPr="009D63AC">
        <w:rPr>
          <w:color w:val="000000" w:themeColor="text1"/>
          <w:sz w:val="24"/>
          <w:szCs w:val="24"/>
        </w:rPr>
        <w:t>Golden Gate cloning</w:t>
      </w:r>
      <w:r w:rsidR="00213147" w:rsidRPr="009D63AC">
        <w:rPr>
          <w:color w:val="000000" w:themeColor="text1"/>
          <w:sz w:val="24"/>
          <w:szCs w:val="24"/>
        </w:rPr>
        <w:t xml:space="preserve"> </w:t>
      </w:r>
    </w:p>
    <w:p w14:paraId="47C9EBCB" w14:textId="3BF406D7" w:rsidR="008C7648" w:rsidRPr="009D63AC" w:rsidRDefault="004B4A41" w:rsidP="0077062F">
      <w:pPr>
        <w:rPr>
          <w:color w:val="000000" w:themeColor="text1"/>
        </w:rPr>
      </w:pPr>
      <w:r w:rsidRPr="009D63AC">
        <w:rPr>
          <w:color w:val="000000" w:themeColor="text1"/>
        </w:rPr>
        <w:t>To</w:t>
      </w:r>
      <w:r w:rsidR="00162156" w:rsidRPr="009D63AC">
        <w:rPr>
          <w:color w:val="000000" w:themeColor="text1"/>
        </w:rPr>
        <w:t xml:space="preserve"> validate</w:t>
      </w:r>
      <w:r w:rsidR="002722F6" w:rsidRPr="009D63AC">
        <w:rPr>
          <w:color w:val="000000" w:themeColor="text1"/>
        </w:rPr>
        <w:t xml:space="preserve"> Level 1 Golden Gate assembly with </w:t>
      </w:r>
      <w:r w:rsidR="00162156" w:rsidRPr="009D63AC">
        <w:rPr>
          <w:color w:val="000000" w:themeColor="text1"/>
        </w:rPr>
        <w:t>KTK</w:t>
      </w:r>
      <w:r w:rsidR="002722F6" w:rsidRPr="009D63AC">
        <w:rPr>
          <w:color w:val="000000" w:themeColor="text1"/>
        </w:rPr>
        <w:t>,</w:t>
      </w:r>
      <w:r w:rsidRPr="009D63AC">
        <w:rPr>
          <w:color w:val="000000" w:themeColor="text1"/>
        </w:rPr>
        <w:t xml:space="preserve"> plasmids were constructed to </w:t>
      </w:r>
      <w:r w:rsidR="002722F6" w:rsidRPr="009D63AC">
        <w:rPr>
          <w:color w:val="000000" w:themeColor="text1"/>
        </w:rPr>
        <w:t>express</w:t>
      </w:r>
      <w:r w:rsidRPr="009D63AC">
        <w:rPr>
          <w:color w:val="000000" w:themeColor="text1"/>
        </w:rPr>
        <w:t xml:space="preserve"> </w:t>
      </w:r>
      <w:r w:rsidR="00162156" w:rsidRPr="009D63AC">
        <w:rPr>
          <w:color w:val="000000" w:themeColor="text1"/>
        </w:rPr>
        <w:t>fluorescent proteins</w:t>
      </w:r>
      <w:r w:rsidR="002722F6" w:rsidRPr="009D63AC">
        <w:rPr>
          <w:color w:val="000000" w:themeColor="text1"/>
        </w:rPr>
        <w:t xml:space="preserve"> </w:t>
      </w:r>
      <w:r w:rsidRPr="009D63AC">
        <w:rPr>
          <w:color w:val="000000" w:themeColor="text1"/>
        </w:rPr>
        <w:t>from encoded TUs.</w:t>
      </w:r>
      <w:r w:rsidR="00162156" w:rsidRPr="009D63AC">
        <w:rPr>
          <w:color w:val="000000" w:themeColor="text1"/>
        </w:rPr>
        <w:t xml:space="preserve"> </w:t>
      </w:r>
      <w:r w:rsidR="004B0610" w:rsidRPr="009D63AC">
        <w:rPr>
          <w:color w:val="000000" w:themeColor="text1"/>
        </w:rPr>
        <w:t>E</w:t>
      </w:r>
      <w:r w:rsidR="008A4791" w:rsidRPr="009D63AC">
        <w:rPr>
          <w:color w:val="000000" w:themeColor="text1"/>
        </w:rPr>
        <w:t>ntry</w:t>
      </w:r>
      <w:r w:rsidR="004B0610" w:rsidRPr="009D63AC">
        <w:rPr>
          <w:color w:val="000000" w:themeColor="text1"/>
        </w:rPr>
        <w:t>-level</w:t>
      </w:r>
      <w:r w:rsidR="008A4791" w:rsidRPr="009D63AC">
        <w:rPr>
          <w:color w:val="000000" w:themeColor="text1"/>
        </w:rPr>
        <w:t xml:space="preserve"> </w:t>
      </w:r>
      <w:r w:rsidR="004B0610" w:rsidRPr="009D63AC">
        <w:rPr>
          <w:color w:val="000000" w:themeColor="text1"/>
        </w:rPr>
        <w:t>P</w:t>
      </w:r>
      <w:r w:rsidR="008A4791" w:rsidRPr="009D63AC">
        <w:rPr>
          <w:color w:val="000000" w:themeColor="text1"/>
        </w:rPr>
        <w:t xml:space="preserve">arts </w:t>
      </w:r>
      <w:r w:rsidR="004B0610" w:rsidRPr="009D63AC">
        <w:rPr>
          <w:color w:val="000000" w:themeColor="text1"/>
        </w:rPr>
        <w:t xml:space="preserve">were </w:t>
      </w:r>
      <w:r w:rsidRPr="009D63AC">
        <w:rPr>
          <w:color w:val="000000" w:themeColor="text1"/>
        </w:rPr>
        <w:t>first prepared,</w:t>
      </w:r>
      <w:r w:rsidR="008A4791" w:rsidRPr="009D63AC">
        <w:rPr>
          <w:color w:val="000000" w:themeColor="text1"/>
        </w:rPr>
        <w:t xml:space="preserve"> includ</w:t>
      </w:r>
      <w:r w:rsidRPr="009D63AC">
        <w:rPr>
          <w:color w:val="000000" w:themeColor="text1"/>
        </w:rPr>
        <w:t xml:space="preserve">ing </w:t>
      </w:r>
      <w:r w:rsidR="004B0610" w:rsidRPr="009D63AC">
        <w:rPr>
          <w:color w:val="000000" w:themeColor="text1"/>
        </w:rPr>
        <w:t>the</w:t>
      </w:r>
      <w:r w:rsidR="008A4791" w:rsidRPr="009D63AC">
        <w:rPr>
          <w:color w:val="000000" w:themeColor="text1"/>
        </w:rPr>
        <w:t xml:space="preserve"> well</w:t>
      </w:r>
      <w:r w:rsidR="00A73B74" w:rsidRPr="009D63AC">
        <w:rPr>
          <w:color w:val="000000" w:themeColor="text1"/>
        </w:rPr>
        <w:t>-</w:t>
      </w:r>
      <w:r w:rsidR="008A4791" w:rsidRPr="009D63AC">
        <w:rPr>
          <w:color w:val="000000" w:themeColor="text1"/>
        </w:rPr>
        <w:t>characterised constitutive promoter</w:t>
      </w:r>
      <w:r w:rsidR="004B0610" w:rsidRPr="009D63AC">
        <w:rPr>
          <w:color w:val="000000" w:themeColor="text1"/>
        </w:rPr>
        <w:t xml:space="preserve"> </w:t>
      </w:r>
      <w:r w:rsidRPr="009D63AC">
        <w:rPr>
          <w:color w:val="000000" w:themeColor="text1"/>
        </w:rPr>
        <w:t>J</w:t>
      </w:r>
      <w:r w:rsidR="004B0610" w:rsidRPr="009D63AC">
        <w:rPr>
          <w:color w:val="000000" w:themeColor="text1"/>
        </w:rPr>
        <w:t>23</w:t>
      </w:r>
      <w:r w:rsidR="00A73B74" w:rsidRPr="009D63AC">
        <w:rPr>
          <w:color w:val="000000" w:themeColor="text1"/>
        </w:rPr>
        <w:t>1</w:t>
      </w:r>
      <w:r w:rsidR="004B0610" w:rsidRPr="009D63AC">
        <w:rPr>
          <w:color w:val="000000" w:themeColor="text1"/>
        </w:rPr>
        <w:t>04 (E1.1)</w:t>
      </w:r>
      <w:r w:rsidR="008A4791" w:rsidRPr="009D63AC">
        <w:rPr>
          <w:color w:val="000000" w:themeColor="text1"/>
        </w:rPr>
        <w:t xml:space="preserve"> </w:t>
      </w:r>
      <w:r w:rsidR="00A73B74" w:rsidRPr="009D63AC">
        <w:rPr>
          <w:color w:val="000000" w:themeColor="text1"/>
        </w:rPr>
        <w:fldChar w:fldCharType="begin"/>
      </w:r>
      <w:r w:rsidR="009130A0" w:rsidRPr="009D63AC">
        <w:rPr>
          <w:color w:val="000000" w:themeColor="text1"/>
        </w:rPr>
        <w:instrText xml:space="preserve"> ADDIN ZOTERO_ITEM CSL_CITATION {"citationID":"zOkPpw0T","properties":{"formattedCitation":"\\super 7,8\\nosupersub{}","plainCitation":"7,8","noteIndex":0},"citationItems":[{"id":2121,"uris":["http://zotero.org/users/5942059/items/5XBXD5RL"],"uri":["http://zotero.org/users/5942059/items/5XBXD5RL"],"itemData":{"id":2121,"type":"article-journal","abstract":"Bacterial cellulose is a strong and flexible biomaterial produced at high yields by Acetobacter species and has applications in health care, biotechnology and electronics. Naturally, bacterial cellulose grows as a large unstructured polymer network around the bacteria that produce it, and tools to enable these bacteria to respond to different locations are required to grow more complex structured materials. Here, we introduce engineered cell-to-cell communication into a bacterial cellulose-producing strain of Komagataeibacter rhaeticus to enable different cells to detect their proximity within growing material and trigger differential gene expression in response. Using synthetic biology tools, we engineer Sender and Receiver strains of K. rhaeticus to produce and respond to the diffusible signalling molecule, acyl-homoserine lactone. We demonstrate that communication can occur both within and between growing pellicles and use this in a boundary detection experiment, where spliced and joined pellicles sense and reveal their original boundary. This work sets the basis for synthetic cell-to-cell communication within bacterial cellulose and is an important step forward for pattern formation within engineered living materials.","container-title":"Microb Biotechnol","DOI":"10.1111/1751-7915.13340","ISSN":"1751-7915 (Electronic) 1751-7915 (Linking)","title":"Engineered cell-to-cell signalling within growing bacterial cellulose pellicles","author":[{"family":"Walker","given":"K. T."},{"family":"Goosens","given":"V. J."},{"family":"Das","given":"A."},{"family":"Graham","given":"A. E."},{"family":"Ellis","given":"T."}],"issued":{"date-parts":[["2018",11,21]]}}},{"id":2440,"uris":["http://zotero.org/users/5942059/items/H6J2W54R"],"uri":["http://zotero.org/users/5942059/items/H6J2W54R"],"itemData":{"id":2440,"type":"article-journal","abstract":"Bacterial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S."},{"family":"Kitney","given":"R."},{"family":"Reeve","given":"B."},{"family":"Ellis","given":"T."}],"issued":{"date-parts":[["2016",6,14]]}}}],"schema":"https://github.com/citation-style-language/schema/raw/master/csl-citation.json"} </w:instrText>
      </w:r>
      <w:r w:rsidR="00A73B74" w:rsidRPr="009D63AC">
        <w:rPr>
          <w:color w:val="000000" w:themeColor="text1"/>
        </w:rPr>
        <w:fldChar w:fldCharType="separate"/>
      </w:r>
      <w:r w:rsidR="009130A0" w:rsidRPr="009D63AC">
        <w:rPr>
          <w:rFonts w:cs="Calibri"/>
          <w:color w:val="000000" w:themeColor="text1"/>
          <w:vertAlign w:val="superscript"/>
        </w:rPr>
        <w:t>7,8</w:t>
      </w:r>
      <w:r w:rsidR="00A73B74" w:rsidRPr="009D63AC">
        <w:rPr>
          <w:color w:val="000000" w:themeColor="text1"/>
        </w:rPr>
        <w:fldChar w:fldCharType="end"/>
      </w:r>
      <w:r w:rsidR="008A4791" w:rsidRPr="009D63AC">
        <w:rPr>
          <w:color w:val="000000" w:themeColor="text1"/>
        </w:rPr>
        <w:t xml:space="preserve">, a standard RBS </w:t>
      </w:r>
      <w:r w:rsidR="004B0610" w:rsidRPr="009D63AC">
        <w:rPr>
          <w:color w:val="000000" w:themeColor="text1"/>
        </w:rPr>
        <w:t>(</w:t>
      </w:r>
      <w:r w:rsidR="008A4791" w:rsidRPr="009D63AC">
        <w:rPr>
          <w:color w:val="000000" w:themeColor="text1"/>
        </w:rPr>
        <w:t>E1.2</w:t>
      </w:r>
      <w:r w:rsidR="004B0610" w:rsidRPr="009D63AC">
        <w:rPr>
          <w:color w:val="000000" w:themeColor="text1"/>
        </w:rPr>
        <w:t xml:space="preserve">), a </w:t>
      </w:r>
      <w:r w:rsidR="008A4791" w:rsidRPr="009D63AC">
        <w:rPr>
          <w:color w:val="000000" w:themeColor="text1"/>
        </w:rPr>
        <w:t>terminator</w:t>
      </w:r>
      <w:r w:rsidR="004B0610" w:rsidRPr="009D63AC">
        <w:rPr>
          <w:color w:val="000000" w:themeColor="text1"/>
        </w:rPr>
        <w:t xml:space="preserve"> (E1.4) and CDS </w:t>
      </w:r>
      <w:r w:rsidRPr="009D63AC">
        <w:rPr>
          <w:color w:val="000000" w:themeColor="text1"/>
        </w:rPr>
        <w:t>parts (E1.3) encoding</w:t>
      </w:r>
      <w:r w:rsidR="004B0610" w:rsidRPr="009D63AC">
        <w:rPr>
          <w:color w:val="000000" w:themeColor="text1"/>
        </w:rPr>
        <w:t xml:space="preserve"> two fluorescent proteins, </w:t>
      </w:r>
      <w:r w:rsidR="001C4619" w:rsidRPr="009D63AC">
        <w:rPr>
          <w:color w:val="000000" w:themeColor="text1"/>
        </w:rPr>
        <w:t>superfolde</w:t>
      </w:r>
      <w:r w:rsidR="00E258E5" w:rsidRPr="009D63AC">
        <w:rPr>
          <w:color w:val="000000" w:themeColor="text1"/>
        </w:rPr>
        <w:t>r</w:t>
      </w:r>
      <w:r w:rsidR="001C4619" w:rsidRPr="009D63AC">
        <w:rPr>
          <w:color w:val="000000" w:themeColor="text1"/>
        </w:rPr>
        <w:t xml:space="preserve"> Green Fluorescent Protein (sfGFP)</w:t>
      </w:r>
      <w:r w:rsidR="004B0610" w:rsidRPr="009D63AC">
        <w:rPr>
          <w:color w:val="000000" w:themeColor="text1"/>
        </w:rPr>
        <w:t xml:space="preserve"> and mScarlet</w:t>
      </w:r>
      <w:r w:rsidRPr="009D63AC">
        <w:rPr>
          <w:color w:val="000000" w:themeColor="text1"/>
        </w:rPr>
        <w:t xml:space="preserve"> Red Fluorescent Protein</w:t>
      </w:r>
      <w:r w:rsidR="004B0610" w:rsidRPr="009D63AC">
        <w:rPr>
          <w:color w:val="000000" w:themeColor="text1"/>
        </w:rPr>
        <w:t xml:space="preserve"> </w:t>
      </w:r>
      <w:r w:rsidRPr="009D63AC">
        <w:rPr>
          <w:color w:val="000000" w:themeColor="text1"/>
        </w:rPr>
        <w:t xml:space="preserve">(RFP). These two CDS parts </w:t>
      </w:r>
      <w:r w:rsidR="004B0610" w:rsidRPr="009D63AC">
        <w:rPr>
          <w:color w:val="000000" w:themeColor="text1"/>
        </w:rPr>
        <w:t xml:space="preserve">were </w:t>
      </w:r>
      <w:r w:rsidRPr="009D63AC">
        <w:rPr>
          <w:color w:val="000000" w:themeColor="text1"/>
        </w:rPr>
        <w:t xml:space="preserve">also cloned as N-terminal (E1.3a) and C-terminal (E1.3b) CDS parts to also allow </w:t>
      </w:r>
      <w:r w:rsidR="004B0610" w:rsidRPr="009D63AC">
        <w:rPr>
          <w:color w:val="000000" w:themeColor="text1"/>
        </w:rPr>
        <w:t>assembly</w:t>
      </w:r>
      <w:r w:rsidR="00162156" w:rsidRPr="009D63AC">
        <w:rPr>
          <w:color w:val="000000" w:themeColor="text1"/>
        </w:rPr>
        <w:t xml:space="preserve"> </w:t>
      </w:r>
      <w:r w:rsidRPr="009D63AC">
        <w:rPr>
          <w:color w:val="000000" w:themeColor="text1"/>
        </w:rPr>
        <w:t xml:space="preserve">of a TU expressing </w:t>
      </w:r>
      <w:r w:rsidR="00162156" w:rsidRPr="009D63AC">
        <w:rPr>
          <w:color w:val="000000" w:themeColor="text1"/>
        </w:rPr>
        <w:t xml:space="preserve">sfGFP-mScarlet </w:t>
      </w:r>
      <w:r w:rsidRPr="009D63AC">
        <w:rPr>
          <w:color w:val="000000" w:themeColor="text1"/>
        </w:rPr>
        <w:t>fusion protein</w:t>
      </w:r>
      <w:r w:rsidR="0077062F" w:rsidRPr="009D63AC">
        <w:rPr>
          <w:color w:val="000000" w:themeColor="text1"/>
        </w:rPr>
        <w:t xml:space="preserve"> (</w:t>
      </w:r>
      <w:r w:rsidR="0077062F" w:rsidRPr="009D63AC">
        <w:rPr>
          <w:b/>
          <w:color w:val="000000" w:themeColor="text1"/>
        </w:rPr>
        <w:t>Fig 2</w:t>
      </w:r>
      <w:r w:rsidR="00392EA4" w:rsidRPr="009D63AC">
        <w:rPr>
          <w:b/>
          <w:color w:val="000000" w:themeColor="text1"/>
        </w:rPr>
        <w:t>A</w:t>
      </w:r>
      <w:r w:rsidR="0077062F" w:rsidRPr="009D63AC">
        <w:rPr>
          <w:color w:val="000000" w:themeColor="text1"/>
        </w:rPr>
        <w:t>)</w:t>
      </w:r>
      <w:r w:rsidR="00A879FE" w:rsidRPr="009D63AC">
        <w:rPr>
          <w:color w:val="000000" w:themeColor="text1"/>
        </w:rPr>
        <w:t xml:space="preserve">. </w:t>
      </w:r>
      <w:r w:rsidR="008C7648" w:rsidRPr="009D63AC">
        <w:rPr>
          <w:color w:val="000000" w:themeColor="text1"/>
        </w:rPr>
        <w:t>Assembly</w:t>
      </w:r>
      <w:r w:rsidR="00A879FE" w:rsidRPr="009D63AC">
        <w:rPr>
          <w:color w:val="000000" w:themeColor="text1"/>
        </w:rPr>
        <w:t xml:space="preserve"> </w:t>
      </w:r>
      <w:r w:rsidRPr="009D63AC">
        <w:rPr>
          <w:color w:val="000000" w:themeColor="text1"/>
        </w:rPr>
        <w:t xml:space="preserve">of </w:t>
      </w:r>
      <w:r w:rsidR="008C7648" w:rsidRPr="009D63AC">
        <w:rPr>
          <w:color w:val="000000" w:themeColor="text1"/>
        </w:rPr>
        <w:t>basic</w:t>
      </w:r>
      <w:r w:rsidRPr="009D63AC">
        <w:rPr>
          <w:color w:val="000000" w:themeColor="text1"/>
        </w:rPr>
        <w:t xml:space="preserve"> and fusion TU</w:t>
      </w:r>
      <w:r w:rsidR="008C7648" w:rsidRPr="009D63AC">
        <w:rPr>
          <w:color w:val="000000" w:themeColor="text1"/>
        </w:rPr>
        <w:t xml:space="preserve"> constructs</w:t>
      </w:r>
      <w:r w:rsidRPr="009D63AC">
        <w:rPr>
          <w:color w:val="000000" w:themeColor="text1"/>
        </w:rPr>
        <w:t xml:space="preserve"> </w:t>
      </w:r>
      <w:r w:rsidR="008C7648" w:rsidRPr="009D63AC">
        <w:rPr>
          <w:color w:val="000000" w:themeColor="text1"/>
        </w:rPr>
        <w:t xml:space="preserve">was done using the KTK system with cloning steps in </w:t>
      </w:r>
      <w:r w:rsidR="008C7648" w:rsidRPr="009D63AC">
        <w:rPr>
          <w:i/>
          <w:color w:val="000000" w:themeColor="text1"/>
        </w:rPr>
        <w:t>E. coli</w:t>
      </w:r>
      <w:r w:rsidR="008C7648" w:rsidRPr="009D63AC">
        <w:rPr>
          <w:color w:val="000000" w:themeColor="text1"/>
        </w:rPr>
        <w:t xml:space="preserve">. The three constructs were then transformed into </w:t>
      </w:r>
      <w:r w:rsidR="00275E1D" w:rsidRPr="009D63AC">
        <w:rPr>
          <w:i/>
          <w:color w:val="000000" w:themeColor="text1"/>
        </w:rPr>
        <w:t>K. rhaeticus</w:t>
      </w:r>
      <w:r w:rsidR="001F7C99" w:rsidRPr="009D63AC">
        <w:rPr>
          <w:i/>
          <w:color w:val="000000" w:themeColor="text1"/>
        </w:rPr>
        <w:t xml:space="preserve"> </w:t>
      </w:r>
      <w:r w:rsidR="008C7648" w:rsidRPr="009D63AC">
        <w:rPr>
          <w:color w:val="000000" w:themeColor="text1"/>
        </w:rPr>
        <w:t>competent cells, and selected transformant colonies were</w:t>
      </w:r>
      <w:r w:rsidR="00A879FE" w:rsidRPr="009D63AC">
        <w:rPr>
          <w:color w:val="000000" w:themeColor="text1"/>
        </w:rPr>
        <w:t xml:space="preserve"> </w:t>
      </w:r>
      <w:r w:rsidR="008C7648" w:rsidRPr="009D63AC">
        <w:rPr>
          <w:color w:val="000000" w:themeColor="text1"/>
        </w:rPr>
        <w:t xml:space="preserve">then cultured in liquid growth media in the presence of purified cellulase (to prevent material formation) and </w:t>
      </w:r>
      <w:r w:rsidR="00AF6E0A" w:rsidRPr="009D63AC">
        <w:rPr>
          <w:color w:val="000000" w:themeColor="text1"/>
        </w:rPr>
        <w:t xml:space="preserve">measured </w:t>
      </w:r>
      <w:r w:rsidR="008C7648" w:rsidRPr="009D63AC">
        <w:rPr>
          <w:color w:val="000000" w:themeColor="text1"/>
        </w:rPr>
        <w:t xml:space="preserve">for green and red fluorescence </w:t>
      </w:r>
      <w:r w:rsidR="00A879FE" w:rsidRPr="009D63AC">
        <w:rPr>
          <w:color w:val="000000" w:themeColor="text1"/>
        </w:rPr>
        <w:t>by</w:t>
      </w:r>
      <w:r w:rsidR="001C4619" w:rsidRPr="009D63AC">
        <w:rPr>
          <w:color w:val="000000" w:themeColor="text1"/>
        </w:rPr>
        <w:t xml:space="preserve"> flow cytometry (</w:t>
      </w:r>
      <w:r w:rsidR="001C4619" w:rsidRPr="009D63AC">
        <w:rPr>
          <w:b/>
          <w:color w:val="000000" w:themeColor="text1"/>
        </w:rPr>
        <w:t>Fig 2</w:t>
      </w:r>
      <w:r w:rsidR="00392EA4" w:rsidRPr="009D63AC">
        <w:rPr>
          <w:b/>
          <w:color w:val="000000" w:themeColor="text1"/>
        </w:rPr>
        <w:t>B</w:t>
      </w:r>
      <w:r w:rsidR="001C4619" w:rsidRPr="009D63AC">
        <w:rPr>
          <w:color w:val="000000" w:themeColor="text1"/>
        </w:rPr>
        <w:t>)</w:t>
      </w:r>
      <w:r w:rsidR="008A4791" w:rsidRPr="009D63AC">
        <w:rPr>
          <w:color w:val="000000" w:themeColor="text1"/>
        </w:rPr>
        <w:t xml:space="preserve">. </w:t>
      </w:r>
      <w:r w:rsidR="008C7648" w:rsidRPr="009D63AC">
        <w:rPr>
          <w:color w:val="000000" w:themeColor="text1"/>
        </w:rPr>
        <w:t>The fluorescence intensity per cell compared to untransformed cells showed strong expression of both reporter proteins in basic TU form, and expression with reduced strength when constructed as a fusion protein.</w:t>
      </w:r>
    </w:p>
    <w:p w14:paraId="5476CB4E" w14:textId="06C59AAA" w:rsidR="00107BFF" w:rsidRPr="009D63AC" w:rsidRDefault="0039744B" w:rsidP="00107BFF">
      <w:pPr>
        <w:ind w:firstLine="720"/>
        <w:rPr>
          <w:color w:val="000000" w:themeColor="text1"/>
        </w:rPr>
      </w:pPr>
      <w:r w:rsidRPr="009D63AC">
        <w:rPr>
          <w:color w:val="000000" w:themeColor="text1"/>
        </w:rPr>
        <w:t>Next, a</w:t>
      </w:r>
      <w:r w:rsidR="00AF6E0A" w:rsidRPr="009D63AC">
        <w:rPr>
          <w:color w:val="000000" w:themeColor="text1"/>
        </w:rPr>
        <w:t xml:space="preserve"> m</w:t>
      </w:r>
      <w:r w:rsidR="00162156" w:rsidRPr="009D63AC">
        <w:rPr>
          <w:color w:val="000000" w:themeColor="text1"/>
        </w:rPr>
        <w:t xml:space="preserve">ultigene </w:t>
      </w:r>
      <w:r w:rsidR="002722F6" w:rsidRPr="009D63AC">
        <w:rPr>
          <w:color w:val="000000" w:themeColor="text1"/>
        </w:rPr>
        <w:t xml:space="preserve">Level 2 </w:t>
      </w:r>
      <w:r w:rsidRPr="009D63AC">
        <w:rPr>
          <w:color w:val="000000" w:themeColor="text1"/>
        </w:rPr>
        <w:t>construct</w:t>
      </w:r>
      <w:r w:rsidR="00AF6E0A" w:rsidRPr="009D63AC">
        <w:rPr>
          <w:color w:val="000000" w:themeColor="text1"/>
        </w:rPr>
        <w:t xml:space="preserve"> was </w:t>
      </w:r>
      <w:r w:rsidR="005B2B42" w:rsidRPr="009D63AC">
        <w:rPr>
          <w:color w:val="000000" w:themeColor="text1"/>
        </w:rPr>
        <w:t>designed to yield a plasmid encoding externally-</w:t>
      </w:r>
      <w:r w:rsidR="00162156" w:rsidRPr="009D63AC">
        <w:rPr>
          <w:color w:val="000000" w:themeColor="text1"/>
        </w:rPr>
        <w:t xml:space="preserve">inducible </w:t>
      </w:r>
      <w:r w:rsidR="005B2B42" w:rsidRPr="009D63AC">
        <w:rPr>
          <w:color w:val="000000" w:themeColor="text1"/>
        </w:rPr>
        <w:t xml:space="preserve">GFP </w:t>
      </w:r>
      <w:r w:rsidR="00162156" w:rsidRPr="009D63AC">
        <w:rPr>
          <w:color w:val="000000" w:themeColor="text1"/>
        </w:rPr>
        <w:t>expressi</w:t>
      </w:r>
      <w:r w:rsidR="005B2B42" w:rsidRPr="009D63AC">
        <w:rPr>
          <w:color w:val="000000" w:themeColor="text1"/>
        </w:rPr>
        <w:t>on</w:t>
      </w:r>
      <w:r w:rsidR="00162156" w:rsidRPr="009D63AC">
        <w:rPr>
          <w:color w:val="000000" w:themeColor="text1"/>
        </w:rPr>
        <w:t>.</w:t>
      </w:r>
      <w:r w:rsidR="002722F6" w:rsidRPr="009D63AC">
        <w:rPr>
          <w:color w:val="000000" w:themeColor="text1"/>
        </w:rPr>
        <w:t xml:space="preserve"> </w:t>
      </w:r>
      <w:r w:rsidR="00213147" w:rsidRPr="009D63AC">
        <w:rPr>
          <w:color w:val="000000" w:themeColor="text1"/>
        </w:rPr>
        <w:t xml:space="preserve">Previous </w:t>
      </w:r>
      <w:r w:rsidR="00275E1D" w:rsidRPr="009D63AC">
        <w:rPr>
          <w:i/>
          <w:color w:val="000000" w:themeColor="text1"/>
        </w:rPr>
        <w:t>K. rhaeticus</w:t>
      </w:r>
      <w:r w:rsidR="001F7C99" w:rsidRPr="009D63AC">
        <w:rPr>
          <w:i/>
          <w:color w:val="000000" w:themeColor="text1"/>
        </w:rPr>
        <w:t xml:space="preserve"> </w:t>
      </w:r>
      <w:r w:rsidR="00213147" w:rsidRPr="009D63AC">
        <w:rPr>
          <w:color w:val="000000" w:themeColor="text1"/>
        </w:rPr>
        <w:t xml:space="preserve">studies have taken advantage of the </w:t>
      </w:r>
      <w:r w:rsidR="005B2B42" w:rsidRPr="009D63AC">
        <w:rPr>
          <w:color w:val="000000" w:themeColor="text1"/>
        </w:rPr>
        <w:t xml:space="preserve">Vibrio </w:t>
      </w:r>
      <w:r w:rsidR="00213147" w:rsidRPr="009D63AC">
        <w:rPr>
          <w:color w:val="000000" w:themeColor="text1"/>
        </w:rPr>
        <w:t xml:space="preserve">Lux quorum sensing system for external gene expression induction </w:t>
      </w:r>
      <w:r w:rsidR="00A73B74" w:rsidRPr="009D63AC">
        <w:rPr>
          <w:color w:val="000000" w:themeColor="text1"/>
        </w:rPr>
        <w:fldChar w:fldCharType="begin"/>
      </w:r>
      <w:r w:rsidR="009130A0" w:rsidRPr="009D63AC">
        <w:rPr>
          <w:color w:val="000000" w:themeColor="text1"/>
        </w:rPr>
        <w:instrText xml:space="preserve"> ADDIN ZOTERO_ITEM CSL_CITATION {"citationID":"JybYxlsS","properties":{"formattedCitation":"\\super 7\\uc0\\u8211{}9\\nosupersub{}","plainCitation":"7–9","noteIndex":0},"citationItems":[{"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id":2121,"uris":["http://zotero.org/users/5942059/items/5XBXD5RL"],"uri":["http://zotero.org/users/5942059/items/5XBXD5RL"],"itemData":{"id":2121,"type":"article-journal","abstract":"Bacterial cellulose is a strong and flexible biomaterial produced at high yields by Acetobacter species and has applications in health care, biotechnology and electronics. Naturally, bacterial cellulose grows as a large unstructured polymer network around the bacteria that produce it, and tools to enable these bacteria to respond to different locations are required to grow more complex structured materials. Here, we introduce engineered cell-to-cell communication into a bacterial cellulose-producing strain of Komagataeibacter rhaeticus to enable different cells to detect their proximity within growing material and trigger differential gene expression in response. Using synthetic biology tools, we engineer Sender and Receiver strains of K. rhaeticus to produce and respond to the diffusible signalling molecule, acyl-homoserine lactone. We demonstrate that communication can occur both within and between growing pellicles and use this in a boundary detection experiment, where spliced and joined pellicles sense and reveal their original boundary. This work sets the basis for synthetic cell-to-cell communication within bacterial cellulose and is an important step forward for pattern formation within engineered living materials.","container-title":"Microb Biotechnol","DOI":"10.1111/1751-7915.13340","ISSN":"1751-7915 (Electronic) 1751-7915 (Linking)","title":"Engineered cell-to-cell signalling within growing bacterial cellulose pellicles","author":[{"family":"Walker","given":"K. T."},{"family":"Goosens","given":"V. J."},{"family":"Das","given":"A."},{"family":"Graham","given":"A. E."},{"family":"Ellis","given":"T."}],"issued":{"date-parts":[["2018",11,21]]}}},{"id":2197,"uris":["http://zotero.org/users/5942059/items/6ZDD2R5B"],"uri":["http://zotero.org/users/5942059/items/6ZDD2R5B"],"itemData":{"id":2197,"type":"article-journal","abstract":"The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H."}],"issued":{"date-parts":[["2019",4,19]]}}}],"schema":"https://github.com/citation-style-language/schema/raw/master/csl-citation.json"} </w:instrText>
      </w:r>
      <w:r w:rsidR="00A73B74" w:rsidRPr="009D63AC">
        <w:rPr>
          <w:color w:val="000000" w:themeColor="text1"/>
        </w:rPr>
        <w:fldChar w:fldCharType="separate"/>
      </w:r>
      <w:r w:rsidR="009130A0" w:rsidRPr="009D63AC">
        <w:rPr>
          <w:rFonts w:cs="Calibri"/>
          <w:color w:val="000000" w:themeColor="text1"/>
          <w:vertAlign w:val="superscript"/>
        </w:rPr>
        <w:t>7–9</w:t>
      </w:r>
      <w:r w:rsidR="00A73B74" w:rsidRPr="009D63AC">
        <w:rPr>
          <w:color w:val="000000" w:themeColor="text1"/>
        </w:rPr>
        <w:fldChar w:fldCharType="end"/>
      </w:r>
      <w:r w:rsidR="00213147" w:rsidRPr="009D63AC">
        <w:rPr>
          <w:color w:val="000000" w:themeColor="text1"/>
        </w:rPr>
        <w:t xml:space="preserve">. In the Lux system a regulator protein (LuxR) binds and induces expression of the </w:t>
      </w:r>
      <w:r w:rsidR="005B2B42" w:rsidRPr="009D63AC">
        <w:rPr>
          <w:color w:val="000000" w:themeColor="text1"/>
        </w:rPr>
        <w:t>gene coupled</w:t>
      </w:r>
      <w:r w:rsidR="00213147" w:rsidRPr="009D63AC">
        <w:rPr>
          <w:color w:val="000000" w:themeColor="text1"/>
        </w:rPr>
        <w:t xml:space="preserve"> the pLux promoter when </w:t>
      </w:r>
      <w:r w:rsidR="005B2B42" w:rsidRPr="009D63AC">
        <w:rPr>
          <w:color w:val="000000" w:themeColor="text1"/>
        </w:rPr>
        <w:t xml:space="preserve">LuxR is </w:t>
      </w:r>
      <w:r w:rsidR="00213147" w:rsidRPr="009D63AC">
        <w:rPr>
          <w:color w:val="000000" w:themeColor="text1"/>
        </w:rPr>
        <w:t>bound to</w:t>
      </w:r>
      <w:r w:rsidR="00AB7EB6" w:rsidRPr="009D63AC">
        <w:rPr>
          <w:color w:val="000000" w:themeColor="text1"/>
        </w:rPr>
        <w:t xml:space="preserve"> an acyl homoserine lactone (AHL)</w:t>
      </w:r>
      <w:r w:rsidR="00213147" w:rsidRPr="009D63AC">
        <w:rPr>
          <w:color w:val="000000" w:themeColor="text1"/>
        </w:rPr>
        <w:t>.</w:t>
      </w:r>
      <w:r w:rsidR="00462F43" w:rsidRPr="009D63AC">
        <w:rPr>
          <w:color w:val="000000" w:themeColor="text1"/>
        </w:rPr>
        <w:t xml:space="preserve"> </w:t>
      </w:r>
      <w:r w:rsidR="005B2B42" w:rsidRPr="009D63AC">
        <w:rPr>
          <w:color w:val="000000" w:themeColor="text1"/>
        </w:rPr>
        <w:t xml:space="preserve">In the design chosen here, LuxR-AHL triggers expression </w:t>
      </w:r>
      <w:r w:rsidR="005B2B42" w:rsidRPr="009D63AC">
        <w:rPr>
          <w:color w:val="000000" w:themeColor="text1"/>
        </w:rPr>
        <w:lastRenderedPageBreak/>
        <w:t xml:space="preserve">of GFP. This two-gene construct was assembled by KTK cloning from Entry-level parts. </w:t>
      </w:r>
      <w:r w:rsidR="002722F6" w:rsidRPr="009D63AC">
        <w:rPr>
          <w:color w:val="000000" w:themeColor="text1"/>
        </w:rPr>
        <w:t>Unlike in cloning</w:t>
      </w:r>
      <w:r w:rsidR="005B2B42" w:rsidRPr="009D63AC">
        <w:rPr>
          <w:color w:val="000000" w:themeColor="text1"/>
        </w:rPr>
        <w:t xml:space="preserve"> of a single TU</w:t>
      </w:r>
      <w:r w:rsidR="002722F6" w:rsidRPr="009D63AC">
        <w:rPr>
          <w:color w:val="000000" w:themeColor="text1"/>
        </w:rPr>
        <w:t xml:space="preserve">, </w:t>
      </w:r>
      <w:r w:rsidR="00213147" w:rsidRPr="009D63AC">
        <w:rPr>
          <w:color w:val="000000" w:themeColor="text1"/>
        </w:rPr>
        <w:t xml:space="preserve">choice of </w:t>
      </w:r>
      <w:r w:rsidR="005B2B42" w:rsidRPr="009D63AC">
        <w:rPr>
          <w:color w:val="000000" w:themeColor="text1"/>
        </w:rPr>
        <w:t xml:space="preserve">Level 1 </w:t>
      </w:r>
      <w:r w:rsidR="00213147" w:rsidRPr="009D63AC">
        <w:rPr>
          <w:color w:val="000000" w:themeColor="text1"/>
        </w:rPr>
        <w:t xml:space="preserve">Destination vectors </w:t>
      </w:r>
      <w:r w:rsidR="00E7505D" w:rsidRPr="009D63AC">
        <w:rPr>
          <w:color w:val="000000" w:themeColor="text1"/>
        </w:rPr>
        <w:t>is</w:t>
      </w:r>
      <w:r w:rsidR="00213147" w:rsidRPr="009D63AC">
        <w:rPr>
          <w:color w:val="000000" w:themeColor="text1"/>
        </w:rPr>
        <w:t xml:space="preserve"> important</w:t>
      </w:r>
      <w:r w:rsidR="00E7505D" w:rsidRPr="009D63AC">
        <w:rPr>
          <w:color w:val="000000" w:themeColor="text1"/>
        </w:rPr>
        <w:t xml:space="preserve"> when going to Level 2</w:t>
      </w:r>
      <w:r w:rsidR="00213147" w:rsidRPr="009D63AC">
        <w:rPr>
          <w:color w:val="000000" w:themeColor="text1"/>
        </w:rPr>
        <w:t xml:space="preserve">. </w:t>
      </w:r>
      <w:r w:rsidR="00107BFF" w:rsidRPr="009D63AC">
        <w:rPr>
          <w:color w:val="000000" w:themeColor="text1"/>
        </w:rPr>
        <w:t xml:space="preserve">This is due to the overhang sequences generated by </w:t>
      </w:r>
      <w:r w:rsidR="0072670E" w:rsidRPr="009D63AC">
        <w:rPr>
          <w:color w:val="000000" w:themeColor="text1"/>
        </w:rPr>
        <w:t>digestion</w:t>
      </w:r>
      <w:r w:rsidR="00107BFF" w:rsidRPr="009D63AC">
        <w:rPr>
          <w:color w:val="000000" w:themeColor="text1"/>
        </w:rPr>
        <w:t xml:space="preserve"> </w:t>
      </w:r>
      <w:r w:rsidR="0072670E" w:rsidRPr="009D63AC">
        <w:rPr>
          <w:color w:val="000000" w:themeColor="text1"/>
        </w:rPr>
        <w:t>that are designed</w:t>
      </w:r>
      <w:r w:rsidR="00107BFF" w:rsidRPr="009D63AC">
        <w:rPr>
          <w:color w:val="000000" w:themeColor="text1"/>
        </w:rPr>
        <w:t xml:space="preserve"> into the KTK </w:t>
      </w:r>
      <w:r w:rsidR="0072670E" w:rsidRPr="009D63AC">
        <w:rPr>
          <w:color w:val="000000" w:themeColor="text1"/>
        </w:rPr>
        <w:t>vectors</w:t>
      </w:r>
      <w:r w:rsidR="00107BFF" w:rsidRPr="009D63AC">
        <w:rPr>
          <w:color w:val="000000" w:themeColor="text1"/>
        </w:rPr>
        <w:t xml:space="preserve">. Each overhang is unique and allows for a sequential combination of fragments. When combining a simple </w:t>
      </w:r>
      <w:r w:rsidR="0072670E" w:rsidRPr="009D63AC">
        <w:rPr>
          <w:color w:val="000000" w:themeColor="text1"/>
        </w:rPr>
        <w:t>transcriptional</w:t>
      </w:r>
      <w:r w:rsidR="00107BFF" w:rsidRPr="009D63AC">
        <w:rPr>
          <w:color w:val="000000" w:themeColor="text1"/>
        </w:rPr>
        <w:t xml:space="preserve"> unit</w:t>
      </w:r>
      <w:r w:rsidR="009A660C" w:rsidRPr="009D63AC">
        <w:rPr>
          <w:color w:val="000000" w:themeColor="text1"/>
        </w:rPr>
        <w:t xml:space="preserve"> in Level 1</w:t>
      </w:r>
      <w:r w:rsidR="0072670E" w:rsidRPr="009D63AC">
        <w:rPr>
          <w:color w:val="000000" w:themeColor="text1"/>
        </w:rPr>
        <w:t>,</w:t>
      </w:r>
      <w:r w:rsidR="00107BFF" w:rsidRPr="009D63AC">
        <w:rPr>
          <w:color w:val="000000" w:themeColor="text1"/>
        </w:rPr>
        <w:t xml:space="preserve"> this sequence follows a standard genetic logic (promoter-RBS-CDS-terminator). However, </w:t>
      </w:r>
      <w:r w:rsidR="0072670E" w:rsidRPr="009D63AC">
        <w:rPr>
          <w:color w:val="000000" w:themeColor="text1"/>
        </w:rPr>
        <w:t>when</w:t>
      </w:r>
      <w:r w:rsidR="00107BFF" w:rsidRPr="009D63AC">
        <w:rPr>
          <w:color w:val="000000" w:themeColor="text1"/>
        </w:rPr>
        <w:t xml:space="preserve"> combin</w:t>
      </w:r>
      <w:r w:rsidR="0072670E" w:rsidRPr="009D63AC">
        <w:rPr>
          <w:color w:val="000000" w:themeColor="text1"/>
        </w:rPr>
        <w:t>ing</w:t>
      </w:r>
      <w:r w:rsidR="00107BFF" w:rsidRPr="009D63AC">
        <w:rPr>
          <w:color w:val="000000" w:themeColor="text1"/>
        </w:rPr>
        <w:t xml:space="preserve"> plasmids from Level 1 into Level 2 Destination vectors one need</w:t>
      </w:r>
      <w:r w:rsidR="0072670E" w:rsidRPr="009D63AC">
        <w:rPr>
          <w:color w:val="000000" w:themeColor="text1"/>
        </w:rPr>
        <w:t>s</w:t>
      </w:r>
      <w:r w:rsidR="00107BFF" w:rsidRPr="009D63AC">
        <w:rPr>
          <w:color w:val="000000" w:themeColor="text1"/>
        </w:rPr>
        <w:t xml:space="preserve"> to take note of the </w:t>
      </w:r>
      <w:r w:rsidR="0072670E" w:rsidRPr="009D63AC">
        <w:rPr>
          <w:color w:val="000000" w:themeColor="text1"/>
        </w:rPr>
        <w:t xml:space="preserve">vector </w:t>
      </w:r>
      <w:r w:rsidR="00107BFF" w:rsidRPr="009D63AC">
        <w:rPr>
          <w:color w:val="000000" w:themeColor="text1"/>
        </w:rPr>
        <w:t>backbone, as each backbone’s unique overhangs have a direct influence on the</w:t>
      </w:r>
      <w:r w:rsidR="0072670E" w:rsidRPr="009D63AC">
        <w:rPr>
          <w:color w:val="000000" w:themeColor="text1"/>
        </w:rPr>
        <w:t xml:space="preserve"> downstream </w:t>
      </w:r>
      <w:r w:rsidR="00107BFF" w:rsidRPr="009D63AC">
        <w:rPr>
          <w:color w:val="000000" w:themeColor="text1"/>
        </w:rPr>
        <w:t>arrangement when combining multiple TU</w:t>
      </w:r>
      <w:r w:rsidR="0072670E" w:rsidRPr="009D63AC">
        <w:rPr>
          <w:color w:val="000000" w:themeColor="text1"/>
        </w:rPr>
        <w:t>s</w:t>
      </w:r>
      <w:r w:rsidR="009A660C" w:rsidRPr="009D63AC">
        <w:rPr>
          <w:color w:val="000000" w:themeColor="text1"/>
        </w:rPr>
        <w:t xml:space="preserve">. This is visualised in Fig 1B and detailed in the </w:t>
      </w:r>
      <w:r w:rsidR="0072670E" w:rsidRPr="009D63AC">
        <w:rPr>
          <w:color w:val="000000" w:themeColor="text1"/>
        </w:rPr>
        <w:t xml:space="preserve">KTK </w:t>
      </w:r>
      <w:r w:rsidR="009A660C" w:rsidRPr="009D63AC">
        <w:rPr>
          <w:color w:val="000000" w:themeColor="text1"/>
        </w:rPr>
        <w:t xml:space="preserve">guide and illustrations </w:t>
      </w:r>
      <w:r w:rsidR="0072670E" w:rsidRPr="009D63AC">
        <w:rPr>
          <w:color w:val="000000" w:themeColor="text1"/>
        </w:rPr>
        <w:t xml:space="preserve">provided </w:t>
      </w:r>
      <w:r w:rsidR="009A660C" w:rsidRPr="009D63AC">
        <w:rPr>
          <w:color w:val="000000" w:themeColor="text1"/>
        </w:rPr>
        <w:t>in</w:t>
      </w:r>
      <w:r w:rsidR="0072670E" w:rsidRPr="009D63AC">
        <w:rPr>
          <w:color w:val="000000" w:themeColor="text1"/>
        </w:rPr>
        <w:t xml:space="preserve"> the</w:t>
      </w:r>
      <w:r w:rsidR="009A660C" w:rsidRPr="009D63AC">
        <w:rPr>
          <w:color w:val="000000" w:themeColor="text1"/>
        </w:rPr>
        <w:t xml:space="preserve"> </w:t>
      </w:r>
      <w:r w:rsidR="009A660C" w:rsidRPr="009D63AC">
        <w:rPr>
          <w:b/>
          <w:color w:val="000000" w:themeColor="text1"/>
        </w:rPr>
        <w:t>Supplementary Materials</w:t>
      </w:r>
      <w:r w:rsidR="009A660C" w:rsidRPr="009D63AC">
        <w:rPr>
          <w:rFonts w:ascii="Helvetica" w:eastAsia="Times New Roman" w:hAnsi="Helvetica" w:cs="Times New Roman"/>
          <w:color w:val="000000" w:themeColor="text1"/>
          <w:sz w:val="18"/>
          <w:szCs w:val="18"/>
          <w:lang w:eastAsia="en-GB"/>
        </w:rPr>
        <w:t xml:space="preserve">. </w:t>
      </w:r>
    </w:p>
    <w:p w14:paraId="7886A022" w14:textId="7C4DEC7F" w:rsidR="004B2C9C" w:rsidRPr="009D63AC" w:rsidRDefault="00E7505D" w:rsidP="008C7648">
      <w:pPr>
        <w:ind w:firstLine="720"/>
        <w:rPr>
          <w:color w:val="000000" w:themeColor="text1"/>
        </w:rPr>
      </w:pPr>
      <w:r w:rsidRPr="009D63AC">
        <w:rPr>
          <w:color w:val="000000" w:themeColor="text1"/>
        </w:rPr>
        <w:t>A</w:t>
      </w:r>
      <w:r w:rsidR="002722F6" w:rsidRPr="009D63AC">
        <w:rPr>
          <w:color w:val="000000" w:themeColor="text1"/>
        </w:rPr>
        <w:t xml:space="preserve"> TU </w:t>
      </w:r>
      <w:r w:rsidR="00213147" w:rsidRPr="009D63AC">
        <w:rPr>
          <w:color w:val="000000" w:themeColor="text1"/>
        </w:rPr>
        <w:t xml:space="preserve">constitutively expressing </w:t>
      </w:r>
      <w:r w:rsidR="002722F6" w:rsidRPr="009D63AC">
        <w:rPr>
          <w:color w:val="000000" w:themeColor="text1"/>
        </w:rPr>
        <w:t xml:space="preserve">LuxR </w:t>
      </w:r>
      <w:r w:rsidR="00213147" w:rsidRPr="009D63AC">
        <w:rPr>
          <w:color w:val="000000" w:themeColor="text1"/>
        </w:rPr>
        <w:t xml:space="preserve">was </w:t>
      </w:r>
      <w:r w:rsidRPr="009D63AC">
        <w:rPr>
          <w:color w:val="000000" w:themeColor="text1"/>
        </w:rPr>
        <w:t xml:space="preserve">assembled </w:t>
      </w:r>
      <w:r w:rsidR="00213147" w:rsidRPr="009D63AC">
        <w:rPr>
          <w:color w:val="000000" w:themeColor="text1"/>
        </w:rPr>
        <w:t>into a D1.1 vector,</w:t>
      </w:r>
      <w:r w:rsidRPr="009D63AC">
        <w:rPr>
          <w:color w:val="000000" w:themeColor="text1"/>
        </w:rPr>
        <w:t xml:space="preserve"> while </w:t>
      </w:r>
      <w:r w:rsidR="00213147" w:rsidRPr="009D63AC">
        <w:rPr>
          <w:color w:val="000000" w:themeColor="text1"/>
        </w:rPr>
        <w:t xml:space="preserve">the TU expressing sfGFP </w:t>
      </w:r>
      <w:r w:rsidRPr="009D63AC">
        <w:rPr>
          <w:color w:val="000000" w:themeColor="text1"/>
        </w:rPr>
        <w:t>from the</w:t>
      </w:r>
      <w:r w:rsidR="00213147" w:rsidRPr="009D63AC">
        <w:rPr>
          <w:color w:val="000000" w:themeColor="text1"/>
        </w:rPr>
        <w:t xml:space="preserve"> pLux promoter was </w:t>
      </w:r>
      <w:r w:rsidRPr="009D63AC">
        <w:rPr>
          <w:color w:val="000000" w:themeColor="text1"/>
        </w:rPr>
        <w:t>assembled</w:t>
      </w:r>
      <w:r w:rsidR="00213147" w:rsidRPr="009D63AC">
        <w:rPr>
          <w:color w:val="000000" w:themeColor="text1"/>
        </w:rPr>
        <w:t xml:space="preserve"> into a D1.2 vector (</w:t>
      </w:r>
      <w:r w:rsidR="00213147" w:rsidRPr="009D63AC">
        <w:rPr>
          <w:b/>
          <w:color w:val="000000" w:themeColor="text1"/>
        </w:rPr>
        <w:t>Fig 2</w:t>
      </w:r>
      <w:r w:rsidR="00392EA4" w:rsidRPr="009D63AC">
        <w:rPr>
          <w:b/>
          <w:color w:val="000000" w:themeColor="text1"/>
        </w:rPr>
        <w:t>C</w:t>
      </w:r>
      <w:r w:rsidR="00213147" w:rsidRPr="009D63AC">
        <w:rPr>
          <w:color w:val="000000" w:themeColor="text1"/>
        </w:rPr>
        <w:t>)</w:t>
      </w:r>
      <w:r w:rsidR="00A879FE" w:rsidRPr="009D63AC">
        <w:rPr>
          <w:color w:val="000000" w:themeColor="text1"/>
        </w:rPr>
        <w:t xml:space="preserve">. </w:t>
      </w:r>
      <w:r w:rsidR="00C61B72" w:rsidRPr="009D63AC">
        <w:rPr>
          <w:color w:val="000000" w:themeColor="text1"/>
        </w:rPr>
        <w:t xml:space="preserve">The multigene Level 2 construct was then assembled from Level 1 constructs and transformed into </w:t>
      </w:r>
      <w:r w:rsidR="00275E1D" w:rsidRPr="009D63AC">
        <w:rPr>
          <w:i/>
          <w:iCs/>
          <w:color w:val="000000" w:themeColor="text1"/>
        </w:rPr>
        <w:t>K. rhaeticus</w:t>
      </w:r>
      <w:r w:rsidR="00C61B72" w:rsidRPr="009D63AC">
        <w:rPr>
          <w:color w:val="000000" w:themeColor="text1"/>
        </w:rPr>
        <w:t xml:space="preserve">. </w:t>
      </w:r>
      <w:r w:rsidR="00162156" w:rsidRPr="009D63AC">
        <w:rPr>
          <w:color w:val="000000" w:themeColor="text1"/>
        </w:rPr>
        <w:t xml:space="preserve">This construct worked as expected </w:t>
      </w:r>
      <w:r w:rsidR="00C61B72" w:rsidRPr="009D63AC">
        <w:rPr>
          <w:color w:val="000000" w:themeColor="text1"/>
        </w:rPr>
        <w:t>showing</w:t>
      </w:r>
      <w:r w:rsidR="00162156" w:rsidRPr="009D63AC">
        <w:rPr>
          <w:color w:val="000000" w:themeColor="text1"/>
        </w:rPr>
        <w:t xml:space="preserve"> indu</w:t>
      </w:r>
      <w:r w:rsidR="00C61B72" w:rsidRPr="009D63AC">
        <w:rPr>
          <w:color w:val="000000" w:themeColor="text1"/>
        </w:rPr>
        <w:t>ction</w:t>
      </w:r>
      <w:r w:rsidR="00162156" w:rsidRPr="009D63AC">
        <w:rPr>
          <w:color w:val="000000" w:themeColor="text1"/>
        </w:rPr>
        <w:t xml:space="preserve"> </w:t>
      </w:r>
      <w:r w:rsidR="00C61B72" w:rsidRPr="009D63AC">
        <w:rPr>
          <w:color w:val="000000" w:themeColor="text1"/>
        </w:rPr>
        <w:t xml:space="preserve">of GFP expression </w:t>
      </w:r>
      <w:r w:rsidR="00162156" w:rsidRPr="009D63AC">
        <w:rPr>
          <w:color w:val="000000" w:themeColor="text1"/>
        </w:rPr>
        <w:t>in the presence of</w:t>
      </w:r>
      <w:r w:rsidR="00C61B72" w:rsidRPr="009D63AC">
        <w:rPr>
          <w:color w:val="000000" w:themeColor="text1"/>
        </w:rPr>
        <w:t xml:space="preserve"> increasing</w:t>
      </w:r>
      <w:r w:rsidR="00162156" w:rsidRPr="009D63AC">
        <w:rPr>
          <w:color w:val="000000" w:themeColor="text1"/>
        </w:rPr>
        <w:t xml:space="preserve"> AHL</w:t>
      </w:r>
      <w:r w:rsidR="0077062F" w:rsidRPr="009D63AC">
        <w:rPr>
          <w:color w:val="000000" w:themeColor="text1"/>
        </w:rPr>
        <w:t xml:space="preserve"> </w:t>
      </w:r>
      <w:r w:rsidR="00C61B72" w:rsidRPr="009D63AC">
        <w:rPr>
          <w:color w:val="000000" w:themeColor="text1"/>
        </w:rPr>
        <w:t xml:space="preserve">concentrations </w:t>
      </w:r>
      <w:r w:rsidR="0077062F" w:rsidRPr="009D63AC">
        <w:rPr>
          <w:color w:val="000000" w:themeColor="text1"/>
        </w:rPr>
        <w:t>(</w:t>
      </w:r>
      <w:r w:rsidR="0077062F" w:rsidRPr="009D63AC">
        <w:rPr>
          <w:b/>
          <w:color w:val="000000" w:themeColor="text1"/>
        </w:rPr>
        <w:t>Fig 2</w:t>
      </w:r>
      <w:r w:rsidR="00392EA4" w:rsidRPr="009D63AC">
        <w:rPr>
          <w:b/>
          <w:color w:val="000000" w:themeColor="text1"/>
        </w:rPr>
        <w:t>D</w:t>
      </w:r>
      <w:r w:rsidR="0077062F" w:rsidRPr="009D63AC">
        <w:rPr>
          <w:color w:val="000000" w:themeColor="text1"/>
        </w:rPr>
        <w:t>)</w:t>
      </w:r>
      <w:r w:rsidR="00162156" w:rsidRPr="009D63AC">
        <w:rPr>
          <w:color w:val="000000" w:themeColor="text1"/>
        </w:rPr>
        <w:t>.</w:t>
      </w:r>
      <w:r w:rsidR="004B2C9C" w:rsidRPr="009D63AC">
        <w:rPr>
          <w:rFonts w:asciiTheme="minorHAnsi"/>
          <w:color w:val="000000" w:themeColor="text1"/>
          <w:kern w:val="24"/>
          <w:lang w:eastAsia="en-GB"/>
        </w:rPr>
        <w:t xml:space="preserve"> </w:t>
      </w:r>
    </w:p>
    <w:p w14:paraId="17A9ECB8" w14:textId="0F2A9E86" w:rsidR="004B2C9C" w:rsidRPr="009D63AC" w:rsidRDefault="001B66DE" w:rsidP="00593A69">
      <w:pPr>
        <w:jc w:val="center"/>
        <w:rPr>
          <w:color w:val="000000" w:themeColor="text1"/>
        </w:rPr>
      </w:pPr>
      <w:r w:rsidRPr="009D63AC">
        <w:rPr>
          <w:noProof/>
          <w:color w:val="000000" w:themeColor="text1"/>
        </w:rPr>
        <w:drawing>
          <wp:inline distT="0" distB="0" distL="0" distR="0" wp14:anchorId="7110278F" wp14:editId="79355949">
            <wp:extent cx="5313831" cy="333718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 KTK.png"/>
                    <pic:cNvPicPr/>
                  </pic:nvPicPr>
                  <pic:blipFill>
                    <a:blip r:embed="rId9"/>
                    <a:stretch>
                      <a:fillRect/>
                    </a:stretch>
                  </pic:blipFill>
                  <pic:spPr>
                    <a:xfrm>
                      <a:off x="0" y="0"/>
                      <a:ext cx="5364934" cy="3369282"/>
                    </a:xfrm>
                    <a:prstGeom prst="rect">
                      <a:avLst/>
                    </a:prstGeom>
                  </pic:spPr>
                </pic:pic>
              </a:graphicData>
            </a:graphic>
          </wp:inline>
        </w:drawing>
      </w:r>
    </w:p>
    <w:p w14:paraId="48D1AAB4" w14:textId="270475F9" w:rsidR="004B2C9C" w:rsidRPr="009D63AC" w:rsidRDefault="004B2C9C" w:rsidP="004B2C9C">
      <w:pPr>
        <w:pStyle w:val="NoSpacing"/>
        <w:rPr>
          <w:color w:val="000000" w:themeColor="text1"/>
          <w:sz w:val="22"/>
          <w:szCs w:val="22"/>
        </w:rPr>
      </w:pPr>
      <w:r w:rsidRPr="009D63AC">
        <w:rPr>
          <w:b/>
          <w:color w:val="000000" w:themeColor="text1"/>
          <w:sz w:val="22"/>
          <w:szCs w:val="22"/>
        </w:rPr>
        <w:t>Fig</w:t>
      </w:r>
      <w:r w:rsidR="00C61B72" w:rsidRPr="009D63AC">
        <w:rPr>
          <w:b/>
          <w:color w:val="000000" w:themeColor="text1"/>
          <w:sz w:val="22"/>
          <w:szCs w:val="22"/>
        </w:rPr>
        <w:t>ure</w:t>
      </w:r>
      <w:r w:rsidRPr="009D63AC">
        <w:rPr>
          <w:b/>
          <w:color w:val="000000" w:themeColor="text1"/>
          <w:sz w:val="22"/>
          <w:szCs w:val="22"/>
        </w:rPr>
        <w:t xml:space="preserve"> 2</w:t>
      </w:r>
      <w:r w:rsidR="00EC7909" w:rsidRPr="009D63AC">
        <w:rPr>
          <w:b/>
          <w:color w:val="000000" w:themeColor="text1"/>
          <w:sz w:val="22"/>
          <w:szCs w:val="22"/>
        </w:rPr>
        <w:t xml:space="preserve">. Validation of </w:t>
      </w:r>
      <w:r w:rsidR="00C61B72" w:rsidRPr="009D63AC">
        <w:rPr>
          <w:b/>
          <w:color w:val="000000" w:themeColor="text1"/>
          <w:sz w:val="22"/>
          <w:szCs w:val="22"/>
        </w:rPr>
        <w:t xml:space="preserve">KTK cloning for </w:t>
      </w:r>
      <w:r w:rsidR="00EC7909" w:rsidRPr="009D63AC">
        <w:rPr>
          <w:b/>
          <w:color w:val="000000" w:themeColor="text1"/>
          <w:sz w:val="22"/>
          <w:szCs w:val="22"/>
        </w:rPr>
        <w:t>basic TU</w:t>
      </w:r>
      <w:r w:rsidR="00C61B72" w:rsidRPr="009D63AC">
        <w:rPr>
          <w:b/>
          <w:color w:val="000000" w:themeColor="text1"/>
          <w:sz w:val="22"/>
          <w:szCs w:val="22"/>
        </w:rPr>
        <w:t xml:space="preserve"> and </w:t>
      </w:r>
      <w:r w:rsidR="00EC7909" w:rsidRPr="009D63AC">
        <w:rPr>
          <w:b/>
          <w:color w:val="000000" w:themeColor="text1"/>
          <w:sz w:val="22"/>
          <w:szCs w:val="22"/>
        </w:rPr>
        <w:t>fused TU</w:t>
      </w:r>
      <w:r w:rsidR="00C61B72" w:rsidRPr="009D63AC">
        <w:rPr>
          <w:b/>
          <w:color w:val="000000" w:themeColor="text1"/>
          <w:sz w:val="22"/>
          <w:szCs w:val="22"/>
        </w:rPr>
        <w:t xml:space="preserve"> constructs (Level 1)</w:t>
      </w:r>
      <w:r w:rsidR="00EC7909" w:rsidRPr="009D63AC">
        <w:rPr>
          <w:b/>
          <w:color w:val="000000" w:themeColor="text1"/>
          <w:sz w:val="22"/>
          <w:szCs w:val="22"/>
        </w:rPr>
        <w:t xml:space="preserve"> and </w:t>
      </w:r>
      <w:r w:rsidR="00C61B72" w:rsidRPr="009D63AC">
        <w:rPr>
          <w:b/>
          <w:color w:val="000000" w:themeColor="text1"/>
          <w:sz w:val="22"/>
          <w:szCs w:val="22"/>
        </w:rPr>
        <w:t xml:space="preserve">a </w:t>
      </w:r>
      <w:r w:rsidR="00EC7909" w:rsidRPr="009D63AC">
        <w:rPr>
          <w:b/>
          <w:color w:val="000000" w:themeColor="text1"/>
          <w:sz w:val="22"/>
          <w:szCs w:val="22"/>
        </w:rPr>
        <w:t>multi</w:t>
      </w:r>
      <w:r w:rsidR="00C61B72" w:rsidRPr="009D63AC">
        <w:rPr>
          <w:b/>
          <w:color w:val="000000" w:themeColor="text1"/>
          <w:sz w:val="22"/>
          <w:szCs w:val="22"/>
        </w:rPr>
        <w:t xml:space="preserve">gene </w:t>
      </w:r>
      <w:r w:rsidR="00EC7909" w:rsidRPr="009D63AC">
        <w:rPr>
          <w:b/>
          <w:color w:val="000000" w:themeColor="text1"/>
          <w:sz w:val="22"/>
          <w:szCs w:val="22"/>
        </w:rPr>
        <w:t xml:space="preserve">cassette </w:t>
      </w:r>
      <w:r w:rsidR="00C61B72" w:rsidRPr="009D63AC">
        <w:rPr>
          <w:b/>
          <w:color w:val="000000" w:themeColor="text1"/>
          <w:sz w:val="22"/>
          <w:szCs w:val="22"/>
        </w:rPr>
        <w:t>(Level 2)</w:t>
      </w:r>
      <w:r w:rsidR="00EC7909" w:rsidRPr="009D63AC">
        <w:rPr>
          <w:b/>
          <w:color w:val="000000" w:themeColor="text1"/>
          <w:sz w:val="22"/>
          <w:szCs w:val="22"/>
        </w:rPr>
        <w:t>.</w:t>
      </w:r>
      <w:r w:rsidR="00EC7909" w:rsidRPr="009D63AC">
        <w:rPr>
          <w:color w:val="000000" w:themeColor="text1"/>
          <w:sz w:val="22"/>
          <w:szCs w:val="22"/>
        </w:rPr>
        <w:t xml:space="preserve"> </w:t>
      </w:r>
      <w:r w:rsidR="00EC7909" w:rsidRPr="009D63AC">
        <w:rPr>
          <w:b/>
          <w:color w:val="000000" w:themeColor="text1"/>
          <w:sz w:val="22"/>
          <w:szCs w:val="22"/>
        </w:rPr>
        <w:t>(</w:t>
      </w:r>
      <w:r w:rsidR="00392EA4" w:rsidRPr="009D63AC">
        <w:rPr>
          <w:b/>
          <w:color w:val="000000" w:themeColor="text1"/>
          <w:sz w:val="22"/>
          <w:szCs w:val="22"/>
        </w:rPr>
        <w:t>A</w:t>
      </w:r>
      <w:r w:rsidR="00EC7909" w:rsidRPr="009D63AC">
        <w:rPr>
          <w:b/>
          <w:color w:val="000000" w:themeColor="text1"/>
          <w:sz w:val="22"/>
          <w:szCs w:val="22"/>
        </w:rPr>
        <w:t>)</w:t>
      </w:r>
      <w:r w:rsidR="00EC7909" w:rsidRPr="009D63AC">
        <w:rPr>
          <w:color w:val="000000" w:themeColor="text1"/>
          <w:sz w:val="22"/>
          <w:szCs w:val="22"/>
        </w:rPr>
        <w:t xml:space="preserve"> </w:t>
      </w:r>
      <w:r w:rsidR="00F03E41" w:rsidRPr="009D63AC">
        <w:rPr>
          <w:color w:val="000000" w:themeColor="text1"/>
          <w:sz w:val="22"/>
          <w:szCs w:val="22"/>
        </w:rPr>
        <w:t>Design of the a</w:t>
      </w:r>
      <w:r w:rsidR="00EC7909" w:rsidRPr="009D63AC">
        <w:rPr>
          <w:color w:val="000000" w:themeColor="text1"/>
          <w:sz w:val="22"/>
          <w:szCs w:val="22"/>
        </w:rPr>
        <w:t>ssembled fluorescent protein</w:t>
      </w:r>
      <w:r w:rsidR="00FE3C02" w:rsidRPr="009D63AC">
        <w:rPr>
          <w:color w:val="000000" w:themeColor="text1"/>
          <w:sz w:val="22"/>
          <w:szCs w:val="22"/>
        </w:rPr>
        <w:t xml:space="preserve"> expressing</w:t>
      </w:r>
      <w:r w:rsidR="00EC7909" w:rsidRPr="009D63AC">
        <w:rPr>
          <w:color w:val="000000" w:themeColor="text1"/>
          <w:sz w:val="22"/>
          <w:szCs w:val="22"/>
        </w:rPr>
        <w:t xml:space="preserve"> constructs used to validate KTK level 1 cloning. All promoters used are J23104. </w:t>
      </w:r>
      <w:r w:rsidR="00EC7909" w:rsidRPr="009D63AC">
        <w:rPr>
          <w:b/>
          <w:color w:val="000000" w:themeColor="text1"/>
          <w:sz w:val="22"/>
          <w:szCs w:val="22"/>
        </w:rPr>
        <w:t>(</w:t>
      </w:r>
      <w:r w:rsidR="00392EA4" w:rsidRPr="009D63AC">
        <w:rPr>
          <w:b/>
          <w:color w:val="000000" w:themeColor="text1"/>
          <w:sz w:val="22"/>
          <w:szCs w:val="22"/>
        </w:rPr>
        <w:t>B</w:t>
      </w:r>
      <w:r w:rsidR="00EC7909" w:rsidRPr="009D63AC">
        <w:rPr>
          <w:b/>
          <w:color w:val="000000" w:themeColor="text1"/>
          <w:sz w:val="22"/>
          <w:szCs w:val="22"/>
        </w:rPr>
        <w:t>)</w:t>
      </w:r>
      <w:r w:rsidR="00EC7909" w:rsidRPr="009D63AC">
        <w:rPr>
          <w:color w:val="000000" w:themeColor="text1"/>
          <w:sz w:val="22"/>
          <w:szCs w:val="22"/>
        </w:rPr>
        <w:t xml:space="preserve"> Fluorescence</w:t>
      </w:r>
      <w:r w:rsidR="00FE3C02" w:rsidRPr="009D63AC">
        <w:rPr>
          <w:color w:val="000000" w:themeColor="text1"/>
          <w:sz w:val="22"/>
          <w:szCs w:val="22"/>
        </w:rPr>
        <w:t xml:space="preserve"> per cell</w:t>
      </w:r>
      <w:r w:rsidR="00EC7909" w:rsidRPr="009D63AC">
        <w:rPr>
          <w:color w:val="000000" w:themeColor="text1"/>
          <w:sz w:val="22"/>
          <w:szCs w:val="22"/>
        </w:rPr>
        <w:t xml:space="preserve"> measured by flow cytometry of </w:t>
      </w:r>
      <w:r w:rsidR="00275E1D" w:rsidRPr="009D63AC">
        <w:rPr>
          <w:i/>
          <w:iCs/>
          <w:color w:val="000000" w:themeColor="text1"/>
          <w:sz w:val="22"/>
          <w:szCs w:val="22"/>
        </w:rPr>
        <w:t>K. rhaeticus</w:t>
      </w:r>
      <w:r w:rsidR="00EC7909" w:rsidRPr="009D63AC">
        <w:rPr>
          <w:i/>
          <w:iCs/>
          <w:color w:val="000000" w:themeColor="text1"/>
          <w:sz w:val="22"/>
          <w:szCs w:val="22"/>
        </w:rPr>
        <w:t xml:space="preserve"> </w:t>
      </w:r>
      <w:r w:rsidR="00EC7909" w:rsidRPr="009D63AC">
        <w:rPr>
          <w:color w:val="000000" w:themeColor="text1"/>
          <w:sz w:val="22"/>
          <w:szCs w:val="22"/>
        </w:rPr>
        <w:t xml:space="preserve">strains expressing GFP, mScarlet or a fused GFP-mScarlet protein. </w:t>
      </w:r>
      <w:r w:rsidR="00F03E41" w:rsidRPr="009D63AC">
        <w:rPr>
          <w:color w:val="000000" w:themeColor="text1"/>
          <w:sz w:val="22"/>
          <w:szCs w:val="22"/>
        </w:rPr>
        <w:t>Values</w:t>
      </w:r>
      <w:r w:rsidR="00EC7909" w:rsidRPr="009D63AC">
        <w:rPr>
          <w:color w:val="000000" w:themeColor="text1"/>
          <w:sz w:val="22"/>
          <w:szCs w:val="22"/>
        </w:rPr>
        <w:t xml:space="preserve"> normalised to </w:t>
      </w:r>
      <w:r w:rsidR="00F03E41" w:rsidRPr="009D63AC">
        <w:rPr>
          <w:color w:val="000000" w:themeColor="text1"/>
          <w:sz w:val="22"/>
          <w:szCs w:val="22"/>
        </w:rPr>
        <w:t>untransformed</w:t>
      </w:r>
      <w:r w:rsidR="00EC7909" w:rsidRPr="009D63AC">
        <w:rPr>
          <w:color w:val="000000" w:themeColor="text1"/>
          <w:sz w:val="22"/>
          <w:szCs w:val="22"/>
        </w:rPr>
        <w:t xml:space="preserve"> </w:t>
      </w:r>
      <w:r w:rsidR="00275E1D" w:rsidRPr="009D63AC">
        <w:rPr>
          <w:i/>
          <w:iCs/>
          <w:color w:val="000000" w:themeColor="text1"/>
          <w:sz w:val="22"/>
          <w:szCs w:val="22"/>
        </w:rPr>
        <w:t>K. rhaeticus</w:t>
      </w:r>
      <w:r w:rsidR="00EC7909" w:rsidRPr="009D63AC">
        <w:rPr>
          <w:i/>
          <w:iCs/>
          <w:color w:val="000000" w:themeColor="text1"/>
          <w:sz w:val="22"/>
          <w:szCs w:val="22"/>
        </w:rPr>
        <w:t xml:space="preserve"> </w:t>
      </w:r>
      <w:r w:rsidR="00F03E41" w:rsidRPr="009D63AC">
        <w:rPr>
          <w:color w:val="000000" w:themeColor="text1"/>
          <w:sz w:val="22"/>
          <w:szCs w:val="22"/>
        </w:rPr>
        <w:t>with</w:t>
      </w:r>
      <w:r w:rsidR="00EC7909" w:rsidRPr="009D63AC">
        <w:rPr>
          <w:color w:val="000000" w:themeColor="text1"/>
          <w:sz w:val="22"/>
          <w:szCs w:val="22"/>
        </w:rPr>
        <w:t xml:space="preserve"> GFP </w:t>
      </w:r>
      <w:r w:rsidR="005B4FFD" w:rsidRPr="009D63AC">
        <w:rPr>
          <w:color w:val="000000" w:themeColor="text1"/>
          <w:sz w:val="22"/>
          <w:szCs w:val="22"/>
        </w:rPr>
        <w:t>fluorescence</w:t>
      </w:r>
      <w:r w:rsidR="00EC7909" w:rsidRPr="009D63AC">
        <w:rPr>
          <w:color w:val="000000" w:themeColor="text1"/>
          <w:sz w:val="22"/>
          <w:szCs w:val="22"/>
        </w:rPr>
        <w:t xml:space="preserve"> shown in green and mScarlet in red</w:t>
      </w:r>
      <w:r w:rsidR="00F03E41" w:rsidRPr="009D63AC">
        <w:rPr>
          <w:color w:val="000000" w:themeColor="text1"/>
          <w:sz w:val="22"/>
          <w:szCs w:val="22"/>
        </w:rPr>
        <w:t>. E</w:t>
      </w:r>
      <w:r w:rsidR="00EC7909" w:rsidRPr="009D63AC">
        <w:rPr>
          <w:color w:val="000000" w:themeColor="text1"/>
          <w:sz w:val="22"/>
          <w:szCs w:val="22"/>
        </w:rPr>
        <w:t xml:space="preserve">rror bars represent SD of three replicates. </w:t>
      </w:r>
      <w:r w:rsidR="00EC7909" w:rsidRPr="009D63AC">
        <w:rPr>
          <w:b/>
          <w:color w:val="000000" w:themeColor="text1"/>
          <w:sz w:val="22"/>
          <w:szCs w:val="22"/>
        </w:rPr>
        <w:t>(</w:t>
      </w:r>
      <w:r w:rsidR="00392EA4" w:rsidRPr="009D63AC">
        <w:rPr>
          <w:b/>
          <w:color w:val="000000" w:themeColor="text1"/>
          <w:sz w:val="22"/>
          <w:szCs w:val="22"/>
        </w:rPr>
        <w:t>C</w:t>
      </w:r>
      <w:r w:rsidR="00EC7909" w:rsidRPr="009D63AC">
        <w:rPr>
          <w:b/>
          <w:color w:val="000000" w:themeColor="text1"/>
          <w:sz w:val="22"/>
          <w:szCs w:val="22"/>
        </w:rPr>
        <w:t xml:space="preserve">) </w:t>
      </w:r>
      <w:r w:rsidR="00EC7909" w:rsidRPr="009D63AC">
        <w:rPr>
          <w:color w:val="000000" w:themeColor="text1"/>
          <w:sz w:val="22"/>
          <w:szCs w:val="22"/>
        </w:rPr>
        <w:t>Cloning schematic showing the use of different Destination vector</w:t>
      </w:r>
      <w:r w:rsidR="00F03E41" w:rsidRPr="009D63AC">
        <w:rPr>
          <w:color w:val="000000" w:themeColor="text1"/>
          <w:sz w:val="22"/>
          <w:szCs w:val="22"/>
        </w:rPr>
        <w:t>s</w:t>
      </w:r>
      <w:r w:rsidR="00EC7909" w:rsidRPr="009D63AC">
        <w:rPr>
          <w:color w:val="000000" w:themeColor="text1"/>
          <w:sz w:val="22"/>
          <w:szCs w:val="22"/>
        </w:rPr>
        <w:t xml:space="preserve"> </w:t>
      </w:r>
      <w:r w:rsidR="00F03E41" w:rsidRPr="009D63AC">
        <w:rPr>
          <w:color w:val="000000" w:themeColor="text1"/>
          <w:sz w:val="22"/>
          <w:szCs w:val="22"/>
        </w:rPr>
        <w:t>t</w:t>
      </w:r>
      <w:r w:rsidR="00EC7909" w:rsidRPr="009D63AC">
        <w:rPr>
          <w:color w:val="000000" w:themeColor="text1"/>
          <w:sz w:val="22"/>
          <w:szCs w:val="22"/>
        </w:rPr>
        <w:t xml:space="preserve">o enable Level 1 </w:t>
      </w:r>
      <w:r w:rsidR="00F03E41" w:rsidRPr="009D63AC">
        <w:rPr>
          <w:color w:val="000000" w:themeColor="text1"/>
          <w:sz w:val="22"/>
          <w:szCs w:val="22"/>
        </w:rPr>
        <w:t>to</w:t>
      </w:r>
      <w:r w:rsidR="00EC7909" w:rsidRPr="009D63AC">
        <w:rPr>
          <w:color w:val="000000" w:themeColor="text1"/>
          <w:sz w:val="22"/>
          <w:szCs w:val="22"/>
        </w:rPr>
        <w:t xml:space="preserve"> Level 2 cloning. Level 1 assembly results in </w:t>
      </w:r>
      <w:r w:rsidR="00F03E41" w:rsidRPr="009D63AC">
        <w:rPr>
          <w:color w:val="000000" w:themeColor="text1"/>
          <w:sz w:val="22"/>
          <w:szCs w:val="22"/>
        </w:rPr>
        <w:t xml:space="preserve">a </w:t>
      </w:r>
      <w:r w:rsidR="00EC7909" w:rsidRPr="009D63AC">
        <w:rPr>
          <w:color w:val="000000" w:themeColor="text1"/>
          <w:sz w:val="22"/>
          <w:szCs w:val="22"/>
        </w:rPr>
        <w:t>LuxR</w:t>
      </w:r>
      <w:r w:rsidR="00F03E41" w:rsidRPr="009D63AC">
        <w:rPr>
          <w:color w:val="000000" w:themeColor="text1"/>
          <w:sz w:val="22"/>
          <w:szCs w:val="22"/>
        </w:rPr>
        <w:t xml:space="preserve">-expressing TU </w:t>
      </w:r>
      <w:r w:rsidR="00EC7909" w:rsidRPr="009D63AC">
        <w:rPr>
          <w:color w:val="000000" w:themeColor="text1"/>
          <w:sz w:val="22"/>
          <w:szCs w:val="22"/>
        </w:rPr>
        <w:t>(</w:t>
      </w:r>
      <w:r w:rsidR="00F03E41" w:rsidRPr="009D63AC">
        <w:rPr>
          <w:color w:val="000000" w:themeColor="text1"/>
          <w:sz w:val="22"/>
          <w:szCs w:val="22"/>
        </w:rPr>
        <w:t>with J</w:t>
      </w:r>
      <w:r w:rsidR="00EC7909" w:rsidRPr="009D63AC">
        <w:rPr>
          <w:color w:val="000000" w:themeColor="text1"/>
          <w:sz w:val="22"/>
          <w:szCs w:val="22"/>
        </w:rPr>
        <w:t xml:space="preserve">23104 promoter), and </w:t>
      </w:r>
      <w:r w:rsidR="00F03E41" w:rsidRPr="009D63AC">
        <w:rPr>
          <w:color w:val="000000" w:themeColor="text1"/>
          <w:sz w:val="22"/>
          <w:szCs w:val="22"/>
        </w:rPr>
        <w:t>a TU with pLux promoter</w:t>
      </w:r>
      <w:r w:rsidR="00EC7909" w:rsidRPr="009D63AC">
        <w:rPr>
          <w:color w:val="000000" w:themeColor="text1"/>
          <w:sz w:val="22"/>
          <w:szCs w:val="22"/>
        </w:rPr>
        <w:t xml:space="preserve"> </w:t>
      </w:r>
      <w:r w:rsidR="00F03E41" w:rsidRPr="009D63AC">
        <w:rPr>
          <w:color w:val="000000" w:themeColor="text1"/>
          <w:sz w:val="22"/>
          <w:szCs w:val="22"/>
        </w:rPr>
        <w:t xml:space="preserve">and </w:t>
      </w:r>
      <w:r w:rsidR="00EC7909" w:rsidRPr="009D63AC">
        <w:rPr>
          <w:color w:val="000000" w:themeColor="text1"/>
          <w:sz w:val="22"/>
          <w:szCs w:val="22"/>
        </w:rPr>
        <w:t xml:space="preserve">GFP. Level 2 cloning </w:t>
      </w:r>
      <w:r w:rsidR="00F03E41" w:rsidRPr="009D63AC">
        <w:rPr>
          <w:color w:val="000000" w:themeColor="text1"/>
          <w:sz w:val="22"/>
          <w:szCs w:val="22"/>
        </w:rPr>
        <w:t>brings these TUs togethers to give an</w:t>
      </w:r>
      <w:r w:rsidR="00EC7909" w:rsidRPr="009D63AC">
        <w:rPr>
          <w:color w:val="000000" w:themeColor="text1"/>
          <w:sz w:val="22"/>
          <w:szCs w:val="22"/>
        </w:rPr>
        <w:t xml:space="preserve"> AHL</w:t>
      </w:r>
      <w:r w:rsidR="00F03E41" w:rsidRPr="009D63AC">
        <w:rPr>
          <w:color w:val="000000" w:themeColor="text1"/>
          <w:sz w:val="22"/>
          <w:szCs w:val="22"/>
        </w:rPr>
        <w:t>-</w:t>
      </w:r>
      <w:r w:rsidR="00EC7909" w:rsidRPr="009D63AC">
        <w:rPr>
          <w:color w:val="000000" w:themeColor="text1"/>
          <w:sz w:val="22"/>
          <w:szCs w:val="22"/>
        </w:rPr>
        <w:t xml:space="preserve">inducible GFP expressing plasmid. </w:t>
      </w:r>
      <w:r w:rsidR="00EC7909" w:rsidRPr="009D63AC">
        <w:rPr>
          <w:b/>
          <w:color w:val="000000" w:themeColor="text1"/>
          <w:sz w:val="22"/>
          <w:szCs w:val="22"/>
        </w:rPr>
        <w:t>(</w:t>
      </w:r>
      <w:r w:rsidR="00392EA4" w:rsidRPr="009D63AC">
        <w:rPr>
          <w:b/>
          <w:color w:val="000000" w:themeColor="text1"/>
          <w:sz w:val="22"/>
          <w:szCs w:val="22"/>
        </w:rPr>
        <w:t>D</w:t>
      </w:r>
      <w:r w:rsidR="00EC7909" w:rsidRPr="009D63AC">
        <w:rPr>
          <w:b/>
          <w:color w:val="000000" w:themeColor="text1"/>
          <w:sz w:val="22"/>
          <w:szCs w:val="22"/>
        </w:rPr>
        <w:t xml:space="preserve">) </w:t>
      </w:r>
      <w:r w:rsidR="00275E1D" w:rsidRPr="009D63AC">
        <w:rPr>
          <w:i/>
          <w:iCs/>
          <w:color w:val="000000" w:themeColor="text1"/>
          <w:sz w:val="22"/>
          <w:szCs w:val="22"/>
        </w:rPr>
        <w:t>K. rhaeticus</w:t>
      </w:r>
      <w:r w:rsidR="00EC7909" w:rsidRPr="009D63AC">
        <w:rPr>
          <w:i/>
          <w:iCs/>
          <w:color w:val="000000" w:themeColor="text1"/>
          <w:sz w:val="22"/>
          <w:szCs w:val="22"/>
        </w:rPr>
        <w:t xml:space="preserve"> </w:t>
      </w:r>
      <w:r w:rsidR="00EC7909" w:rsidRPr="009D63AC">
        <w:rPr>
          <w:color w:val="000000" w:themeColor="text1"/>
          <w:sz w:val="22"/>
          <w:szCs w:val="22"/>
        </w:rPr>
        <w:t xml:space="preserve">strains </w:t>
      </w:r>
      <w:r w:rsidR="00893345" w:rsidRPr="009D63AC">
        <w:rPr>
          <w:color w:val="000000" w:themeColor="text1"/>
          <w:sz w:val="22"/>
          <w:szCs w:val="22"/>
        </w:rPr>
        <w:t xml:space="preserve">with the plasmid constructed in (c) were </w:t>
      </w:r>
      <w:r w:rsidR="00EC7909" w:rsidRPr="009D63AC">
        <w:rPr>
          <w:color w:val="000000" w:themeColor="text1"/>
          <w:sz w:val="22"/>
          <w:szCs w:val="22"/>
        </w:rPr>
        <w:t xml:space="preserve"> </w:t>
      </w:r>
      <w:r w:rsidR="00893345" w:rsidRPr="009D63AC">
        <w:rPr>
          <w:color w:val="000000" w:themeColor="text1"/>
          <w:sz w:val="22"/>
          <w:szCs w:val="22"/>
        </w:rPr>
        <w:t>exposed to</w:t>
      </w:r>
      <w:r w:rsidR="00EC7909" w:rsidRPr="009D63AC">
        <w:rPr>
          <w:color w:val="000000" w:themeColor="text1"/>
          <w:sz w:val="22"/>
          <w:szCs w:val="22"/>
        </w:rPr>
        <w:t xml:space="preserve"> </w:t>
      </w:r>
      <w:r w:rsidR="00893345" w:rsidRPr="009D63AC">
        <w:rPr>
          <w:color w:val="000000" w:themeColor="text1"/>
          <w:sz w:val="22"/>
          <w:szCs w:val="22"/>
        </w:rPr>
        <w:t>a range of exogenous</w:t>
      </w:r>
      <w:r w:rsidR="00EC7909" w:rsidRPr="009D63AC">
        <w:rPr>
          <w:color w:val="000000" w:themeColor="text1"/>
          <w:sz w:val="22"/>
          <w:szCs w:val="22"/>
        </w:rPr>
        <w:t xml:space="preserve"> AHL</w:t>
      </w:r>
      <w:r w:rsidR="00893345" w:rsidRPr="009D63AC">
        <w:rPr>
          <w:color w:val="000000" w:themeColor="text1"/>
          <w:sz w:val="22"/>
          <w:szCs w:val="22"/>
        </w:rPr>
        <w:t xml:space="preserve"> concentrations in liquid growth phase and</w:t>
      </w:r>
      <w:r w:rsidR="00EC7909" w:rsidRPr="009D63AC">
        <w:rPr>
          <w:color w:val="000000" w:themeColor="text1"/>
          <w:sz w:val="22"/>
          <w:szCs w:val="22"/>
        </w:rPr>
        <w:t xml:space="preserve"> </w:t>
      </w:r>
      <w:r w:rsidR="00242A76" w:rsidRPr="009D63AC">
        <w:rPr>
          <w:color w:val="000000" w:themeColor="text1"/>
          <w:sz w:val="22"/>
          <w:szCs w:val="22"/>
        </w:rPr>
        <w:t xml:space="preserve">mean </w:t>
      </w:r>
      <w:r w:rsidR="00EC7909" w:rsidRPr="009D63AC">
        <w:rPr>
          <w:color w:val="000000" w:themeColor="text1"/>
          <w:sz w:val="22"/>
          <w:szCs w:val="22"/>
        </w:rPr>
        <w:t xml:space="preserve">GFP </w:t>
      </w:r>
      <w:r w:rsidR="00893345" w:rsidRPr="009D63AC">
        <w:rPr>
          <w:color w:val="000000" w:themeColor="text1"/>
          <w:sz w:val="22"/>
          <w:szCs w:val="22"/>
        </w:rPr>
        <w:t>f</w:t>
      </w:r>
      <w:r w:rsidR="00EC7909" w:rsidRPr="009D63AC">
        <w:rPr>
          <w:color w:val="000000" w:themeColor="text1"/>
          <w:sz w:val="22"/>
          <w:szCs w:val="22"/>
        </w:rPr>
        <w:t xml:space="preserve">luorescence </w:t>
      </w:r>
      <w:r w:rsidR="00893345" w:rsidRPr="009D63AC">
        <w:rPr>
          <w:color w:val="000000" w:themeColor="text1"/>
          <w:sz w:val="22"/>
          <w:szCs w:val="22"/>
        </w:rPr>
        <w:t xml:space="preserve">per cell </w:t>
      </w:r>
      <w:r w:rsidR="00EC7909" w:rsidRPr="009D63AC">
        <w:rPr>
          <w:color w:val="000000" w:themeColor="text1"/>
          <w:sz w:val="22"/>
          <w:szCs w:val="22"/>
        </w:rPr>
        <w:t>was measured by flow cytometry</w:t>
      </w:r>
      <w:r w:rsidR="00893345" w:rsidRPr="009D63AC">
        <w:rPr>
          <w:color w:val="000000" w:themeColor="text1"/>
          <w:sz w:val="22"/>
          <w:szCs w:val="22"/>
        </w:rPr>
        <w:t>. E</w:t>
      </w:r>
      <w:r w:rsidR="00EC7909" w:rsidRPr="009D63AC">
        <w:rPr>
          <w:color w:val="000000" w:themeColor="text1"/>
          <w:sz w:val="22"/>
          <w:szCs w:val="22"/>
        </w:rPr>
        <w:t xml:space="preserve">rror bars </w:t>
      </w:r>
      <w:r w:rsidR="00242A76" w:rsidRPr="009D63AC">
        <w:rPr>
          <w:color w:val="000000" w:themeColor="text1"/>
          <w:sz w:val="22"/>
          <w:szCs w:val="22"/>
        </w:rPr>
        <w:t>show standard deviatio, n=3</w:t>
      </w:r>
      <w:r w:rsidRPr="009D63AC">
        <w:rPr>
          <w:color w:val="000000" w:themeColor="text1"/>
          <w:sz w:val="22"/>
          <w:szCs w:val="22"/>
        </w:rPr>
        <w:t>.</w:t>
      </w:r>
    </w:p>
    <w:p w14:paraId="74289A97" w14:textId="77777777" w:rsidR="001D76CA" w:rsidRPr="009D63AC" w:rsidRDefault="001D76CA" w:rsidP="001D76CA">
      <w:pPr>
        <w:pStyle w:val="NoSpacing"/>
        <w:spacing w:line="360" w:lineRule="auto"/>
        <w:rPr>
          <w:b/>
          <w:color w:val="000000" w:themeColor="text1"/>
          <w:sz w:val="22"/>
          <w:szCs w:val="22"/>
          <w:lang w:val="en-US"/>
        </w:rPr>
      </w:pPr>
    </w:p>
    <w:p w14:paraId="43762B7B" w14:textId="06695B43" w:rsidR="0031172C" w:rsidRPr="009D63AC" w:rsidRDefault="0031172C" w:rsidP="0031172C">
      <w:pPr>
        <w:pStyle w:val="Heading2"/>
        <w:rPr>
          <w:color w:val="000000" w:themeColor="text1"/>
          <w:sz w:val="24"/>
          <w:szCs w:val="24"/>
        </w:rPr>
      </w:pPr>
      <w:r w:rsidRPr="009D63AC">
        <w:rPr>
          <w:color w:val="000000" w:themeColor="text1"/>
          <w:sz w:val="24"/>
          <w:szCs w:val="24"/>
        </w:rPr>
        <w:t>Genomic integration of KTK constructs</w:t>
      </w:r>
    </w:p>
    <w:p w14:paraId="7B9CFB44" w14:textId="2CEBEE2D" w:rsidR="00F73B5A" w:rsidRPr="009D63AC" w:rsidRDefault="0031172C" w:rsidP="001D76CA">
      <w:pPr>
        <w:pStyle w:val="NoSpacing"/>
        <w:spacing w:line="360" w:lineRule="auto"/>
        <w:rPr>
          <w:color w:val="000000" w:themeColor="text1"/>
        </w:rPr>
      </w:pPr>
      <w:r w:rsidRPr="009D63AC">
        <w:rPr>
          <w:color w:val="000000" w:themeColor="text1"/>
          <w:lang w:val="en-US"/>
        </w:rPr>
        <w:t xml:space="preserve">In addition to plasmid-based expression, it is </w:t>
      </w:r>
      <w:r w:rsidR="007A599F" w:rsidRPr="009D63AC">
        <w:rPr>
          <w:color w:val="000000" w:themeColor="text1"/>
          <w:lang w:val="en-US"/>
        </w:rPr>
        <w:t>regularly</w:t>
      </w:r>
      <w:r w:rsidRPr="009D63AC">
        <w:rPr>
          <w:color w:val="000000" w:themeColor="text1"/>
          <w:lang w:val="en-US"/>
        </w:rPr>
        <w:t xml:space="preserve"> desirable to have integration of constructs into the host cell genome. To enable this feature as part of the KTK system, we modified a pUC19-based </w:t>
      </w:r>
      <w:r w:rsidRPr="009D63AC">
        <w:rPr>
          <w:i/>
          <w:color w:val="000000" w:themeColor="text1"/>
          <w:lang w:val="en-US"/>
        </w:rPr>
        <w:t>E. coli</w:t>
      </w:r>
      <w:r w:rsidRPr="009D63AC">
        <w:rPr>
          <w:color w:val="000000" w:themeColor="text1"/>
          <w:lang w:val="en-US"/>
        </w:rPr>
        <w:t xml:space="preserve"> plasmid that does not replicate in </w:t>
      </w:r>
      <w:r w:rsidR="00FF7D03" w:rsidRPr="009D63AC">
        <w:rPr>
          <w:i/>
          <w:color w:val="000000" w:themeColor="text1"/>
        </w:rPr>
        <w:t>Komagataeibacter</w:t>
      </w:r>
      <w:r w:rsidRPr="009D63AC">
        <w:rPr>
          <w:i/>
          <w:color w:val="000000" w:themeColor="text1"/>
        </w:rPr>
        <w:t xml:space="preserve"> </w:t>
      </w:r>
      <w:r w:rsidRPr="009D63AC">
        <w:rPr>
          <w:color w:val="000000" w:themeColor="text1"/>
        </w:rPr>
        <w:t xml:space="preserve">so that the DNA cargo held in this vector had two regions of homology to the chromosome flanking a chloramphenicol selectable marker gene </w:t>
      </w:r>
      <w:r w:rsidR="003701AF" w:rsidRPr="009D63AC">
        <w:rPr>
          <w:color w:val="000000" w:themeColor="text1"/>
        </w:rPr>
        <w:t>(</w:t>
      </w:r>
      <w:r w:rsidR="003701AF" w:rsidRPr="009D63AC">
        <w:rPr>
          <w:b/>
          <w:color w:val="000000" w:themeColor="text1"/>
        </w:rPr>
        <w:t>Fig 3</w:t>
      </w:r>
      <w:r w:rsidR="00723018" w:rsidRPr="009D63AC">
        <w:rPr>
          <w:b/>
          <w:color w:val="000000" w:themeColor="text1"/>
        </w:rPr>
        <w:t>A</w:t>
      </w:r>
      <w:r w:rsidR="003701AF" w:rsidRPr="009D63AC">
        <w:rPr>
          <w:color w:val="000000" w:themeColor="text1"/>
        </w:rPr>
        <w:t>)</w:t>
      </w:r>
      <w:r w:rsidR="007A599F" w:rsidRPr="009D63AC">
        <w:rPr>
          <w:color w:val="000000" w:themeColor="text1"/>
        </w:rPr>
        <w:t xml:space="preserve">. Transformation of high concentrations of this plasmid, along with stringent antibiotic selection </w:t>
      </w:r>
      <w:r w:rsidR="00823AB0" w:rsidRPr="009D63AC">
        <w:rPr>
          <w:color w:val="000000" w:themeColor="text1"/>
        </w:rPr>
        <w:t>were expected to</w:t>
      </w:r>
      <w:r w:rsidR="007A599F" w:rsidRPr="009D63AC">
        <w:rPr>
          <w:color w:val="000000" w:themeColor="text1"/>
        </w:rPr>
        <w:t xml:space="preserve"> lead to integration of the DNA </w:t>
      </w:r>
      <w:r w:rsidR="00823AB0" w:rsidRPr="009D63AC">
        <w:rPr>
          <w:color w:val="000000" w:themeColor="text1"/>
        </w:rPr>
        <w:t xml:space="preserve">between the homology sequences </w:t>
      </w:r>
      <w:r w:rsidR="007A599F" w:rsidRPr="009D63AC">
        <w:rPr>
          <w:color w:val="000000" w:themeColor="text1"/>
        </w:rPr>
        <w:t>at the desired chromosomal locus</w:t>
      </w:r>
      <w:r w:rsidR="00823AB0" w:rsidRPr="009D63AC">
        <w:rPr>
          <w:color w:val="000000" w:themeColor="text1"/>
        </w:rPr>
        <w:t xml:space="preserve">. To test this we targeted the genome locus for arsenic resistance, designing 1 kb homology sequences that match regions of the </w:t>
      </w:r>
      <w:r w:rsidR="00823AB0" w:rsidRPr="009D63AC">
        <w:rPr>
          <w:i/>
          <w:color w:val="000000" w:themeColor="text1"/>
        </w:rPr>
        <w:t>arsB</w:t>
      </w:r>
      <w:r w:rsidR="00823AB0" w:rsidRPr="009D63AC">
        <w:rPr>
          <w:color w:val="000000" w:themeColor="text1"/>
        </w:rPr>
        <w:t xml:space="preserve"> and </w:t>
      </w:r>
      <w:r w:rsidR="00823AB0" w:rsidRPr="009D63AC">
        <w:rPr>
          <w:i/>
          <w:color w:val="000000" w:themeColor="text1"/>
        </w:rPr>
        <w:t>czcO</w:t>
      </w:r>
      <w:r w:rsidR="00823AB0" w:rsidRPr="009D63AC">
        <w:rPr>
          <w:color w:val="000000" w:themeColor="text1"/>
        </w:rPr>
        <w:t xml:space="preserve"> genes that flank the </w:t>
      </w:r>
      <w:r w:rsidR="00823AB0" w:rsidRPr="009D63AC">
        <w:rPr>
          <w:i/>
          <w:color w:val="000000" w:themeColor="text1"/>
        </w:rPr>
        <w:t>arsH</w:t>
      </w:r>
      <w:r w:rsidR="00823AB0" w:rsidRPr="009D63AC">
        <w:rPr>
          <w:color w:val="000000" w:themeColor="text1"/>
        </w:rPr>
        <w:t xml:space="preserve"> gene. These sequences were placed in the pUC19 vector either side of a Level 2 cloning entry site (lacZ gene flanked by BpiI sites) and the chloramphenicol selectable marker gene, which itself was flanked by FRT sites that are recognised by the Flp flippase. This formed the D2.2_integration vector, a general KTK-compatible vector for genomic integration in place of </w:t>
      </w:r>
      <w:r w:rsidR="00823AB0" w:rsidRPr="009D63AC">
        <w:rPr>
          <w:i/>
          <w:color w:val="000000" w:themeColor="text1"/>
        </w:rPr>
        <w:t>arsH.</w:t>
      </w:r>
      <w:r w:rsidR="00823AB0" w:rsidRPr="009D63AC">
        <w:rPr>
          <w:color w:val="000000" w:themeColor="text1"/>
        </w:rPr>
        <w:t xml:space="preserve"> Transformation of this plasmid into competent </w:t>
      </w:r>
      <w:r w:rsidR="00275E1D" w:rsidRPr="009D63AC">
        <w:rPr>
          <w:i/>
          <w:color w:val="000000" w:themeColor="text1"/>
        </w:rPr>
        <w:t>K. rhaeticus</w:t>
      </w:r>
      <w:r w:rsidR="00823AB0" w:rsidRPr="009D63AC">
        <w:rPr>
          <w:color w:val="000000" w:themeColor="text1"/>
        </w:rPr>
        <w:t xml:space="preserve"> cells </w:t>
      </w:r>
      <w:r w:rsidR="00CE0773" w:rsidRPr="009D63AC">
        <w:rPr>
          <w:color w:val="000000" w:themeColor="text1"/>
        </w:rPr>
        <w:t xml:space="preserve">proved </w:t>
      </w:r>
      <w:r w:rsidR="00823AB0" w:rsidRPr="009D63AC">
        <w:rPr>
          <w:color w:val="000000" w:themeColor="text1"/>
        </w:rPr>
        <w:t xml:space="preserve">highly-efficient </w:t>
      </w:r>
      <w:r w:rsidR="006B6A55" w:rsidRPr="009D63AC">
        <w:rPr>
          <w:color w:val="000000" w:themeColor="text1"/>
        </w:rPr>
        <w:t>for</w:t>
      </w:r>
      <w:r w:rsidR="00823AB0" w:rsidRPr="009D63AC">
        <w:rPr>
          <w:color w:val="000000" w:themeColor="text1"/>
        </w:rPr>
        <w:t xml:space="preserve"> targeted genome integration, with </w:t>
      </w:r>
      <w:r w:rsidR="006B6A55" w:rsidRPr="009D63AC">
        <w:rPr>
          <w:color w:val="000000" w:themeColor="text1"/>
        </w:rPr>
        <w:t xml:space="preserve">18 out of 22 selected colonies showing correct integration </w:t>
      </w:r>
      <w:r w:rsidR="00CE0773" w:rsidRPr="009D63AC">
        <w:rPr>
          <w:color w:val="000000" w:themeColor="text1"/>
        </w:rPr>
        <w:t xml:space="preserve">at the </w:t>
      </w:r>
      <w:r w:rsidR="00CE0773" w:rsidRPr="009D63AC">
        <w:rPr>
          <w:i/>
          <w:color w:val="000000" w:themeColor="text1"/>
        </w:rPr>
        <w:t>arsH</w:t>
      </w:r>
      <w:r w:rsidR="00CE0773" w:rsidRPr="009D63AC">
        <w:rPr>
          <w:color w:val="000000" w:themeColor="text1"/>
        </w:rPr>
        <w:t xml:space="preserve"> locus </w:t>
      </w:r>
      <w:r w:rsidR="006B6A55" w:rsidRPr="009D63AC">
        <w:rPr>
          <w:color w:val="000000" w:themeColor="text1"/>
        </w:rPr>
        <w:t>when tested by PCR analysis (</w:t>
      </w:r>
      <w:r w:rsidR="006B6A55" w:rsidRPr="009D63AC">
        <w:rPr>
          <w:b/>
          <w:color w:val="000000" w:themeColor="text1"/>
        </w:rPr>
        <w:t>Fig 3</w:t>
      </w:r>
      <w:r w:rsidR="00723018" w:rsidRPr="009D63AC">
        <w:rPr>
          <w:b/>
          <w:color w:val="000000" w:themeColor="text1"/>
        </w:rPr>
        <w:t>B</w:t>
      </w:r>
      <w:r w:rsidR="006B6A55" w:rsidRPr="009D63AC">
        <w:rPr>
          <w:color w:val="000000" w:themeColor="text1"/>
        </w:rPr>
        <w:t xml:space="preserve">). </w:t>
      </w:r>
    </w:p>
    <w:p w14:paraId="603FB757" w14:textId="77777777" w:rsidR="00E16D98" w:rsidRPr="009D63AC" w:rsidRDefault="00E16D98" w:rsidP="002041C5">
      <w:pPr>
        <w:pStyle w:val="NoSpacing"/>
        <w:rPr>
          <w:b/>
          <w:color w:val="000000" w:themeColor="text1"/>
          <w:sz w:val="22"/>
          <w:szCs w:val="22"/>
          <w:lang w:val="en-US"/>
        </w:rPr>
      </w:pPr>
    </w:p>
    <w:p w14:paraId="28B918A7" w14:textId="0F85C831" w:rsidR="001D76CA" w:rsidRPr="009D63AC" w:rsidRDefault="001D76CA" w:rsidP="002041C5">
      <w:pPr>
        <w:pStyle w:val="NoSpacing"/>
        <w:rPr>
          <w:b/>
          <w:color w:val="000000" w:themeColor="text1"/>
          <w:sz w:val="22"/>
          <w:szCs w:val="22"/>
          <w:lang w:val="en-US"/>
        </w:rPr>
      </w:pPr>
      <w:r w:rsidRPr="009D63AC">
        <w:rPr>
          <w:b/>
          <w:noProof/>
          <w:color w:val="000000" w:themeColor="text1"/>
          <w:sz w:val="22"/>
          <w:szCs w:val="22"/>
        </w:rPr>
        <w:drawing>
          <wp:inline distT="0" distB="0" distL="0" distR="0" wp14:anchorId="1A5DBA2C" wp14:editId="7022A29C">
            <wp:extent cx="6116320" cy="3784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784600"/>
                    </a:xfrm>
                    <a:prstGeom prst="rect">
                      <a:avLst/>
                    </a:prstGeom>
                  </pic:spPr>
                </pic:pic>
              </a:graphicData>
            </a:graphic>
          </wp:inline>
        </w:drawing>
      </w:r>
    </w:p>
    <w:p w14:paraId="6B66C81E" w14:textId="77777777" w:rsidR="001D76CA" w:rsidRPr="009D63AC" w:rsidRDefault="001D76CA" w:rsidP="002041C5">
      <w:pPr>
        <w:pStyle w:val="NoSpacing"/>
        <w:rPr>
          <w:b/>
          <w:color w:val="000000" w:themeColor="text1"/>
          <w:sz w:val="22"/>
          <w:szCs w:val="22"/>
          <w:lang w:val="en-US"/>
        </w:rPr>
      </w:pPr>
    </w:p>
    <w:p w14:paraId="415A5B8B" w14:textId="5093B98E" w:rsidR="002041C5" w:rsidRPr="009D63AC" w:rsidRDefault="002041C5" w:rsidP="002041C5">
      <w:pPr>
        <w:pStyle w:val="NoSpacing"/>
        <w:rPr>
          <w:color w:val="000000" w:themeColor="text1"/>
          <w:sz w:val="22"/>
          <w:szCs w:val="22"/>
        </w:rPr>
      </w:pPr>
      <w:r w:rsidRPr="009D63AC">
        <w:rPr>
          <w:b/>
          <w:color w:val="000000" w:themeColor="text1"/>
          <w:sz w:val="22"/>
          <w:szCs w:val="22"/>
          <w:lang w:val="en-US"/>
        </w:rPr>
        <w:t>Figure 3.</w:t>
      </w:r>
      <w:r w:rsidRPr="009D63AC">
        <w:rPr>
          <w:color w:val="000000" w:themeColor="text1"/>
          <w:sz w:val="22"/>
          <w:szCs w:val="22"/>
          <w:lang w:val="en-US"/>
        </w:rPr>
        <w:t xml:space="preserve"> </w:t>
      </w:r>
      <w:r w:rsidRPr="009D63AC">
        <w:rPr>
          <w:b/>
          <w:color w:val="000000" w:themeColor="text1"/>
          <w:sz w:val="22"/>
          <w:szCs w:val="22"/>
          <w:lang w:val="en-US"/>
        </w:rPr>
        <w:t>A KTK system for genome integration.</w:t>
      </w:r>
      <w:r w:rsidRPr="009D63AC">
        <w:rPr>
          <w:color w:val="000000" w:themeColor="text1"/>
          <w:sz w:val="22"/>
          <w:szCs w:val="22"/>
          <w:lang w:val="en-US"/>
        </w:rPr>
        <w:t xml:space="preserve"> </w:t>
      </w:r>
      <w:r w:rsidRPr="009D63AC">
        <w:rPr>
          <w:b/>
          <w:color w:val="000000" w:themeColor="text1"/>
          <w:sz w:val="22"/>
          <w:szCs w:val="22"/>
          <w:lang w:val="en-US"/>
        </w:rPr>
        <w:t>(</w:t>
      </w:r>
      <w:r w:rsidR="00723018" w:rsidRPr="009D63AC">
        <w:rPr>
          <w:b/>
          <w:color w:val="000000" w:themeColor="text1"/>
          <w:sz w:val="22"/>
          <w:szCs w:val="22"/>
          <w:lang w:val="en-US"/>
        </w:rPr>
        <w:t>A</w:t>
      </w:r>
      <w:r w:rsidRPr="009D63AC">
        <w:rPr>
          <w:b/>
          <w:color w:val="000000" w:themeColor="text1"/>
          <w:sz w:val="22"/>
          <w:szCs w:val="22"/>
          <w:lang w:val="en-US"/>
        </w:rPr>
        <w:t>)</w:t>
      </w:r>
      <w:r w:rsidRPr="009D63AC">
        <w:rPr>
          <w:color w:val="000000" w:themeColor="text1"/>
          <w:sz w:val="22"/>
          <w:szCs w:val="22"/>
          <w:lang w:val="en-US"/>
        </w:rPr>
        <w:t xml:space="preserve"> The D2.2_integration plasmid is based on the ampicillin resistant pUC19 backbone with homologous recombination into the </w:t>
      </w:r>
      <w:r w:rsidR="00275E1D" w:rsidRPr="009D63AC">
        <w:rPr>
          <w:i/>
          <w:iCs/>
          <w:color w:val="000000" w:themeColor="text1"/>
          <w:sz w:val="22"/>
          <w:szCs w:val="22"/>
          <w:lang w:val="en-US"/>
        </w:rPr>
        <w:t>K. rhaeticus</w:t>
      </w:r>
      <w:r w:rsidRPr="009D63AC">
        <w:rPr>
          <w:i/>
          <w:iCs/>
          <w:color w:val="000000" w:themeColor="text1"/>
          <w:sz w:val="22"/>
          <w:szCs w:val="22"/>
          <w:lang w:val="en-US"/>
        </w:rPr>
        <w:t xml:space="preserve"> </w:t>
      </w:r>
      <w:r w:rsidRPr="009D63AC">
        <w:rPr>
          <w:color w:val="000000" w:themeColor="text1"/>
          <w:sz w:val="22"/>
          <w:szCs w:val="22"/>
          <w:lang w:val="en-US"/>
        </w:rPr>
        <w:t xml:space="preserve">chromosome guided by two regions of homology (upstream: 1000 bp, downstream: 921 bp) to the arsenic resistance operon. Between these regions of homology is a KTK level 2 entry site, with a LacZ dropout cassette, and a FRT-site-flanked chloramphenicol resistance gene for selection in </w:t>
      </w:r>
      <w:r w:rsidR="00275E1D" w:rsidRPr="009D63AC">
        <w:rPr>
          <w:i/>
          <w:iCs/>
          <w:color w:val="000000" w:themeColor="text1"/>
          <w:sz w:val="22"/>
          <w:szCs w:val="22"/>
          <w:lang w:val="en-US"/>
        </w:rPr>
        <w:t>K. rhaeticus</w:t>
      </w:r>
      <w:r w:rsidRPr="009D63AC">
        <w:rPr>
          <w:color w:val="000000" w:themeColor="text1"/>
          <w:sz w:val="22"/>
          <w:szCs w:val="22"/>
          <w:lang w:val="en-US"/>
        </w:rPr>
        <w:t xml:space="preserve">. </w:t>
      </w:r>
      <w:r w:rsidRPr="009D63AC">
        <w:rPr>
          <w:b/>
          <w:color w:val="000000" w:themeColor="text1"/>
          <w:sz w:val="22"/>
          <w:szCs w:val="22"/>
          <w:lang w:val="en-US"/>
        </w:rPr>
        <w:t>(</w:t>
      </w:r>
      <w:r w:rsidR="00723018" w:rsidRPr="009D63AC">
        <w:rPr>
          <w:b/>
          <w:color w:val="000000" w:themeColor="text1"/>
          <w:sz w:val="22"/>
          <w:szCs w:val="22"/>
          <w:lang w:val="en-US"/>
        </w:rPr>
        <w:t>B</w:t>
      </w:r>
      <w:r w:rsidRPr="009D63AC">
        <w:rPr>
          <w:b/>
          <w:color w:val="000000" w:themeColor="text1"/>
          <w:sz w:val="22"/>
          <w:szCs w:val="22"/>
          <w:lang w:val="en-US"/>
        </w:rPr>
        <w:t xml:space="preserve">) </w:t>
      </w:r>
      <w:r w:rsidRPr="009D63AC">
        <w:rPr>
          <w:color w:val="000000" w:themeColor="text1"/>
          <w:sz w:val="22"/>
          <w:szCs w:val="22"/>
          <w:lang w:val="en-US"/>
        </w:rPr>
        <w:t xml:space="preserve">Confirmatory PCR analysis of 22 screened colonies. </w:t>
      </w:r>
      <w:r w:rsidRPr="009D63AC">
        <w:rPr>
          <w:b/>
          <w:color w:val="000000" w:themeColor="text1"/>
          <w:sz w:val="22"/>
          <w:szCs w:val="22"/>
          <w:lang w:val="en-US"/>
        </w:rPr>
        <w:t>(</w:t>
      </w:r>
      <w:r w:rsidR="00723018" w:rsidRPr="009D63AC">
        <w:rPr>
          <w:b/>
          <w:color w:val="000000" w:themeColor="text1"/>
          <w:sz w:val="22"/>
          <w:szCs w:val="22"/>
          <w:lang w:val="en-US"/>
        </w:rPr>
        <w:t>C</w:t>
      </w:r>
      <w:r w:rsidRPr="009D63AC">
        <w:rPr>
          <w:b/>
          <w:color w:val="000000" w:themeColor="text1"/>
          <w:sz w:val="22"/>
          <w:szCs w:val="22"/>
          <w:lang w:val="en-US"/>
        </w:rPr>
        <w:t>)</w:t>
      </w:r>
      <w:r w:rsidRPr="009D63AC">
        <w:rPr>
          <w:color w:val="000000" w:themeColor="text1"/>
          <w:sz w:val="22"/>
          <w:szCs w:val="22"/>
          <w:lang w:val="en-US"/>
        </w:rPr>
        <w:t xml:space="preserve"> Construction of a KTK level 2 plasmid for integration into </w:t>
      </w:r>
      <w:r w:rsidR="00275E1D" w:rsidRPr="009D63AC">
        <w:rPr>
          <w:i/>
          <w:iCs/>
          <w:color w:val="000000" w:themeColor="text1"/>
          <w:sz w:val="22"/>
          <w:szCs w:val="22"/>
          <w:lang w:val="en-US"/>
        </w:rPr>
        <w:t>K. rhaeticus</w:t>
      </w:r>
      <w:r w:rsidRPr="009D63AC">
        <w:rPr>
          <w:color w:val="000000" w:themeColor="text1"/>
          <w:sz w:val="22"/>
          <w:szCs w:val="22"/>
          <w:lang w:val="en-US"/>
        </w:rPr>
        <w:t xml:space="preserve">. D1.1_spacer and D1.2_mScarlet </w:t>
      </w:r>
      <w:r w:rsidRPr="009D63AC">
        <w:rPr>
          <w:color w:val="000000" w:themeColor="text1"/>
          <w:sz w:val="22"/>
          <w:szCs w:val="22"/>
        </w:rPr>
        <w:t xml:space="preserve">(using J23104 promoter) </w:t>
      </w:r>
      <w:r w:rsidRPr="009D63AC">
        <w:rPr>
          <w:color w:val="000000" w:themeColor="text1"/>
          <w:sz w:val="22"/>
          <w:szCs w:val="22"/>
          <w:lang w:val="en-US"/>
        </w:rPr>
        <w:t xml:space="preserve">were built into the D2.2_intergration backbone by standard KTK Level 2 assembly, with the single alteration of antibiotic selection on ampicillin instead of spectinomycin. </w:t>
      </w:r>
      <w:r w:rsidRPr="009D63AC">
        <w:rPr>
          <w:b/>
          <w:color w:val="000000" w:themeColor="text1"/>
          <w:sz w:val="22"/>
          <w:szCs w:val="22"/>
          <w:lang w:val="en-US"/>
        </w:rPr>
        <w:t>(</w:t>
      </w:r>
      <w:r w:rsidR="00723018" w:rsidRPr="009D63AC">
        <w:rPr>
          <w:b/>
          <w:color w:val="000000" w:themeColor="text1"/>
          <w:sz w:val="22"/>
          <w:szCs w:val="22"/>
          <w:lang w:val="en-US"/>
        </w:rPr>
        <w:t>D</w:t>
      </w:r>
      <w:r w:rsidRPr="009D63AC">
        <w:rPr>
          <w:b/>
          <w:color w:val="000000" w:themeColor="text1"/>
          <w:sz w:val="22"/>
          <w:szCs w:val="22"/>
          <w:lang w:val="en-US"/>
        </w:rPr>
        <w:t>)</w:t>
      </w:r>
      <w:r w:rsidRPr="009D63AC">
        <w:rPr>
          <w:color w:val="000000" w:themeColor="text1"/>
          <w:sz w:val="22"/>
          <w:szCs w:val="22"/>
          <w:lang w:val="en-US"/>
        </w:rPr>
        <w:t xml:space="preserve"> Representative flow cytometry distributions of </w:t>
      </w:r>
      <w:r w:rsidR="00275E1D" w:rsidRPr="009D63AC">
        <w:rPr>
          <w:i/>
          <w:iCs/>
          <w:color w:val="000000" w:themeColor="text1"/>
          <w:sz w:val="22"/>
          <w:szCs w:val="22"/>
          <w:lang w:val="en-US"/>
        </w:rPr>
        <w:t>K. rhaeticus</w:t>
      </w:r>
      <w:r w:rsidRPr="009D63AC">
        <w:rPr>
          <w:i/>
          <w:iCs/>
          <w:color w:val="000000" w:themeColor="text1"/>
          <w:sz w:val="22"/>
          <w:szCs w:val="22"/>
          <w:lang w:val="en-US"/>
        </w:rPr>
        <w:t xml:space="preserve"> </w:t>
      </w:r>
      <w:r w:rsidRPr="009D63AC">
        <w:rPr>
          <w:color w:val="000000" w:themeColor="text1"/>
          <w:sz w:val="22"/>
          <w:szCs w:val="22"/>
          <w:lang w:val="en-US"/>
        </w:rPr>
        <w:t xml:space="preserve">strains expressing the same mScarlet expression construct from the chromosome (pink) and pBBR1 plasmid (red), compared to no expression in wildtype cells (grey). </w:t>
      </w:r>
      <w:r w:rsidRPr="009D63AC">
        <w:rPr>
          <w:b/>
          <w:color w:val="000000" w:themeColor="text1"/>
          <w:sz w:val="22"/>
          <w:szCs w:val="22"/>
          <w:lang w:val="en-US"/>
        </w:rPr>
        <w:t>(</w:t>
      </w:r>
      <w:r w:rsidR="00723018" w:rsidRPr="009D63AC">
        <w:rPr>
          <w:b/>
          <w:color w:val="000000" w:themeColor="text1"/>
          <w:sz w:val="22"/>
          <w:szCs w:val="22"/>
          <w:lang w:val="en-US"/>
        </w:rPr>
        <w:t>E</w:t>
      </w:r>
      <w:r w:rsidRPr="009D63AC">
        <w:rPr>
          <w:b/>
          <w:color w:val="000000" w:themeColor="text1"/>
          <w:sz w:val="22"/>
          <w:szCs w:val="22"/>
          <w:lang w:val="en-US"/>
        </w:rPr>
        <w:t>)</w:t>
      </w:r>
      <w:r w:rsidRPr="009D63AC">
        <w:rPr>
          <w:color w:val="000000" w:themeColor="text1"/>
          <w:sz w:val="22"/>
          <w:szCs w:val="22"/>
          <w:lang w:val="en-US"/>
        </w:rPr>
        <w:t xml:space="preserve"> RFP signal from mScarlet expression when on pBBR1 plasmid vs. genome-integrated, as determined by flow cytometry. Red fluoresence is measured as fold increase over wildtype reading and is an the average of biological triplicates. The per cell copy number of pBBR1 plasmid </w:t>
      </w:r>
      <w:r w:rsidR="002943F5" w:rsidRPr="009D63AC">
        <w:rPr>
          <w:color w:val="000000" w:themeColor="text1"/>
          <w:sz w:val="22"/>
          <w:szCs w:val="22"/>
          <w:lang w:val="en-US"/>
        </w:rPr>
        <w:t xml:space="preserve">(x23.6) </w:t>
      </w:r>
      <w:r w:rsidRPr="009D63AC">
        <w:rPr>
          <w:color w:val="000000" w:themeColor="text1"/>
          <w:sz w:val="22"/>
          <w:szCs w:val="22"/>
          <w:lang w:val="en-US"/>
        </w:rPr>
        <w:t>is estimate</w:t>
      </w:r>
      <w:r w:rsidR="003B7CF3" w:rsidRPr="009D63AC">
        <w:rPr>
          <w:color w:val="000000" w:themeColor="text1"/>
          <w:sz w:val="22"/>
          <w:szCs w:val="22"/>
          <w:lang w:val="en-US"/>
        </w:rPr>
        <w:t>d from the difference between fluorescence</w:t>
      </w:r>
      <w:r w:rsidR="002943F5" w:rsidRPr="009D63AC">
        <w:rPr>
          <w:color w:val="000000" w:themeColor="text1"/>
          <w:sz w:val="22"/>
          <w:szCs w:val="22"/>
          <w:lang w:val="en-US"/>
        </w:rPr>
        <w:t xml:space="preserve"> of the two average values</w:t>
      </w:r>
      <w:r w:rsidR="003B7CF3" w:rsidRPr="009D63AC">
        <w:rPr>
          <w:color w:val="000000" w:themeColor="text1"/>
          <w:sz w:val="22"/>
          <w:szCs w:val="22"/>
          <w:lang w:val="en-US"/>
        </w:rPr>
        <w:t>.</w:t>
      </w:r>
    </w:p>
    <w:p w14:paraId="6952051E" w14:textId="3789D692" w:rsidR="002041C5" w:rsidRPr="009D63AC" w:rsidRDefault="002041C5" w:rsidP="005B4FFD">
      <w:pPr>
        <w:rPr>
          <w:color w:val="000000" w:themeColor="text1"/>
        </w:rPr>
      </w:pPr>
    </w:p>
    <w:p w14:paraId="031FD9EB" w14:textId="2A9F620E" w:rsidR="00E16D98" w:rsidRPr="009D63AC" w:rsidRDefault="00E16D98" w:rsidP="00E16D98">
      <w:pPr>
        <w:pStyle w:val="NoSpacing"/>
        <w:spacing w:line="360" w:lineRule="auto"/>
        <w:ind w:firstLine="720"/>
        <w:rPr>
          <w:color w:val="000000" w:themeColor="text1"/>
          <w:lang w:val="en-US"/>
        </w:rPr>
      </w:pPr>
      <w:r w:rsidRPr="009D63AC">
        <w:rPr>
          <w:color w:val="000000" w:themeColor="text1"/>
        </w:rPr>
        <w:t>To demonstrate using this as part of the KTK system, we performed an assembly of two Level 1 constructs, a spacer module and a TU for constitutive mScarlet RFP expression, into the D2.2_integration plasmid (</w:t>
      </w:r>
      <w:r w:rsidRPr="009D63AC">
        <w:rPr>
          <w:b/>
          <w:color w:val="000000" w:themeColor="text1"/>
        </w:rPr>
        <w:t>Fig 3</w:t>
      </w:r>
      <w:r w:rsidR="00723018" w:rsidRPr="009D63AC">
        <w:rPr>
          <w:b/>
          <w:color w:val="000000" w:themeColor="text1"/>
        </w:rPr>
        <w:t>C</w:t>
      </w:r>
      <w:r w:rsidRPr="009D63AC">
        <w:rPr>
          <w:color w:val="000000" w:themeColor="text1"/>
        </w:rPr>
        <w:t xml:space="preserve">) and used the resulting construct to generate a </w:t>
      </w:r>
      <w:r w:rsidR="00275E1D" w:rsidRPr="009D63AC">
        <w:rPr>
          <w:i/>
          <w:color w:val="000000" w:themeColor="text1"/>
        </w:rPr>
        <w:t>K. rhaeticus</w:t>
      </w:r>
      <w:r w:rsidRPr="009D63AC">
        <w:rPr>
          <w:color w:val="000000" w:themeColor="text1"/>
        </w:rPr>
        <w:t xml:space="preserve"> strain with single-copy chromosomal RFP expression (</w:t>
      </w:r>
      <w:r w:rsidRPr="009D63AC">
        <w:rPr>
          <w:b/>
          <w:color w:val="000000" w:themeColor="text1"/>
        </w:rPr>
        <w:t>Fig 3</w:t>
      </w:r>
      <w:r w:rsidR="00723018" w:rsidRPr="009D63AC">
        <w:rPr>
          <w:b/>
          <w:color w:val="000000" w:themeColor="text1"/>
        </w:rPr>
        <w:t>D</w:t>
      </w:r>
      <w:r w:rsidRPr="009D63AC">
        <w:rPr>
          <w:color w:val="000000" w:themeColor="text1"/>
        </w:rPr>
        <w:t>). Using flow cytometry to compare the red fluorescence per cell of this strain to strains where the same mScarlet TU is maintained on a typical KTK plasmid (with pBBR1 ori) gave us a quantitative inference of plasmid copy number (</w:t>
      </w:r>
      <w:r w:rsidRPr="009D63AC">
        <w:rPr>
          <w:b/>
          <w:color w:val="000000" w:themeColor="text1"/>
        </w:rPr>
        <w:t>Fig 3</w:t>
      </w:r>
      <w:r w:rsidR="00723018" w:rsidRPr="009D63AC">
        <w:rPr>
          <w:b/>
          <w:color w:val="000000" w:themeColor="text1"/>
        </w:rPr>
        <w:t>E</w:t>
      </w:r>
      <w:r w:rsidRPr="009D63AC">
        <w:rPr>
          <w:color w:val="000000" w:themeColor="text1"/>
        </w:rPr>
        <w:t xml:space="preserve">).  This revealed for the first time that the plasmids used here and in our past studies in </w:t>
      </w:r>
      <w:r w:rsidR="00275E1D" w:rsidRPr="009D63AC">
        <w:rPr>
          <w:i/>
          <w:color w:val="000000" w:themeColor="text1"/>
        </w:rPr>
        <w:t>K. rhaeticus</w:t>
      </w:r>
      <w:r w:rsidRPr="009D63AC">
        <w:rPr>
          <w:i/>
          <w:color w:val="000000" w:themeColor="text1"/>
        </w:rPr>
        <w:t xml:space="preserve"> </w:t>
      </w:r>
      <w:r w:rsidRPr="009D63AC">
        <w:rPr>
          <w:color w:val="000000" w:themeColor="text1"/>
        </w:rPr>
        <w:t>are present at an average copy number of around 23 copies per cell. This estimate was further confirmed by qPCR analysis of the DNA in these strains.</w:t>
      </w:r>
    </w:p>
    <w:p w14:paraId="77F7C0BE" w14:textId="7CF9BFCF" w:rsidR="00E16D98" w:rsidRPr="009D63AC" w:rsidRDefault="00E16D98" w:rsidP="00E16D98">
      <w:pPr>
        <w:pStyle w:val="NoSpacing"/>
        <w:spacing w:line="360" w:lineRule="auto"/>
        <w:ind w:firstLine="720"/>
        <w:rPr>
          <w:b/>
          <w:color w:val="000000" w:themeColor="text1"/>
          <w:sz w:val="22"/>
          <w:szCs w:val="22"/>
          <w:lang w:val="en-US"/>
        </w:rPr>
      </w:pPr>
      <w:r w:rsidRPr="009D63AC">
        <w:rPr>
          <w:color w:val="000000" w:themeColor="text1"/>
          <w:lang w:val="en-US"/>
        </w:rPr>
        <w:t xml:space="preserve">The D2.2 integration vector described here targets the </w:t>
      </w:r>
      <w:r w:rsidRPr="009D63AC">
        <w:rPr>
          <w:i/>
          <w:color w:val="000000" w:themeColor="text1"/>
          <w:lang w:val="en-US"/>
        </w:rPr>
        <w:t>ars</w:t>
      </w:r>
      <w:r w:rsidRPr="009D63AC">
        <w:rPr>
          <w:color w:val="000000" w:themeColor="text1"/>
          <w:lang w:val="en-US"/>
        </w:rPr>
        <w:t xml:space="preserve"> locus due to the selected homology regions, however due to the design these regions could be easily exchanged (e.g. by Gibson assembly) for alternative 1 kb homology regions targeting insertion into other loci, both to deliver new constructs into the genome, and also to delete or replace genomic DNA targets. The inclusion of FRT sites also opens up the future option of removal of the integrated selectable marker gene by transient expression of the FRT flippase enzyme </w:t>
      </w:r>
      <w:r w:rsidRPr="009D63AC">
        <w:rPr>
          <w:color w:val="000000" w:themeColor="text1"/>
          <w:lang w:val="en-US"/>
        </w:rPr>
        <w:fldChar w:fldCharType="begin"/>
      </w:r>
      <w:r w:rsidR="00AB3529" w:rsidRPr="009D63AC">
        <w:rPr>
          <w:color w:val="000000" w:themeColor="text1"/>
          <w:lang w:val="en-US"/>
        </w:rPr>
        <w:instrText xml:space="preserve"> ADDIN ZOTERO_ITEM CSL_CITATION {"citationID":"1SLHMkae","properties":{"formattedCitation":"\\super 32\\nosupersub{}","plainCitation":"32","noteIndex":0},"citationItems":[{"id":3083,"uris":["http://zotero.org/users/5942059/items/HQC9YZ7D"],"uri":["http://zotero.org/users/5942059/items/HQC9YZ7D"],"itemData":{"id":3083,"type":"article-journal","container-title":"ACS Synthetic Biology","DOI":"10.1021/acssynbio.0c00450","ISSN":"2161-5063, 2161-5063","issue":"11","journalAbbreviation":"ACS Synth. Biol.","language":"en","page":"3171-3180","source":"DOI.org (Crossref)","title":"A Lambda Red and FLP/FRT-Mediated Site-Specific Recombination System in &lt;i&gt;Komagataeibacter xylinus&lt;/i&gt; and Its Application to Enhance the Productivity of Bacterial Cellulose","volume":"9","author":[{"family":"Liu","given":"Ling-Pu"},{"family":"Yang","given":"Xue"},{"family":"Zhao","given":"Xiang-Jun"},{"family":"Zhang","given":"Kai-Yue"},{"family":"Li","given":"Wen-Chao"},{"family":"Xie","given":"Yan-Yan"},{"family":"Jia","given":"Shi-Ru"},{"family":"Zhong","given":"Cheng"}],"issued":{"date-parts":[["2020",11,20]]}}}],"schema":"https://github.com/citation-style-language/schema/raw/master/csl-citation.json"} </w:instrText>
      </w:r>
      <w:r w:rsidRPr="009D63AC">
        <w:rPr>
          <w:color w:val="000000" w:themeColor="text1"/>
          <w:lang w:val="en-US"/>
        </w:rPr>
        <w:fldChar w:fldCharType="separate"/>
      </w:r>
      <w:r w:rsidR="00AB3529" w:rsidRPr="009D63AC">
        <w:rPr>
          <w:rFonts w:cs="Calibri"/>
          <w:color w:val="000000" w:themeColor="text1"/>
          <w:vertAlign w:val="superscript"/>
        </w:rPr>
        <w:t>32</w:t>
      </w:r>
      <w:r w:rsidRPr="009D63AC">
        <w:rPr>
          <w:color w:val="000000" w:themeColor="text1"/>
          <w:lang w:val="en-US"/>
        </w:rPr>
        <w:fldChar w:fldCharType="end"/>
      </w:r>
      <w:r w:rsidRPr="009D63AC">
        <w:rPr>
          <w:color w:val="000000" w:themeColor="text1"/>
          <w:lang w:val="en-US"/>
        </w:rPr>
        <w:t>.</w:t>
      </w:r>
    </w:p>
    <w:p w14:paraId="76AA37F4" w14:textId="77777777" w:rsidR="00E16D98" w:rsidRPr="009D63AC" w:rsidRDefault="00E16D98" w:rsidP="00E16D98">
      <w:pPr>
        <w:pStyle w:val="NoSpacing"/>
        <w:rPr>
          <w:b/>
          <w:color w:val="000000" w:themeColor="text1"/>
          <w:sz w:val="22"/>
          <w:szCs w:val="22"/>
          <w:lang w:val="en-US"/>
        </w:rPr>
      </w:pPr>
    </w:p>
    <w:p w14:paraId="7B317104" w14:textId="77777777" w:rsidR="00E16D98" w:rsidRPr="009D63AC" w:rsidRDefault="00E16D98" w:rsidP="00E16D98">
      <w:pPr>
        <w:pStyle w:val="Heading2"/>
        <w:rPr>
          <w:color w:val="000000" w:themeColor="text1"/>
          <w:sz w:val="24"/>
          <w:szCs w:val="24"/>
        </w:rPr>
      </w:pPr>
      <w:r w:rsidRPr="009D63AC">
        <w:rPr>
          <w:color w:val="000000" w:themeColor="text1"/>
          <w:sz w:val="24"/>
          <w:szCs w:val="24"/>
        </w:rPr>
        <w:t>Expanding and characterising the KTK parts library</w:t>
      </w:r>
    </w:p>
    <w:p w14:paraId="32C99D84" w14:textId="63AFE7C3" w:rsidR="00E16D98" w:rsidRPr="009D63AC" w:rsidRDefault="00E16D98" w:rsidP="00E16D98">
      <w:pPr>
        <w:rPr>
          <w:color w:val="000000" w:themeColor="text1"/>
        </w:rPr>
      </w:pPr>
      <w:r w:rsidRPr="009D63AC">
        <w:rPr>
          <w:color w:val="000000" w:themeColor="text1"/>
        </w:rPr>
        <w:t>The utility of GG-based cloning toolkits are dependent on the size, characterization and availability</w:t>
      </w:r>
      <w:r w:rsidR="00275E1D" w:rsidRPr="009D63AC">
        <w:rPr>
          <w:color w:val="000000" w:themeColor="text1"/>
        </w:rPr>
        <w:t xml:space="preserve"> of</w:t>
      </w:r>
      <w:r w:rsidRPr="009D63AC">
        <w:rPr>
          <w:color w:val="000000" w:themeColor="text1"/>
        </w:rPr>
        <w:t xml:space="preserve"> its parts. To populate the KTK system we prepared a library of shareable entry-level parts as well as useful destination-level plasmids (</w:t>
      </w:r>
      <w:r w:rsidRPr="009D63AC">
        <w:rPr>
          <w:b/>
          <w:color w:val="000000" w:themeColor="text1"/>
        </w:rPr>
        <w:t>Table S1</w:t>
      </w:r>
      <w:r w:rsidRPr="009D63AC">
        <w:rPr>
          <w:color w:val="000000" w:themeColor="text1"/>
        </w:rPr>
        <w:t xml:space="preserve">). This library includes a panel of promoters, RBS sequences, terminators, and basic CDS parts (selection cassettes, fluorescent proteins) as well as spacer sequences that enable more complex assembly steps. Our basic library will be made available to researchers and is intended to become a resource for the wider community. </w:t>
      </w:r>
    </w:p>
    <w:p w14:paraId="7BAC9C8D" w14:textId="62CF406C" w:rsidR="00E16D98" w:rsidRPr="009D63AC" w:rsidRDefault="00E16D98" w:rsidP="00E16D98">
      <w:pPr>
        <w:ind w:firstLine="720"/>
        <w:rPr>
          <w:color w:val="000000" w:themeColor="text1"/>
        </w:rPr>
      </w:pPr>
      <w:r w:rsidRPr="009D63AC">
        <w:rPr>
          <w:color w:val="000000" w:themeColor="text1"/>
        </w:rPr>
        <w:t xml:space="preserve">As tuning gene expression is a key goal in engineering cells, we characterised a panel of promoters including heterologous promoters and promoters native to </w:t>
      </w:r>
      <w:r w:rsidR="00275E1D" w:rsidRPr="009D63AC">
        <w:rPr>
          <w:i/>
          <w:iCs/>
          <w:color w:val="000000" w:themeColor="text1"/>
        </w:rPr>
        <w:t>K. rhaeticus</w:t>
      </w:r>
      <w:r w:rsidRPr="009D63AC">
        <w:rPr>
          <w:i/>
          <w:iCs/>
          <w:color w:val="000000" w:themeColor="text1"/>
        </w:rPr>
        <w:t xml:space="preserve">, </w:t>
      </w:r>
      <w:r w:rsidRPr="009D63AC">
        <w:rPr>
          <w:iCs/>
          <w:color w:val="000000" w:themeColor="text1"/>
        </w:rPr>
        <w:t>with the latter identified from genes and operons known to express from the strain genome</w:t>
      </w:r>
      <w:r w:rsidRPr="009D63AC">
        <w:rPr>
          <w:color w:val="000000" w:themeColor="text1"/>
        </w:rPr>
        <w:t>. KTK enabled straightforward and quick assembly of modular constructs expressing sfGFP in basic TUs, each with a different promoter. These promoters were then characterised for expression strength in liquid growth phase using flow cytometry quantification of green fluorescence. J23104 and pTac promoters were the strongest heterologous promoters (</w:t>
      </w:r>
      <w:r w:rsidRPr="009D63AC">
        <w:rPr>
          <w:b/>
          <w:color w:val="000000" w:themeColor="text1"/>
        </w:rPr>
        <w:t>Fig 4</w:t>
      </w:r>
      <w:r w:rsidR="00723018" w:rsidRPr="009D63AC">
        <w:rPr>
          <w:b/>
          <w:color w:val="000000" w:themeColor="text1"/>
        </w:rPr>
        <w:t>A</w:t>
      </w:r>
      <w:r w:rsidRPr="009D63AC">
        <w:rPr>
          <w:color w:val="000000" w:themeColor="text1"/>
        </w:rPr>
        <w:t>), while the native promoters p</w:t>
      </w:r>
      <w:r w:rsidRPr="009D63AC">
        <w:rPr>
          <w:color w:val="000000" w:themeColor="text1"/>
          <w:lang w:val="en-US"/>
        </w:rPr>
        <w:t xml:space="preserve">TtcA and pHxu were the strongest of the ones taken from the genome sequence </w:t>
      </w:r>
      <w:r w:rsidRPr="009D63AC">
        <w:rPr>
          <w:color w:val="000000" w:themeColor="text1"/>
        </w:rPr>
        <w:t>(</w:t>
      </w:r>
      <w:r w:rsidRPr="009D63AC">
        <w:rPr>
          <w:b/>
          <w:color w:val="000000" w:themeColor="text1"/>
        </w:rPr>
        <w:t>Fig 4</w:t>
      </w:r>
      <w:r w:rsidR="00723018" w:rsidRPr="009D63AC">
        <w:rPr>
          <w:b/>
          <w:color w:val="000000" w:themeColor="text1"/>
        </w:rPr>
        <w:t>B</w:t>
      </w:r>
      <w:r w:rsidRPr="009D63AC">
        <w:rPr>
          <w:color w:val="000000" w:themeColor="text1"/>
        </w:rPr>
        <w:t xml:space="preserve">). The individual strengths of the heterologous promoters in KTK format correlate well to their strengths measured in past work in this strain in different DNA formats </w:t>
      </w:r>
      <w:r w:rsidRPr="009D63AC">
        <w:rPr>
          <w:color w:val="000000" w:themeColor="text1"/>
        </w:rPr>
        <w:fldChar w:fldCharType="begin"/>
      </w:r>
      <w:r w:rsidR="009130A0" w:rsidRPr="009D63AC">
        <w:rPr>
          <w:color w:val="000000" w:themeColor="text1"/>
        </w:rPr>
        <w:instrText xml:space="preserve"> ADDIN ZOTERO_ITEM CSL_CITATION {"citationID":"L0VvUvcv","properties":{"formattedCitation":"\\super 7,9\\nosupersub{}","plainCitation":"7,9","noteIndex":0},"citationItems":[{"id":2440,"uris":["http://zotero.org/users/5942059/items/H6J2W54R"],"uri":["http://zotero.org/users/5942059/items/H6J2W54R"],"itemData":{"id":2440,"type":"article-journal","abstract":"Bacterial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H."}],"issued":{"date-parts":[["2019",4,19]]}}}],"schema":"https://github.com/citation-style-language/schema/raw/master/csl-citation.json"} </w:instrText>
      </w:r>
      <w:r w:rsidRPr="009D63AC">
        <w:rPr>
          <w:color w:val="000000" w:themeColor="text1"/>
        </w:rPr>
        <w:fldChar w:fldCharType="separate"/>
      </w:r>
      <w:r w:rsidR="009130A0" w:rsidRPr="009D63AC">
        <w:rPr>
          <w:rFonts w:cs="Calibri"/>
          <w:color w:val="000000" w:themeColor="text1"/>
          <w:vertAlign w:val="superscript"/>
        </w:rPr>
        <w:t>7,9</w:t>
      </w:r>
      <w:r w:rsidRPr="009D63AC">
        <w:rPr>
          <w:color w:val="000000" w:themeColor="text1"/>
        </w:rPr>
        <w:fldChar w:fldCharType="end"/>
      </w:r>
      <w:r w:rsidRPr="009D63AC">
        <w:rPr>
          <w:color w:val="000000" w:themeColor="text1"/>
        </w:rPr>
        <w:t xml:space="preserve">. </w:t>
      </w:r>
    </w:p>
    <w:p w14:paraId="3DF96373" w14:textId="77777777" w:rsidR="00E16D98" w:rsidRPr="009D63AC" w:rsidRDefault="00E16D98" w:rsidP="005B4FFD">
      <w:pPr>
        <w:rPr>
          <w:color w:val="000000" w:themeColor="text1"/>
        </w:rPr>
      </w:pPr>
    </w:p>
    <w:p w14:paraId="36DA7F67" w14:textId="77BCA0AC" w:rsidR="004B2C9C" w:rsidRPr="009D63AC" w:rsidRDefault="00907E14" w:rsidP="00CE2AF4">
      <w:pPr>
        <w:pStyle w:val="NoSpacing"/>
        <w:jc w:val="center"/>
        <w:rPr>
          <w:color w:val="000000" w:themeColor="text1"/>
        </w:rPr>
      </w:pPr>
      <w:bookmarkStart w:id="1" w:name="_Toc441756186"/>
      <w:r w:rsidRPr="009D63AC">
        <w:rPr>
          <w:noProof/>
          <w:color w:val="000000" w:themeColor="text1"/>
        </w:rPr>
        <w:drawing>
          <wp:inline distT="0" distB="0" distL="0" distR="0" wp14:anchorId="0AF22555" wp14:editId="721085AC">
            <wp:extent cx="6049555" cy="4537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 Viv.jpg"/>
                    <pic:cNvPicPr/>
                  </pic:nvPicPr>
                  <pic:blipFill>
                    <a:blip r:embed="rId11"/>
                    <a:stretch>
                      <a:fillRect/>
                    </a:stretch>
                  </pic:blipFill>
                  <pic:spPr>
                    <a:xfrm>
                      <a:off x="0" y="0"/>
                      <a:ext cx="6061663" cy="4546247"/>
                    </a:xfrm>
                    <a:prstGeom prst="rect">
                      <a:avLst/>
                    </a:prstGeom>
                  </pic:spPr>
                </pic:pic>
              </a:graphicData>
            </a:graphic>
          </wp:inline>
        </w:drawing>
      </w:r>
    </w:p>
    <w:p w14:paraId="7F46DE36" w14:textId="77777777" w:rsidR="00E07683" w:rsidRPr="009D63AC" w:rsidRDefault="00E07683" w:rsidP="00CE2AF4">
      <w:pPr>
        <w:pStyle w:val="NoSpacing"/>
        <w:jc w:val="center"/>
        <w:rPr>
          <w:color w:val="000000" w:themeColor="text1"/>
        </w:rPr>
      </w:pPr>
    </w:p>
    <w:p w14:paraId="78546EC5" w14:textId="47957B8D" w:rsidR="00D326CE" w:rsidRPr="009D63AC" w:rsidRDefault="00EC7909" w:rsidP="00BD524A">
      <w:pPr>
        <w:pStyle w:val="NoSpacing"/>
        <w:rPr>
          <w:bCs/>
          <w:color w:val="000000" w:themeColor="text1"/>
          <w:sz w:val="22"/>
          <w:szCs w:val="22"/>
        </w:rPr>
      </w:pPr>
      <w:r w:rsidRPr="009D63AC">
        <w:rPr>
          <w:b/>
          <w:color w:val="000000" w:themeColor="text1"/>
          <w:sz w:val="22"/>
          <w:szCs w:val="22"/>
        </w:rPr>
        <w:t>Fig</w:t>
      </w:r>
      <w:r w:rsidR="0061684B" w:rsidRPr="009D63AC">
        <w:rPr>
          <w:b/>
          <w:color w:val="000000" w:themeColor="text1"/>
          <w:sz w:val="22"/>
          <w:szCs w:val="22"/>
        </w:rPr>
        <w:t>ure</w:t>
      </w:r>
      <w:r w:rsidRPr="009D63AC">
        <w:rPr>
          <w:b/>
          <w:color w:val="000000" w:themeColor="text1"/>
          <w:sz w:val="22"/>
          <w:szCs w:val="22"/>
        </w:rPr>
        <w:t xml:space="preserve"> </w:t>
      </w:r>
      <w:r w:rsidR="002943F5" w:rsidRPr="009D63AC">
        <w:rPr>
          <w:b/>
          <w:color w:val="000000" w:themeColor="text1"/>
          <w:sz w:val="22"/>
          <w:szCs w:val="22"/>
        </w:rPr>
        <w:t>4</w:t>
      </w:r>
      <w:r w:rsidR="0061684B" w:rsidRPr="009D63AC">
        <w:rPr>
          <w:b/>
          <w:color w:val="000000" w:themeColor="text1"/>
          <w:sz w:val="22"/>
          <w:szCs w:val="22"/>
        </w:rPr>
        <w:t>.</w:t>
      </w:r>
      <w:r w:rsidRPr="009D63AC">
        <w:rPr>
          <w:b/>
          <w:color w:val="000000" w:themeColor="text1"/>
          <w:sz w:val="22"/>
          <w:szCs w:val="22"/>
        </w:rPr>
        <w:t xml:space="preserve"> Characterization of promoters </w:t>
      </w:r>
      <w:r w:rsidR="00316CCD" w:rsidRPr="009D63AC">
        <w:rPr>
          <w:b/>
          <w:color w:val="000000" w:themeColor="text1"/>
          <w:sz w:val="22"/>
          <w:szCs w:val="22"/>
        </w:rPr>
        <w:t>for</w:t>
      </w:r>
      <w:r w:rsidRPr="009D63AC">
        <w:rPr>
          <w:b/>
          <w:color w:val="000000" w:themeColor="text1"/>
          <w:sz w:val="22"/>
          <w:szCs w:val="22"/>
        </w:rPr>
        <w:t xml:space="preserve"> the KTK </w:t>
      </w:r>
      <w:r w:rsidR="00316CCD" w:rsidRPr="009D63AC">
        <w:rPr>
          <w:b/>
          <w:color w:val="000000" w:themeColor="text1"/>
          <w:sz w:val="22"/>
          <w:szCs w:val="22"/>
        </w:rPr>
        <w:t xml:space="preserve">parts </w:t>
      </w:r>
      <w:r w:rsidRPr="009D63AC">
        <w:rPr>
          <w:b/>
          <w:color w:val="000000" w:themeColor="text1"/>
          <w:sz w:val="22"/>
          <w:szCs w:val="22"/>
        </w:rPr>
        <w:t>library.</w:t>
      </w:r>
      <w:r w:rsidR="00316CCD" w:rsidRPr="009D63AC">
        <w:rPr>
          <w:color w:val="000000" w:themeColor="text1"/>
          <w:sz w:val="22"/>
          <w:szCs w:val="22"/>
        </w:rPr>
        <w:t xml:space="preserve"> </w:t>
      </w:r>
      <w:r w:rsidR="00316CCD" w:rsidRPr="009D63AC">
        <w:rPr>
          <w:b/>
          <w:color w:val="000000" w:themeColor="text1"/>
          <w:sz w:val="22"/>
          <w:szCs w:val="22"/>
        </w:rPr>
        <w:t>(</w:t>
      </w:r>
      <w:r w:rsidR="00723018" w:rsidRPr="009D63AC">
        <w:rPr>
          <w:b/>
          <w:color w:val="000000" w:themeColor="text1"/>
          <w:sz w:val="22"/>
          <w:szCs w:val="22"/>
        </w:rPr>
        <w:t>A</w:t>
      </w:r>
      <w:r w:rsidR="00316CCD" w:rsidRPr="009D63AC">
        <w:rPr>
          <w:b/>
          <w:color w:val="000000" w:themeColor="text1"/>
          <w:sz w:val="22"/>
          <w:szCs w:val="22"/>
        </w:rPr>
        <w:t>)</w:t>
      </w:r>
      <w:r w:rsidR="00316CCD" w:rsidRPr="009D63AC">
        <w:rPr>
          <w:color w:val="000000" w:themeColor="text1"/>
          <w:sz w:val="22"/>
          <w:szCs w:val="22"/>
        </w:rPr>
        <w:t xml:space="preserve"> Fluorescence per cell measured by flow cytometry of </w:t>
      </w:r>
      <w:r w:rsidR="00275E1D" w:rsidRPr="009D63AC">
        <w:rPr>
          <w:i/>
          <w:iCs/>
          <w:color w:val="000000" w:themeColor="text1"/>
          <w:sz w:val="22"/>
          <w:szCs w:val="22"/>
        </w:rPr>
        <w:t>K. rhaeticus</w:t>
      </w:r>
      <w:r w:rsidR="00316CCD" w:rsidRPr="009D63AC">
        <w:rPr>
          <w:i/>
          <w:iCs/>
          <w:color w:val="000000" w:themeColor="text1"/>
          <w:sz w:val="22"/>
          <w:szCs w:val="22"/>
        </w:rPr>
        <w:t xml:space="preserve"> </w:t>
      </w:r>
      <w:r w:rsidR="00316CCD" w:rsidRPr="009D63AC">
        <w:rPr>
          <w:color w:val="000000" w:themeColor="text1"/>
          <w:sz w:val="22"/>
          <w:szCs w:val="22"/>
        </w:rPr>
        <w:t xml:space="preserve">strains expressing GFP in a standard single TU from 6 different heterologous promoters. </w:t>
      </w:r>
      <w:r w:rsidR="00316CCD" w:rsidRPr="009D63AC">
        <w:rPr>
          <w:b/>
          <w:color w:val="000000" w:themeColor="text1"/>
          <w:sz w:val="22"/>
          <w:szCs w:val="22"/>
        </w:rPr>
        <w:t>(</w:t>
      </w:r>
      <w:r w:rsidR="00723018" w:rsidRPr="009D63AC">
        <w:rPr>
          <w:b/>
          <w:color w:val="000000" w:themeColor="text1"/>
          <w:sz w:val="22"/>
          <w:szCs w:val="22"/>
        </w:rPr>
        <w:t>B</w:t>
      </w:r>
      <w:r w:rsidR="00316CCD" w:rsidRPr="009D63AC">
        <w:rPr>
          <w:b/>
          <w:color w:val="000000" w:themeColor="text1"/>
          <w:sz w:val="22"/>
          <w:szCs w:val="22"/>
        </w:rPr>
        <w:t>)</w:t>
      </w:r>
      <w:r w:rsidR="00316CCD" w:rsidRPr="009D63AC">
        <w:rPr>
          <w:color w:val="000000" w:themeColor="text1"/>
          <w:sz w:val="22"/>
          <w:szCs w:val="22"/>
        </w:rPr>
        <w:t xml:space="preserve"> Fluorescence per cell measured by flow cytometry of </w:t>
      </w:r>
      <w:r w:rsidR="00275E1D" w:rsidRPr="009D63AC">
        <w:rPr>
          <w:i/>
          <w:iCs/>
          <w:color w:val="000000" w:themeColor="text1"/>
          <w:sz w:val="22"/>
          <w:szCs w:val="22"/>
        </w:rPr>
        <w:t>K. rhaeticus</w:t>
      </w:r>
      <w:r w:rsidR="00316CCD" w:rsidRPr="009D63AC">
        <w:rPr>
          <w:i/>
          <w:iCs/>
          <w:color w:val="000000" w:themeColor="text1"/>
          <w:sz w:val="22"/>
          <w:szCs w:val="22"/>
        </w:rPr>
        <w:t xml:space="preserve"> </w:t>
      </w:r>
      <w:r w:rsidR="00316CCD" w:rsidRPr="009D63AC">
        <w:rPr>
          <w:color w:val="000000" w:themeColor="text1"/>
          <w:sz w:val="22"/>
          <w:szCs w:val="22"/>
        </w:rPr>
        <w:t xml:space="preserve">strains expressing GFP in a standard single TU from 8 native promoters. Values in the plots are normalised to untransformed </w:t>
      </w:r>
      <w:r w:rsidR="00275E1D" w:rsidRPr="009D63AC">
        <w:rPr>
          <w:i/>
          <w:iCs/>
          <w:color w:val="000000" w:themeColor="text1"/>
          <w:sz w:val="22"/>
          <w:szCs w:val="22"/>
        </w:rPr>
        <w:t>K. rhaeticus</w:t>
      </w:r>
      <w:r w:rsidR="00316CCD" w:rsidRPr="009D63AC">
        <w:rPr>
          <w:color w:val="000000" w:themeColor="text1"/>
          <w:sz w:val="22"/>
          <w:szCs w:val="22"/>
        </w:rPr>
        <w:t xml:space="preserve">. Error bars represent SD of three replicates. </w:t>
      </w:r>
      <w:r w:rsidR="00D326CE" w:rsidRPr="009D63AC">
        <w:rPr>
          <w:b/>
          <w:bCs/>
          <w:color w:val="000000" w:themeColor="text1"/>
          <w:sz w:val="22"/>
          <w:szCs w:val="22"/>
        </w:rPr>
        <w:t>(</w:t>
      </w:r>
      <w:r w:rsidR="00723018" w:rsidRPr="009D63AC">
        <w:rPr>
          <w:b/>
          <w:bCs/>
          <w:color w:val="000000" w:themeColor="text1"/>
          <w:sz w:val="22"/>
          <w:szCs w:val="22"/>
        </w:rPr>
        <w:t>C</w:t>
      </w:r>
      <w:r w:rsidR="00D326CE" w:rsidRPr="009D63AC">
        <w:rPr>
          <w:b/>
          <w:bCs/>
          <w:color w:val="000000" w:themeColor="text1"/>
          <w:sz w:val="22"/>
          <w:szCs w:val="22"/>
        </w:rPr>
        <w:t xml:space="preserve">) </w:t>
      </w:r>
      <w:r w:rsidR="00907E14" w:rsidRPr="009D63AC">
        <w:rPr>
          <w:bCs/>
          <w:color w:val="000000" w:themeColor="text1"/>
          <w:sz w:val="22"/>
          <w:szCs w:val="22"/>
        </w:rPr>
        <w:t>Cell pellets (top</w:t>
      </w:r>
      <w:r w:rsidR="002E6BF6" w:rsidRPr="009D63AC">
        <w:rPr>
          <w:bCs/>
          <w:color w:val="000000" w:themeColor="text1"/>
          <w:sz w:val="22"/>
          <w:szCs w:val="22"/>
        </w:rPr>
        <w:t xml:space="preserve"> row</w:t>
      </w:r>
      <w:r w:rsidR="00907E14" w:rsidRPr="009D63AC">
        <w:rPr>
          <w:bCs/>
          <w:color w:val="000000" w:themeColor="text1"/>
          <w:sz w:val="22"/>
          <w:szCs w:val="22"/>
        </w:rPr>
        <w:t>), fresh</w:t>
      </w:r>
      <w:r w:rsidR="002E6BF6" w:rsidRPr="009D63AC">
        <w:rPr>
          <w:bCs/>
          <w:color w:val="000000" w:themeColor="text1"/>
          <w:sz w:val="22"/>
          <w:szCs w:val="22"/>
        </w:rPr>
        <w:t xml:space="preserve"> BC </w:t>
      </w:r>
      <w:r w:rsidR="00907E14" w:rsidRPr="009D63AC">
        <w:rPr>
          <w:bCs/>
          <w:color w:val="000000" w:themeColor="text1"/>
          <w:sz w:val="22"/>
          <w:szCs w:val="22"/>
        </w:rPr>
        <w:t>pell</w:t>
      </w:r>
      <w:r w:rsidR="002E6BF6" w:rsidRPr="009D63AC">
        <w:rPr>
          <w:bCs/>
          <w:color w:val="000000" w:themeColor="text1"/>
          <w:sz w:val="22"/>
          <w:szCs w:val="22"/>
        </w:rPr>
        <w:t xml:space="preserve">icles </w:t>
      </w:r>
      <w:r w:rsidR="00907E14" w:rsidRPr="009D63AC">
        <w:rPr>
          <w:bCs/>
          <w:color w:val="000000" w:themeColor="text1"/>
          <w:sz w:val="22"/>
          <w:szCs w:val="22"/>
        </w:rPr>
        <w:t>(middle</w:t>
      </w:r>
      <w:r w:rsidR="002E6BF6" w:rsidRPr="009D63AC">
        <w:rPr>
          <w:bCs/>
          <w:color w:val="000000" w:themeColor="text1"/>
          <w:sz w:val="22"/>
          <w:szCs w:val="22"/>
        </w:rPr>
        <w:t xml:space="preserve"> two rows</w:t>
      </w:r>
      <w:r w:rsidR="00907E14" w:rsidRPr="009D63AC">
        <w:rPr>
          <w:bCs/>
          <w:color w:val="000000" w:themeColor="text1"/>
          <w:sz w:val="22"/>
          <w:szCs w:val="22"/>
        </w:rPr>
        <w:t xml:space="preserve">) and air-dried </w:t>
      </w:r>
      <w:r w:rsidR="002E6BF6" w:rsidRPr="009D63AC">
        <w:rPr>
          <w:bCs/>
          <w:color w:val="000000" w:themeColor="text1"/>
          <w:sz w:val="22"/>
          <w:szCs w:val="22"/>
        </w:rPr>
        <w:t>BC</w:t>
      </w:r>
      <w:r w:rsidR="00907E14" w:rsidRPr="009D63AC">
        <w:rPr>
          <w:bCs/>
          <w:color w:val="000000" w:themeColor="text1"/>
          <w:sz w:val="22"/>
          <w:szCs w:val="22"/>
        </w:rPr>
        <w:t xml:space="preserve"> </w:t>
      </w:r>
      <w:r w:rsidR="002E6BF6" w:rsidRPr="009D63AC">
        <w:rPr>
          <w:bCs/>
          <w:color w:val="000000" w:themeColor="text1"/>
          <w:sz w:val="22"/>
          <w:szCs w:val="22"/>
        </w:rPr>
        <w:t>pellicles</w:t>
      </w:r>
      <w:r w:rsidR="00907E14" w:rsidRPr="009D63AC">
        <w:rPr>
          <w:bCs/>
          <w:color w:val="000000" w:themeColor="text1"/>
          <w:sz w:val="22"/>
          <w:szCs w:val="22"/>
        </w:rPr>
        <w:t xml:space="preserve"> (bottom) from cells</w:t>
      </w:r>
      <w:r w:rsidR="002E6BF6" w:rsidRPr="009D63AC">
        <w:rPr>
          <w:bCs/>
          <w:color w:val="000000" w:themeColor="text1"/>
          <w:sz w:val="22"/>
          <w:szCs w:val="22"/>
        </w:rPr>
        <w:t xml:space="preserve"> transformed with plasmids expressing 3 representative chromoprotein reporters.</w:t>
      </w:r>
      <w:r w:rsidR="00907E14" w:rsidRPr="009D63AC">
        <w:rPr>
          <w:bCs/>
          <w:color w:val="000000" w:themeColor="text1"/>
          <w:sz w:val="22"/>
          <w:szCs w:val="22"/>
        </w:rPr>
        <w:t xml:space="preserve"> </w:t>
      </w:r>
    </w:p>
    <w:p w14:paraId="096D8DEE" w14:textId="7EC248C0" w:rsidR="00BD524A" w:rsidRPr="009D63AC" w:rsidRDefault="00BD524A" w:rsidP="00BD524A">
      <w:pPr>
        <w:pStyle w:val="NoSpacing"/>
        <w:rPr>
          <w:color w:val="000000" w:themeColor="text1"/>
        </w:rPr>
      </w:pPr>
    </w:p>
    <w:p w14:paraId="7E6DF165" w14:textId="77777777" w:rsidR="00E16D98" w:rsidRPr="009D63AC" w:rsidRDefault="00E16D98" w:rsidP="00BD524A">
      <w:pPr>
        <w:pStyle w:val="NoSpacing"/>
        <w:rPr>
          <w:color w:val="000000" w:themeColor="text1"/>
        </w:rPr>
      </w:pPr>
    </w:p>
    <w:p w14:paraId="670DDC8F" w14:textId="03E5C361" w:rsidR="00787E28" w:rsidRPr="009D63AC" w:rsidRDefault="00787E28" w:rsidP="00787E28">
      <w:pPr>
        <w:ind w:firstLine="720"/>
        <w:rPr>
          <w:color w:val="000000" w:themeColor="text1"/>
        </w:rPr>
      </w:pPr>
      <w:r w:rsidRPr="009D63AC">
        <w:rPr>
          <w:color w:val="000000" w:themeColor="text1"/>
        </w:rPr>
        <w:t xml:space="preserve">We further sought to add reporter proteins visible to the naked eye that can be expressed within cellulose materials. To this end, we cloned 3 chromoproteins previously characterised in </w:t>
      </w:r>
      <w:r w:rsidRPr="009D63AC">
        <w:rPr>
          <w:i/>
          <w:iCs/>
          <w:color w:val="000000" w:themeColor="text1"/>
        </w:rPr>
        <w:t>E. coli</w:t>
      </w:r>
      <w:r w:rsidRPr="009D63AC">
        <w:rPr>
          <w:color w:val="000000" w:themeColor="text1"/>
        </w:rPr>
        <w:t xml:space="preserve"> </w:t>
      </w:r>
      <w:r w:rsidRPr="009D63AC">
        <w:rPr>
          <w:color w:val="000000" w:themeColor="text1"/>
        </w:rPr>
        <w:fldChar w:fldCharType="begin"/>
      </w:r>
      <w:r w:rsidR="00AB3529" w:rsidRPr="009D63AC">
        <w:rPr>
          <w:color w:val="000000" w:themeColor="text1"/>
        </w:rPr>
        <w:instrText xml:space="preserve"> ADDIN ZOTERO_ITEM CSL_CITATION {"citationID":"RiqI51wm","properties":{"formattedCitation":"\\super 33\\nosupersub{}","plainCitation":"33","noteIndex":0},"citationItems":[{"id":3081,"uris":["http://zotero.org/users/5942059/items/7VKYSWET"],"uri":["http://zotero.org/users/5942059/items/7VKYSWET"],"itemData":{"id":3081,"type":"article-journal","container-title":"Journal of Biological Engineering","DOI":"10.1186/s13036-018-0100-0","ISSN":"1754-1611","issue":"1","journalAbbreviation":"J Biol Eng","language":"en","page":"8","source":"DOI.org (Crossref)","title":"Engineering a palette of eukaryotic chromoproteins for bacterial synthetic biology","volume":"12","author":[{"family":"Liljeruhm","given":"Josefine"},{"family":"Funk","given":"Saskia K."},{"family":"Tietscher","given":"Sandra"},{"family":"Edlund","given":"Anders D."},{"family":"Jamal","given":"Sabri"},{"family":"Wistrand-Yuen","given":"Pikkei"},{"family":"Dyrhage","given":"Karl"},{"family":"Gynnå","given":"Arvid"},{"family":"Ivermark","given":"Katarina"},{"family":"Lövgren","given":"Jessica"},{"family":"Törnblom","given":"Viktor"},{"family":"Virtanen","given":"Anders"},{"family":"Lundin","given":"Erik R."},{"family":"Wistrand-Yuen","given":"Erik"},{"family":"Forster","given":"Anthony C."}],"issued":{"date-parts":[["2018",12]]}}}],"schema":"https://github.com/citation-style-language/schema/raw/master/csl-citation.json"} </w:instrText>
      </w:r>
      <w:r w:rsidRPr="009D63AC">
        <w:rPr>
          <w:color w:val="000000" w:themeColor="text1"/>
        </w:rPr>
        <w:fldChar w:fldCharType="separate"/>
      </w:r>
      <w:r w:rsidR="00AB3529" w:rsidRPr="009D63AC">
        <w:rPr>
          <w:rFonts w:cs="Calibri"/>
          <w:color w:val="000000" w:themeColor="text1"/>
          <w:vertAlign w:val="superscript"/>
        </w:rPr>
        <w:t>33</w:t>
      </w:r>
      <w:r w:rsidRPr="009D63AC">
        <w:rPr>
          <w:color w:val="000000" w:themeColor="text1"/>
        </w:rPr>
        <w:fldChar w:fldCharType="end"/>
      </w:r>
      <w:r w:rsidRPr="009D63AC">
        <w:rPr>
          <w:color w:val="000000" w:themeColor="text1"/>
        </w:rPr>
        <w:t xml:space="preserve"> that are visibly blue (cjBlue), red (eforRed) and purple (gfasPurple). When expressed in </w:t>
      </w:r>
      <w:r w:rsidR="00275E1D" w:rsidRPr="009D63AC">
        <w:rPr>
          <w:i/>
          <w:iCs/>
          <w:color w:val="000000" w:themeColor="text1"/>
        </w:rPr>
        <w:t>K. rhaeticus</w:t>
      </w:r>
      <w:r w:rsidRPr="009D63AC">
        <w:rPr>
          <w:i/>
          <w:iCs/>
          <w:color w:val="000000" w:themeColor="text1"/>
        </w:rPr>
        <w:t xml:space="preserve"> </w:t>
      </w:r>
      <w:r w:rsidRPr="009D63AC">
        <w:rPr>
          <w:color w:val="000000" w:themeColor="text1"/>
        </w:rPr>
        <w:t>as a level 1 construct with</w:t>
      </w:r>
      <w:r w:rsidRPr="009D63AC">
        <w:rPr>
          <w:i/>
          <w:iCs/>
          <w:color w:val="000000" w:themeColor="text1"/>
        </w:rPr>
        <w:t xml:space="preserve"> </w:t>
      </w:r>
      <w:r w:rsidRPr="009D63AC">
        <w:rPr>
          <w:color w:val="000000" w:themeColor="text1"/>
        </w:rPr>
        <w:t>J23104 promoter, each chromoprotein was able to change the colour of the bacterial cell pellet (</w:t>
      </w:r>
      <w:r w:rsidRPr="009D63AC">
        <w:rPr>
          <w:b/>
          <w:bCs/>
          <w:color w:val="000000" w:themeColor="text1"/>
        </w:rPr>
        <w:t xml:space="preserve">Fig </w:t>
      </w:r>
      <w:r w:rsidR="002943F5" w:rsidRPr="009D63AC">
        <w:rPr>
          <w:b/>
          <w:bCs/>
          <w:color w:val="000000" w:themeColor="text1"/>
        </w:rPr>
        <w:t>4</w:t>
      </w:r>
      <w:r w:rsidR="00723018" w:rsidRPr="009D63AC">
        <w:rPr>
          <w:b/>
          <w:bCs/>
          <w:color w:val="000000" w:themeColor="text1"/>
        </w:rPr>
        <w:t>C</w:t>
      </w:r>
      <w:r w:rsidRPr="009D63AC">
        <w:rPr>
          <w:color w:val="000000" w:themeColor="text1"/>
        </w:rPr>
        <w:t>), although cjBlue gave a more greenish hue than expected. The resulting bacterial cellulose pellicles grown from these strains showed visible colouration of the material, with the red and purple colours being particularly striking. However, on dehydration of the cellulose, pigmentation was lost, although the final material was still notably a different shade to cellulose made from unmodified cells (</w:t>
      </w:r>
      <w:r w:rsidRPr="009D63AC">
        <w:rPr>
          <w:b/>
          <w:bCs/>
          <w:color w:val="000000" w:themeColor="text1"/>
        </w:rPr>
        <w:t xml:space="preserve">Fig </w:t>
      </w:r>
      <w:r w:rsidR="002943F5" w:rsidRPr="009D63AC">
        <w:rPr>
          <w:b/>
          <w:bCs/>
          <w:color w:val="000000" w:themeColor="text1"/>
        </w:rPr>
        <w:t>4</w:t>
      </w:r>
      <w:r w:rsidR="00723018" w:rsidRPr="009D63AC">
        <w:rPr>
          <w:b/>
          <w:bCs/>
          <w:color w:val="000000" w:themeColor="text1"/>
        </w:rPr>
        <w:t>C</w:t>
      </w:r>
      <w:r w:rsidRPr="009D63AC">
        <w:rPr>
          <w:b/>
          <w:bCs/>
          <w:color w:val="000000" w:themeColor="text1"/>
        </w:rPr>
        <w:t>, Fig S</w:t>
      </w:r>
      <w:r w:rsidR="00027462" w:rsidRPr="009D63AC">
        <w:rPr>
          <w:b/>
          <w:bCs/>
          <w:color w:val="000000" w:themeColor="text1"/>
        </w:rPr>
        <w:t>1</w:t>
      </w:r>
      <w:r w:rsidRPr="009D63AC">
        <w:rPr>
          <w:color w:val="000000" w:themeColor="text1"/>
        </w:rPr>
        <w:t>).</w:t>
      </w:r>
    </w:p>
    <w:p w14:paraId="020750FB" w14:textId="7BA0D646" w:rsidR="00787E28" w:rsidRPr="009D63AC" w:rsidRDefault="00787E28" w:rsidP="00787E28">
      <w:pPr>
        <w:pStyle w:val="Heading2"/>
        <w:rPr>
          <w:b w:val="0"/>
          <w:color w:val="000000" w:themeColor="text1"/>
          <w:sz w:val="24"/>
          <w:szCs w:val="24"/>
        </w:rPr>
      </w:pPr>
      <w:r w:rsidRPr="009D63AC">
        <w:rPr>
          <w:b w:val="0"/>
          <w:color w:val="000000" w:themeColor="text1"/>
          <w:sz w:val="24"/>
          <w:szCs w:val="24"/>
        </w:rPr>
        <w:t>The basic KTK parts library contains several reporter proteins, terminators, RBS sequences and constitutive promoters, as well as the AHL-inducible promoter (</w:t>
      </w:r>
      <w:r w:rsidRPr="009D63AC">
        <w:rPr>
          <w:color w:val="000000" w:themeColor="text1"/>
          <w:sz w:val="24"/>
          <w:szCs w:val="24"/>
        </w:rPr>
        <w:t>Fig 2</w:t>
      </w:r>
      <w:r w:rsidRPr="009D63AC">
        <w:rPr>
          <w:b w:val="0"/>
          <w:color w:val="000000" w:themeColor="text1"/>
          <w:sz w:val="24"/>
          <w:szCs w:val="24"/>
        </w:rPr>
        <w:t>)</w:t>
      </w:r>
      <w:r w:rsidR="00EA3162" w:rsidRPr="009D63AC">
        <w:rPr>
          <w:b w:val="0"/>
          <w:color w:val="000000" w:themeColor="text1"/>
          <w:sz w:val="24"/>
          <w:szCs w:val="24"/>
        </w:rPr>
        <w:t xml:space="preserve"> and will be shared as a distributable collection of the most relevant plasmids</w:t>
      </w:r>
      <w:r w:rsidRPr="009D63AC">
        <w:rPr>
          <w:b w:val="0"/>
          <w:color w:val="000000" w:themeColor="text1"/>
          <w:sz w:val="24"/>
          <w:szCs w:val="24"/>
        </w:rPr>
        <w:t xml:space="preserve">. We </w:t>
      </w:r>
      <w:r w:rsidR="00EA3162" w:rsidRPr="009D63AC">
        <w:rPr>
          <w:b w:val="0"/>
          <w:color w:val="000000" w:themeColor="text1"/>
          <w:sz w:val="24"/>
          <w:szCs w:val="24"/>
        </w:rPr>
        <w:t>anticipate expanding this</w:t>
      </w:r>
      <w:r w:rsidRPr="009D63AC">
        <w:rPr>
          <w:b w:val="0"/>
          <w:color w:val="000000" w:themeColor="text1"/>
          <w:sz w:val="24"/>
          <w:szCs w:val="24"/>
        </w:rPr>
        <w:t xml:space="preserve"> </w:t>
      </w:r>
      <w:r w:rsidR="00EA3162" w:rsidRPr="009D63AC">
        <w:rPr>
          <w:b w:val="0"/>
          <w:color w:val="000000" w:themeColor="text1"/>
          <w:sz w:val="24"/>
          <w:szCs w:val="24"/>
        </w:rPr>
        <w:t xml:space="preserve">in the near future </w:t>
      </w:r>
      <w:r w:rsidRPr="009D63AC">
        <w:rPr>
          <w:b w:val="0"/>
          <w:color w:val="000000" w:themeColor="text1"/>
          <w:sz w:val="24"/>
          <w:szCs w:val="24"/>
        </w:rPr>
        <w:t xml:space="preserve">to include more inducible expression systems and </w:t>
      </w:r>
      <w:r w:rsidR="00EA3162" w:rsidRPr="009D63AC">
        <w:rPr>
          <w:b w:val="0"/>
          <w:color w:val="000000" w:themeColor="text1"/>
          <w:sz w:val="24"/>
          <w:szCs w:val="24"/>
        </w:rPr>
        <w:t xml:space="preserve">have already designed a dedicated KTK </w:t>
      </w:r>
      <w:r w:rsidRPr="009D63AC">
        <w:rPr>
          <w:b w:val="0"/>
          <w:color w:val="000000" w:themeColor="text1"/>
          <w:sz w:val="24"/>
          <w:szCs w:val="24"/>
        </w:rPr>
        <w:t xml:space="preserve">construct </w:t>
      </w:r>
      <w:r w:rsidR="00EA3162" w:rsidRPr="009D63AC">
        <w:rPr>
          <w:b w:val="0"/>
          <w:color w:val="000000" w:themeColor="text1"/>
          <w:sz w:val="24"/>
          <w:szCs w:val="24"/>
        </w:rPr>
        <w:t xml:space="preserve">to enable </w:t>
      </w:r>
      <w:r w:rsidRPr="009D63AC">
        <w:rPr>
          <w:b w:val="0"/>
          <w:color w:val="000000" w:themeColor="text1"/>
          <w:sz w:val="24"/>
          <w:szCs w:val="24"/>
        </w:rPr>
        <w:t>CRISPR-based gene regulation</w:t>
      </w:r>
      <w:r w:rsidR="00027462" w:rsidRPr="009D63AC">
        <w:rPr>
          <w:b w:val="0"/>
          <w:color w:val="000000" w:themeColor="text1"/>
          <w:sz w:val="24"/>
          <w:szCs w:val="24"/>
        </w:rPr>
        <w:t xml:space="preserve"> (</w:t>
      </w:r>
      <w:r w:rsidR="00027462" w:rsidRPr="009D63AC">
        <w:rPr>
          <w:color w:val="000000" w:themeColor="text1"/>
          <w:sz w:val="24"/>
          <w:szCs w:val="24"/>
        </w:rPr>
        <w:t>Fig S2</w:t>
      </w:r>
      <w:r w:rsidR="00027462" w:rsidRPr="009D63AC">
        <w:rPr>
          <w:b w:val="0"/>
          <w:color w:val="000000" w:themeColor="text1"/>
          <w:sz w:val="24"/>
          <w:szCs w:val="24"/>
        </w:rPr>
        <w:t>)</w:t>
      </w:r>
      <w:r w:rsidR="00EA3162" w:rsidRPr="009D63AC">
        <w:rPr>
          <w:b w:val="0"/>
          <w:color w:val="000000" w:themeColor="text1"/>
          <w:sz w:val="24"/>
          <w:szCs w:val="24"/>
        </w:rPr>
        <w:t xml:space="preserve">. </w:t>
      </w:r>
    </w:p>
    <w:p w14:paraId="19E2FE0D" w14:textId="77777777" w:rsidR="00787E28" w:rsidRPr="009D63AC" w:rsidRDefault="00787E28" w:rsidP="00787E28">
      <w:pPr>
        <w:rPr>
          <w:color w:val="000000" w:themeColor="text1"/>
        </w:rPr>
      </w:pPr>
    </w:p>
    <w:p w14:paraId="1AB279EA" w14:textId="0DA15A06" w:rsidR="009338BB" w:rsidRPr="009D63AC" w:rsidRDefault="00BC5362" w:rsidP="00316CCD">
      <w:pPr>
        <w:pStyle w:val="Heading2"/>
        <w:rPr>
          <w:b w:val="0"/>
          <w:color w:val="000000" w:themeColor="text1"/>
          <w:sz w:val="24"/>
          <w:szCs w:val="24"/>
        </w:rPr>
      </w:pPr>
      <w:r w:rsidRPr="009D63AC">
        <w:rPr>
          <w:color w:val="000000" w:themeColor="text1"/>
          <w:sz w:val="24"/>
          <w:szCs w:val="24"/>
        </w:rPr>
        <w:t xml:space="preserve">KTK </w:t>
      </w:r>
      <w:r w:rsidR="00F20ADC" w:rsidRPr="009D63AC">
        <w:rPr>
          <w:color w:val="000000" w:themeColor="text1"/>
          <w:sz w:val="24"/>
          <w:szCs w:val="24"/>
        </w:rPr>
        <w:t xml:space="preserve">construction of an </w:t>
      </w:r>
      <w:r w:rsidR="00BB4229" w:rsidRPr="009D63AC">
        <w:rPr>
          <w:color w:val="000000" w:themeColor="text1"/>
          <w:sz w:val="24"/>
          <w:szCs w:val="24"/>
        </w:rPr>
        <w:t>i</w:t>
      </w:r>
      <w:r w:rsidR="00F20ADC" w:rsidRPr="009D63AC">
        <w:rPr>
          <w:color w:val="000000" w:themeColor="text1"/>
          <w:sz w:val="24"/>
          <w:szCs w:val="24"/>
        </w:rPr>
        <w:t xml:space="preserve">nducible </w:t>
      </w:r>
      <w:r w:rsidR="002E6BF6" w:rsidRPr="009D63AC">
        <w:rPr>
          <w:color w:val="000000" w:themeColor="text1"/>
          <w:sz w:val="24"/>
          <w:szCs w:val="24"/>
        </w:rPr>
        <w:t xml:space="preserve">curli </w:t>
      </w:r>
      <w:r w:rsidR="00F20ADC" w:rsidRPr="009D63AC">
        <w:rPr>
          <w:color w:val="000000" w:themeColor="text1"/>
          <w:sz w:val="24"/>
          <w:szCs w:val="24"/>
        </w:rPr>
        <w:t>system</w:t>
      </w:r>
    </w:p>
    <w:p w14:paraId="5A4C660D" w14:textId="11326ADD" w:rsidR="009338BB" w:rsidRPr="009D63AC" w:rsidRDefault="006E75A3" w:rsidP="00964BB4">
      <w:pPr>
        <w:rPr>
          <w:color w:val="000000" w:themeColor="text1"/>
        </w:rPr>
      </w:pPr>
      <w:r w:rsidRPr="009D63AC">
        <w:rPr>
          <w:color w:val="000000" w:themeColor="text1"/>
        </w:rPr>
        <w:t>For a</w:t>
      </w:r>
      <w:r w:rsidR="00BC5362" w:rsidRPr="009D63AC">
        <w:rPr>
          <w:color w:val="000000" w:themeColor="text1"/>
        </w:rPr>
        <w:t xml:space="preserve"> case-study application </w:t>
      </w:r>
      <w:r w:rsidRPr="009D63AC">
        <w:rPr>
          <w:color w:val="000000" w:themeColor="text1"/>
        </w:rPr>
        <w:t>of</w:t>
      </w:r>
      <w:r w:rsidR="00BC5362" w:rsidRPr="009D63AC">
        <w:rPr>
          <w:color w:val="000000" w:themeColor="text1"/>
        </w:rPr>
        <w:t xml:space="preserve"> the KTK system</w:t>
      </w:r>
      <w:r w:rsidR="009C3373" w:rsidRPr="009D63AC">
        <w:rPr>
          <w:color w:val="000000" w:themeColor="text1"/>
        </w:rPr>
        <w:t>,</w:t>
      </w:r>
      <w:r w:rsidR="00BC5362" w:rsidRPr="009D63AC">
        <w:rPr>
          <w:color w:val="000000" w:themeColor="text1"/>
        </w:rPr>
        <w:t xml:space="preserve"> we next designed </w:t>
      </w:r>
      <w:r w:rsidRPr="009D63AC">
        <w:rPr>
          <w:color w:val="000000" w:themeColor="text1"/>
        </w:rPr>
        <w:t xml:space="preserve">and constructed </w:t>
      </w:r>
      <w:r w:rsidR="00BC5362" w:rsidRPr="009D63AC">
        <w:rPr>
          <w:color w:val="000000" w:themeColor="text1"/>
        </w:rPr>
        <w:t xml:space="preserve">a multigene assembly to express and extrude </w:t>
      </w:r>
      <w:r w:rsidRPr="009D63AC">
        <w:rPr>
          <w:color w:val="000000" w:themeColor="text1"/>
        </w:rPr>
        <w:t>c</w:t>
      </w:r>
      <w:r w:rsidR="00BC5362" w:rsidRPr="009D63AC">
        <w:rPr>
          <w:color w:val="000000" w:themeColor="text1"/>
        </w:rPr>
        <w:t xml:space="preserve">urli amyloid fibres from </w:t>
      </w:r>
      <w:r w:rsidR="00275E1D" w:rsidRPr="009D63AC">
        <w:rPr>
          <w:i/>
          <w:color w:val="000000" w:themeColor="text1"/>
        </w:rPr>
        <w:t>K. rhaeticus</w:t>
      </w:r>
      <w:r w:rsidR="00BC5362" w:rsidRPr="009D63AC">
        <w:rPr>
          <w:color w:val="000000" w:themeColor="text1"/>
        </w:rPr>
        <w:t xml:space="preserve">. </w:t>
      </w:r>
      <w:r w:rsidRPr="009D63AC">
        <w:rPr>
          <w:color w:val="000000" w:themeColor="text1"/>
        </w:rPr>
        <w:t xml:space="preserve">In </w:t>
      </w:r>
      <w:r w:rsidRPr="009D63AC">
        <w:rPr>
          <w:i/>
          <w:color w:val="000000" w:themeColor="text1"/>
        </w:rPr>
        <w:t>E. coli</w:t>
      </w:r>
      <w:r w:rsidRPr="009D63AC">
        <w:rPr>
          <w:color w:val="000000" w:themeColor="text1"/>
        </w:rPr>
        <w:t>, c</w:t>
      </w:r>
      <w:r w:rsidR="009338BB" w:rsidRPr="009D63AC">
        <w:rPr>
          <w:color w:val="000000" w:themeColor="text1"/>
        </w:rPr>
        <w:t xml:space="preserve">urli fibres </w:t>
      </w:r>
      <w:r w:rsidRPr="009D63AC">
        <w:rPr>
          <w:color w:val="000000" w:themeColor="text1"/>
        </w:rPr>
        <w:t>are polymerised on the outer surface of the cell from</w:t>
      </w:r>
      <w:r w:rsidR="009338BB" w:rsidRPr="009D63AC">
        <w:rPr>
          <w:color w:val="000000" w:themeColor="text1"/>
        </w:rPr>
        <w:t xml:space="preserve"> monomers of the CsgA protein, </w:t>
      </w:r>
      <w:r w:rsidRPr="009D63AC">
        <w:rPr>
          <w:color w:val="000000" w:themeColor="text1"/>
        </w:rPr>
        <w:t xml:space="preserve">with this facilitated by five other curli proteins that </w:t>
      </w:r>
      <w:r w:rsidR="00964BB4" w:rsidRPr="009D63AC">
        <w:rPr>
          <w:color w:val="000000" w:themeColor="text1"/>
        </w:rPr>
        <w:t xml:space="preserve">act to </w:t>
      </w:r>
      <w:r w:rsidR="009338BB" w:rsidRPr="009D63AC">
        <w:rPr>
          <w:color w:val="000000" w:themeColor="text1"/>
        </w:rPr>
        <w:t>chaperon</w:t>
      </w:r>
      <w:r w:rsidRPr="009D63AC">
        <w:rPr>
          <w:color w:val="000000" w:themeColor="text1"/>
        </w:rPr>
        <w:t>e</w:t>
      </w:r>
      <w:r w:rsidR="009338BB" w:rsidRPr="009D63AC">
        <w:rPr>
          <w:color w:val="000000" w:themeColor="text1"/>
        </w:rPr>
        <w:t xml:space="preserve"> (CsgC)</w:t>
      </w:r>
      <w:r w:rsidR="00964BB4" w:rsidRPr="009D63AC">
        <w:rPr>
          <w:color w:val="000000" w:themeColor="text1"/>
        </w:rPr>
        <w:t xml:space="preserve"> and</w:t>
      </w:r>
      <w:r w:rsidR="009338BB" w:rsidRPr="009D63AC">
        <w:rPr>
          <w:color w:val="000000" w:themeColor="text1"/>
        </w:rPr>
        <w:t xml:space="preserve"> nucleat</w:t>
      </w:r>
      <w:r w:rsidRPr="009D63AC">
        <w:rPr>
          <w:color w:val="000000" w:themeColor="text1"/>
        </w:rPr>
        <w:t>e</w:t>
      </w:r>
      <w:r w:rsidR="009338BB" w:rsidRPr="009D63AC">
        <w:rPr>
          <w:color w:val="000000" w:themeColor="text1"/>
        </w:rPr>
        <w:t xml:space="preserve"> (CsgB) </w:t>
      </w:r>
      <w:r w:rsidR="00964BB4" w:rsidRPr="009D63AC">
        <w:rPr>
          <w:color w:val="000000" w:themeColor="text1"/>
        </w:rPr>
        <w:t xml:space="preserve">fibre formation, </w:t>
      </w:r>
      <w:r w:rsidRPr="009D63AC">
        <w:rPr>
          <w:color w:val="000000" w:themeColor="text1"/>
        </w:rPr>
        <w:t>and</w:t>
      </w:r>
      <w:r w:rsidR="009338BB" w:rsidRPr="009D63AC">
        <w:rPr>
          <w:color w:val="000000" w:themeColor="text1"/>
        </w:rPr>
        <w:t xml:space="preserve"> form</w:t>
      </w:r>
      <w:r w:rsidRPr="009D63AC">
        <w:rPr>
          <w:color w:val="000000" w:themeColor="text1"/>
        </w:rPr>
        <w:t xml:space="preserve"> </w:t>
      </w:r>
      <w:r w:rsidR="009338BB" w:rsidRPr="009D63AC">
        <w:rPr>
          <w:color w:val="000000" w:themeColor="text1"/>
        </w:rPr>
        <w:t xml:space="preserve">a </w:t>
      </w:r>
      <w:r w:rsidRPr="009D63AC">
        <w:rPr>
          <w:color w:val="000000" w:themeColor="text1"/>
        </w:rPr>
        <w:t>c</w:t>
      </w:r>
      <w:r w:rsidR="009338BB" w:rsidRPr="009D63AC">
        <w:rPr>
          <w:color w:val="000000" w:themeColor="text1"/>
        </w:rPr>
        <w:t>urli</w:t>
      </w:r>
      <w:r w:rsidRPr="009D63AC">
        <w:rPr>
          <w:color w:val="000000" w:themeColor="text1"/>
        </w:rPr>
        <w:t>-</w:t>
      </w:r>
      <w:r w:rsidR="009338BB" w:rsidRPr="009D63AC">
        <w:rPr>
          <w:color w:val="000000" w:themeColor="text1"/>
        </w:rPr>
        <w:t xml:space="preserve">specific </w:t>
      </w:r>
      <w:r w:rsidRPr="009D63AC">
        <w:rPr>
          <w:color w:val="000000" w:themeColor="text1"/>
        </w:rPr>
        <w:t>t</w:t>
      </w:r>
      <w:r w:rsidR="009338BB" w:rsidRPr="009D63AC">
        <w:rPr>
          <w:color w:val="000000" w:themeColor="text1"/>
        </w:rPr>
        <w:t xml:space="preserve">ype VIII secretion system (T8SS) </w:t>
      </w:r>
      <w:r w:rsidR="00964BB4" w:rsidRPr="009D63AC">
        <w:rPr>
          <w:color w:val="000000" w:themeColor="text1"/>
        </w:rPr>
        <w:t xml:space="preserve">(CsgE, CsgF, CsgG) through the outer membrane </w:t>
      </w:r>
      <w:r w:rsidR="009338BB" w:rsidRPr="009D63AC">
        <w:rPr>
          <w:color w:val="000000" w:themeColor="text1"/>
        </w:rPr>
        <w:fldChar w:fldCharType="begin"/>
      </w:r>
      <w:r w:rsidR="00AB3529" w:rsidRPr="009D63AC">
        <w:rPr>
          <w:color w:val="000000" w:themeColor="text1"/>
        </w:rPr>
        <w:instrText xml:space="preserve"> ADDIN ZOTERO_ITEM CSL_CITATION {"citationID":"qAXWvxID","properties":{"formattedCitation":"\\super 25,34\\nosupersub{}","plainCitation":"25,34","noteIndex":0},"citationItems":[{"id":3061,"uris":["http://zotero.org/users/5942059/items/9HSTT8CD"],"uri":["http://zotero.org/users/5942059/items/9HSTT8CD"],"itemData":{"id":3061,"type":"article-journal","container-title":"Biochimica et Biophysica Acta (BBA) - Molecular Cell Research","DOI":"10.1016/j.bbamcr.2013.09.010","ISSN":"01674889","issue":"8","journalAbbreviation":"Biochimica et Biophysica Acta (BBA) - Molecular Cell Research","language":"en","page":"1551-1558","source":"DOI.org (Crossref)","title":"Curli biogenesis: Order out of disorder","title-short":"Curli biogenesis","volume":"1843","author":[{"family":"Evans","given":"Margery L."},{"family":"Chapman","given":"Matthew R."}],"issued":{"date-parts":[["2014",8]]}}},{"id":2185,"uris":["http://zotero.org/users/5942059/items/TPIWV3YW"],"uri":["http://zotero.org/users/5942059/items/TPIWV3YW"],"itemData":{"id":2185,"type":"article-journal","abstract":"Curli are functional amyloid fibers assembled by many Gram-negative bacteria as part of an extracellular matrix that encapsulates the bacteria within a biofilm. A multicomponent secretion system ensures the safe transport of the aggregation-prone curli subunits across the periplasm and outer membrane, and coordinates subunit self-assembly into surface-attached fibers. To avoid the build-up of potentially toxic intracellular protein aggregates, the timing and location of the interactions of the different curli proteins are of paramount importance. Here we review the structural and molecular biology of curli biogenesis, with a focus on the recent breakthroughs in our understanding of subunit chaperoning and secretion. The mechanistic insight into the curli assembly pathway will provide tools for new biotechnological applications and inform the design of targeted inhibitors of amyloid polymerization and biofilm formation.","container-title":"Trends Microbiol","DOI":"10.1016/j.tim.2015.07.010","ISSN":"1878-4380 (Electronic) 0966-842X (Linking)","issue":"11","journalAbbreviation":"Trends in microbiology","note":"PMCID: PMC4636965","page":"693-706","title":"Bacterial amyloid formation: structural insights into curli biogensis","volume":"23","author":[{"family":"Van Gerven","given":"N."},{"family":"Klein","given":"R. D."},{"family":"Hultgren","given":"S. J."},{"family":"Remaut","given":"H."}],"issued":{"date-parts":[["2015",11]]}}}],"schema":"https://github.com/citation-style-language/schema/raw/master/csl-citation.json"} </w:instrText>
      </w:r>
      <w:r w:rsidR="009338BB" w:rsidRPr="009D63AC">
        <w:rPr>
          <w:color w:val="000000" w:themeColor="text1"/>
        </w:rPr>
        <w:fldChar w:fldCharType="separate"/>
      </w:r>
      <w:r w:rsidR="00AB3529" w:rsidRPr="009D63AC">
        <w:rPr>
          <w:rFonts w:cs="Calibri"/>
          <w:color w:val="000000" w:themeColor="text1"/>
          <w:vertAlign w:val="superscript"/>
        </w:rPr>
        <w:t>25,34</w:t>
      </w:r>
      <w:r w:rsidR="009338BB" w:rsidRPr="009D63AC">
        <w:rPr>
          <w:color w:val="000000" w:themeColor="text1"/>
        </w:rPr>
        <w:fldChar w:fldCharType="end"/>
      </w:r>
      <w:r w:rsidR="00964BB4" w:rsidRPr="009D63AC">
        <w:rPr>
          <w:color w:val="000000" w:themeColor="text1"/>
        </w:rPr>
        <w:t xml:space="preserve"> (</w:t>
      </w:r>
      <w:r w:rsidR="00964BB4" w:rsidRPr="009D63AC">
        <w:rPr>
          <w:b/>
          <w:color w:val="000000" w:themeColor="text1"/>
        </w:rPr>
        <w:t xml:space="preserve">Fig </w:t>
      </w:r>
      <w:r w:rsidR="002943F5" w:rsidRPr="009D63AC">
        <w:rPr>
          <w:b/>
          <w:color w:val="000000" w:themeColor="text1"/>
        </w:rPr>
        <w:t>5</w:t>
      </w:r>
      <w:r w:rsidR="00964BB4" w:rsidRPr="009D63AC">
        <w:rPr>
          <w:b/>
          <w:color w:val="000000" w:themeColor="text1"/>
        </w:rPr>
        <w:t>A</w:t>
      </w:r>
      <w:r w:rsidR="00964BB4" w:rsidRPr="009D63AC">
        <w:rPr>
          <w:color w:val="000000" w:themeColor="text1"/>
        </w:rPr>
        <w:t>)</w:t>
      </w:r>
      <w:r w:rsidR="009338BB" w:rsidRPr="009D63AC">
        <w:rPr>
          <w:color w:val="000000" w:themeColor="text1"/>
        </w:rPr>
        <w:t xml:space="preserve">. </w:t>
      </w:r>
      <w:r w:rsidR="00964BB4" w:rsidRPr="009D63AC">
        <w:rPr>
          <w:color w:val="000000" w:themeColor="text1"/>
        </w:rPr>
        <w:t>In</w:t>
      </w:r>
      <w:r w:rsidRPr="009D63AC">
        <w:rPr>
          <w:color w:val="000000" w:themeColor="text1"/>
        </w:rPr>
        <w:t xml:space="preserve"> </w:t>
      </w:r>
      <w:r w:rsidRPr="009D63AC">
        <w:rPr>
          <w:i/>
          <w:color w:val="000000" w:themeColor="text1"/>
        </w:rPr>
        <w:t>E. coli</w:t>
      </w:r>
      <w:r w:rsidR="00964BB4" w:rsidRPr="009D63AC">
        <w:rPr>
          <w:color w:val="000000" w:themeColor="text1"/>
        </w:rPr>
        <w:t xml:space="preserve"> these genes are</w:t>
      </w:r>
      <w:r w:rsidRPr="009D63AC">
        <w:rPr>
          <w:color w:val="000000" w:themeColor="text1"/>
        </w:rPr>
        <w:t xml:space="preserve"> encoded on two divergent operons</w:t>
      </w:r>
      <w:r w:rsidR="00964BB4" w:rsidRPr="009D63AC">
        <w:rPr>
          <w:color w:val="000000" w:themeColor="text1"/>
        </w:rPr>
        <w:t xml:space="preserve">, however a number of landmark ELM studies have elegantly functionalised curli by rearranging these genes into an easier-to-engineer </w:t>
      </w:r>
      <w:r w:rsidRPr="009D63AC">
        <w:rPr>
          <w:color w:val="000000" w:themeColor="text1"/>
        </w:rPr>
        <w:t>synthe</w:t>
      </w:r>
      <w:r w:rsidR="00964BB4" w:rsidRPr="009D63AC">
        <w:rPr>
          <w:color w:val="000000" w:themeColor="text1"/>
        </w:rPr>
        <w:t>tic</w:t>
      </w:r>
      <w:r w:rsidRPr="009D63AC">
        <w:rPr>
          <w:color w:val="000000" w:themeColor="text1"/>
        </w:rPr>
        <w:t xml:space="preserve"> linear operon </w:t>
      </w:r>
      <w:r w:rsidRPr="009D63AC">
        <w:rPr>
          <w:color w:val="000000" w:themeColor="text1"/>
        </w:rPr>
        <w:fldChar w:fldCharType="begin"/>
      </w:r>
      <w:r w:rsidR="00AB3529" w:rsidRPr="009D63AC">
        <w:rPr>
          <w:color w:val="000000" w:themeColor="text1"/>
        </w:rPr>
        <w:instrText xml:space="preserve"> ADDIN ZOTERO_ITEM CSL_CITATION {"citationID":"R995EIXx","properties":{"formattedCitation":"\\super 35\\nosupersub{}","plainCitation":"35","noteIndex":0},"citationItems":[{"id":3064,"uris":["http://zotero.org/users/5942059/items/RR7MGYVH"],"uri":["http://zotero.org/users/5942059/items/RR7MGYVH"],"itemData":{"id":3064,"type":"article-journal","abstract":"ABSTRACT\n            \n              Curli are amyloid proteins that are assembled into extracellular polymeric fibers by bacteria during biofilm formation. The beta-sheet-rich protein CsgA, the primary structural component of the fibers, is secreted through dedicated machinery and self-assembles into cell-anchored fibers many times longer than the cell. Here, we have developed an\n              in situ\n              fluorescence assay for curli production that exploits the fluorescent properties of Congo red (CR) dye when bound to amyloid, allowing for rapid and robust curli quantification. We initially evaluated three amyloid-binding dyes for the fluorescent detection of curli in bacterial culture and found only Congo red compatible with\n              in situ\n              quantification. We further characterized the fluorescent properties of the dye directly in bacterial culture and calibrated the fluorescence using purified CsgA protein. We then used the Congo red assay to rapidly develop and characterize inducible curli-producing constructs in both an MC4100-derived lab strain of\n              Escherichia coli\n              and a derivative of the probiotic strain\n              E. coli\n              Nissle. This technique can be used to evaluate curli production in a minimally invasive manner using a range of equipment, simplifying curli quantification and the development of novel engineered curli systems.\n            \n            \n              IMPORTANCE\n              Curli are proteins produced by many bacteria as a structural component of biofilms, and they have recently emerged as a platform for fabrication of biological materials. Curli fibers are very robust and resistant to degradation, and the curli subunits can tolerate many protein fusions, facilitating the biosynthesis of novel functional materials. A serious bottleneck in the development of more sophisticated engineered curli systems is the rapid quantification of curli production by the bacteria. In this work we address this issue by developing a technique to monitor curli production directly in bacterial cultures, allowing for rapid curli quantification in a manner compatible with many powerful high-throughput techniques that can be used to engineer complex biological material systems.","container-title":"Applied and Environmental Microbiology","DOI":"10.1128/AEM.00434-19","ISSN":"0099-2240, 1098-5336","issue":"13","journalAbbreviation":"Appl Environ Microbiol","language":"en","page":"e00434-19, /aem/85/13/AEM.00434-19.atom","source":"DOI.org (Crossref)","title":"Congo Red Fluorescence for Rapid &lt;i&gt;In Situ&lt;/i&gt; Characterization of Synthetic Curli Systems","volume":"85","author":[{"family":"Kan","given":"Anton"},{"family":"Birnbaum","given":"Daniel P."},{"family":"Praveschotinunt","given":"Pichet"},{"family":"Joshi","given":"Neel S."}],"editor":[{"family":"Drake","given":"Harold L."}],"issued":{"date-parts":[["2019",4,19]]}}}],"schema":"https://github.com/citation-style-language/schema/raw/master/csl-citation.json"} </w:instrText>
      </w:r>
      <w:r w:rsidRPr="009D63AC">
        <w:rPr>
          <w:color w:val="000000" w:themeColor="text1"/>
        </w:rPr>
        <w:fldChar w:fldCharType="separate"/>
      </w:r>
      <w:r w:rsidR="00AB3529" w:rsidRPr="009D63AC">
        <w:rPr>
          <w:rFonts w:cs="Calibri"/>
          <w:color w:val="000000" w:themeColor="text1"/>
          <w:vertAlign w:val="superscript"/>
        </w:rPr>
        <w:t>35</w:t>
      </w:r>
      <w:r w:rsidRPr="009D63AC">
        <w:rPr>
          <w:color w:val="000000" w:themeColor="text1"/>
        </w:rPr>
        <w:fldChar w:fldCharType="end"/>
      </w:r>
      <w:r w:rsidRPr="009D63AC">
        <w:rPr>
          <w:color w:val="000000" w:themeColor="text1"/>
        </w:rPr>
        <w:t>.</w:t>
      </w:r>
      <w:r w:rsidR="005A0DB4" w:rsidRPr="009D63AC">
        <w:rPr>
          <w:color w:val="000000" w:themeColor="text1"/>
        </w:rPr>
        <w:t xml:space="preserve"> </w:t>
      </w:r>
      <w:r w:rsidR="00964BB4" w:rsidRPr="009D63AC">
        <w:rPr>
          <w:color w:val="000000" w:themeColor="text1"/>
        </w:rPr>
        <w:t>The linear operon format enables researchers to more readily modify curli through</w:t>
      </w:r>
      <w:r w:rsidR="009338BB" w:rsidRPr="009D63AC">
        <w:rPr>
          <w:color w:val="000000" w:themeColor="text1"/>
        </w:rPr>
        <w:t xml:space="preserve"> C-terminal CsgA fusions (small peptides or whole proteins) or by exploiting the signal peptide (the first 22 amino acids</w:t>
      </w:r>
      <w:r w:rsidR="00964BB4" w:rsidRPr="009D63AC">
        <w:rPr>
          <w:color w:val="000000" w:themeColor="text1"/>
        </w:rPr>
        <w:t xml:space="preserve"> of CsgA</w:t>
      </w:r>
      <w:r w:rsidR="009338BB" w:rsidRPr="009D63AC">
        <w:rPr>
          <w:color w:val="000000" w:themeColor="text1"/>
        </w:rPr>
        <w:t>) to secrete heterologous proteins</w:t>
      </w:r>
      <w:r w:rsidR="00964BB4" w:rsidRPr="009D63AC">
        <w:rPr>
          <w:color w:val="000000" w:themeColor="text1"/>
        </w:rPr>
        <w:t xml:space="preserve"> through the Curli T8SS</w:t>
      </w:r>
      <w:r w:rsidR="009338BB" w:rsidRPr="009D63AC">
        <w:rPr>
          <w:color w:val="000000" w:themeColor="text1"/>
        </w:rPr>
        <w:t xml:space="preserve"> </w:t>
      </w:r>
      <w:r w:rsidR="009338BB" w:rsidRPr="009D63AC">
        <w:rPr>
          <w:color w:val="000000" w:themeColor="text1"/>
        </w:rPr>
        <w:fldChar w:fldCharType="begin"/>
      </w:r>
      <w:r w:rsidR="00AB3529" w:rsidRPr="009D63AC">
        <w:rPr>
          <w:color w:val="000000" w:themeColor="text1"/>
        </w:rPr>
        <w:instrText xml:space="preserve"> ADDIN ZOTERO_ITEM CSL_CITATION {"citationID":"MmAFHiS6","properties":{"formattedCitation":"\\super 27\\uc0\\u8211{}29,36\\uc0\\u8211{}42\\nosupersub{}","plainCitation":"27–29,36–42","noteIndex":0},"citationItems":[{"id":2984,"uris":["http://zotero.org/users/5942059/items/ZLMHV9UL"],"uri":["http://zotero.org/users/5942059/items/ZLMHV9UL"],"itemData":{"id":2984,"type":"article-journal","abstract":"Amyloids are highly ordered, hierarchal protein nanoassemblies. Functional amyloids in bacterial biofilms, such as Escherichia coli curli fibers, are formed by the polymerization of monomeric proteins secreted into the extracellular space. Curli is synthesized by living cells, is primarily composed of the major curlin subunit CsgA, and forms biological nanofibers with high aspect ratios. Here, we explore the application of curli fibers for nanotechnology by engineering curli to mediate tunable biological interfaces with inorganic materials and to controllably form gold nanoparticles and gold nanowires. Specifically, we used cell-synthesized curli fibers as templates for nucleating and growing gold nanoparticles and showed that nanoparticle size could be modulated as a function of curli fiber gold-binding affinity. Furthermore, we demonstrated that gold nanoparticles can be preseeded onto curli fibers and followed by gold enhancement to form nanowires. Using these two approaches, we created artificial cellular systems that integrate inorganic-organic materials to achieve tunable electrical conductivity. We envision that cell-synthesized amyloid nanofibers will be useful for interfacing abiotic and biotic systems to create living functional materials..","container-title":"ACS synthetic biology","DOI":"10.1021/acssynbio.6b00166","ISSN":"2161-5063","issue":"2","journalAbbreviation":"ACS Synth Biol","language":"eng","note":"PMID: 27794590\nPMCID: PMC6422533","page":"266-275","source":"PubMed","title":"Synthetic Biogenesis of Bacterial Amyloid Nanomaterials with Tunable Inorganic-Organic Interfaces and Electrical Conductivity","volume":"6","author":[{"family":"Seker","given":"Urartu Ozgur Safak"},{"family":"Chen","given":"Allen Y."},{"family":"Citorik","given":"Robert J."},{"family":"Lu","given":"Timothy K."}],"issued":{"date-parts":[["2017"]],"season":"17"}}},{"id":3054,"uris":["http://zotero.org/users/5942059/items/6EPX9CEA"],"uri":["http://zotero.org/users/5942059/items/6EPX9CEA"],"itemData":{"id":3054,"type":"report","abstract":"Abstract\n          \n            Bacterial cellulose (BC) has excellent material properties and can be produced cheaply and sustainably through simple bacterial culture, but BC-producing bacteria lack the extensive genetic toolkits of model organisms such as\n            Escherichia coli\n            . Here, we describe a simple approach for producing highly programmable BC materials through incorporation of engineered\n            E. coli\n            . The acetic acid bacterium\n            Gluconacetobacter hansenii\n            was co-cultured with engineered\n            E. coli\n            in droplets of glucose-rich media to produce robust cellulose capsules, which were then colonized by the\n            E. coli\n            upon transfer to selective lysogeny broth media. We show that the encapsulated\n            E. coli\n            can produce engineered protein nanofibers within the cellulose matrix, yielding hybrid capsules capable of sequestering specific biomolecules from the environment and enzymatic catalysis. Furthermore, we produced capsules capable of altering their own bulk physical properties through enzyme-induced biomineralization. This novel system, based on autonomous biological fabrication, significantly expands the functionality of BC-based living materials.","genre":"preprint","language":"en","note":"DOI: 10.1101/2020.11.23.394965","publisher":"Synthetic Biology","source":"DOI.org (Crossref)","title":"Hybrid Living Capsules Autonomously Produced by Engineered Bacteria","URL":"http://biorxiv.org/lookup/doi/10.1101/2020.11.23.394965","author":[{"family":"Birnbaum","given":"Daniel P."},{"family":"Manjula-Basavanna","given":"Avinash"},{"family":"Kan","given":"Anton"},{"family":"Joshi","given":"Neel S."}],"accessed":{"date-parts":[["2021",1,11]]},"issued":{"date-parts":[["2020",11,24]]}}},{"id":2972,"uris":["http://zotero.org/users/5942059/items/NEERXTMW"],"uri":["http://zotero.org/users/5942059/items/NEERXTMW"],"itemData":{"id":2972,"type":"article-journal","abstract":"The significant role of biofilms in pathogenicity has spurred research into preventing their formation and promoting their disruption, resulting in overlooked opportunities to develop biofilms as a synthetic biological platform for self-assembling functional materials. Here we present Biofilm-Integrated Nanofiber Display (BIND) as a strategy for the molecular programming of the bacterial extracellular matrix material by genetically appending peptide domains to the amyloid protein CsgA, the dominant proteinaceous component in Escherichia coli biofilms. These engineered CsgA fusion proteins are successfully secreted and extracellularly self-assemble into amyloid nanofibre networks that retain the functions of the displayed peptide domains. We show the use of BIND to confer diverse artificial functions to the biofilm matrix, such as nanoparticle biotemplating, substrate adhesion, covalent immobilization of proteins or a combination thereof. BIND is a versatile nanobiotechnological platform for developing robust materials with programmable functions, demonstrating the potential of utilizing biofilms as large-scale designable biomaterials.","container-title":"Nature Communications","DOI":"10.1038/ncomms5945","ISSN":"2041-1723","journalAbbreviation":"Nat Commun","language":"eng","note":"PMID: 25229329","page":"4945","source":"PubMed","title":"Programmable biofilm-based materials from engineered curli nanofibres","volume":"5","author":[{"family":"Nguyen","given":"Peter Q."},{"family":"Botyanszki","given":"Zsofia"},{"family":"Tay","given":"Pei Kun R."},{"family":"Joshi","given":"Neel S."}],"issued":{"date-parts":[["2014",9,17]]}}},{"id":2969,"uris":["http://zotero.org/users/5942059/items/CYQDYC4C"],"uri":["http://zotero.org/users/5942059/items/CYQDYC4C"],"itemData":{"id":2969,"type":"article-journal","abstract":"Biocatalytic transformations generally rely on purified enzymes or whole cells to perform complex transformations that are used on industrial scale for chemical, drug, and biofuel synthesis, pesticide decontamination, and water purification. However, both of these systems have inherent disadvantages related to the costs associated with enzyme purification, the long-term stability of immobilized enzymes, catalyst recovery, and compatibility with harsh reaction conditions. We developed a novel strategy for producing rationally designed biocatalytic surfaces based on Biofilm Integrated Nanofiber Display (BIND), which exploits the curli system of E. coli to create a functional nanofiber network capable of covalent immobilization of enzymes. This approach is attractive because it is scalable, represents a modular strategy for site-specific enzyme immobilization, and has the potential to stabilize enzymes under denaturing environmental conditions. We site-specifically immobilized a recombinant α-amylase, fused to the SpyCatcher attachment domain, onto E. coli curli fibers displaying complementary SpyTag capture domains. We characterized the effectiveness of this immobilization technique on the biofilms and tested the stability of immobilized α-amylase in unfavorable conditions. This enzyme-modified biofilm maintained its activity when exposed to a wide range of pH and organic solvent conditions. In contrast to other biofilm-based catalysts, which rely on high cellular metabolism, the modified curli-based biofilm remained active even after cell death due to organic solvent exposure. This work lays the foundation for a new and versatile method of using the extracellular polymeric matrix of E. coli for creating novel biocatalytic surfaces.","container-title":"Biotechnology and Bioengineering","DOI":"10.1002/bit.25638","ISSN":"1097-0290","issue":"10","journalAbbreviation":"Biotechnol. Bioeng.","language":"eng","note":"PMID: 25950512","page":"2016-2024","source":"PubMed","title":"Engineered catalytic biofilms: Site-specific enzyme immobilization onto E. coli curli nanofibers","title-short":"Engineered catalytic biofilms","volume":"112","author":[{"family":"Botyanszki","given":"Zsofia"},{"family":"Tay","given":"Pei Kun R."},{"family":"Nguyen","given":"Peter Q."},{"family":"Nussbaumer","given":"Martin G."},{"family":"Joshi","given":"Neel S."}],"issued":{"date-parts":[["2015",10]]}}},{"id":2189,"uris":["http://zotero.org/users/5942059/items/INVY5W3L"],"uri":["http://zotero.org/users/5942059/items/INVY5W3L"],"itemData":{"id":2189,"type":"article-journal","abstract":"Curli are functional amyloids expressed as fibres on the surface of Enterobacteriaceae. Contrary to the protein misfolding events associated with pathogenic amyloidosis, curli are the result of a dedicated biosynthetic pathway. A specialized transporter in the outer membrane, CsgG, operates in conjunction with the two accessory proteins CsgE and CsgF to secrete curlin subunits to the extracellular surface, where they nucleate into cross-beta strand fibres. Here we investigate the substrate tolerance of the CsgG transporter and the capability of heterologous sequences to be built into curli fibres. Non-native polypeptides ranging up to at least 260 residues were exported when fused to the curli subunit CsgA. Secretion efficiency depended on the folding properties of the passenger sequences, with substrates exceeding an approximately 2 nm transverse diameter blocking passage through the transport channel. Secretion of smaller passengers was compatible with prior DsbA-mediated disulphide bridge formation in the fusion partner, indicating that CsgG is capable of translocating non-linear polypeptide stretches. Using fusions we further demonstrate the exported or secreted heterologous passenger proteins can attain their native, active fold, establishing curli biogenesis pathway as a platform for the secretion and surface display of small heterologous proteins.","container-title":"Mol Microbiol","DOI":"10.1111/mmi.12515","ISSN":"1365-2958 (Electronic) 0950-382X (Linking)","issue":"5","journalAbbreviation":"Molecular microbiology","page":"1022-35","title":"Secretion and functional display of fusion proteins through the curli biogenesis pathway","volume":"91","author":[{"family":"Van Gerven","given":"N."},{"family":"Goyal","given":"P."},{"family":"Vandenbussche","given":"G."},{"family":"De Kerpel","given":"M."},{"family":"Jonckheere","given":"W."},{"family":"De Greve","given":"H."},{"family":"Remaut","given":"H."}],"issued":{"date-parts":[["2014",3]]}}},{"id":2958,"uris":["http://zotero.org/users/5942059/items/6QGCZD73"],"uri":["http://zotero.org/users/5942059/items/6QGCZD73"],"itemData":{"id":2958,"type":"article-journal","abstract":"Diverse proteins are known to be capable of forming amyloid aggregates, self-seeding fibrillar assemblies that may be biologically functional or pathological. Well-known examples include neurodegenerative disease-associated proteins that misfold as amyloid, fungal prion proteins that can transition to a self-propagating amyloid form and certain bacterial proteins that fold as amyloid at the cell surface and promote biofilm formation. To further explore the diversity of amyloidogenic proteins, generally applicable methods for identifying them are critical. Here we describe a cell-based method for generating amyloid aggregates that relies on the natural ability of Escherichia coli cells to elaborate amyloid fibrils at the cell surface. We use several different yeast prion proteins and the human huntingtin protein to show that protein secretion via this specialized export pathway promotes acquisition of the amyloid fold specifically for proteins that have an inherent amyloid-forming propensity. Furthermore, our findings establish the potential of this E. coli-based system to facilitate the implementation of high-throughput screens for identifying amyloidogenic proteins and modulators of amyloid aggregation.","container-title":"Genes &amp; Development","DOI":"10.1101/gad.205310.112","ISSN":"1549-5477","issue":"23","journalAbbreviation":"Genes Dev.","language":"eng","note":"PMID: 23166018\nPMCID: PMC3521629","page":"2659-2667","source":"PubMed","title":"Generating extracellular amyloid aggregates using E. coli cells","volume":"26","author":[{"family":"Sivanathan","given":"Viknesh"},{"family":"Hochschild","given":"Ann"}],"issued":{"date-parts":[["2012",12,1]]}}},{"id":2964,"uris":["http://zotero.org/users/5942059/items/DCKKG2K9"],"uri":["http://zotero.org/users/5942059/items/DCKKG2K9"],"itemData":{"id":2964,"type":"article-journal","abstract":"Antimicrobial peptides, promising antibiotic candidates, are attracting increasing research attention. Current methods for production of antimicrobial peptides are chemical synthesis, intracellular fusion expression, or direct separation and purification from natural sources. However, all these methods are costly, operation-complicated and low efficiency. Here, we report a new strategy for extracellular secretion and online-cleavage of antimicrobial peptides on the surface of Escherichia coli, which is cost-effective, simple and does not require complex procedures like cell disruption and protein purification. Analysis by transmission electron microscopy and semi-denaturing detergent agarose gel electrophoresis indicated that fusion proteins contain cecropin A peptides can successfully be secreted and form extracellular amyloid aggregates at the surface of Escherichia coli on the basis of E. coli curli secretion system and amyloid characteristics of sup35NM. These amyloid aggregates can be easily collected by simple centrifugation and high-purity cecropin A peptide with the same antimicrobial activity as commercial peptide by chemical synthesis was released by efficient self-cleavage of Mxe GyrA intein. Here, we established a novel expression strategy for the production of antimicrobial peptides, which dramatically reduces the cost and simplifies purification procedures and gives new insights into producing antimicrobial and other commercially-viable peptides.","container-title":"Scientific Reports","DOI":"10.1038/s41598-017-07411-5","ISSN":"2045-2322","issue":"1","journalAbbreviation":"Scientific Reports","page":"7368","title":"A novel secretion and online-cleavage strategy for production of cecropin A in Escherichia coli","volume":"7","author":[{"family":"Wang","given":"Meng"},{"family":"Huang","given":"Minhua"},{"family":"Zhang","given":"Junjie"},{"family":"Ma","given":"Yi"},{"family":"Li","given":"Shan"},{"family":"Wang","given":"Jufang"}],"issued":{"date-parts":[["2017",8,4]]}}},{"id":3059,"uris":["http://zotero.org/users/5942059/items/6Y9QXJGI"],"uri":["http://zotero.org/users/5942059/items/6Y9QXJGI"],"itemData":{"id":3059,"type":"article-journal","container-title":"ACS Synthetic Biology","DOI":"10.1021/acssynbio.7b00137","ISSN":"2161-5063, 2161-5063","issue":"10","journalAbbreviation":"ACS Synth. Biol.","language":"en","page":"1841-1850","source":"DOI.org (Crossref)","title":"A Synthetic Circuit for Mercury Bioremediation Using Self-Assembling Functional Amyloids","volume":"6","author":[{"family":"Tay","given":"Pei Kun R."},{"family":"Nguyen","given":"Peter Q."},{"family":"Joshi","given":"Neel S."}],"issued":{"date-parts":[["2017",10,20]]}}},{"id":2978,"uris":["http://zotero.org/users/5942059/items/VXEESMDY"],"uri":["http://zotero.org/users/5942059/items/VXEESMDY"],"itemData":{"id":2978,"type":"article-journal","abstract":"Many natural underwater adhesives harness hierarchically assembled amyloid nanostructures to achieve strong and robust interfacial adhesion under dynamic and turbulent environments. Despite recent advances, our understanding of the molecular design, self-assembly and structure-function relationships of these natural amyloid fibres remains limited. Thus, designing biomimetic amyloid-based adhesives remains challenging. Here, we report strong and multi-functional underwater adhesives obtained from fusing mussel foot proteins (Mfps) of Mytilus galloprovincialis with CsgA proteins, the major subunit of Escherichia coli amyloid curli fibres. These hybrid molecular materials hierarchically self-assemble into higher-order structures, in which, according to molecular dynamics simulations, disordered adhesive Mfp domains are exposed on the exterior of amyloid cores formed by CsgA. Our fibres have an underwater adhesion energy approaching 20.9 mJ m(-2), which is 1.5 times greater than the maximum of bio-inspired and bio-derived protein-based underwater adhesives reported thus far. Moreover, they outperform Mfps or curli fibres taken on their own and exhibit better tolerance to auto-oxidation than Mfps at pH ≥ 7.0.","container-title":"Nature Nanotechnology","DOI":"10.1038/nnano.2014.199","ISSN":"1748-3395","issue":"10","journalAbbreviation":"Nat Nanotechnol","language":"eng","note":"PMID: 25240674\nPMCID: PMC4191913","page":"858-866","source":"PubMed","title":"Strong underwater adhesives made by self-assembling multi-protein nanofibres","volume":"9","author":[{"family":"Zhong","given":"Chao"},{"family":"Gurry","given":"Thomas"},{"family":"Cheng","given":"Allen A."},{"family":"Downey","given":"Jordan"},{"family":"Deng","given":"Zhengtao"},{"family":"Stultz","given":"Collin M."},{"family":"Lu","given":"Timothy K."}],"issued":{"date-parts":[["2014",10]]}}},{"id":2967,"uris":["http://zotero.org/users/5942059/items/MAYJLNEM"],"uri":["http://zotero.org/users/5942059/items/MAYJLNEM"],"itemData":{"id":2967,"type":"article-journal","container-title":"ChemCatChem","DOI":"10.1002/cctc.201701221","ISSN":"18673880","issue":"23","journalAbbreviation":"ChemCatChem","language":"en","page":"4328-4333","source":"DOI.org (Crossref)","title":"Bootstrapped Biocatalysis: Biofilm-Derived Materials as Reversibly Functionalizable Multienzyme Surfaces","title-short":"Bootstrapped Biocatalysis","volume":"9","author":[{"family":"Nussbaumer","given":"Martin G."},{"family":"Nguyen","given":"Peter Q."},{"family":"Tay","given":"Pei K. R."},{"family":"Naydich","given":"Alexander"},{"family":"Hysi","given":"Erisa"},{"family":"Botyanszki","given":"Zsofia"},{"family":"Joshi","given":"Neel S."}],"issued":{"date-parts":[["2017",12,8]]}}}],"schema":"https://github.com/citation-style-language/schema/raw/master/csl-citation.json"} </w:instrText>
      </w:r>
      <w:r w:rsidR="009338BB" w:rsidRPr="009D63AC">
        <w:rPr>
          <w:color w:val="000000" w:themeColor="text1"/>
        </w:rPr>
        <w:fldChar w:fldCharType="separate"/>
      </w:r>
      <w:r w:rsidR="00AB3529" w:rsidRPr="009D63AC">
        <w:rPr>
          <w:rFonts w:cs="Calibri"/>
          <w:color w:val="000000" w:themeColor="text1"/>
          <w:vertAlign w:val="superscript"/>
        </w:rPr>
        <w:t>27–29,36–42</w:t>
      </w:r>
      <w:r w:rsidR="009338BB" w:rsidRPr="009D63AC">
        <w:rPr>
          <w:color w:val="000000" w:themeColor="text1"/>
        </w:rPr>
        <w:fldChar w:fldCharType="end"/>
      </w:r>
      <w:r w:rsidR="009338BB" w:rsidRPr="009D63AC">
        <w:rPr>
          <w:color w:val="000000" w:themeColor="text1"/>
        </w:rPr>
        <w:t>.</w:t>
      </w:r>
    </w:p>
    <w:p w14:paraId="3829E1BA" w14:textId="7EEE6839" w:rsidR="007057E1" w:rsidRPr="009D63AC" w:rsidRDefault="00964BB4" w:rsidP="007057E1">
      <w:pPr>
        <w:ind w:firstLine="720"/>
        <w:rPr>
          <w:color w:val="000000" w:themeColor="text1"/>
        </w:rPr>
      </w:pPr>
      <w:r w:rsidRPr="009D63AC">
        <w:rPr>
          <w:color w:val="000000" w:themeColor="text1"/>
        </w:rPr>
        <w:t xml:space="preserve">To port the </w:t>
      </w:r>
      <w:r w:rsidRPr="009D63AC">
        <w:rPr>
          <w:i/>
          <w:color w:val="000000" w:themeColor="text1"/>
        </w:rPr>
        <w:t>E. coli</w:t>
      </w:r>
      <w:r w:rsidRPr="009D63AC">
        <w:rPr>
          <w:color w:val="000000" w:themeColor="text1"/>
        </w:rPr>
        <w:t xml:space="preserve"> curli system into BC-producing bacteria, we chose to maintain the linear </w:t>
      </w:r>
      <w:r w:rsidR="003E3C24" w:rsidRPr="009D63AC">
        <w:rPr>
          <w:color w:val="000000" w:themeColor="text1"/>
        </w:rPr>
        <w:t xml:space="preserve">operon </w:t>
      </w:r>
      <w:r w:rsidRPr="009D63AC">
        <w:rPr>
          <w:color w:val="000000" w:themeColor="text1"/>
        </w:rPr>
        <w:t>format successfully employed in past</w:t>
      </w:r>
      <w:r w:rsidR="00132CD6" w:rsidRPr="009D63AC">
        <w:rPr>
          <w:color w:val="000000" w:themeColor="text1"/>
        </w:rPr>
        <w:t xml:space="preserve"> ELMs</w:t>
      </w:r>
      <w:r w:rsidRPr="009D63AC">
        <w:rPr>
          <w:color w:val="000000" w:themeColor="text1"/>
        </w:rPr>
        <w:t xml:space="preserve"> work.</w:t>
      </w:r>
      <w:r w:rsidR="003E3C24" w:rsidRPr="009D63AC">
        <w:rPr>
          <w:color w:val="000000" w:themeColor="text1"/>
        </w:rPr>
        <w:t xml:space="preserve"> </w:t>
      </w:r>
      <w:r w:rsidR="00132CD6" w:rsidRPr="009D63AC">
        <w:rPr>
          <w:color w:val="000000" w:themeColor="text1"/>
        </w:rPr>
        <w:t xml:space="preserve">The region encoding the 6 genes from the synthetic </w:t>
      </w:r>
      <w:r w:rsidR="00132CD6" w:rsidRPr="009D63AC">
        <w:rPr>
          <w:i/>
          <w:color w:val="000000" w:themeColor="text1"/>
        </w:rPr>
        <w:t xml:space="preserve">E. coli </w:t>
      </w:r>
      <w:r w:rsidR="003E3C24" w:rsidRPr="009D63AC">
        <w:rPr>
          <w:color w:val="000000" w:themeColor="text1"/>
        </w:rPr>
        <w:t xml:space="preserve">operon was </w:t>
      </w:r>
      <w:r w:rsidR="00132CD6" w:rsidRPr="009D63AC">
        <w:rPr>
          <w:color w:val="000000" w:themeColor="text1"/>
        </w:rPr>
        <w:t xml:space="preserve">therefore cloned into a KTK Entry-level vector as if it was a </w:t>
      </w:r>
      <w:r w:rsidR="003E3C24" w:rsidRPr="009D63AC">
        <w:rPr>
          <w:color w:val="000000" w:themeColor="text1"/>
        </w:rPr>
        <w:t>single CDS (E1.3)</w:t>
      </w:r>
      <w:r w:rsidR="00132CD6" w:rsidRPr="009D63AC">
        <w:rPr>
          <w:color w:val="000000" w:themeColor="text1"/>
        </w:rPr>
        <w:t xml:space="preserve"> part</w:t>
      </w:r>
      <w:r w:rsidR="00787229" w:rsidRPr="009D63AC">
        <w:rPr>
          <w:color w:val="000000" w:themeColor="text1"/>
        </w:rPr>
        <w:t xml:space="preserve"> (</w:t>
      </w:r>
      <w:r w:rsidR="00787229" w:rsidRPr="009D63AC">
        <w:rPr>
          <w:b/>
          <w:color w:val="000000" w:themeColor="text1"/>
        </w:rPr>
        <w:t xml:space="preserve">Fig </w:t>
      </w:r>
      <w:r w:rsidR="002943F5" w:rsidRPr="009D63AC">
        <w:rPr>
          <w:b/>
          <w:color w:val="000000" w:themeColor="text1"/>
        </w:rPr>
        <w:t>5</w:t>
      </w:r>
      <w:r w:rsidR="00787229" w:rsidRPr="009D63AC">
        <w:rPr>
          <w:b/>
          <w:color w:val="000000" w:themeColor="text1"/>
        </w:rPr>
        <w:t>B</w:t>
      </w:r>
      <w:r w:rsidR="00787229" w:rsidRPr="009D63AC">
        <w:rPr>
          <w:color w:val="000000" w:themeColor="text1"/>
        </w:rPr>
        <w:t>)</w:t>
      </w:r>
      <w:r w:rsidR="002E6BF6" w:rsidRPr="009D63AC">
        <w:rPr>
          <w:color w:val="000000" w:themeColor="text1"/>
        </w:rPr>
        <w:t xml:space="preserve">. </w:t>
      </w:r>
      <w:r w:rsidR="00132CD6" w:rsidRPr="009D63AC">
        <w:rPr>
          <w:color w:val="000000" w:themeColor="text1"/>
        </w:rPr>
        <w:t>This was then assembled into a Level 1 curli-containing plasmid (D1.2_Curli), with the AHL-inducible pLux promoter (E1.1), a well-</w:t>
      </w:r>
      <w:r w:rsidR="00E004A3" w:rsidRPr="009D63AC">
        <w:rPr>
          <w:color w:val="000000" w:themeColor="text1"/>
        </w:rPr>
        <w:t>characterised</w:t>
      </w:r>
      <w:r w:rsidR="00132CD6" w:rsidRPr="009D63AC">
        <w:rPr>
          <w:color w:val="000000" w:themeColor="text1"/>
        </w:rPr>
        <w:t xml:space="preserve"> terminator (E1.4I) and an RBS (E1.2) part, selected by the RBS Calculator </w:t>
      </w:r>
      <w:r w:rsidR="00132CD6" w:rsidRPr="009D63AC">
        <w:rPr>
          <w:color w:val="000000" w:themeColor="text1"/>
        </w:rPr>
        <w:fldChar w:fldCharType="begin"/>
      </w:r>
      <w:r w:rsidR="00AB3529" w:rsidRPr="009D63AC">
        <w:rPr>
          <w:color w:val="000000" w:themeColor="text1"/>
        </w:rPr>
        <w:instrText xml:space="preserve"> ADDIN ZOTERO_ITEM CSL_CITATION {"citationID":"KYO0WV5h","properties":{"formattedCitation":"\\super 43\\nosupersub{}","plainCitation":"43","noteIndex":0},"citationItems":[{"id":3079,"uris":["http://zotero.org/users/5942059/items/F3MN38FD"],"uri":["http://zotero.org/users/5942059/items/F3MN38FD"],"itemData":{"id":3079,"type":"article-journal","container-title":"Nature Biotechnology","DOI":"10.1038/nbt.1568","ISSN":"1087-0156, 1546-1696","issue":"10","journalAbbreviation":"Nat Biotechnol","language":"en","page":"946-950","source":"DOI.org (Crossref)","title":"Automated design of synthetic ribosome binding sites to control protein expression","volume":"27","author":[{"family":"Salis","given":"Howard M"},{"family":"Mirsky","given":"Ethan A"},{"family":"Voigt","given":"Christopher A"}],"issued":{"date-parts":[["2009",10]]}}}],"schema":"https://github.com/citation-style-language/schema/raw/master/csl-citation.json"} </w:instrText>
      </w:r>
      <w:r w:rsidR="00132CD6" w:rsidRPr="009D63AC">
        <w:rPr>
          <w:color w:val="000000" w:themeColor="text1"/>
        </w:rPr>
        <w:fldChar w:fldCharType="separate"/>
      </w:r>
      <w:r w:rsidR="00AB3529" w:rsidRPr="009D63AC">
        <w:rPr>
          <w:rFonts w:cs="Calibri"/>
          <w:color w:val="000000" w:themeColor="text1"/>
          <w:vertAlign w:val="superscript"/>
        </w:rPr>
        <w:t>43</w:t>
      </w:r>
      <w:r w:rsidR="00132CD6" w:rsidRPr="009D63AC">
        <w:rPr>
          <w:color w:val="000000" w:themeColor="text1"/>
        </w:rPr>
        <w:fldChar w:fldCharType="end"/>
      </w:r>
      <w:r w:rsidR="00132CD6" w:rsidRPr="009D63AC">
        <w:rPr>
          <w:color w:val="000000" w:themeColor="text1"/>
        </w:rPr>
        <w:t xml:space="preserve"> to give a similar predicted strength for CsgB translation as that seen in the native </w:t>
      </w:r>
      <w:r w:rsidR="00132CD6" w:rsidRPr="009D63AC">
        <w:rPr>
          <w:i/>
          <w:color w:val="000000" w:themeColor="text1"/>
        </w:rPr>
        <w:t>E. coli</w:t>
      </w:r>
      <w:r w:rsidR="00132CD6" w:rsidRPr="009D63AC">
        <w:rPr>
          <w:color w:val="000000" w:themeColor="text1"/>
        </w:rPr>
        <w:t xml:space="preserve"> system.</w:t>
      </w:r>
      <w:r w:rsidR="006F60FB" w:rsidRPr="009D63AC">
        <w:rPr>
          <w:color w:val="000000" w:themeColor="text1"/>
        </w:rPr>
        <w:t xml:space="preserve"> </w:t>
      </w:r>
      <w:r w:rsidR="00F86969" w:rsidRPr="009D63AC">
        <w:rPr>
          <w:color w:val="000000" w:themeColor="text1"/>
        </w:rPr>
        <w:t>D1.2_Curli was</w:t>
      </w:r>
      <w:r w:rsidR="00CD3E87" w:rsidRPr="009D63AC">
        <w:rPr>
          <w:color w:val="000000" w:themeColor="text1"/>
        </w:rPr>
        <w:t xml:space="preserve"> then</w:t>
      </w:r>
      <w:r w:rsidR="00F86969" w:rsidRPr="009D63AC">
        <w:rPr>
          <w:color w:val="000000" w:themeColor="text1"/>
        </w:rPr>
        <w:t xml:space="preserve"> </w:t>
      </w:r>
      <w:r w:rsidR="00132CD6" w:rsidRPr="009D63AC">
        <w:rPr>
          <w:color w:val="000000" w:themeColor="text1"/>
        </w:rPr>
        <w:t xml:space="preserve">assembled </w:t>
      </w:r>
      <w:r w:rsidR="00F86969" w:rsidRPr="009D63AC">
        <w:rPr>
          <w:color w:val="000000" w:themeColor="text1"/>
        </w:rPr>
        <w:t xml:space="preserve">with </w:t>
      </w:r>
      <w:r w:rsidR="00132CD6" w:rsidRPr="009D63AC">
        <w:rPr>
          <w:color w:val="000000" w:themeColor="text1"/>
        </w:rPr>
        <w:t>a</w:t>
      </w:r>
      <w:r w:rsidR="00F86969" w:rsidRPr="009D63AC">
        <w:rPr>
          <w:color w:val="000000" w:themeColor="text1"/>
        </w:rPr>
        <w:t xml:space="preserve"> </w:t>
      </w:r>
      <w:r w:rsidR="00FF0AAA" w:rsidRPr="009D63AC">
        <w:rPr>
          <w:color w:val="000000" w:themeColor="text1"/>
        </w:rPr>
        <w:t>L</w:t>
      </w:r>
      <w:r w:rsidR="00F86969" w:rsidRPr="009D63AC">
        <w:rPr>
          <w:color w:val="000000" w:themeColor="text1"/>
        </w:rPr>
        <w:t>evel 1 Lux</w:t>
      </w:r>
      <w:r w:rsidR="00D27F5B" w:rsidRPr="009D63AC">
        <w:rPr>
          <w:color w:val="000000" w:themeColor="text1"/>
        </w:rPr>
        <w:t>R</w:t>
      </w:r>
      <w:r w:rsidR="0029007F" w:rsidRPr="009D63AC">
        <w:rPr>
          <w:color w:val="000000" w:themeColor="text1"/>
        </w:rPr>
        <w:t>-</w:t>
      </w:r>
      <w:r w:rsidR="00787229" w:rsidRPr="009D63AC">
        <w:rPr>
          <w:color w:val="000000" w:themeColor="text1"/>
        </w:rPr>
        <w:t>expressing</w:t>
      </w:r>
      <w:r w:rsidR="00F86969" w:rsidRPr="009D63AC">
        <w:rPr>
          <w:color w:val="000000" w:themeColor="text1"/>
        </w:rPr>
        <w:t xml:space="preserve"> plasmid (D1.1_Lux</w:t>
      </w:r>
      <w:r w:rsidR="00D27F5B" w:rsidRPr="009D63AC">
        <w:rPr>
          <w:color w:val="000000" w:themeColor="text1"/>
        </w:rPr>
        <w:t>R</w:t>
      </w:r>
      <w:r w:rsidR="003E3C24" w:rsidRPr="009D63AC">
        <w:rPr>
          <w:color w:val="000000" w:themeColor="text1"/>
        </w:rPr>
        <w:t xml:space="preserve">) </w:t>
      </w:r>
      <w:r w:rsidR="00822BF8" w:rsidRPr="009D63AC">
        <w:rPr>
          <w:color w:val="000000" w:themeColor="text1"/>
        </w:rPr>
        <w:t xml:space="preserve">to </w:t>
      </w:r>
      <w:r w:rsidR="00132CD6" w:rsidRPr="009D63AC">
        <w:rPr>
          <w:color w:val="000000" w:themeColor="text1"/>
        </w:rPr>
        <w:t>create the multigene Level 2 plasmid construct giving AHL-inducible</w:t>
      </w:r>
      <w:r w:rsidR="009B368F" w:rsidRPr="009D63AC">
        <w:rPr>
          <w:color w:val="000000" w:themeColor="text1"/>
        </w:rPr>
        <w:t xml:space="preserve"> Curli </w:t>
      </w:r>
      <w:r w:rsidR="00132CD6" w:rsidRPr="009D63AC">
        <w:rPr>
          <w:color w:val="000000" w:themeColor="text1"/>
        </w:rPr>
        <w:t>expression</w:t>
      </w:r>
      <w:r w:rsidR="009B368F" w:rsidRPr="009D63AC">
        <w:rPr>
          <w:color w:val="000000" w:themeColor="text1"/>
        </w:rPr>
        <w:t xml:space="preserve"> (D2.2_Curli</w:t>
      </w:r>
      <w:r w:rsidR="00F86969" w:rsidRPr="009D63AC">
        <w:rPr>
          <w:color w:val="000000" w:themeColor="text1"/>
        </w:rPr>
        <w:t>)</w:t>
      </w:r>
      <w:r w:rsidR="00056CE6" w:rsidRPr="009D63AC">
        <w:rPr>
          <w:color w:val="000000" w:themeColor="text1"/>
        </w:rPr>
        <w:t>.</w:t>
      </w:r>
      <w:r w:rsidR="00302CC9" w:rsidRPr="009D63AC">
        <w:rPr>
          <w:color w:val="000000" w:themeColor="text1"/>
        </w:rPr>
        <w:t xml:space="preserve"> </w:t>
      </w:r>
      <w:r w:rsidR="00787229" w:rsidRPr="009D63AC">
        <w:rPr>
          <w:color w:val="000000" w:themeColor="text1"/>
        </w:rPr>
        <w:t xml:space="preserve">In this design </w:t>
      </w:r>
      <w:r w:rsidR="003E3C24" w:rsidRPr="009D63AC">
        <w:rPr>
          <w:color w:val="000000" w:themeColor="text1"/>
        </w:rPr>
        <w:t xml:space="preserve">LuxR </w:t>
      </w:r>
      <w:r w:rsidR="00787229" w:rsidRPr="009D63AC">
        <w:rPr>
          <w:color w:val="000000" w:themeColor="text1"/>
        </w:rPr>
        <w:t>is expressed by a</w:t>
      </w:r>
      <w:r w:rsidR="003E3C24" w:rsidRPr="009D63AC">
        <w:rPr>
          <w:color w:val="000000" w:themeColor="text1"/>
        </w:rPr>
        <w:t xml:space="preserve"> medium strength promoter (pLac) to </w:t>
      </w:r>
      <w:r w:rsidR="00787229" w:rsidRPr="009D63AC">
        <w:rPr>
          <w:color w:val="000000" w:themeColor="text1"/>
        </w:rPr>
        <w:t>reduce</w:t>
      </w:r>
      <w:r w:rsidR="003E3C24" w:rsidRPr="009D63AC">
        <w:rPr>
          <w:color w:val="000000" w:themeColor="text1"/>
        </w:rPr>
        <w:t xml:space="preserve"> </w:t>
      </w:r>
      <w:r w:rsidR="00787229" w:rsidRPr="009D63AC">
        <w:rPr>
          <w:color w:val="000000" w:themeColor="text1"/>
        </w:rPr>
        <w:t xml:space="preserve">any </w:t>
      </w:r>
      <w:r w:rsidR="003E3C24" w:rsidRPr="009D63AC">
        <w:rPr>
          <w:color w:val="000000" w:themeColor="text1"/>
        </w:rPr>
        <w:t>potential</w:t>
      </w:r>
      <w:r w:rsidR="009D745C" w:rsidRPr="009D63AC">
        <w:rPr>
          <w:color w:val="000000" w:themeColor="text1"/>
        </w:rPr>
        <w:t xml:space="preserve"> burden</w:t>
      </w:r>
      <w:r w:rsidR="003E3C24" w:rsidRPr="009D63AC">
        <w:rPr>
          <w:color w:val="000000" w:themeColor="text1"/>
        </w:rPr>
        <w:t>.</w:t>
      </w:r>
    </w:p>
    <w:p w14:paraId="39C57091" w14:textId="77777777" w:rsidR="007057E1" w:rsidRPr="009D63AC" w:rsidRDefault="007057E1" w:rsidP="007057E1">
      <w:pPr>
        <w:jc w:val="center"/>
        <w:rPr>
          <w:color w:val="000000" w:themeColor="text1"/>
        </w:rPr>
      </w:pPr>
      <w:r w:rsidRPr="009D63AC">
        <w:rPr>
          <w:noProof/>
          <w:color w:val="000000" w:themeColor="text1"/>
        </w:rPr>
        <w:drawing>
          <wp:inline distT="0" distB="0" distL="0" distR="0" wp14:anchorId="462CC6D8" wp14:editId="3ED523D6">
            <wp:extent cx="6116320" cy="4372610"/>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stretch>
                      <a:fillRect/>
                    </a:stretch>
                  </pic:blipFill>
                  <pic:spPr>
                    <a:xfrm>
                      <a:off x="0" y="0"/>
                      <a:ext cx="6116320" cy="4372610"/>
                    </a:xfrm>
                    <a:prstGeom prst="rect">
                      <a:avLst/>
                    </a:prstGeom>
                  </pic:spPr>
                </pic:pic>
              </a:graphicData>
            </a:graphic>
          </wp:inline>
        </w:drawing>
      </w:r>
    </w:p>
    <w:p w14:paraId="667C35E7" w14:textId="77777777" w:rsidR="007057E1" w:rsidRPr="009D63AC" w:rsidRDefault="007057E1" w:rsidP="007057E1">
      <w:pPr>
        <w:pStyle w:val="NoSpacing"/>
        <w:rPr>
          <w:color w:val="000000" w:themeColor="text1"/>
          <w:sz w:val="22"/>
          <w:szCs w:val="22"/>
        </w:rPr>
      </w:pPr>
      <w:r w:rsidRPr="009D63AC">
        <w:rPr>
          <w:b/>
          <w:color w:val="000000" w:themeColor="text1"/>
          <w:sz w:val="22"/>
          <w:szCs w:val="22"/>
        </w:rPr>
        <w:t xml:space="preserve">Figure 5. Expressing an inducible Curli system in </w:t>
      </w:r>
      <w:r w:rsidRPr="009D63AC">
        <w:rPr>
          <w:b/>
          <w:i/>
          <w:iCs/>
          <w:color w:val="000000" w:themeColor="text1"/>
          <w:sz w:val="22"/>
          <w:szCs w:val="22"/>
        </w:rPr>
        <w:t>K. rhaeticus</w:t>
      </w:r>
      <w:r w:rsidRPr="009D63AC">
        <w:rPr>
          <w:i/>
          <w:iCs/>
          <w:color w:val="000000" w:themeColor="text1"/>
          <w:sz w:val="22"/>
          <w:szCs w:val="22"/>
        </w:rPr>
        <w:t xml:space="preserve"> </w:t>
      </w:r>
      <w:r w:rsidRPr="009D63AC">
        <w:rPr>
          <w:b/>
          <w:color w:val="000000" w:themeColor="text1"/>
          <w:sz w:val="22"/>
          <w:szCs w:val="22"/>
        </w:rPr>
        <w:t>(A)</w:t>
      </w:r>
      <w:r w:rsidRPr="009D63AC">
        <w:rPr>
          <w:color w:val="000000" w:themeColor="text1"/>
          <w:sz w:val="22"/>
          <w:szCs w:val="22"/>
        </w:rPr>
        <w:t xml:space="preserve"> Schematic of the </w:t>
      </w:r>
      <w:r w:rsidRPr="009D63AC">
        <w:rPr>
          <w:i/>
          <w:iCs/>
          <w:color w:val="000000" w:themeColor="text1"/>
          <w:sz w:val="22"/>
          <w:szCs w:val="22"/>
        </w:rPr>
        <w:t>E. coli</w:t>
      </w:r>
      <w:r w:rsidRPr="009D63AC">
        <w:rPr>
          <w:color w:val="000000" w:themeColor="text1"/>
          <w:sz w:val="22"/>
          <w:szCs w:val="22"/>
        </w:rPr>
        <w:t xml:space="preserve"> curli system where amyloid fibres are assembled composed of polymers of CsgA, nucleated to the cell surface via CsgB. These proteins are chaperoned (CsgC) and transferred over the outer membrane via a specialised Type VIII secretion (T8S) system (CsgE, CsgF, CsgG). All proteins are secreted into the periplasm via the Sec system, however, the N22 region of CsgA (shown in green) is essential for directing the protein through the CsgG pore in the outer membrane. </w:t>
      </w:r>
      <w:r w:rsidRPr="009D63AC">
        <w:rPr>
          <w:b/>
          <w:color w:val="000000" w:themeColor="text1"/>
          <w:sz w:val="22"/>
          <w:szCs w:val="22"/>
        </w:rPr>
        <w:t>(B)</w:t>
      </w:r>
      <w:r w:rsidRPr="009D63AC">
        <w:rPr>
          <w:color w:val="000000" w:themeColor="text1"/>
          <w:sz w:val="22"/>
          <w:szCs w:val="22"/>
        </w:rPr>
        <w:t xml:space="preserve"> Cloning schematic illustrating the KTK assembly of the AHL-inducible, Curli-expressing D2.2_Curli plasmid from two level 1 plasmids. </w:t>
      </w:r>
      <w:r w:rsidRPr="009D63AC">
        <w:rPr>
          <w:b/>
          <w:color w:val="000000" w:themeColor="text1"/>
          <w:sz w:val="22"/>
          <w:szCs w:val="22"/>
        </w:rPr>
        <w:t>(C)</w:t>
      </w:r>
      <w:r w:rsidRPr="009D63AC">
        <w:rPr>
          <w:color w:val="000000" w:themeColor="text1"/>
          <w:sz w:val="22"/>
          <w:szCs w:val="22"/>
        </w:rPr>
        <w:t xml:space="preserve"> Western blot of protein extractions from </w:t>
      </w:r>
      <w:r w:rsidRPr="009D63AC">
        <w:rPr>
          <w:i/>
          <w:iCs/>
          <w:color w:val="000000" w:themeColor="text1"/>
          <w:sz w:val="22"/>
          <w:szCs w:val="22"/>
        </w:rPr>
        <w:t xml:space="preserve">E. coli </w:t>
      </w:r>
      <w:r w:rsidRPr="009D63AC">
        <w:rPr>
          <w:color w:val="000000" w:themeColor="text1"/>
          <w:sz w:val="22"/>
          <w:szCs w:val="22"/>
        </w:rPr>
        <w:t xml:space="preserve">and </w:t>
      </w:r>
      <w:r w:rsidRPr="009D63AC">
        <w:rPr>
          <w:i/>
          <w:iCs/>
          <w:color w:val="000000" w:themeColor="text1"/>
          <w:sz w:val="22"/>
          <w:szCs w:val="22"/>
        </w:rPr>
        <w:t xml:space="preserve">K. rhaeticus </w:t>
      </w:r>
      <w:r w:rsidRPr="009D63AC">
        <w:rPr>
          <w:iCs/>
          <w:color w:val="000000" w:themeColor="text1"/>
          <w:sz w:val="22"/>
          <w:szCs w:val="22"/>
        </w:rPr>
        <w:t xml:space="preserve">cultures transformed with the </w:t>
      </w:r>
      <w:r w:rsidRPr="009D63AC">
        <w:rPr>
          <w:color w:val="000000" w:themeColor="text1"/>
          <w:sz w:val="22"/>
          <w:szCs w:val="22"/>
        </w:rPr>
        <w:t xml:space="preserve">D2.2_Curli plasmids. Cultures were grown with or without AHL inducer and obtained extracts were treated with or without Formic Acid (FA) to denature Curli proteins. Polyclonal anti-CsgA antibody was used for detection and the CsgA band is indicated with an arrow. </w:t>
      </w:r>
      <w:r w:rsidRPr="009D63AC">
        <w:rPr>
          <w:b/>
          <w:color w:val="000000" w:themeColor="text1"/>
          <w:sz w:val="22"/>
          <w:szCs w:val="22"/>
        </w:rPr>
        <w:t xml:space="preserve">(D) </w:t>
      </w:r>
      <w:r w:rsidRPr="009D63AC">
        <w:rPr>
          <w:color w:val="000000" w:themeColor="text1"/>
          <w:sz w:val="22"/>
          <w:szCs w:val="22"/>
        </w:rPr>
        <w:t xml:space="preserve">Transmission electron microscopy visualisation of gold particle-stained curli proteins outside of a D2.2_Curli expressing </w:t>
      </w:r>
      <w:r w:rsidRPr="009D63AC">
        <w:rPr>
          <w:i/>
          <w:iCs/>
          <w:color w:val="000000" w:themeColor="text1"/>
          <w:sz w:val="22"/>
          <w:szCs w:val="22"/>
        </w:rPr>
        <w:t xml:space="preserve">K. rhaeticus </w:t>
      </w:r>
      <w:r w:rsidRPr="009D63AC">
        <w:rPr>
          <w:color w:val="000000" w:themeColor="text1"/>
          <w:sz w:val="22"/>
          <w:szCs w:val="22"/>
        </w:rPr>
        <w:t xml:space="preserve">(inset). Black dots in the high magnification image are gold nanoparticles bound to the curli protein via α-CsgA rabbit antibody and 10 nm anti-rabbit IgG-Gold coupled antibody. (E) Mean dry pellicle weight for wildtype (WT) </w:t>
      </w:r>
      <w:r w:rsidRPr="009D63AC">
        <w:rPr>
          <w:i/>
          <w:iCs/>
          <w:color w:val="000000" w:themeColor="text1"/>
          <w:sz w:val="22"/>
          <w:szCs w:val="22"/>
        </w:rPr>
        <w:t>K. rhaeticus</w:t>
      </w:r>
      <w:r w:rsidRPr="009D63AC">
        <w:rPr>
          <w:color w:val="000000" w:themeColor="text1"/>
          <w:sz w:val="22"/>
          <w:szCs w:val="22"/>
        </w:rPr>
        <w:t xml:space="preserve"> and </w:t>
      </w:r>
      <w:r w:rsidRPr="009D63AC">
        <w:rPr>
          <w:i/>
          <w:iCs/>
          <w:color w:val="000000" w:themeColor="text1"/>
          <w:sz w:val="22"/>
          <w:szCs w:val="22"/>
        </w:rPr>
        <w:t>K. rhaeticus</w:t>
      </w:r>
      <w:r w:rsidRPr="009D63AC">
        <w:rPr>
          <w:color w:val="000000" w:themeColor="text1"/>
          <w:sz w:val="22"/>
          <w:szCs w:val="22"/>
        </w:rPr>
        <w:t xml:space="preserve"> with D2.2_Curli, with (+) and without (-) the addition of AHL inducer, error bars shows standard deviation,  n=3. </w:t>
      </w:r>
    </w:p>
    <w:p w14:paraId="026B6668" w14:textId="77777777" w:rsidR="007057E1" w:rsidRPr="009D63AC" w:rsidRDefault="007057E1" w:rsidP="00132CD6">
      <w:pPr>
        <w:ind w:firstLine="720"/>
        <w:rPr>
          <w:color w:val="000000" w:themeColor="text1"/>
        </w:rPr>
      </w:pPr>
    </w:p>
    <w:p w14:paraId="5117E6CD" w14:textId="607D0D43" w:rsidR="00B53B82" w:rsidRPr="009D63AC" w:rsidRDefault="00787229" w:rsidP="007057E1">
      <w:pPr>
        <w:ind w:firstLine="720"/>
        <w:rPr>
          <w:color w:val="000000" w:themeColor="text1"/>
        </w:rPr>
      </w:pPr>
      <w:r w:rsidRPr="009D63AC">
        <w:rPr>
          <w:color w:val="000000" w:themeColor="text1"/>
        </w:rPr>
        <w:t xml:space="preserve">As </w:t>
      </w:r>
      <w:r w:rsidR="00593A69" w:rsidRPr="009D63AC">
        <w:rPr>
          <w:color w:val="000000" w:themeColor="text1"/>
        </w:rPr>
        <w:t xml:space="preserve">KTK </w:t>
      </w:r>
      <w:r w:rsidR="00302CC9" w:rsidRPr="009D63AC">
        <w:rPr>
          <w:color w:val="000000" w:themeColor="text1"/>
        </w:rPr>
        <w:t xml:space="preserve">constructs </w:t>
      </w:r>
      <w:r w:rsidR="00593A69" w:rsidRPr="009D63AC">
        <w:rPr>
          <w:color w:val="000000" w:themeColor="text1"/>
        </w:rPr>
        <w:t>are</w:t>
      </w:r>
      <w:r w:rsidR="00302CC9" w:rsidRPr="009D63AC">
        <w:rPr>
          <w:color w:val="000000" w:themeColor="text1"/>
        </w:rPr>
        <w:t xml:space="preserve"> compatible </w:t>
      </w:r>
      <w:r w:rsidR="00593A69" w:rsidRPr="009D63AC">
        <w:rPr>
          <w:color w:val="000000" w:themeColor="text1"/>
        </w:rPr>
        <w:t>in</w:t>
      </w:r>
      <w:r w:rsidR="00302CC9" w:rsidRPr="009D63AC">
        <w:rPr>
          <w:color w:val="000000" w:themeColor="text1"/>
        </w:rPr>
        <w:t xml:space="preserve"> </w:t>
      </w:r>
      <w:r w:rsidR="001F7C99" w:rsidRPr="009D63AC">
        <w:rPr>
          <w:i/>
          <w:color w:val="000000" w:themeColor="text1"/>
        </w:rPr>
        <w:t>E. coli</w:t>
      </w:r>
      <w:r w:rsidR="00302CC9" w:rsidRPr="009D63AC">
        <w:rPr>
          <w:i/>
          <w:color w:val="000000" w:themeColor="text1"/>
        </w:rPr>
        <w:t xml:space="preserve">, </w:t>
      </w:r>
      <w:r w:rsidR="00302CC9" w:rsidRPr="009D63AC">
        <w:rPr>
          <w:color w:val="000000" w:themeColor="text1"/>
        </w:rPr>
        <w:t xml:space="preserve">assays </w:t>
      </w:r>
      <w:r w:rsidRPr="009D63AC">
        <w:rPr>
          <w:color w:val="000000" w:themeColor="text1"/>
        </w:rPr>
        <w:t>for plasmid function can be</w:t>
      </w:r>
      <w:r w:rsidR="00593A69" w:rsidRPr="009D63AC">
        <w:rPr>
          <w:color w:val="000000" w:themeColor="text1"/>
        </w:rPr>
        <w:t xml:space="preserve"> </w:t>
      </w:r>
      <w:r w:rsidR="00302CC9" w:rsidRPr="009D63AC">
        <w:rPr>
          <w:color w:val="000000" w:themeColor="text1"/>
        </w:rPr>
        <w:t xml:space="preserve">performed in </w:t>
      </w:r>
      <w:r w:rsidR="00275E1D" w:rsidRPr="009D63AC">
        <w:rPr>
          <w:i/>
          <w:color w:val="000000" w:themeColor="text1"/>
        </w:rPr>
        <w:t>K. rhaeticus</w:t>
      </w:r>
      <w:r w:rsidR="001F7C99" w:rsidRPr="009D63AC">
        <w:rPr>
          <w:i/>
          <w:color w:val="000000" w:themeColor="text1"/>
        </w:rPr>
        <w:t xml:space="preserve"> </w:t>
      </w:r>
      <w:r w:rsidR="00302CC9" w:rsidRPr="009D63AC">
        <w:rPr>
          <w:color w:val="000000" w:themeColor="text1"/>
        </w:rPr>
        <w:t xml:space="preserve">and </w:t>
      </w:r>
      <w:r w:rsidR="001F7C99" w:rsidRPr="009D63AC">
        <w:rPr>
          <w:i/>
          <w:color w:val="000000" w:themeColor="text1"/>
        </w:rPr>
        <w:t>E. coli</w:t>
      </w:r>
      <w:r w:rsidR="00593A69" w:rsidRPr="009D63AC">
        <w:rPr>
          <w:i/>
          <w:color w:val="000000" w:themeColor="text1"/>
        </w:rPr>
        <w:t xml:space="preserve"> </w:t>
      </w:r>
      <w:r w:rsidR="00593A69" w:rsidRPr="009D63AC">
        <w:rPr>
          <w:iCs/>
          <w:color w:val="000000" w:themeColor="text1"/>
        </w:rPr>
        <w:t>in parallel</w:t>
      </w:r>
      <w:r w:rsidR="00302CC9" w:rsidRPr="009D63AC">
        <w:rPr>
          <w:color w:val="000000" w:themeColor="text1"/>
        </w:rPr>
        <w:t>. T</w:t>
      </w:r>
      <w:r w:rsidR="008F66FD" w:rsidRPr="009D63AC">
        <w:rPr>
          <w:color w:val="000000" w:themeColor="text1"/>
        </w:rPr>
        <w:t>o test for</w:t>
      </w:r>
      <w:r w:rsidR="00302CC9" w:rsidRPr="009D63AC">
        <w:rPr>
          <w:color w:val="000000" w:themeColor="text1"/>
        </w:rPr>
        <w:t xml:space="preserve"> expression and production of CsgA</w:t>
      </w:r>
      <w:r w:rsidR="008F66FD" w:rsidRPr="009D63AC">
        <w:rPr>
          <w:color w:val="000000" w:themeColor="text1"/>
        </w:rPr>
        <w:t xml:space="preserve"> from the D2.2_Curli construct</w:t>
      </w:r>
      <w:r w:rsidR="00302CC9" w:rsidRPr="009D63AC">
        <w:rPr>
          <w:color w:val="000000" w:themeColor="text1"/>
        </w:rPr>
        <w:t>, w</w:t>
      </w:r>
      <w:r w:rsidR="008F66FD" w:rsidRPr="009D63AC">
        <w:rPr>
          <w:color w:val="000000" w:themeColor="text1"/>
        </w:rPr>
        <w:t xml:space="preserve">e first used </w:t>
      </w:r>
      <w:r w:rsidR="00302CC9" w:rsidRPr="009D63AC">
        <w:rPr>
          <w:color w:val="000000" w:themeColor="text1"/>
        </w:rPr>
        <w:t xml:space="preserve">Western </w:t>
      </w:r>
      <w:r w:rsidR="008F66FD" w:rsidRPr="009D63AC">
        <w:rPr>
          <w:color w:val="000000" w:themeColor="text1"/>
        </w:rPr>
        <w:t>b</w:t>
      </w:r>
      <w:r w:rsidR="00302CC9" w:rsidRPr="009D63AC">
        <w:rPr>
          <w:color w:val="000000" w:themeColor="text1"/>
        </w:rPr>
        <w:t xml:space="preserve">lot </w:t>
      </w:r>
      <w:r w:rsidR="008F66FD" w:rsidRPr="009D63AC">
        <w:rPr>
          <w:color w:val="000000" w:themeColor="text1"/>
        </w:rPr>
        <w:t>analysis</w:t>
      </w:r>
      <w:r w:rsidR="00302CC9" w:rsidRPr="009D63AC">
        <w:rPr>
          <w:color w:val="000000" w:themeColor="text1"/>
        </w:rPr>
        <w:t xml:space="preserve">. </w:t>
      </w:r>
      <w:r w:rsidR="008F66FD" w:rsidRPr="009D63AC">
        <w:rPr>
          <w:color w:val="000000" w:themeColor="text1"/>
        </w:rPr>
        <w:t>As a</w:t>
      </w:r>
      <w:r w:rsidR="00302CC9" w:rsidRPr="009D63AC">
        <w:rPr>
          <w:color w:val="000000" w:themeColor="text1"/>
        </w:rPr>
        <w:t>myloid fibres are resistant to heat and detergents</w:t>
      </w:r>
      <w:r w:rsidR="008F66FD" w:rsidRPr="009D63AC">
        <w:rPr>
          <w:color w:val="000000" w:themeColor="text1"/>
        </w:rPr>
        <w:t>, f</w:t>
      </w:r>
      <w:r w:rsidR="00302CC9" w:rsidRPr="009D63AC">
        <w:rPr>
          <w:color w:val="000000" w:themeColor="text1"/>
        </w:rPr>
        <w:t>ormic acid</w:t>
      </w:r>
      <w:r w:rsidR="006523FA" w:rsidRPr="009D63AC">
        <w:rPr>
          <w:color w:val="000000" w:themeColor="text1"/>
        </w:rPr>
        <w:t xml:space="preserve"> (FA)</w:t>
      </w:r>
      <w:r w:rsidR="00302CC9" w:rsidRPr="009D63AC">
        <w:rPr>
          <w:color w:val="000000" w:themeColor="text1"/>
        </w:rPr>
        <w:t xml:space="preserve"> treatment</w:t>
      </w:r>
      <w:r w:rsidR="00593A69" w:rsidRPr="009D63AC">
        <w:rPr>
          <w:color w:val="000000" w:themeColor="text1"/>
        </w:rPr>
        <w:t xml:space="preserve"> is required </w:t>
      </w:r>
      <w:r w:rsidR="00302CC9" w:rsidRPr="009D63AC">
        <w:rPr>
          <w:color w:val="000000" w:themeColor="text1"/>
        </w:rPr>
        <w:t>for depolymerisation</w:t>
      </w:r>
      <w:r w:rsidR="00593A69" w:rsidRPr="009D63AC">
        <w:rPr>
          <w:color w:val="000000" w:themeColor="text1"/>
        </w:rPr>
        <w:t xml:space="preserve"> </w:t>
      </w:r>
      <w:r w:rsidR="00275E1D" w:rsidRPr="009D63AC">
        <w:rPr>
          <w:color w:val="000000" w:themeColor="text1"/>
        </w:rPr>
        <w:t xml:space="preserve">prior to </w:t>
      </w:r>
      <w:r w:rsidR="006523FA" w:rsidRPr="009D63AC">
        <w:rPr>
          <w:color w:val="000000" w:themeColor="text1"/>
        </w:rPr>
        <w:t>SDS-PAGE separation of</w:t>
      </w:r>
      <w:r w:rsidR="00302CC9" w:rsidRPr="009D63AC">
        <w:rPr>
          <w:color w:val="000000" w:themeColor="text1"/>
        </w:rPr>
        <w:t xml:space="preserve"> CsgA</w:t>
      </w:r>
      <w:r w:rsidR="006523FA" w:rsidRPr="009D63AC">
        <w:rPr>
          <w:color w:val="000000" w:themeColor="text1"/>
        </w:rPr>
        <w:t xml:space="preserve"> and so can be used to identify if the CsgA is polymerised or just in monomeric form</w:t>
      </w:r>
      <w:r w:rsidR="00302CC9" w:rsidRPr="009D63AC">
        <w:rPr>
          <w:color w:val="000000" w:themeColor="text1"/>
        </w:rPr>
        <w:t>.</w:t>
      </w:r>
      <w:r w:rsidR="008F66FD" w:rsidRPr="009D63AC">
        <w:rPr>
          <w:color w:val="000000" w:themeColor="text1"/>
        </w:rPr>
        <w:t xml:space="preserve"> </w:t>
      </w:r>
      <w:r w:rsidR="006523FA" w:rsidRPr="009D63AC">
        <w:rPr>
          <w:color w:val="000000" w:themeColor="text1"/>
        </w:rPr>
        <w:t>P</w:t>
      </w:r>
      <w:r w:rsidR="008F66FD" w:rsidRPr="009D63AC">
        <w:rPr>
          <w:color w:val="000000" w:themeColor="text1"/>
        </w:rPr>
        <w:t xml:space="preserve">rotein extracts </w:t>
      </w:r>
      <w:r w:rsidR="006523FA" w:rsidRPr="009D63AC">
        <w:rPr>
          <w:color w:val="000000" w:themeColor="text1"/>
        </w:rPr>
        <w:t xml:space="preserve">taken </w:t>
      </w:r>
      <w:r w:rsidR="008F66FD" w:rsidRPr="009D63AC">
        <w:rPr>
          <w:color w:val="000000" w:themeColor="text1"/>
        </w:rPr>
        <w:t>from</w:t>
      </w:r>
      <w:r w:rsidR="006523FA" w:rsidRPr="009D63AC">
        <w:rPr>
          <w:color w:val="000000" w:themeColor="text1"/>
        </w:rPr>
        <w:t xml:space="preserve"> uninduced or AHL-induced</w:t>
      </w:r>
      <w:r w:rsidR="008F66FD" w:rsidRPr="009D63AC">
        <w:rPr>
          <w:i/>
          <w:color w:val="000000" w:themeColor="text1"/>
        </w:rPr>
        <w:t xml:space="preserve"> </w:t>
      </w:r>
      <w:r w:rsidR="00275E1D" w:rsidRPr="009D63AC">
        <w:rPr>
          <w:i/>
          <w:color w:val="000000" w:themeColor="text1"/>
        </w:rPr>
        <w:t>K. rhaeticus</w:t>
      </w:r>
      <w:r w:rsidR="008F66FD" w:rsidRPr="009D63AC">
        <w:rPr>
          <w:i/>
          <w:color w:val="000000" w:themeColor="text1"/>
        </w:rPr>
        <w:t xml:space="preserve"> </w:t>
      </w:r>
      <w:r w:rsidR="008F66FD" w:rsidRPr="009D63AC">
        <w:rPr>
          <w:color w:val="000000" w:themeColor="text1"/>
        </w:rPr>
        <w:t xml:space="preserve">and </w:t>
      </w:r>
      <w:r w:rsidR="008F66FD" w:rsidRPr="009D63AC">
        <w:rPr>
          <w:i/>
          <w:color w:val="000000" w:themeColor="text1"/>
        </w:rPr>
        <w:t>E. coli</w:t>
      </w:r>
      <w:r w:rsidR="008F66FD" w:rsidRPr="009D63AC">
        <w:rPr>
          <w:color w:val="000000" w:themeColor="text1"/>
        </w:rPr>
        <w:t xml:space="preserve"> </w:t>
      </w:r>
      <w:r w:rsidR="006523FA" w:rsidRPr="009D63AC">
        <w:rPr>
          <w:color w:val="000000" w:themeColor="text1"/>
        </w:rPr>
        <w:t xml:space="preserve">were </w:t>
      </w:r>
      <w:r w:rsidR="000E7D15" w:rsidRPr="009D63AC">
        <w:rPr>
          <w:color w:val="000000" w:themeColor="text1"/>
        </w:rPr>
        <w:t>separated and stained</w:t>
      </w:r>
      <w:r w:rsidR="006523FA" w:rsidRPr="009D63AC">
        <w:rPr>
          <w:color w:val="000000" w:themeColor="text1"/>
        </w:rPr>
        <w:t xml:space="preserve"> (</w:t>
      </w:r>
      <w:r w:rsidR="006523FA" w:rsidRPr="009D63AC">
        <w:rPr>
          <w:b/>
          <w:color w:val="000000" w:themeColor="text1"/>
        </w:rPr>
        <w:t xml:space="preserve">Fig </w:t>
      </w:r>
      <w:r w:rsidR="002943F5" w:rsidRPr="009D63AC">
        <w:rPr>
          <w:b/>
          <w:color w:val="000000" w:themeColor="text1"/>
        </w:rPr>
        <w:t>5</w:t>
      </w:r>
      <w:r w:rsidR="00723018" w:rsidRPr="009D63AC">
        <w:rPr>
          <w:b/>
          <w:color w:val="000000" w:themeColor="text1"/>
        </w:rPr>
        <w:t>C</w:t>
      </w:r>
      <w:r w:rsidR="006523FA" w:rsidRPr="009D63AC">
        <w:rPr>
          <w:color w:val="000000" w:themeColor="text1"/>
        </w:rPr>
        <w:t xml:space="preserve">) for monomeric </w:t>
      </w:r>
      <w:r w:rsidR="00302CC9" w:rsidRPr="009D63AC">
        <w:rPr>
          <w:color w:val="000000" w:themeColor="text1"/>
        </w:rPr>
        <w:t>CsgA</w:t>
      </w:r>
      <w:r w:rsidR="006523FA" w:rsidRPr="009D63AC">
        <w:rPr>
          <w:color w:val="000000" w:themeColor="text1"/>
        </w:rPr>
        <w:t xml:space="preserve"> (visible band with no FA treatment)</w:t>
      </w:r>
      <w:r w:rsidR="00302CC9" w:rsidRPr="009D63AC">
        <w:rPr>
          <w:color w:val="000000" w:themeColor="text1"/>
        </w:rPr>
        <w:t xml:space="preserve"> and polymeric </w:t>
      </w:r>
      <w:r w:rsidR="006523FA" w:rsidRPr="009D63AC">
        <w:rPr>
          <w:color w:val="000000" w:themeColor="text1"/>
        </w:rPr>
        <w:t xml:space="preserve">CsgA </w:t>
      </w:r>
      <w:r w:rsidR="00593A69" w:rsidRPr="009D63AC">
        <w:rPr>
          <w:color w:val="000000" w:themeColor="text1"/>
        </w:rPr>
        <w:t>(</w:t>
      </w:r>
      <w:r w:rsidR="006523FA" w:rsidRPr="009D63AC">
        <w:rPr>
          <w:color w:val="000000" w:themeColor="text1"/>
        </w:rPr>
        <w:t>visible band only see</w:t>
      </w:r>
      <w:r w:rsidR="000E7D15" w:rsidRPr="009D63AC">
        <w:rPr>
          <w:color w:val="000000" w:themeColor="text1"/>
        </w:rPr>
        <w:t>n</w:t>
      </w:r>
      <w:r w:rsidR="006523FA" w:rsidRPr="009D63AC">
        <w:rPr>
          <w:color w:val="000000" w:themeColor="text1"/>
        </w:rPr>
        <w:t xml:space="preserve"> </w:t>
      </w:r>
      <w:r w:rsidR="00593A69" w:rsidRPr="009D63AC">
        <w:rPr>
          <w:color w:val="000000" w:themeColor="text1"/>
        </w:rPr>
        <w:t>with FA treatment)</w:t>
      </w:r>
      <w:r w:rsidR="000E7D15" w:rsidRPr="009D63AC">
        <w:rPr>
          <w:color w:val="000000" w:themeColor="text1"/>
        </w:rPr>
        <w:t xml:space="preserve">, </w:t>
      </w:r>
      <w:r w:rsidR="00302CC9" w:rsidRPr="009D63AC">
        <w:rPr>
          <w:color w:val="000000" w:themeColor="text1"/>
        </w:rPr>
        <w:t>confirm</w:t>
      </w:r>
      <w:r w:rsidR="000E7D15" w:rsidRPr="009D63AC">
        <w:rPr>
          <w:color w:val="000000" w:themeColor="text1"/>
        </w:rPr>
        <w:t>ing</w:t>
      </w:r>
      <w:r w:rsidR="00302CC9" w:rsidRPr="009D63AC">
        <w:rPr>
          <w:color w:val="000000" w:themeColor="text1"/>
        </w:rPr>
        <w:t xml:space="preserve"> that</w:t>
      </w:r>
      <w:r w:rsidR="00593A69" w:rsidRPr="009D63AC">
        <w:rPr>
          <w:color w:val="000000" w:themeColor="text1"/>
        </w:rPr>
        <w:t xml:space="preserve"> </w:t>
      </w:r>
      <w:r w:rsidR="006523FA" w:rsidRPr="009D63AC">
        <w:rPr>
          <w:color w:val="000000" w:themeColor="text1"/>
        </w:rPr>
        <w:t xml:space="preserve">the </w:t>
      </w:r>
      <w:r w:rsidR="00593A69" w:rsidRPr="009D63AC">
        <w:rPr>
          <w:color w:val="000000" w:themeColor="text1"/>
        </w:rPr>
        <w:t>D2.2_Curli</w:t>
      </w:r>
      <w:r w:rsidR="006523FA" w:rsidRPr="009D63AC">
        <w:rPr>
          <w:color w:val="000000" w:themeColor="text1"/>
        </w:rPr>
        <w:t xml:space="preserve"> construct</w:t>
      </w:r>
      <w:r w:rsidR="00593A69" w:rsidRPr="009D63AC">
        <w:rPr>
          <w:color w:val="000000" w:themeColor="text1"/>
        </w:rPr>
        <w:t xml:space="preserve"> produced</w:t>
      </w:r>
      <w:r w:rsidR="00302CC9" w:rsidRPr="009D63AC">
        <w:rPr>
          <w:color w:val="000000" w:themeColor="text1"/>
        </w:rPr>
        <w:t xml:space="preserve"> </w:t>
      </w:r>
      <w:r w:rsidR="006523FA" w:rsidRPr="009D63AC">
        <w:rPr>
          <w:color w:val="000000" w:themeColor="text1"/>
        </w:rPr>
        <w:t>CsgA and polymerised it into curli fibres</w:t>
      </w:r>
      <w:r w:rsidR="00302CC9" w:rsidRPr="009D63AC">
        <w:rPr>
          <w:color w:val="000000" w:themeColor="text1"/>
        </w:rPr>
        <w:t xml:space="preserve"> in both </w:t>
      </w:r>
      <w:r w:rsidR="00275E1D" w:rsidRPr="009D63AC">
        <w:rPr>
          <w:i/>
          <w:color w:val="000000" w:themeColor="text1"/>
        </w:rPr>
        <w:t>K. rhaeticus</w:t>
      </w:r>
      <w:r w:rsidR="001F7C99" w:rsidRPr="009D63AC">
        <w:rPr>
          <w:i/>
          <w:color w:val="000000" w:themeColor="text1"/>
        </w:rPr>
        <w:t xml:space="preserve"> </w:t>
      </w:r>
      <w:r w:rsidR="00302CC9" w:rsidRPr="009D63AC">
        <w:rPr>
          <w:color w:val="000000" w:themeColor="text1"/>
        </w:rPr>
        <w:t xml:space="preserve">and </w:t>
      </w:r>
      <w:r w:rsidR="001F7C99" w:rsidRPr="009D63AC">
        <w:rPr>
          <w:i/>
          <w:color w:val="000000" w:themeColor="text1"/>
        </w:rPr>
        <w:t>E. coli</w:t>
      </w:r>
      <w:r w:rsidR="00302CC9" w:rsidRPr="009D63AC">
        <w:rPr>
          <w:color w:val="000000" w:themeColor="text1"/>
        </w:rPr>
        <w:t xml:space="preserve">. </w:t>
      </w:r>
    </w:p>
    <w:p w14:paraId="435AAC87" w14:textId="65B9BDE0" w:rsidR="007057E1" w:rsidRPr="009D63AC" w:rsidRDefault="00E16D98" w:rsidP="00E16D98">
      <w:pPr>
        <w:ind w:firstLine="720"/>
        <w:rPr>
          <w:color w:val="000000" w:themeColor="text1"/>
        </w:rPr>
      </w:pPr>
      <w:r w:rsidRPr="009D63AC">
        <w:rPr>
          <w:color w:val="000000" w:themeColor="text1"/>
        </w:rPr>
        <w:t xml:space="preserve">Transmission electron microscopy (TEM) was next performed to visualise curli fibre production from transformed </w:t>
      </w:r>
      <w:r w:rsidR="00275E1D" w:rsidRPr="009D63AC">
        <w:rPr>
          <w:i/>
          <w:color w:val="000000" w:themeColor="text1"/>
        </w:rPr>
        <w:t>K. rhaeticus</w:t>
      </w:r>
      <w:r w:rsidRPr="009D63AC">
        <w:rPr>
          <w:i/>
          <w:color w:val="000000" w:themeColor="text1"/>
        </w:rPr>
        <w:t xml:space="preserve">. </w:t>
      </w:r>
      <w:r w:rsidRPr="009D63AC">
        <w:rPr>
          <w:color w:val="000000" w:themeColor="text1"/>
        </w:rPr>
        <w:t xml:space="preserve">As control, TEM analysis of AHL-induced </w:t>
      </w:r>
      <w:r w:rsidRPr="009D63AC">
        <w:rPr>
          <w:i/>
          <w:color w:val="000000" w:themeColor="text1"/>
        </w:rPr>
        <w:t>E. coli</w:t>
      </w:r>
      <w:r w:rsidRPr="009D63AC">
        <w:rPr>
          <w:color w:val="000000" w:themeColor="text1"/>
        </w:rPr>
        <w:t xml:space="preserve"> showed clear filamentous Curli structures (</w:t>
      </w:r>
      <w:r w:rsidRPr="009D63AC">
        <w:rPr>
          <w:b/>
          <w:color w:val="000000" w:themeColor="text1"/>
        </w:rPr>
        <w:t>Fig S3</w:t>
      </w:r>
      <w:r w:rsidR="00D16B47" w:rsidRPr="009D63AC">
        <w:rPr>
          <w:b/>
          <w:color w:val="000000" w:themeColor="text1"/>
        </w:rPr>
        <w:t>A</w:t>
      </w:r>
      <w:r w:rsidRPr="009D63AC">
        <w:rPr>
          <w:color w:val="000000" w:themeColor="text1"/>
        </w:rPr>
        <w:t xml:space="preserve">) confirming the plasmid function in this bacterium. Direct visualisation was more challenging with </w:t>
      </w:r>
      <w:r w:rsidR="00275E1D" w:rsidRPr="009D63AC">
        <w:rPr>
          <w:i/>
          <w:color w:val="000000" w:themeColor="text1"/>
        </w:rPr>
        <w:t>K. rhaeticus</w:t>
      </w:r>
      <w:r w:rsidRPr="009D63AC">
        <w:rPr>
          <w:color w:val="000000" w:themeColor="text1"/>
        </w:rPr>
        <w:t xml:space="preserve"> due to cellulose fibres being present in large amounts, even after 20% (w/v) cellulase treatment (</w:t>
      </w:r>
      <w:r w:rsidRPr="009D63AC">
        <w:rPr>
          <w:b/>
          <w:color w:val="000000" w:themeColor="text1"/>
        </w:rPr>
        <w:t>Fig S3</w:t>
      </w:r>
      <w:r w:rsidR="00D16B47" w:rsidRPr="009D63AC">
        <w:rPr>
          <w:b/>
          <w:color w:val="000000" w:themeColor="text1"/>
        </w:rPr>
        <w:t>B</w:t>
      </w:r>
      <w:r w:rsidRPr="009D63AC">
        <w:rPr>
          <w:color w:val="000000" w:themeColor="text1"/>
        </w:rPr>
        <w:t xml:space="preserve">). Therefore, to distinguished curli from cellulose, TEM samples were treated with CsgA-polyclonal antibody and immunogold-labelled. Gold nanoparticle staining was evident in a tangle of fibres outside the </w:t>
      </w:r>
      <w:r w:rsidR="00275E1D" w:rsidRPr="009D63AC">
        <w:rPr>
          <w:i/>
          <w:color w:val="000000" w:themeColor="text1"/>
        </w:rPr>
        <w:t>K. rhaeticus</w:t>
      </w:r>
      <w:r w:rsidRPr="009D63AC">
        <w:rPr>
          <w:color w:val="000000" w:themeColor="text1"/>
        </w:rPr>
        <w:t xml:space="preserve"> cell, demonstrating that the plasmid is functional in the cellulose-producing bacterium (</w:t>
      </w:r>
      <w:r w:rsidRPr="009D63AC">
        <w:rPr>
          <w:b/>
          <w:color w:val="000000" w:themeColor="text1"/>
        </w:rPr>
        <w:t>Fig 5D and</w:t>
      </w:r>
      <w:r w:rsidRPr="009D63AC">
        <w:rPr>
          <w:color w:val="000000" w:themeColor="text1"/>
        </w:rPr>
        <w:t xml:space="preserve"> </w:t>
      </w:r>
      <w:r w:rsidRPr="009D63AC">
        <w:rPr>
          <w:b/>
          <w:color w:val="000000" w:themeColor="text1"/>
        </w:rPr>
        <w:t>Fig S3</w:t>
      </w:r>
      <w:r w:rsidR="00D16B47" w:rsidRPr="009D63AC">
        <w:rPr>
          <w:b/>
          <w:color w:val="000000" w:themeColor="text1"/>
        </w:rPr>
        <w:t>B</w:t>
      </w:r>
      <w:r w:rsidRPr="009D63AC">
        <w:rPr>
          <w:color w:val="000000" w:themeColor="text1"/>
        </w:rPr>
        <w:t>).</w:t>
      </w:r>
      <w:r w:rsidR="00242A76" w:rsidRPr="009D63AC">
        <w:rPr>
          <w:color w:val="000000" w:themeColor="text1"/>
        </w:rPr>
        <w:t xml:space="preserve"> H</w:t>
      </w:r>
      <w:r w:rsidR="00860617" w:rsidRPr="009D63AC">
        <w:rPr>
          <w:color w:val="000000" w:themeColor="text1"/>
        </w:rPr>
        <w:t xml:space="preserve">eterologous expression of proteins </w:t>
      </w:r>
      <w:r w:rsidR="00242A76" w:rsidRPr="009D63AC">
        <w:rPr>
          <w:color w:val="000000" w:themeColor="text1"/>
        </w:rPr>
        <w:t>is</w:t>
      </w:r>
      <w:r w:rsidR="00860617" w:rsidRPr="009D63AC">
        <w:rPr>
          <w:color w:val="000000" w:themeColor="text1"/>
        </w:rPr>
        <w:t xml:space="preserve"> known to</w:t>
      </w:r>
      <w:r w:rsidR="00242A76" w:rsidRPr="009D63AC">
        <w:rPr>
          <w:color w:val="000000" w:themeColor="text1"/>
        </w:rPr>
        <w:t xml:space="preserve"> be stressful to bacteria and</w:t>
      </w:r>
      <w:r w:rsidR="00860617" w:rsidRPr="009D63AC">
        <w:rPr>
          <w:color w:val="000000" w:themeColor="text1"/>
        </w:rPr>
        <w:t xml:space="preserve"> cause burden</w:t>
      </w:r>
      <w:r w:rsidR="007057E1" w:rsidRPr="009D63AC">
        <w:rPr>
          <w:color w:val="000000" w:themeColor="text1"/>
        </w:rPr>
        <w:t xml:space="preserve"> </w:t>
      </w:r>
      <w:r w:rsidR="00860617" w:rsidRPr="009D63AC">
        <w:rPr>
          <w:color w:val="000000" w:themeColor="text1"/>
        </w:rPr>
        <w:fldChar w:fldCharType="begin"/>
      </w:r>
      <w:r w:rsidR="00860617" w:rsidRPr="009D63AC">
        <w:rPr>
          <w:color w:val="000000" w:themeColor="text1"/>
        </w:rPr>
        <w:instrText xml:space="preserve"> ADDIN ZOTERO_ITEM CSL_CITATION {"citationID":"HBBLmDCT","properties":{"formattedCitation":"\\super 44\\nosupersub{}","plainCitation":"44","noteIndex":0},"citationItems":[{"id":3125,"uris":["http://zotero.org/users/5942059/items/CFMU3KTK"],"uri":["http://zotero.org/users/5942059/items/CFMU3KTK"],"itemData":{"id":3125,"type":"article-journal","container-title":"Current Opinion in Microbiology","DOI":"10.1016/j.mib.2016.07.009","ISSN":"13695274","journalAbbreviation":"Current Opinion in Microbiology","language":"en","page":"123-130","source":"DOI.org (Crossref)","title":"Overloaded and stressed: whole-cell considerations for bacterial synthetic biology","title-short":"Overloaded and stressed","volume":"33","author":[{"family":"Borkowski","given":"Olivier"},{"family":"Ceroni","given":"Francesca"},{"family":"Stan","given":"Guy-Bart"},{"family":"Ellis","given":"Tom"}],"issued":{"date-parts":[["2016",10]]}}}],"schema":"https://github.com/citation-style-language/schema/raw/master/csl-citation.json"} </w:instrText>
      </w:r>
      <w:r w:rsidR="00860617" w:rsidRPr="009D63AC">
        <w:rPr>
          <w:color w:val="000000" w:themeColor="text1"/>
        </w:rPr>
        <w:fldChar w:fldCharType="separate"/>
      </w:r>
      <w:r w:rsidR="00860617" w:rsidRPr="009D63AC">
        <w:rPr>
          <w:rFonts w:cs="Calibri"/>
          <w:color w:val="000000" w:themeColor="text1"/>
          <w:vertAlign w:val="superscript"/>
        </w:rPr>
        <w:t>44</w:t>
      </w:r>
      <w:r w:rsidR="00860617" w:rsidRPr="009D63AC">
        <w:rPr>
          <w:color w:val="000000" w:themeColor="text1"/>
        </w:rPr>
        <w:fldChar w:fldCharType="end"/>
      </w:r>
      <w:r w:rsidR="00860617" w:rsidRPr="009D63AC">
        <w:rPr>
          <w:color w:val="000000" w:themeColor="text1"/>
        </w:rPr>
        <w:t xml:space="preserve">, therefore, the </w:t>
      </w:r>
      <w:r w:rsidR="00CF6D9D" w:rsidRPr="009D63AC">
        <w:rPr>
          <w:color w:val="000000" w:themeColor="text1"/>
        </w:rPr>
        <w:t xml:space="preserve">effect of </w:t>
      </w:r>
      <w:r w:rsidR="00242A76" w:rsidRPr="009D63AC">
        <w:rPr>
          <w:color w:val="000000" w:themeColor="text1"/>
        </w:rPr>
        <w:t xml:space="preserve">expression of the </w:t>
      </w:r>
      <w:r w:rsidR="00CF6D9D" w:rsidRPr="009D63AC">
        <w:rPr>
          <w:color w:val="000000" w:themeColor="text1"/>
        </w:rPr>
        <w:t>Curli</w:t>
      </w:r>
      <w:r w:rsidR="00860617" w:rsidRPr="009D63AC">
        <w:rPr>
          <w:color w:val="000000" w:themeColor="text1"/>
        </w:rPr>
        <w:t xml:space="preserve"> membrane protein system </w:t>
      </w:r>
      <w:r w:rsidR="00CF6D9D" w:rsidRPr="009D63AC">
        <w:rPr>
          <w:color w:val="000000" w:themeColor="text1"/>
        </w:rPr>
        <w:t>on cellulose production was</w:t>
      </w:r>
      <w:r w:rsidR="00242A76" w:rsidRPr="009D63AC">
        <w:rPr>
          <w:color w:val="000000" w:themeColor="text1"/>
        </w:rPr>
        <w:t xml:space="preserve"> also</w:t>
      </w:r>
      <w:r w:rsidR="00CF6D9D" w:rsidRPr="009D63AC">
        <w:rPr>
          <w:color w:val="000000" w:themeColor="text1"/>
        </w:rPr>
        <w:t xml:space="preserve"> investigated</w:t>
      </w:r>
      <w:r w:rsidR="00242A76" w:rsidRPr="009D63AC">
        <w:rPr>
          <w:color w:val="000000" w:themeColor="text1"/>
        </w:rPr>
        <w:t xml:space="preserve"> by growing</w:t>
      </w:r>
      <w:r w:rsidR="007057E1" w:rsidRPr="009D63AC">
        <w:rPr>
          <w:color w:val="000000" w:themeColor="text1"/>
        </w:rPr>
        <w:t xml:space="preserve"> pellicles from this strain and measuring their weight</w:t>
      </w:r>
      <w:r w:rsidR="00CF6D9D" w:rsidRPr="009D63AC">
        <w:rPr>
          <w:color w:val="000000" w:themeColor="text1"/>
        </w:rPr>
        <w:t>.</w:t>
      </w:r>
      <w:r w:rsidR="00242A76" w:rsidRPr="009D63AC">
        <w:rPr>
          <w:color w:val="000000" w:themeColor="text1"/>
        </w:rPr>
        <w:t xml:space="preserve"> This revealed</w:t>
      </w:r>
      <w:r w:rsidR="00CF6D9D" w:rsidRPr="009D63AC">
        <w:rPr>
          <w:color w:val="000000" w:themeColor="text1"/>
        </w:rPr>
        <w:t xml:space="preserve"> </w:t>
      </w:r>
      <w:r w:rsidR="007057E1" w:rsidRPr="009D63AC">
        <w:rPr>
          <w:color w:val="000000" w:themeColor="text1"/>
        </w:rPr>
        <w:t xml:space="preserve">a </w:t>
      </w:r>
      <w:r w:rsidR="00CF6D9D" w:rsidRPr="009D63AC">
        <w:rPr>
          <w:color w:val="000000" w:themeColor="text1"/>
        </w:rPr>
        <w:t xml:space="preserve">significant </w:t>
      </w:r>
      <w:r w:rsidR="007057E1" w:rsidRPr="009D63AC">
        <w:rPr>
          <w:color w:val="000000" w:themeColor="text1"/>
        </w:rPr>
        <w:t xml:space="preserve">negative </w:t>
      </w:r>
      <w:r w:rsidR="00CF6D9D" w:rsidRPr="009D63AC">
        <w:rPr>
          <w:color w:val="000000" w:themeColor="text1"/>
        </w:rPr>
        <w:t xml:space="preserve">effect </w:t>
      </w:r>
      <w:r w:rsidR="00242A76" w:rsidRPr="009D63AC">
        <w:rPr>
          <w:color w:val="000000" w:themeColor="text1"/>
        </w:rPr>
        <w:t xml:space="preserve">on </w:t>
      </w:r>
      <w:r w:rsidR="00CF6D9D" w:rsidRPr="009D63AC">
        <w:rPr>
          <w:color w:val="000000" w:themeColor="text1"/>
        </w:rPr>
        <w:t xml:space="preserve">cellulose </w:t>
      </w:r>
      <w:r w:rsidR="00242A76" w:rsidRPr="009D63AC">
        <w:rPr>
          <w:color w:val="000000" w:themeColor="text1"/>
        </w:rPr>
        <w:t xml:space="preserve">production </w:t>
      </w:r>
      <w:r w:rsidR="007057E1" w:rsidRPr="009D63AC">
        <w:rPr>
          <w:color w:val="000000" w:themeColor="text1"/>
        </w:rPr>
        <w:t xml:space="preserve">when cells express </w:t>
      </w:r>
      <w:r w:rsidR="00CF6D9D" w:rsidRPr="009D63AC">
        <w:rPr>
          <w:color w:val="000000" w:themeColor="text1"/>
        </w:rPr>
        <w:t>the Curli</w:t>
      </w:r>
      <w:r w:rsidR="007057E1" w:rsidRPr="009D63AC">
        <w:rPr>
          <w:color w:val="000000" w:themeColor="text1"/>
        </w:rPr>
        <w:t xml:space="preserve"> </w:t>
      </w:r>
      <w:r w:rsidR="00CF6D9D" w:rsidRPr="009D63AC">
        <w:rPr>
          <w:color w:val="000000" w:themeColor="text1"/>
        </w:rPr>
        <w:t>system</w:t>
      </w:r>
      <w:r w:rsidR="00780866" w:rsidRPr="009D63AC">
        <w:rPr>
          <w:color w:val="000000" w:themeColor="text1"/>
        </w:rPr>
        <w:t xml:space="preserve"> (Fig 5</w:t>
      </w:r>
      <w:r w:rsidR="00242A76" w:rsidRPr="009D63AC">
        <w:rPr>
          <w:color w:val="000000" w:themeColor="text1"/>
        </w:rPr>
        <w:t>E</w:t>
      </w:r>
      <w:r w:rsidR="00860617" w:rsidRPr="009D63AC">
        <w:rPr>
          <w:color w:val="000000" w:themeColor="text1"/>
        </w:rPr>
        <w:t>)</w:t>
      </w:r>
      <w:r w:rsidR="00CF6D9D" w:rsidRPr="009D63AC">
        <w:rPr>
          <w:color w:val="000000" w:themeColor="text1"/>
        </w:rPr>
        <w:t xml:space="preserve">. </w:t>
      </w:r>
      <w:r w:rsidR="007057E1" w:rsidRPr="009D63AC">
        <w:rPr>
          <w:color w:val="000000" w:themeColor="text1"/>
        </w:rPr>
        <w:t xml:space="preserve">Much thinner pellicles were observed than those of cells engineered to express transcription factors,  fluorescent proteins and chromoproteins (for example in </w:t>
      </w:r>
      <w:r w:rsidR="007057E1" w:rsidRPr="009D63AC">
        <w:rPr>
          <w:b/>
          <w:color w:val="000000" w:themeColor="text1"/>
        </w:rPr>
        <w:t>Fig 4</w:t>
      </w:r>
      <w:r w:rsidR="007057E1" w:rsidRPr="009D63AC">
        <w:rPr>
          <w:color w:val="000000" w:themeColor="text1"/>
        </w:rPr>
        <w:t xml:space="preserve">). </w:t>
      </w:r>
    </w:p>
    <w:p w14:paraId="71DD838D" w14:textId="247F30C1" w:rsidR="00E16D98" w:rsidRPr="009D63AC" w:rsidRDefault="00CF6D9D" w:rsidP="00E16D98">
      <w:pPr>
        <w:ind w:firstLine="720"/>
        <w:rPr>
          <w:color w:val="000000" w:themeColor="text1"/>
        </w:rPr>
      </w:pPr>
      <w:r w:rsidRPr="009D63AC">
        <w:rPr>
          <w:color w:val="000000" w:themeColor="text1"/>
        </w:rPr>
        <w:t>Pellicles were left to grow for a extended period of time, and t</w:t>
      </w:r>
      <w:r w:rsidR="00E16D98" w:rsidRPr="009D63AC">
        <w:rPr>
          <w:color w:val="000000" w:themeColor="text1"/>
        </w:rPr>
        <w:t xml:space="preserve">he effect of induced co-production of curli on the material properties of grown bacterial cellulose was then investigated to see if this cellulose-amyloid composite had </w:t>
      </w:r>
      <w:r w:rsidR="00275E1D" w:rsidRPr="009D63AC">
        <w:rPr>
          <w:color w:val="000000" w:themeColor="text1"/>
        </w:rPr>
        <w:t>improved mechanical properties compared to</w:t>
      </w:r>
      <w:r w:rsidR="00E16D98" w:rsidRPr="009D63AC">
        <w:rPr>
          <w:color w:val="000000" w:themeColor="text1"/>
        </w:rPr>
        <w:t xml:space="preserve"> cellulose alone. Strength tests were performed on pellicles grown from AHL-induced </w:t>
      </w:r>
      <w:r w:rsidR="00275E1D" w:rsidRPr="009D63AC">
        <w:rPr>
          <w:i/>
          <w:iCs/>
          <w:color w:val="000000" w:themeColor="text1"/>
        </w:rPr>
        <w:t>K. rhaeticus</w:t>
      </w:r>
      <w:r w:rsidR="00E16D98" w:rsidRPr="009D63AC">
        <w:rPr>
          <w:i/>
          <w:iCs/>
          <w:color w:val="000000" w:themeColor="text1"/>
        </w:rPr>
        <w:t xml:space="preserve"> </w:t>
      </w:r>
      <w:r w:rsidR="00E16D98" w:rsidRPr="009D63AC">
        <w:rPr>
          <w:iCs/>
          <w:color w:val="000000" w:themeColor="text1"/>
        </w:rPr>
        <w:t xml:space="preserve">with the </w:t>
      </w:r>
      <w:r w:rsidR="00E16D98" w:rsidRPr="009D63AC">
        <w:rPr>
          <w:color w:val="000000" w:themeColor="text1"/>
        </w:rPr>
        <w:t>D2.2_Curli construct (</w:t>
      </w:r>
      <w:r w:rsidR="00E16D98" w:rsidRPr="009D63AC">
        <w:rPr>
          <w:b/>
          <w:color w:val="000000" w:themeColor="text1"/>
        </w:rPr>
        <w:t>Fig S3</w:t>
      </w:r>
      <w:r w:rsidR="00D16B47" w:rsidRPr="009D63AC">
        <w:rPr>
          <w:b/>
          <w:color w:val="000000" w:themeColor="text1"/>
        </w:rPr>
        <w:t>C</w:t>
      </w:r>
      <w:r w:rsidR="00E16D98" w:rsidRPr="009D63AC">
        <w:rPr>
          <w:color w:val="000000" w:themeColor="text1"/>
        </w:rPr>
        <w:t>). Pellicles grown from cells containing the D2.2_GFP construct were used as a comparable control</w:t>
      </w:r>
      <w:r w:rsidRPr="009D63AC">
        <w:rPr>
          <w:color w:val="000000" w:themeColor="text1"/>
        </w:rPr>
        <w:t xml:space="preserve"> and controlled for by </w:t>
      </w:r>
      <w:r w:rsidR="007057E1" w:rsidRPr="009D63AC">
        <w:rPr>
          <w:color w:val="000000" w:themeColor="text1"/>
        </w:rPr>
        <w:t xml:space="preserve">material </w:t>
      </w:r>
      <w:r w:rsidRPr="009D63AC">
        <w:rPr>
          <w:color w:val="000000" w:themeColor="text1"/>
        </w:rPr>
        <w:t>thickness</w:t>
      </w:r>
      <w:r w:rsidR="00E16D98" w:rsidRPr="009D63AC">
        <w:rPr>
          <w:color w:val="000000" w:themeColor="text1"/>
        </w:rPr>
        <w:t>. No significant difference in strength was observed between the control and curli-positive pellicles, likely due to a very low relative abundance of curli compared to cellulose in the final material.</w:t>
      </w:r>
      <w:r w:rsidR="008846E2" w:rsidRPr="009D63AC">
        <w:rPr>
          <w:color w:val="000000" w:themeColor="text1"/>
        </w:rPr>
        <w:t xml:space="preserve">  </w:t>
      </w:r>
    </w:p>
    <w:p w14:paraId="5913AF7B" w14:textId="77777777" w:rsidR="00E16D98" w:rsidRPr="009D63AC" w:rsidRDefault="00E16D98" w:rsidP="009E7A36">
      <w:pPr>
        <w:rPr>
          <w:b/>
          <w:color w:val="000000" w:themeColor="text1"/>
        </w:rPr>
      </w:pPr>
    </w:p>
    <w:p w14:paraId="3D44FCD0" w14:textId="2B28D8D8" w:rsidR="009E7A36" w:rsidRPr="009D63AC" w:rsidRDefault="009C3373" w:rsidP="009E7A36">
      <w:pPr>
        <w:rPr>
          <w:b/>
          <w:color w:val="000000" w:themeColor="text1"/>
        </w:rPr>
      </w:pPr>
      <w:r w:rsidRPr="009D63AC">
        <w:rPr>
          <w:b/>
          <w:color w:val="000000" w:themeColor="text1"/>
        </w:rPr>
        <w:t xml:space="preserve">Programming protein secretion via </w:t>
      </w:r>
      <w:r w:rsidR="008B7B3A" w:rsidRPr="009D63AC">
        <w:rPr>
          <w:b/>
          <w:color w:val="000000" w:themeColor="text1"/>
        </w:rPr>
        <w:t xml:space="preserve">the </w:t>
      </w:r>
      <w:r w:rsidR="009E7A36" w:rsidRPr="009D63AC">
        <w:rPr>
          <w:b/>
          <w:color w:val="000000" w:themeColor="text1"/>
        </w:rPr>
        <w:t>Type VIII secretion system</w:t>
      </w:r>
    </w:p>
    <w:p w14:paraId="4E3C7286" w14:textId="008F463A" w:rsidR="00B653AD" w:rsidRPr="009D63AC" w:rsidRDefault="009C3373" w:rsidP="00A33C8D">
      <w:pPr>
        <w:rPr>
          <w:color w:val="000000" w:themeColor="text1"/>
        </w:rPr>
      </w:pPr>
      <w:r w:rsidRPr="009D63AC">
        <w:rPr>
          <w:color w:val="000000" w:themeColor="text1"/>
        </w:rPr>
        <w:t xml:space="preserve">For an example of a Level 3 KTK multigene assembly, we next constructed a plasmid that exploits </w:t>
      </w:r>
      <w:r w:rsidR="00F82391" w:rsidRPr="009D63AC">
        <w:rPr>
          <w:color w:val="000000" w:themeColor="text1"/>
        </w:rPr>
        <w:t xml:space="preserve">the </w:t>
      </w:r>
      <w:r w:rsidRPr="009D63AC">
        <w:rPr>
          <w:color w:val="000000" w:themeColor="text1"/>
        </w:rPr>
        <w:t>c</w:t>
      </w:r>
      <w:r w:rsidR="00563311" w:rsidRPr="009D63AC">
        <w:rPr>
          <w:color w:val="000000" w:themeColor="text1"/>
        </w:rPr>
        <w:t xml:space="preserve">urli-specific </w:t>
      </w:r>
      <w:r w:rsidR="004C0185" w:rsidRPr="009D63AC">
        <w:rPr>
          <w:color w:val="000000" w:themeColor="text1"/>
        </w:rPr>
        <w:t>T8S</w:t>
      </w:r>
      <w:r w:rsidRPr="009D63AC">
        <w:rPr>
          <w:color w:val="000000" w:themeColor="text1"/>
        </w:rPr>
        <w:t>S</w:t>
      </w:r>
      <w:r w:rsidR="009D745C" w:rsidRPr="009D63AC">
        <w:rPr>
          <w:color w:val="000000" w:themeColor="text1"/>
        </w:rPr>
        <w:t xml:space="preserve"> system </w:t>
      </w:r>
      <w:r w:rsidR="00563311" w:rsidRPr="009D63AC">
        <w:rPr>
          <w:color w:val="000000" w:themeColor="text1"/>
        </w:rPr>
        <w:t>for heterologous protein secretion</w:t>
      </w:r>
      <w:r w:rsidR="00D129C3" w:rsidRPr="009D63AC">
        <w:rPr>
          <w:color w:val="000000" w:themeColor="text1"/>
        </w:rPr>
        <w:t xml:space="preserve"> (</w:t>
      </w:r>
      <w:r w:rsidR="00D129C3" w:rsidRPr="009D63AC">
        <w:rPr>
          <w:b/>
          <w:color w:val="000000" w:themeColor="text1"/>
        </w:rPr>
        <w:t xml:space="preserve">Fig </w:t>
      </w:r>
      <w:r w:rsidR="002943F5" w:rsidRPr="009D63AC">
        <w:rPr>
          <w:b/>
          <w:color w:val="000000" w:themeColor="text1"/>
        </w:rPr>
        <w:t>6</w:t>
      </w:r>
      <w:r w:rsidR="00723018" w:rsidRPr="009D63AC">
        <w:rPr>
          <w:b/>
          <w:color w:val="000000" w:themeColor="text1"/>
        </w:rPr>
        <w:t>A</w:t>
      </w:r>
      <w:r w:rsidR="00D129C3" w:rsidRPr="009D63AC">
        <w:rPr>
          <w:color w:val="000000" w:themeColor="text1"/>
        </w:rPr>
        <w:t>)</w:t>
      </w:r>
      <w:r w:rsidR="008B7B3A" w:rsidRPr="009D63AC">
        <w:rPr>
          <w:color w:val="000000" w:themeColor="text1"/>
        </w:rPr>
        <w:t xml:space="preserve">. </w:t>
      </w:r>
      <w:r w:rsidR="00821EFD" w:rsidRPr="009D63AC">
        <w:rPr>
          <w:color w:val="000000" w:themeColor="text1"/>
        </w:rPr>
        <w:t xml:space="preserve">Previous studies have </w:t>
      </w:r>
      <w:r w:rsidR="00FE2098" w:rsidRPr="009D63AC">
        <w:rPr>
          <w:color w:val="000000" w:themeColor="text1"/>
        </w:rPr>
        <w:t>shown</w:t>
      </w:r>
      <w:r w:rsidR="00821EFD" w:rsidRPr="009D63AC">
        <w:rPr>
          <w:color w:val="000000" w:themeColor="text1"/>
        </w:rPr>
        <w:t xml:space="preserve"> that the first 22 amino acids (N22) of CsgA are enough to </w:t>
      </w:r>
      <w:r w:rsidRPr="009D63AC">
        <w:rPr>
          <w:color w:val="000000" w:themeColor="text1"/>
        </w:rPr>
        <w:t>target</w:t>
      </w:r>
      <w:r w:rsidR="00821EFD" w:rsidRPr="009D63AC">
        <w:rPr>
          <w:color w:val="000000" w:themeColor="text1"/>
        </w:rPr>
        <w:t xml:space="preserve"> small heterologous proteins for secretion via T8SS </w:t>
      </w:r>
      <w:r w:rsidR="004371E0" w:rsidRPr="009D63AC">
        <w:rPr>
          <w:color w:val="000000" w:themeColor="text1"/>
        </w:rPr>
        <w:fldChar w:fldCharType="begin"/>
      </w:r>
      <w:r w:rsidR="00AB3529" w:rsidRPr="009D63AC">
        <w:rPr>
          <w:color w:val="000000" w:themeColor="text1"/>
        </w:rPr>
        <w:instrText xml:space="preserve"> ADDIN ZOTERO_ITEM CSL_CITATION {"citationID":"owVwax6r","properties":{"formattedCitation":"\\super 38,39\\nosupersub{}","plainCitation":"38,39","noteIndex":0},"citationItems":[{"id":2958,"uris":["http://zotero.org/users/5942059/items/6QGCZD73"],"uri":["http://zotero.org/users/5942059/items/6QGCZD73"],"itemData":{"id":2958,"type":"article-journal","abstract":"Diverse proteins are known to be capable of forming amyloid aggregates, self-seeding fibrillar assemblies that may be biologically functional or pathological. Well-known examples include neurodegenerative disease-associated proteins that misfold as amyloid, fungal prion proteins that can transition to a self-propagating amyloid form and certain bacterial proteins that fold as amyloid at the cell surface and promote biofilm formation. To further explore the diversity of amyloidogenic proteins, generally applicable methods for identifying them are critical. Here we describe a cell-based method for generating amyloid aggregates that relies on the natural ability of Escherichia coli cells to elaborate amyloid fibrils at the cell surface. We use several different yeast prion proteins and the human huntingtin protein to show that protein secretion via this specialized export pathway promotes acquisition of the amyloid fold specifically for proteins that have an inherent amyloid-forming propensity. Furthermore, our findings establish the potential of this E. coli-based system to facilitate the implementation of high-throughput screens for identifying amyloidogenic proteins and modulators of amyloid aggregation.","container-title":"Genes &amp; Development","DOI":"10.1101/gad.205310.112","ISSN":"1549-5477","issue":"23","journalAbbreviation":"Genes Dev.","language":"eng","note":"PMID: 23166018\nPMCID: PMC3521629","page":"2659-2667","source":"PubMed","title":"Generating extracellular amyloid aggregates using E. coli cells","volume":"26","author":[{"family":"Sivanathan","given":"Viknesh"},{"family":"Hochschild","given":"Ann"}],"issued":{"date-parts":[["2012",12,1]]}}},{"id":2964,"uris":["http://zotero.org/users/5942059/items/DCKKG2K9"],"uri":["http://zotero.org/users/5942059/items/DCKKG2K9"],"itemData":{"id":2964,"type":"article-journal","abstract":"Antimicrobial peptides, promising antibiotic candidates, are attracting increasing research attention. Current methods for production of antimicrobial peptides are chemical synthesis, intracellular fusion expression, or direct separation and purification from natural sources. However, all these methods are costly, operation-complicated and low efficiency. Here, we report a new strategy for extracellular secretion and online-cleavage of antimicrobial peptides on the surface of Escherichia coli, which is cost-effective, simple and does not require complex procedures like cell disruption and protein purification. Analysis by transmission electron microscopy and semi-denaturing detergent agarose gel electrophoresis indicated that fusion proteins contain cecropin A peptides can successfully be secreted and form extracellular amyloid aggregates at the surface of Escherichia coli on the basis of E. coli curli secretion system and amyloid characteristics of sup35NM. These amyloid aggregates can be easily collected by simple centrifugation and high-purity cecropin A peptide with the same antimicrobial activity as commercial peptide by chemical synthesis was released by efficient self-cleavage of Mxe GyrA intein. Here, we established a novel expression strategy for the production of antimicrobial peptides, which dramatically reduces the cost and simplifies purification procedures and gives new insights into producing antimicrobial and other commercially-viable peptides.","container-title":"Scientific Reports","DOI":"10.1038/s41598-017-07411-5","ISSN":"2045-2322","issue":"1","journalAbbreviation":"Scientific Reports","page":"7368","title":"A novel secretion and online-cleavage strategy for production of cecropin A in Escherichia coli","volume":"7","author":[{"family":"Wang","given":"Meng"},{"family":"Huang","given":"Minhua"},{"family":"Zhang","given":"Junjie"},{"family":"Ma","given":"Yi"},{"family":"Li","given":"Shan"},{"family":"Wang","given":"Jufang"}],"issued":{"date-parts":[["2017",8,4]]}}}],"schema":"https://github.com/citation-style-language/schema/raw/master/csl-citation.json"} </w:instrText>
      </w:r>
      <w:r w:rsidR="004371E0" w:rsidRPr="009D63AC">
        <w:rPr>
          <w:color w:val="000000" w:themeColor="text1"/>
        </w:rPr>
        <w:fldChar w:fldCharType="separate"/>
      </w:r>
      <w:r w:rsidR="00AB3529" w:rsidRPr="009D63AC">
        <w:rPr>
          <w:rFonts w:cs="Calibri"/>
          <w:color w:val="000000" w:themeColor="text1"/>
          <w:vertAlign w:val="superscript"/>
        </w:rPr>
        <w:t>38,39</w:t>
      </w:r>
      <w:r w:rsidR="004371E0" w:rsidRPr="009D63AC">
        <w:rPr>
          <w:color w:val="000000" w:themeColor="text1"/>
        </w:rPr>
        <w:fldChar w:fldCharType="end"/>
      </w:r>
      <w:r w:rsidR="00821EFD" w:rsidRPr="009D63AC">
        <w:rPr>
          <w:color w:val="000000" w:themeColor="text1"/>
        </w:rPr>
        <w:t>.</w:t>
      </w:r>
      <w:r w:rsidR="00FE2098" w:rsidRPr="009D63AC">
        <w:rPr>
          <w:color w:val="000000" w:themeColor="text1"/>
        </w:rPr>
        <w:t xml:space="preserve"> </w:t>
      </w:r>
      <w:r w:rsidR="00CF51E5" w:rsidRPr="009D63AC">
        <w:rPr>
          <w:color w:val="000000" w:themeColor="text1"/>
        </w:rPr>
        <w:t>To make use of this</w:t>
      </w:r>
      <w:r w:rsidR="00482FB3" w:rsidRPr="009D63AC">
        <w:rPr>
          <w:color w:val="000000" w:themeColor="text1"/>
        </w:rPr>
        <w:t xml:space="preserve"> </w:t>
      </w:r>
      <w:r w:rsidR="00CF51E5" w:rsidRPr="009D63AC">
        <w:rPr>
          <w:color w:val="000000" w:themeColor="text1"/>
        </w:rPr>
        <w:t xml:space="preserve">we split the curli operon into modules, with the 3 genes encoding </w:t>
      </w:r>
      <w:r w:rsidR="009D745C" w:rsidRPr="009D63AC">
        <w:rPr>
          <w:color w:val="000000" w:themeColor="text1"/>
        </w:rPr>
        <w:t xml:space="preserve">the T8SS </w:t>
      </w:r>
      <w:r w:rsidR="00FE2098" w:rsidRPr="009D63AC">
        <w:rPr>
          <w:color w:val="000000" w:themeColor="text1"/>
        </w:rPr>
        <w:t>(CsgE, CsgF, CsgG</w:t>
      </w:r>
      <w:r w:rsidR="00B653AD" w:rsidRPr="009D63AC">
        <w:rPr>
          <w:color w:val="000000" w:themeColor="text1"/>
        </w:rPr>
        <w:t>)</w:t>
      </w:r>
      <w:r w:rsidR="00160A3C" w:rsidRPr="009D63AC">
        <w:rPr>
          <w:color w:val="000000" w:themeColor="text1"/>
        </w:rPr>
        <w:t xml:space="preserve"> </w:t>
      </w:r>
      <w:r w:rsidR="00CF51E5" w:rsidRPr="009D63AC">
        <w:rPr>
          <w:color w:val="000000" w:themeColor="text1"/>
        </w:rPr>
        <w:t xml:space="preserve">as a key part and the N22 signal used as a tag to be fused to proteins for secretion </w:t>
      </w:r>
      <w:r w:rsidR="00160A3C" w:rsidRPr="009D63AC">
        <w:rPr>
          <w:color w:val="000000" w:themeColor="text1"/>
        </w:rPr>
        <w:t>(</w:t>
      </w:r>
      <w:r w:rsidR="00160A3C" w:rsidRPr="009D63AC">
        <w:rPr>
          <w:b/>
          <w:color w:val="000000" w:themeColor="text1"/>
        </w:rPr>
        <w:t>Fig</w:t>
      </w:r>
      <w:r w:rsidR="00A11748" w:rsidRPr="009D63AC">
        <w:rPr>
          <w:b/>
          <w:color w:val="000000" w:themeColor="text1"/>
        </w:rPr>
        <w:t xml:space="preserve"> </w:t>
      </w:r>
      <w:r w:rsidR="002943F5" w:rsidRPr="009D63AC">
        <w:rPr>
          <w:b/>
          <w:color w:val="000000" w:themeColor="text1"/>
        </w:rPr>
        <w:t>6</w:t>
      </w:r>
      <w:r w:rsidR="00723018" w:rsidRPr="009D63AC">
        <w:rPr>
          <w:b/>
          <w:color w:val="000000" w:themeColor="text1"/>
        </w:rPr>
        <w:t>A</w:t>
      </w:r>
      <w:r w:rsidR="00A11748" w:rsidRPr="009D63AC">
        <w:rPr>
          <w:color w:val="000000" w:themeColor="text1"/>
        </w:rPr>
        <w:t>)</w:t>
      </w:r>
      <w:r w:rsidR="00FE2098" w:rsidRPr="009D63AC">
        <w:rPr>
          <w:color w:val="000000" w:themeColor="text1"/>
        </w:rPr>
        <w:t>.</w:t>
      </w:r>
    </w:p>
    <w:p w14:paraId="37D8458F" w14:textId="05959CDF" w:rsidR="00A23661" w:rsidRPr="009D63AC" w:rsidRDefault="00AC75E8" w:rsidP="00A23661">
      <w:pPr>
        <w:ind w:firstLine="720"/>
        <w:rPr>
          <w:color w:val="000000" w:themeColor="text1"/>
        </w:rPr>
      </w:pPr>
      <w:r w:rsidRPr="009D63AC">
        <w:rPr>
          <w:color w:val="000000" w:themeColor="text1"/>
        </w:rPr>
        <w:t xml:space="preserve">A panel of three T8SS </w:t>
      </w:r>
      <w:r w:rsidR="00CF51E5" w:rsidRPr="009D63AC">
        <w:rPr>
          <w:color w:val="000000" w:themeColor="text1"/>
        </w:rPr>
        <w:t xml:space="preserve">modules were cloned into KTK as CDS parts; </w:t>
      </w:r>
      <w:r w:rsidRPr="009D63AC">
        <w:rPr>
          <w:color w:val="000000" w:themeColor="text1"/>
        </w:rPr>
        <w:t xml:space="preserve">the minimal </w:t>
      </w:r>
      <w:r w:rsidR="00456440" w:rsidRPr="009D63AC">
        <w:rPr>
          <w:color w:val="000000" w:themeColor="text1"/>
        </w:rPr>
        <w:t>T8SS</w:t>
      </w:r>
      <w:r w:rsidRPr="009D63AC">
        <w:rPr>
          <w:color w:val="000000" w:themeColor="text1"/>
        </w:rPr>
        <w:t xml:space="preserve"> (just the secretion pore CsgG), </w:t>
      </w:r>
      <w:r w:rsidR="00CF51E5" w:rsidRPr="009D63AC">
        <w:rPr>
          <w:color w:val="000000" w:themeColor="text1"/>
        </w:rPr>
        <w:t>CsgG plus the CsgE</w:t>
      </w:r>
      <w:r w:rsidRPr="009D63AC">
        <w:rPr>
          <w:color w:val="000000" w:themeColor="text1"/>
        </w:rPr>
        <w:t xml:space="preserve"> ‘adapter protein’ </w:t>
      </w:r>
      <w:r w:rsidR="00CF51E5" w:rsidRPr="009D63AC">
        <w:rPr>
          <w:color w:val="000000" w:themeColor="text1"/>
        </w:rPr>
        <w:t>(CsgG</w:t>
      </w:r>
      <w:r w:rsidRPr="009D63AC">
        <w:rPr>
          <w:color w:val="000000" w:themeColor="text1"/>
        </w:rPr>
        <w:t>E</w:t>
      </w:r>
      <w:r w:rsidR="00CF51E5" w:rsidRPr="009D63AC">
        <w:rPr>
          <w:color w:val="000000" w:themeColor="text1"/>
        </w:rPr>
        <w:t>)</w:t>
      </w:r>
      <w:r w:rsidRPr="009D63AC">
        <w:rPr>
          <w:color w:val="000000" w:themeColor="text1"/>
        </w:rPr>
        <w:t xml:space="preserve">, and </w:t>
      </w:r>
      <w:r w:rsidR="00CF51E5" w:rsidRPr="009D63AC">
        <w:rPr>
          <w:color w:val="000000" w:themeColor="text1"/>
        </w:rPr>
        <w:t xml:space="preserve">both of these proteins plus </w:t>
      </w:r>
      <w:r w:rsidRPr="009D63AC">
        <w:rPr>
          <w:color w:val="000000" w:themeColor="text1"/>
        </w:rPr>
        <w:t xml:space="preserve">secretion chaperon CsgF </w:t>
      </w:r>
      <w:r w:rsidR="00CF51E5" w:rsidRPr="009D63AC">
        <w:rPr>
          <w:color w:val="000000" w:themeColor="text1"/>
        </w:rPr>
        <w:t xml:space="preserve">(CsgEFG) </w:t>
      </w:r>
      <w:r w:rsidR="004371E0" w:rsidRPr="009D63AC">
        <w:rPr>
          <w:color w:val="000000" w:themeColor="text1"/>
        </w:rPr>
        <w:fldChar w:fldCharType="begin"/>
      </w:r>
      <w:r w:rsidR="008846E2" w:rsidRPr="009D63AC">
        <w:rPr>
          <w:color w:val="000000" w:themeColor="text1"/>
        </w:rPr>
        <w:instrText xml:space="preserve"> ADDIN ZOTERO_ITEM CSL_CITATION {"citationID":"KQKoguHP","properties":{"formattedCitation":"\\super 45,46\\nosupersub{}","plainCitation":"45,46","noteIndex":0},"citationItems":[{"id":2450,"uris":["http://zotero.org/users/5942059/items/56DAPIUK"],"uri":["http://zotero.org/users/5942059/items/56DAPIUK"],"itemData":{"id":2450,"type":"article-journal","abstract":"Bacteria have evolved a remarkable array of sophisticated nanomachines to export various virulence factors across the bacterial cell envelope. In recent years, considerable progress has been made towards elucidating the structural and molecular mechanisms of the six secretion systems (types I-VI) of Gram-negative bacteria, the unique mycobacterial type VII secretion system, the chaperone-usher pathway and the curli secretion machinery. These advances have greatly enhanced our understanding of the complex mechanisms that these macromolecular structures use to deliver proteins and DNA into the extracellular environment or into target cells. In this Review, we explore the structural and mechanistic relationships between these single- and double-membrane-embedded systems, and we briefly discuss how this knowledge can be exploited for the development of new antimicrobial strategies.","container-title":"Nat Rev Microbiol","DOI":"10.1038/nrmicro3456","ISSN":"1740-1534 (Electronic) 1740-1526 (Linking)","issue":"6","page":"343-59","title":"Secretion systems in Gram-negative bacteria: structural and mechanistic insights","volume":"13","author":[{"family":"Costa","given":"T. R."},{"family":"Felisberto-Rodrigues","given":"C."},{"family":"Meir","given":"A."},{"family":"Prevost","given":"M. S."},{"family":"Redzej","given":"A."},{"family":"Trokter","given":"M."},{"family":"Waksman","given":"G."}],"issued":{"date-parts":[["2015",6]]}}},{"id":3066,"uris":["http://zotero.org/users/5942059/items/EDQKW3ZP"],"uri":["http://zotero.org/users/5942059/items/EDQKW3ZP"],"itemData":{"id":3066,"type":"article-journal","container-title":"Nature Reviews Microbiology","DOI":"10.1038/nrmicro.2017.40","ISSN":"1740-1526, 1740-1534","issue":"6","journalAbbreviation":"Nat Rev Microbiol","language":"en","page":"365-379","source":"DOI.org (Crossref)","title":"A comprehensive guide to pilus biogenesis in Gram-negative bacteria","volume":"15","author":[{"family":"Hospenthal","given":"Manuela K."},{"family":"Costa","given":"Tiago R. D."},{"family":"Waksman","given":"Gabriel"}],"issued":{"date-parts":[["2017",6]]}}}],"schema":"https://github.com/citation-style-language/schema/raw/master/csl-citation.json"} </w:instrText>
      </w:r>
      <w:r w:rsidR="004371E0" w:rsidRPr="009D63AC">
        <w:rPr>
          <w:color w:val="000000" w:themeColor="text1"/>
        </w:rPr>
        <w:fldChar w:fldCharType="separate"/>
      </w:r>
      <w:r w:rsidR="008846E2" w:rsidRPr="009D63AC">
        <w:rPr>
          <w:rFonts w:cs="Calibri"/>
          <w:color w:val="000000" w:themeColor="text1"/>
          <w:vertAlign w:val="superscript"/>
        </w:rPr>
        <w:t>45,46</w:t>
      </w:r>
      <w:r w:rsidR="004371E0" w:rsidRPr="009D63AC">
        <w:rPr>
          <w:color w:val="000000" w:themeColor="text1"/>
        </w:rPr>
        <w:fldChar w:fldCharType="end"/>
      </w:r>
      <w:r w:rsidRPr="009D63AC">
        <w:rPr>
          <w:color w:val="000000" w:themeColor="text1"/>
        </w:rPr>
        <w:t>.</w:t>
      </w:r>
      <w:r w:rsidR="00B653AD" w:rsidRPr="009D63AC">
        <w:rPr>
          <w:color w:val="000000" w:themeColor="text1"/>
        </w:rPr>
        <w:t xml:space="preserve"> </w:t>
      </w:r>
      <w:r w:rsidR="00CF51E5" w:rsidRPr="009D63AC">
        <w:rPr>
          <w:color w:val="000000" w:themeColor="text1"/>
        </w:rPr>
        <w:t>These were assembled to Level 2 with a LuxR TU, so that expression of these T8SS modules was AHL-dependent (</w:t>
      </w:r>
      <w:r w:rsidR="00CF51E5" w:rsidRPr="009D63AC">
        <w:rPr>
          <w:b/>
          <w:color w:val="000000" w:themeColor="text1"/>
        </w:rPr>
        <w:t xml:space="preserve">Fig </w:t>
      </w:r>
      <w:r w:rsidR="002943F5" w:rsidRPr="009D63AC">
        <w:rPr>
          <w:b/>
          <w:color w:val="000000" w:themeColor="text1"/>
        </w:rPr>
        <w:t>6</w:t>
      </w:r>
      <w:r w:rsidR="00723018" w:rsidRPr="009D63AC">
        <w:rPr>
          <w:b/>
          <w:color w:val="000000" w:themeColor="text1"/>
        </w:rPr>
        <w:t>B</w:t>
      </w:r>
      <w:r w:rsidR="00CF51E5" w:rsidRPr="009D63AC">
        <w:rPr>
          <w:color w:val="000000" w:themeColor="text1"/>
        </w:rPr>
        <w:t>). In parallel, a</w:t>
      </w:r>
      <w:r w:rsidR="00AC4E2C" w:rsidRPr="009D63AC">
        <w:rPr>
          <w:color w:val="000000" w:themeColor="text1"/>
        </w:rPr>
        <w:t xml:space="preserve"> small</w:t>
      </w:r>
      <w:r w:rsidRPr="009D63AC">
        <w:rPr>
          <w:color w:val="000000" w:themeColor="text1"/>
        </w:rPr>
        <w:t xml:space="preserve"> panel of heterologous cargo</w:t>
      </w:r>
      <w:r w:rsidR="00504A50" w:rsidRPr="009D63AC">
        <w:rPr>
          <w:color w:val="000000" w:themeColor="text1"/>
        </w:rPr>
        <w:t xml:space="preserve"> targets </w:t>
      </w:r>
      <w:r w:rsidRPr="009D63AC">
        <w:rPr>
          <w:color w:val="000000" w:themeColor="text1"/>
        </w:rPr>
        <w:t>w</w:t>
      </w:r>
      <w:r w:rsidR="00504A50" w:rsidRPr="009D63AC">
        <w:rPr>
          <w:color w:val="000000" w:themeColor="text1"/>
        </w:rPr>
        <w:t>ere</w:t>
      </w:r>
      <w:r w:rsidRPr="009D63AC">
        <w:rPr>
          <w:color w:val="000000" w:themeColor="text1"/>
        </w:rPr>
        <w:t xml:space="preserve"> </w:t>
      </w:r>
      <w:r w:rsidR="00CF51E5" w:rsidRPr="009D63AC">
        <w:rPr>
          <w:color w:val="000000" w:themeColor="text1"/>
        </w:rPr>
        <w:t>prepared</w:t>
      </w:r>
      <w:r w:rsidRPr="009D63AC">
        <w:rPr>
          <w:color w:val="000000" w:themeColor="text1"/>
        </w:rPr>
        <w:t xml:space="preserve"> </w:t>
      </w:r>
      <w:r w:rsidR="00CF51E5" w:rsidRPr="009D63AC">
        <w:rPr>
          <w:color w:val="000000" w:themeColor="text1"/>
        </w:rPr>
        <w:t>using the</w:t>
      </w:r>
      <w:r w:rsidRPr="009D63AC">
        <w:rPr>
          <w:color w:val="000000" w:themeColor="text1"/>
        </w:rPr>
        <w:t xml:space="preserve"> </w:t>
      </w:r>
      <w:r w:rsidR="00D55D32" w:rsidRPr="009D63AC">
        <w:rPr>
          <w:color w:val="000000" w:themeColor="text1"/>
        </w:rPr>
        <w:t>2</w:t>
      </w:r>
      <w:r w:rsidR="00CF51E5" w:rsidRPr="009D63AC">
        <w:rPr>
          <w:color w:val="000000" w:themeColor="text1"/>
        </w:rPr>
        <w:t>-part CDS</w:t>
      </w:r>
      <w:r w:rsidRPr="009D63AC">
        <w:rPr>
          <w:color w:val="000000" w:themeColor="text1"/>
        </w:rPr>
        <w:t xml:space="preserve"> fusion </w:t>
      </w:r>
      <w:r w:rsidR="00CF51E5" w:rsidRPr="009D63AC">
        <w:rPr>
          <w:color w:val="000000" w:themeColor="text1"/>
        </w:rPr>
        <w:t>approach of KTK</w:t>
      </w:r>
      <w:r w:rsidRPr="009D63AC">
        <w:rPr>
          <w:color w:val="000000" w:themeColor="text1"/>
        </w:rPr>
        <w:t xml:space="preserve"> </w:t>
      </w:r>
      <w:r w:rsidR="00CF51E5" w:rsidRPr="009D63AC">
        <w:rPr>
          <w:color w:val="000000" w:themeColor="text1"/>
        </w:rPr>
        <w:t>to bring together the</w:t>
      </w:r>
      <w:r w:rsidRPr="009D63AC">
        <w:rPr>
          <w:color w:val="000000" w:themeColor="text1"/>
        </w:rPr>
        <w:t xml:space="preserve"> N-terminal N22 region of CsgA</w:t>
      </w:r>
      <w:r w:rsidR="00504A50" w:rsidRPr="009D63AC">
        <w:rPr>
          <w:color w:val="000000" w:themeColor="text1"/>
        </w:rPr>
        <w:t xml:space="preserve"> (E1.3a </w:t>
      </w:r>
      <w:r w:rsidR="00CF51E5" w:rsidRPr="009D63AC">
        <w:rPr>
          <w:color w:val="000000" w:themeColor="text1"/>
        </w:rPr>
        <w:t>part</w:t>
      </w:r>
      <w:r w:rsidR="00504A50" w:rsidRPr="009D63AC">
        <w:rPr>
          <w:color w:val="000000" w:themeColor="text1"/>
        </w:rPr>
        <w:t>)</w:t>
      </w:r>
      <w:r w:rsidR="00CF51E5" w:rsidRPr="009D63AC">
        <w:rPr>
          <w:color w:val="000000" w:themeColor="text1"/>
        </w:rPr>
        <w:t xml:space="preserve"> with </w:t>
      </w:r>
      <w:r w:rsidRPr="009D63AC">
        <w:rPr>
          <w:color w:val="000000" w:themeColor="text1"/>
        </w:rPr>
        <w:t xml:space="preserve">C-terminal </w:t>
      </w:r>
      <w:r w:rsidR="00CF51E5" w:rsidRPr="009D63AC">
        <w:rPr>
          <w:color w:val="000000" w:themeColor="text1"/>
        </w:rPr>
        <w:t>CDS parts</w:t>
      </w:r>
      <w:r w:rsidR="00504A50" w:rsidRPr="009D63AC">
        <w:rPr>
          <w:color w:val="000000" w:themeColor="text1"/>
        </w:rPr>
        <w:t xml:space="preserve"> (E1.3b)</w:t>
      </w:r>
      <w:r w:rsidR="00D55D32" w:rsidRPr="009D63AC">
        <w:rPr>
          <w:color w:val="000000" w:themeColor="text1"/>
        </w:rPr>
        <w:t xml:space="preserve"> encoding three targets: a 98 amino acid elastin-like protein (ELP), the enzyme Beta-lactamase (</w:t>
      </w:r>
      <w:r w:rsidR="00D55D32" w:rsidRPr="009D63AC">
        <w:rPr>
          <w:iCs/>
          <w:color w:val="000000" w:themeColor="text1"/>
        </w:rPr>
        <w:t>Bla</w:t>
      </w:r>
      <w:r w:rsidR="00D55D32" w:rsidRPr="009D63AC">
        <w:rPr>
          <w:color w:val="000000" w:themeColor="text1"/>
        </w:rPr>
        <w:t>) and the Gram-positive amyloid protein TasA</w:t>
      </w:r>
      <w:r w:rsidR="00D44A35" w:rsidRPr="009D63AC">
        <w:rPr>
          <w:color w:val="000000" w:themeColor="text1"/>
        </w:rPr>
        <w:t xml:space="preserve"> (</w:t>
      </w:r>
      <w:r w:rsidR="00D44A35" w:rsidRPr="009D63AC">
        <w:rPr>
          <w:b/>
          <w:color w:val="000000" w:themeColor="text1"/>
        </w:rPr>
        <w:t xml:space="preserve">Fig </w:t>
      </w:r>
      <w:r w:rsidR="002943F5" w:rsidRPr="009D63AC">
        <w:rPr>
          <w:b/>
          <w:color w:val="000000" w:themeColor="text1"/>
        </w:rPr>
        <w:t>6</w:t>
      </w:r>
      <w:r w:rsidR="00723018" w:rsidRPr="009D63AC">
        <w:rPr>
          <w:b/>
          <w:color w:val="000000" w:themeColor="text1"/>
        </w:rPr>
        <w:t>A</w:t>
      </w:r>
      <w:r w:rsidR="00D44A35" w:rsidRPr="009D63AC">
        <w:rPr>
          <w:b/>
          <w:color w:val="000000" w:themeColor="text1"/>
        </w:rPr>
        <w:t>-</w:t>
      </w:r>
      <w:r w:rsidR="00723018" w:rsidRPr="009D63AC">
        <w:rPr>
          <w:b/>
          <w:color w:val="000000" w:themeColor="text1"/>
        </w:rPr>
        <w:t>B</w:t>
      </w:r>
      <w:r w:rsidR="00D44A35" w:rsidRPr="009D63AC">
        <w:rPr>
          <w:color w:val="000000" w:themeColor="text1"/>
        </w:rPr>
        <w:t>)</w:t>
      </w:r>
      <w:r w:rsidRPr="009D63AC">
        <w:rPr>
          <w:color w:val="000000" w:themeColor="text1"/>
        </w:rPr>
        <w:t>. ELPs are</w:t>
      </w:r>
      <w:r w:rsidR="00D55D32" w:rsidRPr="009D63AC">
        <w:rPr>
          <w:color w:val="000000" w:themeColor="text1"/>
        </w:rPr>
        <w:t xml:space="preserve"> </w:t>
      </w:r>
      <w:r w:rsidRPr="009D63AC">
        <w:rPr>
          <w:color w:val="000000" w:themeColor="text1"/>
        </w:rPr>
        <w:t xml:space="preserve">small unstructured </w:t>
      </w:r>
      <w:r w:rsidR="00D55D32" w:rsidRPr="009D63AC">
        <w:rPr>
          <w:color w:val="000000" w:themeColor="text1"/>
        </w:rPr>
        <w:t xml:space="preserve">versatile </w:t>
      </w:r>
      <w:r w:rsidR="00D23B5F" w:rsidRPr="009D63AC">
        <w:rPr>
          <w:color w:val="000000" w:themeColor="text1"/>
        </w:rPr>
        <w:t>protein</w:t>
      </w:r>
      <w:r w:rsidR="00D55D32" w:rsidRPr="009D63AC">
        <w:rPr>
          <w:color w:val="000000" w:themeColor="text1"/>
        </w:rPr>
        <w:t xml:space="preserve">s that are </w:t>
      </w:r>
      <w:r w:rsidR="00627897" w:rsidRPr="009D63AC">
        <w:rPr>
          <w:color w:val="000000" w:themeColor="text1"/>
        </w:rPr>
        <w:t xml:space="preserve">highly hydrophobic and </w:t>
      </w:r>
      <w:r w:rsidR="009D745C" w:rsidRPr="009D63AC">
        <w:rPr>
          <w:color w:val="000000" w:themeColor="text1"/>
        </w:rPr>
        <w:t>an attractive</w:t>
      </w:r>
      <w:r w:rsidR="002531AE" w:rsidRPr="009D63AC">
        <w:rPr>
          <w:color w:val="000000" w:themeColor="text1"/>
        </w:rPr>
        <w:t xml:space="preserve"> ELM</w:t>
      </w:r>
      <w:r w:rsidR="009D745C" w:rsidRPr="009D63AC">
        <w:rPr>
          <w:color w:val="000000" w:themeColor="text1"/>
        </w:rPr>
        <w:t xml:space="preserve"> component</w:t>
      </w:r>
      <w:r w:rsidR="00627897" w:rsidRPr="009D63AC">
        <w:rPr>
          <w:color w:val="000000" w:themeColor="text1"/>
        </w:rPr>
        <w:t xml:space="preserve"> </w:t>
      </w:r>
      <w:r w:rsidR="004A247C" w:rsidRPr="009D63AC">
        <w:rPr>
          <w:color w:val="000000" w:themeColor="text1"/>
        </w:rPr>
        <w:fldChar w:fldCharType="begin"/>
      </w:r>
      <w:r w:rsidR="008846E2" w:rsidRPr="009D63AC">
        <w:rPr>
          <w:color w:val="000000" w:themeColor="text1"/>
        </w:rPr>
        <w:instrText xml:space="preserve"> ADDIN ZOTERO_ITEM CSL_CITATION {"citationID":"mH24M7OS","properties":{"formattedCitation":"\\super 47\\nosupersub{}","plainCitation":"47","noteIndex":0},"citationItems":[{"id":2998,"uris":["http://zotero.org/users/5942059/items/6HU7TCQZ"],"uri":["http://zotero.org/users/5942059/items/6HU7TCQZ"],"itemData":{"id":2998,"type":"article-journal","container-title":"FEBS Letters","DOI":"10.1016/j.febslet.2015.08.029","ISSN":"00145793","issue":"19PartA","language":"en","page":"2477-2486","source":"DOI.org (Crossref)","title":"Elastin-like polypeptides as models of intrinsically disordered proteins","volume":"589","author":[{"family":"Roberts","given":"Stefan"},{"family":"Dzuricky","given":"Michael"},{"family":"Chilkoti","given":"Ashutosh"}],"issued":{"date-parts":[["2015",9,14]]}}}],"schema":"https://github.com/citation-style-language/schema/raw/master/csl-citation.json"} </w:instrText>
      </w:r>
      <w:r w:rsidR="004A247C" w:rsidRPr="009D63AC">
        <w:rPr>
          <w:color w:val="000000" w:themeColor="text1"/>
        </w:rPr>
        <w:fldChar w:fldCharType="separate"/>
      </w:r>
      <w:r w:rsidR="008846E2" w:rsidRPr="009D63AC">
        <w:rPr>
          <w:rFonts w:cs="Calibri"/>
          <w:color w:val="000000" w:themeColor="text1"/>
          <w:vertAlign w:val="superscript"/>
        </w:rPr>
        <w:t>47</w:t>
      </w:r>
      <w:r w:rsidR="004A247C" w:rsidRPr="009D63AC">
        <w:rPr>
          <w:color w:val="000000" w:themeColor="text1"/>
        </w:rPr>
        <w:fldChar w:fldCharType="end"/>
      </w:r>
      <w:r w:rsidR="00D55D32" w:rsidRPr="009D63AC">
        <w:rPr>
          <w:color w:val="000000" w:themeColor="text1"/>
        </w:rPr>
        <w:t xml:space="preserve">, </w:t>
      </w:r>
      <w:r w:rsidR="00627897" w:rsidRPr="009D63AC">
        <w:rPr>
          <w:color w:val="000000" w:themeColor="text1"/>
        </w:rPr>
        <w:t xml:space="preserve"> </w:t>
      </w:r>
      <w:r w:rsidR="00D55D32" w:rsidRPr="009D63AC">
        <w:rPr>
          <w:color w:val="000000" w:themeColor="text1"/>
        </w:rPr>
        <w:t xml:space="preserve">Beta-lactamase is a classic enzyme easily detected by the colorimetic nitrocefin </w:t>
      </w:r>
      <w:r w:rsidR="00E3299D" w:rsidRPr="009D63AC">
        <w:rPr>
          <w:color w:val="000000" w:themeColor="text1"/>
        </w:rPr>
        <w:t xml:space="preserve">assay </w:t>
      </w:r>
      <w:r w:rsidR="001609B9" w:rsidRPr="009D63AC">
        <w:rPr>
          <w:color w:val="000000" w:themeColor="text1"/>
        </w:rPr>
        <w:fldChar w:fldCharType="begin"/>
      </w:r>
      <w:r w:rsidR="008846E2" w:rsidRPr="009D63AC">
        <w:rPr>
          <w:color w:val="000000" w:themeColor="text1"/>
        </w:rPr>
        <w:instrText xml:space="preserve"> ADDIN ZOTERO_ITEM CSL_CITATION {"citationID":"l7XXH6qD","properties":{"formattedCitation":"\\super 48\\nosupersub{}","plainCitation":"48","noteIndex":0},"citationItems":[{"id":3078,"uris":["http://zotero.org/users/5942059/items/7P83U5D6"],"uri":["http://zotero.org/users/5942059/items/7P83U5D6"],"itemData":{"id":3078,"type":"article-journal","container-title":"Nature Materials","DOI":"10.1038/s41563-020-00857-5","ISSN":"1476-1122, 1476-4660","journalAbbreviation":"Nat. Mater.","language":"en","source":"DOI.org (Crossref)","title":"Living materials with programmable functionalities grown from engineered microbial co-cultures","URL":"http://www.nature.com/articles/s41563-020-00857-5","author":[{"family":"Gilbert","given":"Charlie"},{"family":"Tang","given":"Tzu-Chieh"},{"family":"Ott","given":"Wolfgang"},{"family":"Dorr","given":"Brandon A."},{"family":"Shaw","given":"William M."},{"family":"Sun","given":"George L."},{"family":"Lu","given":"Timothy K."},{"family":"Ellis","given":"Tom"}],"accessed":{"date-parts":[["2021",1,11]]},"issued":{"date-parts":[["2021",1,11]]}}}],"schema":"https://github.com/citation-style-language/schema/raw/master/csl-citation.json"} </w:instrText>
      </w:r>
      <w:r w:rsidR="001609B9" w:rsidRPr="009D63AC">
        <w:rPr>
          <w:color w:val="000000" w:themeColor="text1"/>
        </w:rPr>
        <w:fldChar w:fldCharType="separate"/>
      </w:r>
      <w:r w:rsidR="008846E2" w:rsidRPr="009D63AC">
        <w:rPr>
          <w:rFonts w:cs="Calibri"/>
          <w:color w:val="000000" w:themeColor="text1"/>
          <w:vertAlign w:val="superscript"/>
        </w:rPr>
        <w:t>48</w:t>
      </w:r>
      <w:r w:rsidR="001609B9" w:rsidRPr="009D63AC">
        <w:rPr>
          <w:color w:val="000000" w:themeColor="text1"/>
        </w:rPr>
        <w:fldChar w:fldCharType="end"/>
      </w:r>
      <w:r w:rsidR="00735C28" w:rsidRPr="009D63AC">
        <w:rPr>
          <w:color w:val="000000" w:themeColor="text1"/>
        </w:rPr>
        <w:t>, a</w:t>
      </w:r>
      <w:r w:rsidR="00D55D32" w:rsidRPr="009D63AC">
        <w:rPr>
          <w:color w:val="000000" w:themeColor="text1"/>
        </w:rPr>
        <w:t xml:space="preserve">nd </w:t>
      </w:r>
      <w:r w:rsidR="00B653AD" w:rsidRPr="009D63AC">
        <w:rPr>
          <w:color w:val="000000" w:themeColor="text1"/>
        </w:rPr>
        <w:t xml:space="preserve">TasA is an amyloid protein from </w:t>
      </w:r>
      <w:r w:rsidR="00B653AD" w:rsidRPr="009D63AC">
        <w:rPr>
          <w:i/>
          <w:iCs/>
          <w:color w:val="000000" w:themeColor="text1"/>
        </w:rPr>
        <w:t>B. subtilis</w:t>
      </w:r>
      <w:r w:rsidR="00735C28" w:rsidRPr="009D63AC">
        <w:rPr>
          <w:iCs/>
          <w:color w:val="000000" w:themeColor="text1"/>
        </w:rPr>
        <w:t xml:space="preserve"> that could be an alternative to curli</w:t>
      </w:r>
      <w:r w:rsidR="00A0721F" w:rsidRPr="009D63AC">
        <w:rPr>
          <w:color w:val="000000" w:themeColor="text1"/>
        </w:rPr>
        <w:t xml:space="preserve"> </w:t>
      </w:r>
      <w:r w:rsidR="00A0721F" w:rsidRPr="009D63AC">
        <w:rPr>
          <w:color w:val="000000" w:themeColor="text1"/>
        </w:rPr>
        <w:fldChar w:fldCharType="begin"/>
      </w:r>
      <w:r w:rsidR="008846E2" w:rsidRPr="009D63AC">
        <w:rPr>
          <w:color w:val="000000" w:themeColor="text1"/>
        </w:rPr>
        <w:instrText xml:space="preserve"> ADDIN ZOTERO_ITEM CSL_CITATION {"citationID":"TVTXBJYt","properties":{"formattedCitation":"\\super 49\\nosupersub{}","plainCitation":"49","noteIndex":0},"citationItems":[{"id":3069,"uris":["http://zotero.org/users/5942059/items/C746MK6J"],"uri":["http://zotero.org/users/5942059/items/C746MK6J"],"itemData":{"id":3069,"type":"article-journal","container-title":"Journal of Molecular Biology","DOI":"10.1016/j.jmb.2018.07.026","ISSN":"00222836","issue":"20","journalAbbreviation":"Journal of Molecular Biology","language":"en","page":"3642-3656","source":"DOI.org (Crossref)","title":"Functional Amyloid and Other Protein Fibers in the Biofilm Matrix","volume":"430","author":[{"family":"Erskine","given":"Elliot"},{"family":"MacPhee","given":"Cait E."},{"family":"Stanley-Wall","given":"Nicola R."}],"issued":{"date-parts":[["2018",10]]}}}],"schema":"https://github.com/citation-style-language/schema/raw/master/csl-citation.json"} </w:instrText>
      </w:r>
      <w:r w:rsidR="00A0721F" w:rsidRPr="009D63AC">
        <w:rPr>
          <w:color w:val="000000" w:themeColor="text1"/>
        </w:rPr>
        <w:fldChar w:fldCharType="separate"/>
      </w:r>
      <w:r w:rsidR="008846E2" w:rsidRPr="009D63AC">
        <w:rPr>
          <w:rFonts w:cs="Calibri"/>
          <w:color w:val="000000" w:themeColor="text1"/>
          <w:vertAlign w:val="superscript"/>
        </w:rPr>
        <w:t>49</w:t>
      </w:r>
      <w:r w:rsidR="00A0721F" w:rsidRPr="009D63AC">
        <w:rPr>
          <w:color w:val="000000" w:themeColor="text1"/>
        </w:rPr>
        <w:fldChar w:fldCharType="end"/>
      </w:r>
      <w:r w:rsidR="00C6341F" w:rsidRPr="009D63AC">
        <w:rPr>
          <w:color w:val="000000" w:themeColor="text1"/>
        </w:rPr>
        <w:t xml:space="preserve">. </w:t>
      </w:r>
    </w:p>
    <w:p w14:paraId="1BC1C78C" w14:textId="6E2AF01E" w:rsidR="00A11748" w:rsidRPr="009D63AC" w:rsidRDefault="00EB6458" w:rsidP="00A23661">
      <w:pPr>
        <w:ind w:firstLine="720"/>
        <w:rPr>
          <w:color w:val="000000" w:themeColor="text1"/>
        </w:rPr>
      </w:pPr>
      <w:r w:rsidRPr="009D63AC">
        <w:rPr>
          <w:color w:val="000000" w:themeColor="text1"/>
        </w:rPr>
        <w:t>The</w:t>
      </w:r>
      <w:r w:rsidR="00A23661" w:rsidRPr="009D63AC">
        <w:rPr>
          <w:color w:val="000000" w:themeColor="text1"/>
        </w:rPr>
        <w:t xml:space="preserve"> </w:t>
      </w:r>
      <w:r w:rsidR="00787E28" w:rsidRPr="009D63AC">
        <w:rPr>
          <w:color w:val="000000" w:themeColor="text1"/>
        </w:rPr>
        <w:t>3</w:t>
      </w:r>
      <w:r w:rsidR="00A23661" w:rsidRPr="009D63AC">
        <w:rPr>
          <w:color w:val="000000" w:themeColor="text1"/>
        </w:rPr>
        <w:t xml:space="preserve"> </w:t>
      </w:r>
      <w:r w:rsidRPr="009D63AC">
        <w:rPr>
          <w:color w:val="000000" w:themeColor="text1"/>
        </w:rPr>
        <w:t>heter</w:t>
      </w:r>
      <w:r w:rsidR="00A23661" w:rsidRPr="009D63AC">
        <w:rPr>
          <w:color w:val="000000" w:themeColor="text1"/>
        </w:rPr>
        <w:t>o</w:t>
      </w:r>
      <w:r w:rsidRPr="009D63AC">
        <w:rPr>
          <w:color w:val="000000" w:themeColor="text1"/>
        </w:rPr>
        <w:t>logous</w:t>
      </w:r>
      <w:r w:rsidR="00A23661" w:rsidRPr="009D63AC">
        <w:rPr>
          <w:color w:val="000000" w:themeColor="text1"/>
        </w:rPr>
        <w:t xml:space="preserve"> cargo targets were assembled into a Level 1 TU construct with the pLux promoter, before then being each combined into a Level 2 construct with a short spacer part (D1.2_Spacer, 23 bp) designed to assist cloning of an odd number of TUs in a multigene assembly </w:t>
      </w:r>
      <w:r w:rsidR="00AC4E2C" w:rsidRPr="009D63AC">
        <w:rPr>
          <w:color w:val="000000" w:themeColor="text1"/>
        </w:rPr>
        <w:t>(</w:t>
      </w:r>
      <w:r w:rsidR="00AC4E2C" w:rsidRPr="009D63AC">
        <w:rPr>
          <w:b/>
          <w:color w:val="000000" w:themeColor="text1"/>
        </w:rPr>
        <w:t xml:space="preserve">Fig </w:t>
      </w:r>
      <w:r w:rsidR="002943F5" w:rsidRPr="009D63AC">
        <w:rPr>
          <w:b/>
          <w:color w:val="000000" w:themeColor="text1"/>
        </w:rPr>
        <w:t>6</w:t>
      </w:r>
      <w:r w:rsidR="00723018" w:rsidRPr="009D63AC">
        <w:rPr>
          <w:b/>
          <w:color w:val="000000" w:themeColor="text1"/>
        </w:rPr>
        <w:t>B</w:t>
      </w:r>
      <w:r w:rsidR="00AC4E2C" w:rsidRPr="009D63AC">
        <w:rPr>
          <w:color w:val="000000" w:themeColor="text1"/>
        </w:rPr>
        <w:t xml:space="preserve">). </w:t>
      </w:r>
      <w:r w:rsidR="00A23661" w:rsidRPr="009D63AC">
        <w:rPr>
          <w:color w:val="000000" w:themeColor="text1"/>
        </w:rPr>
        <w:t xml:space="preserve">With all modules now in place in Level 2 plasmids, a combinatorial set of nine possible Level 3 constructs could be assembled with the </w:t>
      </w:r>
      <w:r w:rsidR="00787E28" w:rsidRPr="009D63AC">
        <w:rPr>
          <w:color w:val="000000" w:themeColor="text1"/>
        </w:rPr>
        <w:t>3</w:t>
      </w:r>
      <w:r w:rsidR="00A23661" w:rsidRPr="009D63AC">
        <w:rPr>
          <w:color w:val="000000" w:themeColor="text1"/>
        </w:rPr>
        <w:t xml:space="preserve"> different T8SS versions and </w:t>
      </w:r>
      <w:r w:rsidR="00787E28" w:rsidRPr="009D63AC">
        <w:rPr>
          <w:color w:val="000000" w:themeColor="text1"/>
        </w:rPr>
        <w:t>3</w:t>
      </w:r>
      <w:r w:rsidR="00A23661" w:rsidRPr="009D63AC">
        <w:rPr>
          <w:color w:val="000000" w:themeColor="text1"/>
        </w:rPr>
        <w:t xml:space="preserve"> cargo proteins </w:t>
      </w:r>
      <w:r w:rsidR="0043675F" w:rsidRPr="009D63AC">
        <w:rPr>
          <w:color w:val="000000" w:themeColor="text1"/>
        </w:rPr>
        <w:t>(</w:t>
      </w:r>
      <w:r w:rsidR="0043675F" w:rsidRPr="009D63AC">
        <w:rPr>
          <w:b/>
          <w:color w:val="000000" w:themeColor="text1"/>
        </w:rPr>
        <w:t xml:space="preserve">Fig </w:t>
      </w:r>
      <w:r w:rsidR="002943F5" w:rsidRPr="009D63AC">
        <w:rPr>
          <w:b/>
          <w:color w:val="000000" w:themeColor="text1"/>
        </w:rPr>
        <w:t>6</w:t>
      </w:r>
      <w:r w:rsidR="00723018" w:rsidRPr="009D63AC">
        <w:rPr>
          <w:b/>
          <w:color w:val="000000" w:themeColor="text1"/>
        </w:rPr>
        <w:t>A</w:t>
      </w:r>
      <w:r w:rsidR="0043675F" w:rsidRPr="009D63AC">
        <w:rPr>
          <w:color w:val="000000" w:themeColor="text1"/>
        </w:rPr>
        <w:t>).</w:t>
      </w:r>
    </w:p>
    <w:p w14:paraId="4AE0C930" w14:textId="4A39D5B1" w:rsidR="002E335F" w:rsidRPr="009D63AC" w:rsidRDefault="007375BD" w:rsidP="00A0721F">
      <w:pPr>
        <w:jc w:val="center"/>
        <w:rPr>
          <w:color w:val="000000" w:themeColor="text1"/>
        </w:rPr>
      </w:pPr>
      <w:r w:rsidRPr="009D63AC">
        <w:rPr>
          <w:noProof/>
          <w:color w:val="000000" w:themeColor="text1"/>
        </w:rPr>
        <w:drawing>
          <wp:inline distT="0" distB="0" distL="0" distR="0" wp14:anchorId="27C7CFE7" wp14:editId="57D1F476">
            <wp:extent cx="5870246" cy="4423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 KTK.png"/>
                    <pic:cNvPicPr/>
                  </pic:nvPicPr>
                  <pic:blipFill>
                    <a:blip r:embed="rId13"/>
                    <a:stretch>
                      <a:fillRect/>
                    </a:stretch>
                  </pic:blipFill>
                  <pic:spPr>
                    <a:xfrm>
                      <a:off x="0" y="0"/>
                      <a:ext cx="5933898" cy="4471925"/>
                    </a:xfrm>
                    <a:prstGeom prst="rect">
                      <a:avLst/>
                    </a:prstGeom>
                  </pic:spPr>
                </pic:pic>
              </a:graphicData>
            </a:graphic>
          </wp:inline>
        </w:drawing>
      </w:r>
    </w:p>
    <w:p w14:paraId="32AA86F7" w14:textId="2B0B5629" w:rsidR="005C2470" w:rsidRPr="009D63AC" w:rsidRDefault="00EC7909" w:rsidP="005C2470">
      <w:pPr>
        <w:pStyle w:val="NoSpacing"/>
        <w:rPr>
          <w:color w:val="000000" w:themeColor="text1"/>
          <w:sz w:val="22"/>
          <w:szCs w:val="22"/>
        </w:rPr>
      </w:pPr>
      <w:r w:rsidRPr="009D63AC">
        <w:rPr>
          <w:b/>
          <w:color w:val="000000" w:themeColor="text1"/>
          <w:sz w:val="22"/>
          <w:szCs w:val="22"/>
        </w:rPr>
        <w:t>Fig</w:t>
      </w:r>
      <w:r w:rsidR="00B73366" w:rsidRPr="009D63AC">
        <w:rPr>
          <w:b/>
          <w:color w:val="000000" w:themeColor="text1"/>
          <w:sz w:val="22"/>
          <w:szCs w:val="22"/>
        </w:rPr>
        <w:t>ur</w:t>
      </w:r>
      <w:r w:rsidR="00610A39" w:rsidRPr="009D63AC">
        <w:rPr>
          <w:b/>
          <w:color w:val="000000" w:themeColor="text1"/>
          <w:sz w:val="22"/>
          <w:szCs w:val="22"/>
        </w:rPr>
        <w:t>e</w:t>
      </w:r>
      <w:r w:rsidRPr="009D63AC">
        <w:rPr>
          <w:b/>
          <w:color w:val="000000" w:themeColor="text1"/>
          <w:sz w:val="22"/>
          <w:szCs w:val="22"/>
        </w:rPr>
        <w:t xml:space="preserve"> </w:t>
      </w:r>
      <w:r w:rsidR="002943F5" w:rsidRPr="009D63AC">
        <w:rPr>
          <w:b/>
          <w:color w:val="000000" w:themeColor="text1"/>
          <w:sz w:val="22"/>
          <w:szCs w:val="22"/>
        </w:rPr>
        <w:t>6</w:t>
      </w:r>
      <w:r w:rsidRPr="009D63AC">
        <w:rPr>
          <w:b/>
          <w:color w:val="000000" w:themeColor="text1"/>
          <w:sz w:val="22"/>
          <w:szCs w:val="22"/>
        </w:rPr>
        <w:t xml:space="preserve">. </w:t>
      </w:r>
      <w:r w:rsidR="00CC0878" w:rsidRPr="009D63AC">
        <w:rPr>
          <w:b/>
          <w:color w:val="000000" w:themeColor="text1"/>
          <w:sz w:val="22"/>
          <w:szCs w:val="22"/>
        </w:rPr>
        <w:t xml:space="preserve">Using a </w:t>
      </w:r>
      <w:r w:rsidRPr="009D63AC">
        <w:rPr>
          <w:b/>
          <w:color w:val="000000" w:themeColor="text1"/>
          <w:sz w:val="22"/>
          <w:szCs w:val="22"/>
        </w:rPr>
        <w:t xml:space="preserve">T8SS </w:t>
      </w:r>
      <w:r w:rsidR="00CC0878" w:rsidRPr="009D63AC">
        <w:rPr>
          <w:b/>
          <w:color w:val="000000" w:themeColor="text1"/>
          <w:sz w:val="22"/>
          <w:szCs w:val="22"/>
        </w:rPr>
        <w:t xml:space="preserve">module to </w:t>
      </w:r>
      <w:r w:rsidRPr="009D63AC">
        <w:rPr>
          <w:b/>
          <w:color w:val="000000" w:themeColor="text1"/>
          <w:sz w:val="22"/>
          <w:szCs w:val="22"/>
        </w:rPr>
        <w:t>secrete heterologous cargo proteins</w:t>
      </w:r>
      <w:r w:rsidRPr="009D63AC">
        <w:rPr>
          <w:color w:val="000000" w:themeColor="text1"/>
          <w:sz w:val="22"/>
          <w:szCs w:val="22"/>
        </w:rPr>
        <w:t xml:space="preserve"> </w:t>
      </w:r>
      <w:r w:rsidRPr="009D63AC">
        <w:rPr>
          <w:b/>
          <w:color w:val="000000" w:themeColor="text1"/>
          <w:sz w:val="22"/>
          <w:szCs w:val="22"/>
        </w:rPr>
        <w:t>(</w:t>
      </w:r>
      <w:r w:rsidR="00392EA4" w:rsidRPr="009D63AC">
        <w:rPr>
          <w:b/>
          <w:color w:val="000000" w:themeColor="text1"/>
          <w:sz w:val="22"/>
          <w:szCs w:val="22"/>
        </w:rPr>
        <w:t>A</w:t>
      </w:r>
      <w:r w:rsidRPr="009D63AC">
        <w:rPr>
          <w:b/>
          <w:color w:val="000000" w:themeColor="text1"/>
          <w:sz w:val="22"/>
          <w:szCs w:val="22"/>
        </w:rPr>
        <w:t>)</w:t>
      </w:r>
      <w:r w:rsidRPr="009D63AC">
        <w:rPr>
          <w:color w:val="000000" w:themeColor="text1"/>
          <w:sz w:val="22"/>
          <w:szCs w:val="22"/>
        </w:rPr>
        <w:t xml:space="preserve"> Modular components of the KTK-based T8SS constructs. The first module </w:t>
      </w:r>
      <w:r w:rsidR="00CC0878" w:rsidRPr="009D63AC">
        <w:rPr>
          <w:color w:val="000000" w:themeColor="text1"/>
          <w:sz w:val="22"/>
          <w:szCs w:val="22"/>
        </w:rPr>
        <w:t>(</w:t>
      </w:r>
      <w:r w:rsidRPr="009D63AC">
        <w:rPr>
          <w:color w:val="000000" w:themeColor="text1"/>
          <w:sz w:val="22"/>
          <w:szCs w:val="22"/>
        </w:rPr>
        <w:t>orange</w:t>
      </w:r>
      <w:r w:rsidR="00CC0878" w:rsidRPr="009D63AC">
        <w:rPr>
          <w:color w:val="000000" w:themeColor="text1"/>
          <w:sz w:val="22"/>
          <w:szCs w:val="22"/>
        </w:rPr>
        <w:t>)</w:t>
      </w:r>
      <w:r w:rsidRPr="009D63AC">
        <w:rPr>
          <w:color w:val="000000" w:themeColor="text1"/>
          <w:sz w:val="22"/>
          <w:szCs w:val="22"/>
        </w:rPr>
        <w:t xml:space="preserve"> represents the induction cassette (LuxR) </w:t>
      </w:r>
      <w:r w:rsidR="00CC0878" w:rsidRPr="009D63AC">
        <w:rPr>
          <w:color w:val="000000" w:themeColor="text1"/>
          <w:sz w:val="22"/>
          <w:szCs w:val="22"/>
        </w:rPr>
        <w:t>for controlling</w:t>
      </w:r>
      <w:r w:rsidRPr="009D63AC">
        <w:rPr>
          <w:color w:val="000000" w:themeColor="text1"/>
          <w:sz w:val="22"/>
          <w:szCs w:val="22"/>
        </w:rPr>
        <w:t xml:space="preserve"> gene expression, further modules </w:t>
      </w:r>
      <w:r w:rsidR="00CC0878" w:rsidRPr="009D63AC">
        <w:rPr>
          <w:color w:val="000000" w:themeColor="text1"/>
          <w:sz w:val="22"/>
          <w:szCs w:val="22"/>
        </w:rPr>
        <w:t>(teal)</w:t>
      </w:r>
      <w:r w:rsidRPr="009D63AC">
        <w:rPr>
          <w:color w:val="000000" w:themeColor="text1"/>
          <w:sz w:val="22"/>
          <w:szCs w:val="22"/>
        </w:rPr>
        <w:t xml:space="preserve"> are </w:t>
      </w:r>
      <w:r w:rsidR="00CC0878" w:rsidRPr="009D63AC">
        <w:rPr>
          <w:color w:val="000000" w:themeColor="text1"/>
          <w:sz w:val="22"/>
          <w:szCs w:val="22"/>
        </w:rPr>
        <w:t>3 versions of the</w:t>
      </w:r>
      <w:r w:rsidRPr="009D63AC">
        <w:rPr>
          <w:color w:val="000000" w:themeColor="text1"/>
          <w:sz w:val="22"/>
          <w:szCs w:val="22"/>
        </w:rPr>
        <w:t xml:space="preserve"> T8SS (CsgG, </w:t>
      </w:r>
      <w:r w:rsidR="00CC0878" w:rsidRPr="009D63AC">
        <w:rPr>
          <w:color w:val="000000" w:themeColor="text1"/>
          <w:sz w:val="22"/>
          <w:szCs w:val="22"/>
        </w:rPr>
        <w:t>CsgEG and</w:t>
      </w:r>
      <w:r w:rsidRPr="009D63AC">
        <w:rPr>
          <w:color w:val="000000" w:themeColor="text1"/>
          <w:sz w:val="22"/>
          <w:szCs w:val="22"/>
        </w:rPr>
        <w:t xml:space="preserve"> CsgEFG), the secretion signal (N22) and the heterologous cargo proteins (E</w:t>
      </w:r>
      <w:r w:rsidR="00DF10D0" w:rsidRPr="009D63AC">
        <w:rPr>
          <w:color w:val="000000" w:themeColor="text1"/>
          <w:sz w:val="22"/>
          <w:szCs w:val="22"/>
        </w:rPr>
        <w:t>LP</w:t>
      </w:r>
      <w:r w:rsidRPr="009D63AC">
        <w:rPr>
          <w:color w:val="000000" w:themeColor="text1"/>
          <w:sz w:val="22"/>
          <w:szCs w:val="22"/>
        </w:rPr>
        <w:t xml:space="preserve">, </w:t>
      </w:r>
      <w:r w:rsidR="00CC0878" w:rsidRPr="009D63AC">
        <w:rPr>
          <w:color w:val="000000" w:themeColor="text1"/>
          <w:sz w:val="22"/>
          <w:szCs w:val="22"/>
        </w:rPr>
        <w:t>Bla</w:t>
      </w:r>
      <w:r w:rsidRPr="009D63AC">
        <w:rPr>
          <w:color w:val="000000" w:themeColor="text1"/>
          <w:sz w:val="22"/>
          <w:szCs w:val="22"/>
        </w:rPr>
        <w:t xml:space="preserve"> </w:t>
      </w:r>
      <w:r w:rsidR="00CC0878" w:rsidRPr="009D63AC">
        <w:rPr>
          <w:color w:val="000000" w:themeColor="text1"/>
          <w:sz w:val="22"/>
          <w:szCs w:val="22"/>
        </w:rPr>
        <w:t>and</w:t>
      </w:r>
      <w:r w:rsidRPr="009D63AC">
        <w:rPr>
          <w:color w:val="000000" w:themeColor="text1"/>
          <w:sz w:val="22"/>
          <w:szCs w:val="22"/>
        </w:rPr>
        <w:t xml:space="preserve"> TasA). </w:t>
      </w:r>
      <w:r w:rsidRPr="009D63AC">
        <w:rPr>
          <w:b/>
          <w:color w:val="000000" w:themeColor="text1"/>
          <w:sz w:val="22"/>
          <w:szCs w:val="22"/>
        </w:rPr>
        <w:t>(</w:t>
      </w:r>
      <w:r w:rsidR="00392EA4" w:rsidRPr="009D63AC">
        <w:rPr>
          <w:b/>
          <w:color w:val="000000" w:themeColor="text1"/>
          <w:sz w:val="22"/>
          <w:szCs w:val="22"/>
        </w:rPr>
        <w:t>B</w:t>
      </w:r>
      <w:r w:rsidRPr="009D63AC">
        <w:rPr>
          <w:b/>
          <w:color w:val="000000" w:themeColor="text1"/>
          <w:sz w:val="22"/>
          <w:szCs w:val="22"/>
        </w:rPr>
        <w:t>)</w:t>
      </w:r>
      <w:r w:rsidRPr="009D63AC">
        <w:rPr>
          <w:color w:val="000000" w:themeColor="text1"/>
          <w:sz w:val="22"/>
          <w:szCs w:val="22"/>
        </w:rPr>
        <w:t xml:space="preserve"> Cloning schematic </w:t>
      </w:r>
      <w:r w:rsidR="00CC0878" w:rsidRPr="009D63AC">
        <w:rPr>
          <w:color w:val="000000" w:themeColor="text1"/>
          <w:sz w:val="22"/>
          <w:szCs w:val="22"/>
        </w:rPr>
        <w:t>to generate an</w:t>
      </w:r>
      <w:r w:rsidRPr="009D63AC">
        <w:rPr>
          <w:color w:val="000000" w:themeColor="text1"/>
          <w:sz w:val="22"/>
          <w:szCs w:val="22"/>
        </w:rPr>
        <w:t xml:space="preserve"> AHL-inducible modularised T8</w:t>
      </w:r>
      <w:r w:rsidR="00CC0878" w:rsidRPr="009D63AC">
        <w:rPr>
          <w:color w:val="000000" w:themeColor="text1"/>
          <w:sz w:val="22"/>
          <w:szCs w:val="22"/>
        </w:rPr>
        <w:t>S</w:t>
      </w:r>
      <w:r w:rsidRPr="009D63AC">
        <w:rPr>
          <w:color w:val="000000" w:themeColor="text1"/>
          <w:sz w:val="22"/>
          <w:szCs w:val="22"/>
        </w:rPr>
        <w:t>S for heterologous protein secretion</w:t>
      </w:r>
      <w:r w:rsidR="00CC0878" w:rsidRPr="009D63AC">
        <w:rPr>
          <w:color w:val="000000" w:themeColor="text1"/>
          <w:sz w:val="22"/>
          <w:szCs w:val="22"/>
        </w:rPr>
        <w:t xml:space="preserve"> using the KTK system</w:t>
      </w:r>
      <w:r w:rsidRPr="009D63AC">
        <w:rPr>
          <w:color w:val="000000" w:themeColor="text1"/>
          <w:sz w:val="22"/>
          <w:szCs w:val="22"/>
        </w:rPr>
        <w:t xml:space="preserve">. </w:t>
      </w:r>
      <w:r w:rsidR="00CC0878" w:rsidRPr="009D63AC">
        <w:rPr>
          <w:color w:val="000000" w:themeColor="text1"/>
          <w:sz w:val="22"/>
          <w:szCs w:val="22"/>
        </w:rPr>
        <w:t xml:space="preserve">Four </w:t>
      </w:r>
      <w:r w:rsidR="00B01896" w:rsidRPr="009D63AC">
        <w:rPr>
          <w:color w:val="000000" w:themeColor="text1"/>
          <w:sz w:val="22"/>
          <w:szCs w:val="22"/>
        </w:rPr>
        <w:t>l</w:t>
      </w:r>
      <w:r w:rsidRPr="009D63AC">
        <w:rPr>
          <w:color w:val="000000" w:themeColor="text1"/>
          <w:sz w:val="22"/>
          <w:szCs w:val="22"/>
        </w:rPr>
        <w:t xml:space="preserve">evel 1 constructs </w:t>
      </w:r>
      <w:r w:rsidR="00CC0878" w:rsidRPr="009D63AC">
        <w:rPr>
          <w:color w:val="000000" w:themeColor="text1"/>
          <w:sz w:val="22"/>
          <w:szCs w:val="22"/>
        </w:rPr>
        <w:t>a</w:t>
      </w:r>
      <w:r w:rsidRPr="009D63AC">
        <w:rPr>
          <w:color w:val="000000" w:themeColor="text1"/>
          <w:sz w:val="22"/>
          <w:szCs w:val="22"/>
        </w:rPr>
        <w:t>re made: an induction cassette construct</w:t>
      </w:r>
      <w:r w:rsidR="00CC0878" w:rsidRPr="009D63AC">
        <w:rPr>
          <w:color w:val="000000" w:themeColor="text1"/>
          <w:sz w:val="22"/>
          <w:szCs w:val="22"/>
        </w:rPr>
        <w:t xml:space="preserve"> (D1.1)</w:t>
      </w:r>
      <w:r w:rsidRPr="009D63AC">
        <w:rPr>
          <w:color w:val="000000" w:themeColor="text1"/>
          <w:sz w:val="22"/>
          <w:szCs w:val="22"/>
        </w:rPr>
        <w:t xml:space="preserve">, the secretion system </w:t>
      </w:r>
      <w:r w:rsidR="00CC0878" w:rsidRPr="009D63AC">
        <w:rPr>
          <w:color w:val="000000" w:themeColor="text1"/>
          <w:sz w:val="22"/>
          <w:szCs w:val="22"/>
        </w:rPr>
        <w:t>construct (D1.2)</w:t>
      </w:r>
      <w:r w:rsidR="00B01896" w:rsidRPr="009D63AC">
        <w:rPr>
          <w:color w:val="000000" w:themeColor="text1"/>
          <w:sz w:val="22"/>
          <w:szCs w:val="22"/>
        </w:rPr>
        <w:t xml:space="preserve">, a spacer construct (D1.1) and constructs that fuse </w:t>
      </w:r>
      <w:r w:rsidRPr="009D63AC">
        <w:rPr>
          <w:color w:val="000000" w:themeColor="text1"/>
          <w:sz w:val="22"/>
          <w:szCs w:val="22"/>
        </w:rPr>
        <w:t>the secretion signal (N22 sequence</w:t>
      </w:r>
      <w:r w:rsidR="00B01896" w:rsidRPr="009D63AC">
        <w:rPr>
          <w:color w:val="000000" w:themeColor="text1"/>
          <w:sz w:val="22"/>
          <w:szCs w:val="22"/>
        </w:rPr>
        <w:t>) to</w:t>
      </w:r>
      <w:r w:rsidRPr="009D63AC">
        <w:rPr>
          <w:color w:val="000000" w:themeColor="text1"/>
          <w:sz w:val="22"/>
          <w:szCs w:val="22"/>
        </w:rPr>
        <w:t xml:space="preserve"> the cargo protein (</w:t>
      </w:r>
      <w:r w:rsidR="00B01896" w:rsidRPr="009D63AC">
        <w:rPr>
          <w:color w:val="000000" w:themeColor="text1"/>
          <w:sz w:val="22"/>
          <w:szCs w:val="22"/>
        </w:rPr>
        <w:t>D1.2)</w:t>
      </w:r>
      <w:r w:rsidRPr="009D63AC">
        <w:rPr>
          <w:color w:val="000000" w:themeColor="text1"/>
          <w:sz w:val="22"/>
          <w:szCs w:val="22"/>
        </w:rPr>
        <w:t xml:space="preserve">. </w:t>
      </w:r>
      <w:r w:rsidR="00B01896" w:rsidRPr="009D63AC">
        <w:rPr>
          <w:color w:val="000000" w:themeColor="text1"/>
          <w:sz w:val="22"/>
          <w:szCs w:val="22"/>
        </w:rPr>
        <w:t xml:space="preserve">These are combined in pairs to level 2 into the D2.2a and D2.2b vectors. A final assembly creates the Lebel 3 </w:t>
      </w:r>
      <w:r w:rsidRPr="009D63AC">
        <w:rPr>
          <w:color w:val="000000" w:themeColor="text1"/>
          <w:sz w:val="22"/>
          <w:szCs w:val="22"/>
        </w:rPr>
        <w:t xml:space="preserve">construct, D3_T8SS_N22cargo, which contains both an inducible secretion target and secretion system. </w:t>
      </w:r>
      <w:r w:rsidRPr="009D63AC">
        <w:rPr>
          <w:b/>
          <w:color w:val="000000" w:themeColor="text1"/>
          <w:sz w:val="22"/>
          <w:szCs w:val="22"/>
        </w:rPr>
        <w:t>(</w:t>
      </w:r>
      <w:r w:rsidR="00392EA4" w:rsidRPr="009D63AC">
        <w:rPr>
          <w:b/>
          <w:color w:val="000000" w:themeColor="text1"/>
          <w:sz w:val="22"/>
          <w:szCs w:val="22"/>
        </w:rPr>
        <w:t>C+D</w:t>
      </w:r>
      <w:r w:rsidRPr="009D63AC">
        <w:rPr>
          <w:b/>
          <w:color w:val="000000" w:themeColor="text1"/>
          <w:sz w:val="22"/>
          <w:szCs w:val="22"/>
        </w:rPr>
        <w:t>)</w:t>
      </w:r>
      <w:r w:rsidRPr="009D63AC">
        <w:rPr>
          <w:color w:val="000000" w:themeColor="text1"/>
          <w:sz w:val="22"/>
          <w:szCs w:val="22"/>
        </w:rPr>
        <w:t xml:space="preserve"> SDS-PAGE </w:t>
      </w:r>
      <w:r w:rsidRPr="009D63AC">
        <w:rPr>
          <w:b/>
          <w:bCs/>
          <w:color w:val="000000" w:themeColor="text1"/>
          <w:sz w:val="22"/>
          <w:szCs w:val="22"/>
        </w:rPr>
        <w:t>(</w:t>
      </w:r>
      <w:r w:rsidR="00392EA4" w:rsidRPr="009D63AC">
        <w:rPr>
          <w:b/>
          <w:bCs/>
          <w:color w:val="000000" w:themeColor="text1"/>
          <w:sz w:val="22"/>
          <w:szCs w:val="22"/>
        </w:rPr>
        <w:t>C</w:t>
      </w:r>
      <w:r w:rsidRPr="009D63AC">
        <w:rPr>
          <w:b/>
          <w:bCs/>
          <w:color w:val="000000" w:themeColor="text1"/>
          <w:sz w:val="22"/>
          <w:szCs w:val="22"/>
        </w:rPr>
        <w:t>)</w:t>
      </w:r>
      <w:r w:rsidRPr="009D63AC">
        <w:rPr>
          <w:color w:val="000000" w:themeColor="text1"/>
          <w:sz w:val="22"/>
          <w:szCs w:val="22"/>
        </w:rPr>
        <w:t xml:space="preserve"> and Western Blot </w:t>
      </w:r>
      <w:r w:rsidRPr="009D63AC">
        <w:rPr>
          <w:b/>
          <w:bCs/>
          <w:color w:val="000000" w:themeColor="text1"/>
          <w:sz w:val="22"/>
          <w:szCs w:val="22"/>
        </w:rPr>
        <w:t>(</w:t>
      </w:r>
      <w:r w:rsidR="00392EA4" w:rsidRPr="009D63AC">
        <w:rPr>
          <w:b/>
          <w:bCs/>
          <w:color w:val="000000" w:themeColor="text1"/>
          <w:sz w:val="22"/>
          <w:szCs w:val="22"/>
        </w:rPr>
        <w:t>D</w:t>
      </w:r>
      <w:r w:rsidRPr="009D63AC">
        <w:rPr>
          <w:b/>
          <w:bCs/>
          <w:color w:val="000000" w:themeColor="text1"/>
          <w:sz w:val="22"/>
          <w:szCs w:val="22"/>
        </w:rPr>
        <w:t>)</w:t>
      </w:r>
      <w:r w:rsidRPr="009D63AC">
        <w:rPr>
          <w:color w:val="000000" w:themeColor="text1"/>
          <w:sz w:val="22"/>
          <w:szCs w:val="22"/>
        </w:rPr>
        <w:t xml:space="preserve"> of samples </w:t>
      </w:r>
      <w:r w:rsidR="005C2470" w:rsidRPr="009D63AC">
        <w:rPr>
          <w:color w:val="000000" w:themeColor="text1"/>
          <w:sz w:val="22"/>
          <w:szCs w:val="22"/>
        </w:rPr>
        <w:t xml:space="preserve">extracted </w:t>
      </w:r>
      <w:r w:rsidRPr="009D63AC">
        <w:rPr>
          <w:color w:val="000000" w:themeColor="text1"/>
          <w:sz w:val="22"/>
          <w:szCs w:val="22"/>
        </w:rPr>
        <w:t xml:space="preserve">from </w:t>
      </w:r>
      <w:r w:rsidR="005C2470" w:rsidRPr="009D63AC">
        <w:rPr>
          <w:color w:val="000000" w:themeColor="text1"/>
          <w:sz w:val="22"/>
          <w:szCs w:val="22"/>
        </w:rPr>
        <w:t xml:space="preserve">culture </w:t>
      </w:r>
      <w:r w:rsidRPr="009D63AC">
        <w:rPr>
          <w:color w:val="000000" w:themeColor="text1"/>
          <w:sz w:val="22"/>
          <w:szCs w:val="22"/>
        </w:rPr>
        <w:t>supernatants from AHL</w:t>
      </w:r>
      <w:r w:rsidR="005C2470" w:rsidRPr="009D63AC">
        <w:rPr>
          <w:color w:val="000000" w:themeColor="text1"/>
          <w:sz w:val="22"/>
          <w:szCs w:val="22"/>
        </w:rPr>
        <w:t>-</w:t>
      </w:r>
      <w:r w:rsidRPr="009D63AC">
        <w:rPr>
          <w:color w:val="000000" w:themeColor="text1"/>
          <w:sz w:val="22"/>
          <w:szCs w:val="22"/>
        </w:rPr>
        <w:t xml:space="preserve">induced </w:t>
      </w:r>
      <w:r w:rsidR="00275E1D" w:rsidRPr="009D63AC">
        <w:rPr>
          <w:i/>
          <w:iCs/>
          <w:color w:val="000000" w:themeColor="text1"/>
          <w:sz w:val="22"/>
          <w:szCs w:val="22"/>
        </w:rPr>
        <w:t>K. rhaeticus</w:t>
      </w:r>
      <w:r w:rsidRPr="009D63AC">
        <w:rPr>
          <w:i/>
          <w:iCs/>
          <w:color w:val="000000" w:themeColor="text1"/>
          <w:sz w:val="22"/>
          <w:szCs w:val="22"/>
        </w:rPr>
        <w:t xml:space="preserve"> </w:t>
      </w:r>
      <w:r w:rsidR="005C2470" w:rsidRPr="009D63AC">
        <w:rPr>
          <w:color w:val="000000" w:themeColor="text1"/>
          <w:sz w:val="22"/>
          <w:szCs w:val="22"/>
        </w:rPr>
        <w:t>strains</w:t>
      </w:r>
      <w:r w:rsidRPr="009D63AC">
        <w:rPr>
          <w:color w:val="000000" w:themeColor="text1"/>
          <w:sz w:val="22"/>
          <w:szCs w:val="22"/>
        </w:rPr>
        <w:t xml:space="preserve"> expressing </w:t>
      </w:r>
      <w:r w:rsidR="00F638C9" w:rsidRPr="009D63AC">
        <w:rPr>
          <w:color w:val="000000" w:themeColor="text1"/>
          <w:sz w:val="22"/>
          <w:szCs w:val="22"/>
        </w:rPr>
        <w:t>a</w:t>
      </w:r>
      <w:r w:rsidRPr="009D63AC">
        <w:rPr>
          <w:color w:val="000000" w:themeColor="text1"/>
          <w:sz w:val="22"/>
          <w:szCs w:val="22"/>
        </w:rPr>
        <w:t xml:space="preserve"> T8SS module (CsgEFG, CsgEG and CsgG) </w:t>
      </w:r>
      <w:r w:rsidR="005C2470" w:rsidRPr="009D63AC">
        <w:rPr>
          <w:color w:val="000000" w:themeColor="text1"/>
          <w:sz w:val="22"/>
          <w:szCs w:val="22"/>
        </w:rPr>
        <w:t>and</w:t>
      </w:r>
      <w:r w:rsidRPr="009D63AC">
        <w:rPr>
          <w:color w:val="000000" w:themeColor="text1"/>
          <w:sz w:val="22"/>
          <w:szCs w:val="22"/>
        </w:rPr>
        <w:t xml:space="preserve"> N22-ELP</w:t>
      </w:r>
      <w:r w:rsidR="005C2470" w:rsidRPr="009D63AC">
        <w:rPr>
          <w:color w:val="000000" w:themeColor="text1"/>
          <w:sz w:val="22"/>
          <w:szCs w:val="22"/>
        </w:rPr>
        <w:t>-</w:t>
      </w:r>
      <w:r w:rsidRPr="009D63AC">
        <w:rPr>
          <w:color w:val="000000" w:themeColor="text1"/>
          <w:sz w:val="22"/>
          <w:szCs w:val="22"/>
        </w:rPr>
        <w:t>his.</w:t>
      </w:r>
      <w:r w:rsidR="005C2470" w:rsidRPr="009D63AC">
        <w:rPr>
          <w:color w:val="000000" w:themeColor="text1"/>
          <w:sz w:val="22"/>
          <w:szCs w:val="22"/>
        </w:rPr>
        <w:t xml:space="preserve"> To aid liquid phase growth and remove cellulose material, exogenous purified cellulase was added to the cultures and is clearly visible in the SDS-PAGE protein gel. </w:t>
      </w:r>
      <w:r w:rsidRPr="009D63AC">
        <w:rPr>
          <w:b/>
          <w:color w:val="000000" w:themeColor="text1"/>
          <w:sz w:val="22"/>
          <w:szCs w:val="22"/>
        </w:rPr>
        <w:t>(</w:t>
      </w:r>
      <w:r w:rsidR="00392EA4" w:rsidRPr="009D63AC">
        <w:rPr>
          <w:b/>
          <w:color w:val="000000" w:themeColor="text1"/>
          <w:sz w:val="22"/>
          <w:szCs w:val="22"/>
        </w:rPr>
        <w:t>E</w:t>
      </w:r>
      <w:r w:rsidRPr="009D63AC">
        <w:rPr>
          <w:b/>
          <w:color w:val="000000" w:themeColor="text1"/>
          <w:sz w:val="22"/>
          <w:szCs w:val="22"/>
        </w:rPr>
        <w:t>)</w:t>
      </w:r>
      <w:r w:rsidRPr="009D63AC">
        <w:rPr>
          <w:color w:val="000000" w:themeColor="text1"/>
          <w:sz w:val="22"/>
          <w:szCs w:val="22"/>
        </w:rPr>
        <w:t xml:space="preserve"> Nitrocefin assay </w:t>
      </w:r>
      <w:r w:rsidR="005C2470" w:rsidRPr="009D63AC">
        <w:rPr>
          <w:color w:val="000000" w:themeColor="text1"/>
          <w:sz w:val="22"/>
          <w:szCs w:val="22"/>
        </w:rPr>
        <w:t>measuring the</w:t>
      </w:r>
      <w:r w:rsidRPr="009D63AC">
        <w:rPr>
          <w:color w:val="000000" w:themeColor="text1"/>
          <w:sz w:val="22"/>
          <w:szCs w:val="22"/>
        </w:rPr>
        <w:t xml:space="preserve"> Beta-lactamase </w:t>
      </w:r>
      <w:r w:rsidR="005C2470" w:rsidRPr="009D63AC">
        <w:rPr>
          <w:color w:val="000000" w:themeColor="text1"/>
          <w:sz w:val="22"/>
          <w:szCs w:val="22"/>
        </w:rPr>
        <w:t xml:space="preserve">(Bla) </w:t>
      </w:r>
      <w:r w:rsidRPr="009D63AC">
        <w:rPr>
          <w:color w:val="000000" w:themeColor="text1"/>
          <w:sz w:val="22"/>
          <w:szCs w:val="22"/>
        </w:rPr>
        <w:t>activity of supernatant harvested from a</w:t>
      </w:r>
      <w:r w:rsidR="005C2470" w:rsidRPr="009D63AC">
        <w:rPr>
          <w:color w:val="000000" w:themeColor="text1"/>
          <w:sz w:val="22"/>
          <w:szCs w:val="22"/>
        </w:rPr>
        <w:t>n induced</w:t>
      </w:r>
      <w:r w:rsidRPr="009D63AC">
        <w:rPr>
          <w:color w:val="000000" w:themeColor="text1"/>
          <w:sz w:val="22"/>
          <w:szCs w:val="22"/>
        </w:rPr>
        <w:t xml:space="preserve"> </w:t>
      </w:r>
      <w:r w:rsidR="00275E1D" w:rsidRPr="009D63AC">
        <w:rPr>
          <w:i/>
          <w:color w:val="000000" w:themeColor="text1"/>
          <w:sz w:val="22"/>
          <w:szCs w:val="22"/>
        </w:rPr>
        <w:t>K. rhaeticus</w:t>
      </w:r>
      <w:r w:rsidRPr="009D63AC">
        <w:rPr>
          <w:color w:val="000000" w:themeColor="text1"/>
          <w:sz w:val="22"/>
          <w:szCs w:val="22"/>
        </w:rPr>
        <w:t xml:space="preserve"> strain </w:t>
      </w:r>
      <w:r w:rsidR="005C2470" w:rsidRPr="009D63AC">
        <w:rPr>
          <w:color w:val="000000" w:themeColor="text1"/>
          <w:sz w:val="22"/>
          <w:szCs w:val="22"/>
        </w:rPr>
        <w:t xml:space="preserve">designed to </w:t>
      </w:r>
      <w:r w:rsidRPr="009D63AC">
        <w:rPr>
          <w:color w:val="000000" w:themeColor="text1"/>
          <w:sz w:val="22"/>
          <w:szCs w:val="22"/>
        </w:rPr>
        <w:t>express CsgG and N22</w:t>
      </w:r>
      <w:r w:rsidR="005C2470" w:rsidRPr="009D63AC">
        <w:rPr>
          <w:color w:val="000000" w:themeColor="text1"/>
          <w:sz w:val="22"/>
          <w:szCs w:val="22"/>
        </w:rPr>
        <w:t>-</w:t>
      </w:r>
      <w:r w:rsidRPr="009D63AC">
        <w:rPr>
          <w:color w:val="000000" w:themeColor="text1"/>
          <w:sz w:val="22"/>
          <w:szCs w:val="22"/>
        </w:rPr>
        <w:t xml:space="preserve">Bla. </w:t>
      </w:r>
      <w:r w:rsidR="005C2470" w:rsidRPr="009D63AC">
        <w:rPr>
          <w:color w:val="000000" w:themeColor="text1"/>
          <w:sz w:val="22"/>
          <w:szCs w:val="22"/>
        </w:rPr>
        <w:t>An inducible s</w:t>
      </w:r>
      <w:r w:rsidRPr="009D63AC">
        <w:rPr>
          <w:color w:val="000000" w:themeColor="text1"/>
          <w:sz w:val="22"/>
          <w:szCs w:val="22"/>
        </w:rPr>
        <w:t>train expressing GFP (D2.2_GFP) was used as a negative control</w:t>
      </w:r>
      <w:r w:rsidR="005C2470" w:rsidRPr="009D63AC">
        <w:rPr>
          <w:color w:val="000000" w:themeColor="text1"/>
          <w:sz w:val="22"/>
          <w:szCs w:val="22"/>
        </w:rPr>
        <w:t xml:space="preserve"> in this experiment. Error bars represent SD of three replicates. </w:t>
      </w:r>
    </w:p>
    <w:p w14:paraId="0EE7765E" w14:textId="77777777" w:rsidR="00027462" w:rsidRPr="009D63AC" w:rsidRDefault="00027462" w:rsidP="00DF10D0">
      <w:pPr>
        <w:jc w:val="left"/>
        <w:rPr>
          <w:b/>
          <w:color w:val="000000" w:themeColor="text1"/>
          <w:sz w:val="26"/>
          <w:szCs w:val="26"/>
          <w:u w:val="single"/>
        </w:rPr>
      </w:pPr>
    </w:p>
    <w:p w14:paraId="2AD86FB7" w14:textId="4C8621A8" w:rsidR="00E16D98" w:rsidRPr="009D63AC" w:rsidRDefault="00E16D98" w:rsidP="00E16D98">
      <w:pPr>
        <w:ind w:firstLine="720"/>
        <w:rPr>
          <w:color w:val="000000" w:themeColor="text1"/>
        </w:rPr>
      </w:pPr>
      <w:r w:rsidRPr="009D63AC">
        <w:rPr>
          <w:color w:val="000000" w:themeColor="text1"/>
        </w:rPr>
        <w:t xml:space="preserve">To test the function of these constructs, we again performed experiments in parallel in </w:t>
      </w:r>
      <w:r w:rsidRPr="009D63AC">
        <w:rPr>
          <w:i/>
          <w:color w:val="000000" w:themeColor="text1"/>
        </w:rPr>
        <w:t>E. coli</w:t>
      </w:r>
      <w:r w:rsidRPr="009D63AC">
        <w:rPr>
          <w:color w:val="000000" w:themeColor="text1"/>
        </w:rPr>
        <w:t xml:space="preserve"> and </w:t>
      </w:r>
      <w:r w:rsidR="00275E1D" w:rsidRPr="009D63AC">
        <w:rPr>
          <w:i/>
          <w:color w:val="000000" w:themeColor="text1"/>
        </w:rPr>
        <w:t>K. rhaeticus</w:t>
      </w:r>
      <w:r w:rsidRPr="009D63AC">
        <w:rPr>
          <w:color w:val="000000" w:themeColor="text1"/>
        </w:rPr>
        <w:t xml:space="preserve"> transformed with constructs, culturing with AHL induction and then harvesting in mid-log growth phase and separating supernatant and cell fractions. We first assessed ELP expression and secretion, using SDS-PAGE of both </w:t>
      </w:r>
      <w:r w:rsidR="00275E1D" w:rsidRPr="009D63AC">
        <w:rPr>
          <w:i/>
          <w:iCs/>
          <w:color w:val="000000" w:themeColor="text1"/>
        </w:rPr>
        <w:t>K. rhaeticus</w:t>
      </w:r>
      <w:r w:rsidRPr="009D63AC">
        <w:rPr>
          <w:iCs/>
          <w:color w:val="000000" w:themeColor="text1"/>
        </w:rPr>
        <w:t xml:space="preserve"> (</w:t>
      </w:r>
      <w:r w:rsidRPr="009D63AC">
        <w:rPr>
          <w:b/>
          <w:iCs/>
          <w:color w:val="000000" w:themeColor="text1"/>
        </w:rPr>
        <w:t>Fig 6</w:t>
      </w:r>
      <w:r w:rsidR="00723018" w:rsidRPr="009D63AC">
        <w:rPr>
          <w:b/>
          <w:iCs/>
          <w:color w:val="000000" w:themeColor="text1"/>
        </w:rPr>
        <w:t>C</w:t>
      </w:r>
      <w:r w:rsidRPr="009D63AC">
        <w:rPr>
          <w:iCs/>
          <w:color w:val="000000" w:themeColor="text1"/>
        </w:rPr>
        <w:t xml:space="preserve">) and </w:t>
      </w:r>
      <w:r w:rsidRPr="009D63AC">
        <w:rPr>
          <w:i/>
          <w:iCs/>
          <w:color w:val="000000" w:themeColor="text1"/>
        </w:rPr>
        <w:t>E. coli</w:t>
      </w:r>
      <w:r w:rsidRPr="009D63AC">
        <w:rPr>
          <w:color w:val="000000" w:themeColor="text1"/>
        </w:rPr>
        <w:t xml:space="preserve"> (</w:t>
      </w:r>
      <w:r w:rsidRPr="009D63AC">
        <w:rPr>
          <w:b/>
          <w:color w:val="000000" w:themeColor="text1"/>
        </w:rPr>
        <w:t>Fig S4</w:t>
      </w:r>
      <w:r w:rsidR="00D16B47" w:rsidRPr="009D63AC">
        <w:rPr>
          <w:b/>
          <w:color w:val="000000" w:themeColor="text1"/>
        </w:rPr>
        <w:t>A</w:t>
      </w:r>
      <w:r w:rsidRPr="009D63AC">
        <w:rPr>
          <w:color w:val="000000" w:themeColor="text1"/>
        </w:rPr>
        <w:t xml:space="preserve">) samples to confirm the presence of processed and secreted ELP when any one of three T8SS versions were present. As ELP proteins are difficult to transfer by Western Blot due to their hydrophobic nature,  the constructs were designed to include a C-terminal his-tag. This enabled us to identify that the 10 kDa protein observed in the secreted fraction was indeed ELP-his when either </w:t>
      </w:r>
      <w:r w:rsidR="00275E1D" w:rsidRPr="009D63AC">
        <w:rPr>
          <w:i/>
          <w:iCs/>
          <w:color w:val="000000" w:themeColor="text1"/>
        </w:rPr>
        <w:t>K. rhaeticus</w:t>
      </w:r>
      <w:r w:rsidRPr="009D63AC">
        <w:rPr>
          <w:iCs/>
          <w:color w:val="000000" w:themeColor="text1"/>
        </w:rPr>
        <w:t xml:space="preserve"> (</w:t>
      </w:r>
      <w:r w:rsidRPr="009D63AC">
        <w:rPr>
          <w:b/>
          <w:iCs/>
          <w:color w:val="000000" w:themeColor="text1"/>
        </w:rPr>
        <w:t>Fig 6</w:t>
      </w:r>
      <w:r w:rsidR="00723018" w:rsidRPr="009D63AC">
        <w:rPr>
          <w:b/>
          <w:iCs/>
          <w:color w:val="000000" w:themeColor="text1"/>
        </w:rPr>
        <w:t>D</w:t>
      </w:r>
      <w:r w:rsidRPr="009D63AC">
        <w:rPr>
          <w:iCs/>
          <w:color w:val="000000" w:themeColor="text1"/>
        </w:rPr>
        <w:t xml:space="preserve">) or </w:t>
      </w:r>
      <w:r w:rsidRPr="009D63AC">
        <w:rPr>
          <w:i/>
          <w:iCs/>
          <w:color w:val="000000" w:themeColor="text1"/>
        </w:rPr>
        <w:t>E. coli</w:t>
      </w:r>
      <w:r w:rsidRPr="009D63AC">
        <w:rPr>
          <w:color w:val="000000" w:themeColor="text1"/>
        </w:rPr>
        <w:t xml:space="preserve"> (</w:t>
      </w:r>
      <w:r w:rsidRPr="009D63AC">
        <w:rPr>
          <w:b/>
          <w:color w:val="000000" w:themeColor="text1"/>
        </w:rPr>
        <w:t>Fig S4</w:t>
      </w:r>
      <w:r w:rsidR="00D16B47" w:rsidRPr="009D63AC">
        <w:rPr>
          <w:b/>
          <w:color w:val="000000" w:themeColor="text1"/>
        </w:rPr>
        <w:t>B</w:t>
      </w:r>
      <w:r w:rsidRPr="009D63AC">
        <w:rPr>
          <w:color w:val="000000" w:themeColor="text1"/>
        </w:rPr>
        <w:t xml:space="preserve">) were expressing the CsgEFG T8SS constructs. Similar experiments with the TasA cargo were not as successful, only showing a small amount of TasA in cell fractions of </w:t>
      </w:r>
      <w:r w:rsidRPr="009D63AC">
        <w:rPr>
          <w:i/>
          <w:iCs/>
          <w:color w:val="000000" w:themeColor="text1"/>
        </w:rPr>
        <w:t xml:space="preserve">E. coli </w:t>
      </w:r>
      <w:r w:rsidRPr="009D63AC">
        <w:rPr>
          <w:color w:val="000000" w:themeColor="text1"/>
        </w:rPr>
        <w:t>(</w:t>
      </w:r>
      <w:r w:rsidRPr="009D63AC">
        <w:rPr>
          <w:b/>
          <w:color w:val="000000" w:themeColor="text1"/>
        </w:rPr>
        <w:t>Fig S4</w:t>
      </w:r>
      <w:r w:rsidR="00D16B47" w:rsidRPr="009D63AC">
        <w:rPr>
          <w:b/>
          <w:color w:val="000000" w:themeColor="text1"/>
        </w:rPr>
        <w:t>C</w:t>
      </w:r>
      <w:r w:rsidRPr="009D63AC">
        <w:rPr>
          <w:color w:val="000000" w:themeColor="text1"/>
        </w:rPr>
        <w:t xml:space="preserve">), suggesting that TasA cannot use the curli T8SS for export. </w:t>
      </w:r>
    </w:p>
    <w:p w14:paraId="4C427AAD" w14:textId="4E113CB9" w:rsidR="00E16D98" w:rsidRPr="009D63AC" w:rsidRDefault="00E16D98" w:rsidP="00E16D98">
      <w:pPr>
        <w:ind w:firstLine="720"/>
        <w:rPr>
          <w:color w:val="000000" w:themeColor="text1"/>
        </w:rPr>
      </w:pPr>
      <w:r w:rsidRPr="009D63AC">
        <w:rPr>
          <w:color w:val="000000" w:themeColor="text1"/>
        </w:rPr>
        <w:t xml:space="preserve">Finally, we assessed enzyme secretion from the beta-lactamase (Bla) encoding Level 3 constructs, as before testing in both </w:t>
      </w:r>
      <w:r w:rsidRPr="009D63AC">
        <w:rPr>
          <w:i/>
          <w:color w:val="000000" w:themeColor="text1"/>
        </w:rPr>
        <w:t>E. coli</w:t>
      </w:r>
      <w:r w:rsidRPr="009D63AC">
        <w:rPr>
          <w:color w:val="000000" w:themeColor="text1"/>
        </w:rPr>
        <w:t xml:space="preserve"> and </w:t>
      </w:r>
      <w:r w:rsidR="00275E1D" w:rsidRPr="009D63AC">
        <w:rPr>
          <w:i/>
          <w:color w:val="000000" w:themeColor="text1"/>
        </w:rPr>
        <w:t>K. rhaeticus</w:t>
      </w:r>
      <w:r w:rsidRPr="009D63AC">
        <w:rPr>
          <w:color w:val="000000" w:themeColor="text1"/>
        </w:rPr>
        <w:t xml:space="preserve">. Beta-lactamase converts nitrocefin from a yellow to red colour, which is quantifiable by spectroscopy at 450nm and initial </w:t>
      </w:r>
      <w:r w:rsidRPr="009D63AC">
        <w:rPr>
          <w:i/>
          <w:iCs/>
          <w:color w:val="000000" w:themeColor="text1"/>
        </w:rPr>
        <w:t>E. coli</w:t>
      </w:r>
      <w:r w:rsidRPr="009D63AC">
        <w:rPr>
          <w:color w:val="000000" w:themeColor="text1"/>
        </w:rPr>
        <w:t xml:space="preserve"> data showed that in the presence of either T8SS version, Bla enzymatic activity in the supernatant was higher than when no T8SS was present (</w:t>
      </w:r>
      <w:r w:rsidRPr="009D63AC">
        <w:rPr>
          <w:b/>
          <w:color w:val="000000" w:themeColor="text1"/>
        </w:rPr>
        <w:t>Fig. S4d</w:t>
      </w:r>
      <w:r w:rsidRPr="009D63AC">
        <w:rPr>
          <w:color w:val="000000" w:themeColor="text1"/>
        </w:rPr>
        <w:t xml:space="preserve">). In this case the minimal T8SS (CsgG) gave the highest values, so the Level 3 construct expressing this with N22-Blac was then assessed in </w:t>
      </w:r>
      <w:r w:rsidR="00275E1D" w:rsidRPr="009D63AC">
        <w:rPr>
          <w:i/>
          <w:iCs/>
          <w:color w:val="000000" w:themeColor="text1"/>
        </w:rPr>
        <w:t>K. rhaeticus</w:t>
      </w:r>
      <w:r w:rsidRPr="009D63AC">
        <w:rPr>
          <w:color w:val="000000" w:themeColor="text1"/>
        </w:rPr>
        <w:t>. Supernatant from an AHL-induced culture of these bacteria showed beta-lactamase activity nearly 2-fold higher than when no T8SS is expressed in the cells (</w:t>
      </w:r>
      <w:r w:rsidRPr="009D63AC">
        <w:rPr>
          <w:b/>
          <w:color w:val="000000" w:themeColor="text1"/>
        </w:rPr>
        <w:t>Fig 6</w:t>
      </w:r>
      <w:r w:rsidR="00723018" w:rsidRPr="009D63AC">
        <w:rPr>
          <w:b/>
          <w:color w:val="000000" w:themeColor="text1"/>
        </w:rPr>
        <w:t>D</w:t>
      </w:r>
      <w:r w:rsidRPr="009D63AC">
        <w:rPr>
          <w:color w:val="000000" w:themeColor="text1"/>
        </w:rPr>
        <w:t xml:space="preserve">). Altogether the results with ELP and Bla cargos show that the modular T8SS system generated here for the KTK system can be used to program protein secretion from </w:t>
      </w:r>
      <w:r w:rsidR="00275E1D" w:rsidRPr="009D63AC">
        <w:rPr>
          <w:i/>
          <w:iCs/>
          <w:color w:val="000000" w:themeColor="text1"/>
        </w:rPr>
        <w:t>K. rhaeticus</w:t>
      </w:r>
      <w:r w:rsidRPr="009D63AC">
        <w:rPr>
          <w:color w:val="000000" w:themeColor="text1"/>
        </w:rPr>
        <w:t>.</w:t>
      </w:r>
      <w:r w:rsidR="00A20B93" w:rsidRPr="009D63AC">
        <w:rPr>
          <w:color w:val="000000" w:themeColor="text1"/>
        </w:rPr>
        <w:t xml:space="preserve"> </w:t>
      </w:r>
      <w:r w:rsidR="003C5F06" w:rsidRPr="009D63AC">
        <w:rPr>
          <w:color w:val="000000" w:themeColor="text1"/>
        </w:rPr>
        <w:t xml:space="preserve">However, </w:t>
      </w:r>
      <w:r w:rsidR="00583BBD" w:rsidRPr="009D63AC">
        <w:rPr>
          <w:color w:val="000000" w:themeColor="text1"/>
        </w:rPr>
        <w:t>as shown in Fig 4E, the expression of this heterologous T8SS does impose a burden on the bacteria that reduces their cellulose productivity. While this burden is particularly strong when curli fibres are secreted, it is not as extreme with other cargo proteins, such as ELPs (</w:t>
      </w:r>
      <w:r w:rsidR="00583BBD" w:rsidRPr="009D63AC">
        <w:rPr>
          <w:b/>
          <w:color w:val="000000" w:themeColor="text1"/>
        </w:rPr>
        <w:t>Fig S5</w:t>
      </w:r>
      <w:r w:rsidR="00583BBD" w:rsidRPr="009D63AC">
        <w:rPr>
          <w:color w:val="000000" w:themeColor="text1"/>
        </w:rPr>
        <w:t xml:space="preserve">). </w:t>
      </w:r>
      <w:r w:rsidRPr="009D63AC">
        <w:rPr>
          <w:color w:val="000000" w:themeColor="text1"/>
        </w:rPr>
        <w:t>Further work is needed to understand the optimal T8SS version, its ideal expression level and what design considerations are needed for protein cargo</w:t>
      </w:r>
      <w:r w:rsidR="00583BBD" w:rsidRPr="009D63AC">
        <w:rPr>
          <w:color w:val="000000" w:themeColor="text1"/>
        </w:rPr>
        <w:t xml:space="preserve">, </w:t>
      </w:r>
      <w:r w:rsidRPr="009D63AC">
        <w:rPr>
          <w:color w:val="000000" w:themeColor="text1"/>
        </w:rPr>
        <w:t>their secretion</w:t>
      </w:r>
      <w:r w:rsidR="00583BBD" w:rsidRPr="009D63AC">
        <w:rPr>
          <w:color w:val="000000" w:themeColor="text1"/>
        </w:rPr>
        <w:t xml:space="preserve"> and how to reduce the burden of this system</w:t>
      </w:r>
      <w:r w:rsidRPr="009D63AC">
        <w:rPr>
          <w:color w:val="000000" w:themeColor="text1"/>
        </w:rPr>
        <w:t xml:space="preserve">. </w:t>
      </w:r>
    </w:p>
    <w:p w14:paraId="5ED102ED" w14:textId="77777777" w:rsidR="00E16D98" w:rsidRPr="009D63AC" w:rsidRDefault="00E16D98" w:rsidP="00DF10D0">
      <w:pPr>
        <w:jc w:val="left"/>
        <w:rPr>
          <w:b/>
          <w:color w:val="000000" w:themeColor="text1"/>
          <w:sz w:val="26"/>
          <w:szCs w:val="26"/>
          <w:u w:val="single"/>
        </w:rPr>
      </w:pPr>
    </w:p>
    <w:p w14:paraId="19FFB2D4" w14:textId="6EB98931" w:rsidR="00C6480F" w:rsidRPr="009D63AC" w:rsidRDefault="00C1262C" w:rsidP="00DF10D0">
      <w:pPr>
        <w:jc w:val="left"/>
        <w:rPr>
          <w:b/>
          <w:color w:val="000000" w:themeColor="text1"/>
          <w:sz w:val="26"/>
          <w:szCs w:val="26"/>
        </w:rPr>
      </w:pPr>
      <w:r w:rsidRPr="009D63AC">
        <w:rPr>
          <w:b/>
          <w:color w:val="000000" w:themeColor="text1"/>
          <w:sz w:val="26"/>
          <w:szCs w:val="26"/>
          <w:u w:val="single"/>
        </w:rPr>
        <w:t>Conclusion</w:t>
      </w:r>
    </w:p>
    <w:p w14:paraId="62484798" w14:textId="5EB084E0" w:rsidR="000D74D4" w:rsidRPr="009D63AC" w:rsidRDefault="00613248" w:rsidP="00E16311">
      <w:pPr>
        <w:rPr>
          <w:color w:val="000000" w:themeColor="text1"/>
        </w:rPr>
      </w:pPr>
      <w:r w:rsidRPr="009D63AC">
        <w:rPr>
          <w:color w:val="000000" w:themeColor="text1"/>
        </w:rPr>
        <w:t>Through a</w:t>
      </w:r>
      <w:r w:rsidR="00E16311" w:rsidRPr="009D63AC">
        <w:rPr>
          <w:color w:val="000000" w:themeColor="text1"/>
        </w:rPr>
        <w:t xml:space="preserve"> </w:t>
      </w:r>
      <w:r w:rsidRPr="009D63AC">
        <w:rPr>
          <w:color w:val="000000" w:themeColor="text1"/>
        </w:rPr>
        <w:t xml:space="preserve">standardised hierarchical </w:t>
      </w:r>
      <w:r w:rsidR="00E16311" w:rsidRPr="009D63AC">
        <w:rPr>
          <w:color w:val="000000" w:themeColor="text1"/>
        </w:rPr>
        <w:t>Golden Gate</w:t>
      </w:r>
      <w:r w:rsidRPr="009D63AC">
        <w:rPr>
          <w:color w:val="000000" w:themeColor="text1"/>
        </w:rPr>
        <w:t xml:space="preserve"> DNA assembly approach, the</w:t>
      </w:r>
      <w:r w:rsidR="00E16311" w:rsidRPr="009D63AC">
        <w:rPr>
          <w:color w:val="000000" w:themeColor="text1"/>
        </w:rPr>
        <w:t xml:space="preserve"> KTK</w:t>
      </w:r>
      <w:r w:rsidRPr="009D63AC">
        <w:rPr>
          <w:color w:val="000000" w:themeColor="text1"/>
        </w:rPr>
        <w:t xml:space="preserve"> system allows </w:t>
      </w:r>
      <w:r w:rsidR="000D74D4" w:rsidRPr="009D63AC">
        <w:rPr>
          <w:color w:val="000000" w:themeColor="text1"/>
        </w:rPr>
        <w:t xml:space="preserve">modular construction of single genes and multigene systems for cellulose-producing </w:t>
      </w:r>
      <w:r w:rsidR="00FF7D03" w:rsidRPr="009D63AC">
        <w:rPr>
          <w:bCs/>
          <w:i/>
          <w:color w:val="000000" w:themeColor="text1"/>
        </w:rPr>
        <w:t>Komagataeibacter</w:t>
      </w:r>
      <w:r w:rsidR="00ED0A88" w:rsidRPr="009D63AC">
        <w:rPr>
          <w:bCs/>
          <w:color w:val="000000" w:themeColor="text1"/>
        </w:rPr>
        <w:t xml:space="preserve">, including </w:t>
      </w:r>
      <w:r w:rsidR="00A73817" w:rsidRPr="009D63AC">
        <w:rPr>
          <w:bCs/>
          <w:color w:val="000000" w:themeColor="text1"/>
        </w:rPr>
        <w:t>the option of single-copy genome integration</w:t>
      </w:r>
      <w:r w:rsidR="00E16311" w:rsidRPr="009D63AC">
        <w:rPr>
          <w:color w:val="000000" w:themeColor="text1"/>
        </w:rPr>
        <w:t xml:space="preserve">. </w:t>
      </w:r>
      <w:r w:rsidR="000D74D4" w:rsidRPr="009D63AC">
        <w:rPr>
          <w:color w:val="000000" w:themeColor="text1"/>
        </w:rPr>
        <w:t>We here validated this toolkit</w:t>
      </w:r>
      <w:r w:rsidR="004A1EBC" w:rsidRPr="009D63AC">
        <w:rPr>
          <w:color w:val="000000" w:themeColor="text1"/>
        </w:rPr>
        <w:t xml:space="preserve"> </w:t>
      </w:r>
      <w:r w:rsidR="00330B80" w:rsidRPr="009D63AC">
        <w:rPr>
          <w:color w:val="000000" w:themeColor="text1"/>
        </w:rPr>
        <w:t xml:space="preserve">using </w:t>
      </w:r>
      <w:r w:rsidR="004A1EBC" w:rsidRPr="009D63AC">
        <w:rPr>
          <w:color w:val="000000" w:themeColor="text1"/>
        </w:rPr>
        <w:t xml:space="preserve">fluorescent </w:t>
      </w:r>
      <w:r w:rsidR="003A4929" w:rsidRPr="009D63AC">
        <w:rPr>
          <w:color w:val="000000" w:themeColor="text1"/>
        </w:rPr>
        <w:t xml:space="preserve">protein and chromoprotein </w:t>
      </w:r>
      <w:r w:rsidR="004A1EBC" w:rsidRPr="009D63AC">
        <w:rPr>
          <w:color w:val="000000" w:themeColor="text1"/>
        </w:rPr>
        <w:t>constructs</w:t>
      </w:r>
      <w:r w:rsidR="000D74D4" w:rsidRPr="009D63AC">
        <w:rPr>
          <w:color w:val="000000" w:themeColor="text1"/>
        </w:rPr>
        <w:t>, before</w:t>
      </w:r>
      <w:r w:rsidR="00330B80" w:rsidRPr="009D63AC">
        <w:rPr>
          <w:color w:val="000000" w:themeColor="text1"/>
        </w:rPr>
        <w:t xml:space="preserve"> </w:t>
      </w:r>
      <w:r w:rsidR="000D74D4" w:rsidRPr="009D63AC">
        <w:rPr>
          <w:color w:val="000000" w:themeColor="text1"/>
        </w:rPr>
        <w:t>applying it to the modular construction of</w:t>
      </w:r>
      <w:r w:rsidR="0086504B" w:rsidRPr="009D63AC">
        <w:rPr>
          <w:color w:val="000000" w:themeColor="text1"/>
        </w:rPr>
        <w:t xml:space="preserve"> </w:t>
      </w:r>
      <w:r w:rsidR="000D74D4" w:rsidRPr="009D63AC">
        <w:rPr>
          <w:color w:val="000000" w:themeColor="text1"/>
        </w:rPr>
        <w:t xml:space="preserve">plasmids that enable inducible production of </w:t>
      </w:r>
      <w:r w:rsidR="00275E1D" w:rsidRPr="009D63AC">
        <w:rPr>
          <w:color w:val="000000" w:themeColor="text1"/>
        </w:rPr>
        <w:t>C</w:t>
      </w:r>
      <w:r w:rsidR="000D74D4" w:rsidRPr="009D63AC">
        <w:rPr>
          <w:color w:val="000000" w:themeColor="text1"/>
        </w:rPr>
        <w:t>urli fi</w:t>
      </w:r>
      <w:r w:rsidR="00275E1D" w:rsidRPr="009D63AC">
        <w:rPr>
          <w:color w:val="000000" w:themeColor="text1"/>
        </w:rPr>
        <w:t>br</w:t>
      </w:r>
      <w:r w:rsidR="000D74D4" w:rsidRPr="009D63AC">
        <w:rPr>
          <w:color w:val="000000" w:themeColor="text1"/>
        </w:rPr>
        <w:t xml:space="preserve">es by </w:t>
      </w:r>
      <w:r w:rsidR="00275E1D" w:rsidRPr="009D63AC">
        <w:rPr>
          <w:i/>
          <w:color w:val="000000" w:themeColor="text1"/>
        </w:rPr>
        <w:t>K. rhaeticus</w:t>
      </w:r>
      <w:r w:rsidR="001F7C99" w:rsidRPr="009D63AC">
        <w:rPr>
          <w:i/>
          <w:color w:val="000000" w:themeColor="text1"/>
        </w:rPr>
        <w:t xml:space="preserve"> </w:t>
      </w:r>
      <w:r w:rsidR="000D74D4" w:rsidRPr="009D63AC">
        <w:rPr>
          <w:color w:val="000000" w:themeColor="text1"/>
        </w:rPr>
        <w:t xml:space="preserve">and </w:t>
      </w:r>
      <w:r w:rsidR="00E16311" w:rsidRPr="009D63AC">
        <w:rPr>
          <w:color w:val="000000" w:themeColor="text1"/>
        </w:rPr>
        <w:t>heterologous protein</w:t>
      </w:r>
      <w:r w:rsidR="000D74D4" w:rsidRPr="009D63AC">
        <w:rPr>
          <w:color w:val="000000" w:themeColor="text1"/>
        </w:rPr>
        <w:t xml:space="preserve"> secretion by this strain</w:t>
      </w:r>
      <w:r w:rsidR="00E16311" w:rsidRPr="009D63AC">
        <w:rPr>
          <w:color w:val="000000" w:themeColor="text1"/>
        </w:rPr>
        <w:t>.</w:t>
      </w:r>
      <w:r w:rsidR="0098575D" w:rsidRPr="009D63AC">
        <w:rPr>
          <w:color w:val="000000" w:themeColor="text1"/>
        </w:rPr>
        <w:t xml:space="preserve"> T</w:t>
      </w:r>
      <w:r w:rsidR="00A83D08" w:rsidRPr="009D63AC">
        <w:rPr>
          <w:color w:val="000000" w:themeColor="text1"/>
        </w:rPr>
        <w:t xml:space="preserve">hese examples </w:t>
      </w:r>
      <w:r w:rsidR="00997C6C" w:rsidRPr="009D63AC">
        <w:rPr>
          <w:color w:val="000000" w:themeColor="text1"/>
        </w:rPr>
        <w:t>demonstrate</w:t>
      </w:r>
      <w:r w:rsidR="00A83D08" w:rsidRPr="009D63AC">
        <w:rPr>
          <w:color w:val="000000" w:themeColor="text1"/>
        </w:rPr>
        <w:t xml:space="preserve"> the </w:t>
      </w:r>
      <w:r w:rsidR="00997C6C" w:rsidRPr="009D63AC">
        <w:rPr>
          <w:color w:val="000000" w:themeColor="text1"/>
        </w:rPr>
        <w:t>power of</w:t>
      </w:r>
      <w:r w:rsidR="00A83D08" w:rsidRPr="009D63AC">
        <w:rPr>
          <w:color w:val="000000" w:themeColor="text1"/>
        </w:rPr>
        <w:t xml:space="preserve"> </w:t>
      </w:r>
      <w:r w:rsidR="00083E2E" w:rsidRPr="009D63AC">
        <w:rPr>
          <w:color w:val="000000" w:themeColor="text1"/>
        </w:rPr>
        <w:t xml:space="preserve">the </w:t>
      </w:r>
      <w:r w:rsidR="00997C6C" w:rsidRPr="009D63AC">
        <w:rPr>
          <w:color w:val="000000" w:themeColor="text1"/>
        </w:rPr>
        <w:t>combinatoria</w:t>
      </w:r>
      <w:r w:rsidR="000550C6" w:rsidRPr="009D63AC">
        <w:rPr>
          <w:color w:val="000000" w:themeColor="text1"/>
        </w:rPr>
        <w:t xml:space="preserve">l and modular </w:t>
      </w:r>
      <w:r w:rsidR="000D74D4" w:rsidRPr="009D63AC">
        <w:rPr>
          <w:color w:val="000000" w:themeColor="text1"/>
        </w:rPr>
        <w:t xml:space="preserve">toolkit system. </w:t>
      </w:r>
    </w:p>
    <w:p w14:paraId="7870C93F" w14:textId="0BDBF23E" w:rsidR="00E16311" w:rsidRPr="009D63AC" w:rsidRDefault="000D74D4" w:rsidP="000D74D4">
      <w:pPr>
        <w:ind w:firstLine="720"/>
        <w:rPr>
          <w:color w:val="000000" w:themeColor="text1"/>
        </w:rPr>
      </w:pPr>
      <w:r w:rsidRPr="009D63AC">
        <w:rPr>
          <w:color w:val="000000" w:themeColor="text1"/>
        </w:rPr>
        <w:t xml:space="preserve">We provide a selection of basic parts along with the KTK system for tuning, controlling and measuring gene expression. Using promoters and RBS parts of different strength is a powerful way to optimise gene function in bacteria. Most of the experimental results shown here were done without any optimisation of expression of assembled genes. Design-led or combinatorial approaches choosing from promoter and RBS libraries are likely to be able to improve on the results seen here for the various </w:t>
      </w:r>
      <w:r w:rsidR="00D47EB4" w:rsidRPr="009D63AC">
        <w:rPr>
          <w:color w:val="000000" w:themeColor="text1"/>
        </w:rPr>
        <w:t>demonstrations</w:t>
      </w:r>
      <w:r w:rsidRPr="009D63AC">
        <w:rPr>
          <w:color w:val="000000" w:themeColor="text1"/>
        </w:rPr>
        <w:t xml:space="preserve">, for example in </w:t>
      </w:r>
      <w:r w:rsidR="00D47EB4" w:rsidRPr="009D63AC">
        <w:rPr>
          <w:color w:val="000000" w:themeColor="text1"/>
        </w:rPr>
        <w:t>help</w:t>
      </w:r>
      <w:r w:rsidR="003A4929" w:rsidRPr="009D63AC">
        <w:rPr>
          <w:color w:val="000000" w:themeColor="text1"/>
        </w:rPr>
        <w:t>ing</w:t>
      </w:r>
      <w:r w:rsidR="00D47EB4" w:rsidRPr="009D63AC">
        <w:rPr>
          <w:color w:val="000000" w:themeColor="text1"/>
        </w:rPr>
        <w:t xml:space="preserve"> to make</w:t>
      </w:r>
      <w:r w:rsidRPr="009D63AC">
        <w:rPr>
          <w:color w:val="000000" w:themeColor="text1"/>
        </w:rPr>
        <w:t xml:space="preserve"> a</w:t>
      </w:r>
      <w:r w:rsidR="00D47EB4" w:rsidRPr="009D63AC">
        <w:rPr>
          <w:color w:val="000000" w:themeColor="text1"/>
        </w:rPr>
        <w:t>n updated</w:t>
      </w:r>
      <w:r w:rsidRPr="009D63AC">
        <w:rPr>
          <w:color w:val="000000" w:themeColor="text1"/>
        </w:rPr>
        <w:t xml:space="preserve"> GFP-RFP fusion construct (</w:t>
      </w:r>
      <w:r w:rsidRPr="009D63AC">
        <w:rPr>
          <w:b/>
          <w:color w:val="000000" w:themeColor="text1"/>
        </w:rPr>
        <w:t>Fig 2</w:t>
      </w:r>
      <w:r w:rsidR="00392EA4" w:rsidRPr="009D63AC">
        <w:rPr>
          <w:b/>
          <w:color w:val="000000" w:themeColor="text1"/>
        </w:rPr>
        <w:t>C</w:t>
      </w:r>
      <w:r w:rsidRPr="009D63AC">
        <w:rPr>
          <w:color w:val="000000" w:themeColor="text1"/>
        </w:rPr>
        <w:t xml:space="preserve">) that maintains equivalent fluorescence to constructs </w:t>
      </w:r>
      <w:r w:rsidR="00D47EB4" w:rsidRPr="009D63AC">
        <w:rPr>
          <w:color w:val="000000" w:themeColor="text1"/>
        </w:rPr>
        <w:t>expressing</w:t>
      </w:r>
      <w:r w:rsidRPr="009D63AC">
        <w:rPr>
          <w:color w:val="000000" w:themeColor="text1"/>
        </w:rPr>
        <w:t xml:space="preserve"> only one of the two proteins.</w:t>
      </w:r>
    </w:p>
    <w:p w14:paraId="77B853B1" w14:textId="460D1D37" w:rsidR="00FE7A52" w:rsidRPr="009D63AC" w:rsidRDefault="00C6480F" w:rsidP="00FE7A52">
      <w:pPr>
        <w:ind w:firstLine="720"/>
        <w:rPr>
          <w:color w:val="000000" w:themeColor="text1"/>
        </w:rPr>
      </w:pPr>
      <w:r w:rsidRPr="009D63AC">
        <w:rPr>
          <w:color w:val="000000" w:themeColor="text1"/>
        </w:rPr>
        <w:t>T</w:t>
      </w:r>
      <w:r w:rsidR="001C3C86" w:rsidRPr="009D63AC">
        <w:rPr>
          <w:color w:val="000000" w:themeColor="text1"/>
        </w:rPr>
        <w:t xml:space="preserve">o demonstrate </w:t>
      </w:r>
      <w:r w:rsidR="00D47EB4" w:rsidRPr="009D63AC">
        <w:rPr>
          <w:color w:val="000000" w:themeColor="text1"/>
        </w:rPr>
        <w:t xml:space="preserve">how multigene assembly with the KTK system can advance engineered living materials, we imported the </w:t>
      </w:r>
      <w:r w:rsidR="00E16311" w:rsidRPr="009D63AC">
        <w:rPr>
          <w:color w:val="000000" w:themeColor="text1"/>
        </w:rPr>
        <w:t>well</w:t>
      </w:r>
      <w:r w:rsidR="00DF385E" w:rsidRPr="009D63AC">
        <w:rPr>
          <w:color w:val="000000" w:themeColor="text1"/>
        </w:rPr>
        <w:t>-</w:t>
      </w:r>
      <w:r w:rsidR="00E16311" w:rsidRPr="009D63AC">
        <w:rPr>
          <w:color w:val="000000" w:themeColor="text1"/>
        </w:rPr>
        <w:t xml:space="preserve">studied </w:t>
      </w:r>
      <w:r w:rsidR="001F7C99" w:rsidRPr="009D63AC">
        <w:rPr>
          <w:i/>
          <w:color w:val="000000" w:themeColor="text1"/>
        </w:rPr>
        <w:t>E. coli</w:t>
      </w:r>
      <w:r w:rsidR="00E16311" w:rsidRPr="009D63AC">
        <w:rPr>
          <w:color w:val="000000" w:themeColor="text1"/>
        </w:rPr>
        <w:t xml:space="preserve"> </w:t>
      </w:r>
      <w:r w:rsidR="00D47EB4" w:rsidRPr="009D63AC">
        <w:rPr>
          <w:color w:val="000000" w:themeColor="text1"/>
        </w:rPr>
        <w:t>c</w:t>
      </w:r>
      <w:r w:rsidR="00E16311" w:rsidRPr="009D63AC">
        <w:rPr>
          <w:color w:val="000000" w:themeColor="text1"/>
        </w:rPr>
        <w:t xml:space="preserve">urli </w:t>
      </w:r>
      <w:r w:rsidR="00D47EB4" w:rsidRPr="009D63AC">
        <w:rPr>
          <w:color w:val="000000" w:themeColor="text1"/>
        </w:rPr>
        <w:t xml:space="preserve">fibre production </w:t>
      </w:r>
      <w:r w:rsidR="00E16311" w:rsidRPr="009D63AC">
        <w:rPr>
          <w:color w:val="000000" w:themeColor="text1"/>
        </w:rPr>
        <w:t xml:space="preserve">system </w:t>
      </w:r>
      <w:r w:rsidR="00D47EB4" w:rsidRPr="009D63AC">
        <w:rPr>
          <w:color w:val="000000" w:themeColor="text1"/>
        </w:rPr>
        <w:t xml:space="preserve">into KTK and used it to engineer a construct that instructs </w:t>
      </w:r>
      <w:r w:rsidR="00275E1D" w:rsidRPr="009D63AC">
        <w:rPr>
          <w:i/>
          <w:color w:val="000000" w:themeColor="text1"/>
        </w:rPr>
        <w:t>K. rhaeticus</w:t>
      </w:r>
      <w:r w:rsidR="00D47EB4" w:rsidRPr="009D63AC">
        <w:rPr>
          <w:i/>
          <w:color w:val="000000" w:themeColor="text1"/>
        </w:rPr>
        <w:t xml:space="preserve"> to </w:t>
      </w:r>
      <w:r w:rsidR="00D47EB4" w:rsidRPr="009D63AC">
        <w:rPr>
          <w:color w:val="000000" w:themeColor="text1"/>
        </w:rPr>
        <w:t>co-secrete curli fibres alongside cellulose as material is produced.</w:t>
      </w:r>
      <w:r w:rsidR="001F7C99" w:rsidRPr="009D63AC">
        <w:rPr>
          <w:color w:val="000000" w:themeColor="text1"/>
        </w:rPr>
        <w:t xml:space="preserve"> Although KTK</w:t>
      </w:r>
      <w:r w:rsidR="00D47EB4" w:rsidRPr="009D63AC">
        <w:rPr>
          <w:color w:val="000000" w:themeColor="text1"/>
        </w:rPr>
        <w:t>-based cloning</w:t>
      </w:r>
      <w:r w:rsidR="001F7C99" w:rsidRPr="009D63AC">
        <w:rPr>
          <w:color w:val="000000" w:themeColor="text1"/>
        </w:rPr>
        <w:t xml:space="preserve"> was successful </w:t>
      </w:r>
      <w:r w:rsidR="00D47EB4" w:rsidRPr="009D63AC">
        <w:rPr>
          <w:color w:val="000000" w:themeColor="text1"/>
        </w:rPr>
        <w:t xml:space="preserve">in </w:t>
      </w:r>
      <w:r w:rsidR="000348C0" w:rsidRPr="009D63AC">
        <w:rPr>
          <w:color w:val="000000" w:themeColor="text1"/>
        </w:rPr>
        <w:t>enabling the</w:t>
      </w:r>
      <w:r w:rsidR="001F7C99" w:rsidRPr="009D63AC">
        <w:rPr>
          <w:color w:val="000000" w:themeColor="text1"/>
        </w:rPr>
        <w:t xml:space="preserve"> produc</w:t>
      </w:r>
      <w:r w:rsidR="000348C0" w:rsidRPr="009D63AC">
        <w:rPr>
          <w:color w:val="000000" w:themeColor="text1"/>
        </w:rPr>
        <w:t>tion of</w:t>
      </w:r>
      <w:r w:rsidR="001F7C99" w:rsidRPr="009D63AC">
        <w:rPr>
          <w:color w:val="000000" w:themeColor="text1"/>
        </w:rPr>
        <w:t xml:space="preserve"> amyloid </w:t>
      </w:r>
      <w:r w:rsidR="00D47EB4" w:rsidRPr="009D63AC">
        <w:rPr>
          <w:color w:val="000000" w:themeColor="text1"/>
        </w:rPr>
        <w:t>curli outside the cell</w:t>
      </w:r>
      <w:r w:rsidR="00E16311" w:rsidRPr="009D63AC">
        <w:rPr>
          <w:color w:val="000000" w:themeColor="text1"/>
        </w:rPr>
        <w:t xml:space="preserve">, </w:t>
      </w:r>
      <w:r w:rsidR="00D47EB4" w:rsidRPr="009D63AC">
        <w:rPr>
          <w:color w:val="000000" w:themeColor="text1"/>
        </w:rPr>
        <w:t>this</w:t>
      </w:r>
      <w:r w:rsidR="001F7C99" w:rsidRPr="009D63AC">
        <w:rPr>
          <w:color w:val="000000" w:themeColor="text1"/>
        </w:rPr>
        <w:t xml:space="preserve"> </w:t>
      </w:r>
      <w:r w:rsidR="00E16311" w:rsidRPr="009D63AC">
        <w:rPr>
          <w:color w:val="000000" w:themeColor="text1"/>
        </w:rPr>
        <w:t>did not result in a</w:t>
      </w:r>
      <w:r w:rsidR="00D47EB4" w:rsidRPr="009D63AC">
        <w:rPr>
          <w:color w:val="000000" w:themeColor="text1"/>
        </w:rPr>
        <w:t>ny</w:t>
      </w:r>
      <w:r w:rsidR="00E16311" w:rsidRPr="009D63AC">
        <w:rPr>
          <w:color w:val="000000" w:themeColor="text1"/>
        </w:rPr>
        <w:t xml:space="preserve"> marked change in </w:t>
      </w:r>
      <w:r w:rsidR="00D47EB4" w:rsidRPr="009D63AC">
        <w:rPr>
          <w:color w:val="000000" w:themeColor="text1"/>
        </w:rPr>
        <w:t>material properties for the cellulose-curli composite pellicle</w:t>
      </w:r>
      <w:r w:rsidR="00E16311" w:rsidRPr="009D63AC">
        <w:rPr>
          <w:color w:val="000000" w:themeColor="text1"/>
        </w:rPr>
        <w:t>. Th</w:t>
      </w:r>
      <w:r w:rsidR="00FE7A52" w:rsidRPr="009D63AC">
        <w:rPr>
          <w:color w:val="000000" w:themeColor="text1"/>
        </w:rPr>
        <w:t xml:space="preserve">is is likely due to </w:t>
      </w:r>
      <w:r w:rsidR="00964563" w:rsidRPr="009D63AC">
        <w:rPr>
          <w:color w:val="000000" w:themeColor="text1"/>
        </w:rPr>
        <w:t xml:space="preserve">relatively </w:t>
      </w:r>
      <w:r w:rsidR="00FE7A52" w:rsidRPr="009D63AC">
        <w:rPr>
          <w:color w:val="000000" w:themeColor="text1"/>
        </w:rPr>
        <w:t xml:space="preserve">very </w:t>
      </w:r>
      <w:r w:rsidR="00E16311" w:rsidRPr="009D63AC">
        <w:rPr>
          <w:color w:val="000000" w:themeColor="text1"/>
        </w:rPr>
        <w:t>low production of protein compared to cellulose</w:t>
      </w:r>
      <w:r w:rsidR="00FE7A52" w:rsidRPr="009D63AC">
        <w:rPr>
          <w:color w:val="000000" w:themeColor="text1"/>
        </w:rPr>
        <w:t xml:space="preserve"> from these bacetria, or could be related to curli fibre formation being impaired chemically by the low pH of </w:t>
      </w:r>
      <w:r w:rsidR="00275E1D" w:rsidRPr="009D63AC">
        <w:rPr>
          <w:i/>
          <w:color w:val="000000" w:themeColor="text1"/>
        </w:rPr>
        <w:t>K. rhaeticus</w:t>
      </w:r>
      <w:r w:rsidR="00FE7A52" w:rsidRPr="009D63AC">
        <w:rPr>
          <w:i/>
          <w:color w:val="000000" w:themeColor="text1"/>
        </w:rPr>
        <w:t xml:space="preserve"> </w:t>
      </w:r>
      <w:r w:rsidR="00FE7A52" w:rsidRPr="009D63AC">
        <w:rPr>
          <w:color w:val="000000" w:themeColor="text1"/>
        </w:rPr>
        <w:t>cultures, or physically by the large amounts of cellulose being extruded from the cell surface</w:t>
      </w:r>
      <w:r w:rsidR="00E16311" w:rsidRPr="009D63AC">
        <w:rPr>
          <w:color w:val="000000" w:themeColor="text1"/>
        </w:rPr>
        <w:t xml:space="preserve">. </w:t>
      </w:r>
      <w:r w:rsidR="00FE7A52" w:rsidRPr="009D63AC">
        <w:rPr>
          <w:color w:val="000000" w:themeColor="text1"/>
        </w:rPr>
        <w:t>In future work, curli production</w:t>
      </w:r>
      <w:r w:rsidR="00E16311" w:rsidRPr="009D63AC">
        <w:rPr>
          <w:color w:val="000000" w:themeColor="text1"/>
        </w:rPr>
        <w:t xml:space="preserve"> could be improved by increasing </w:t>
      </w:r>
      <w:r w:rsidR="00FE7A52" w:rsidRPr="009D63AC">
        <w:rPr>
          <w:color w:val="000000" w:themeColor="text1"/>
        </w:rPr>
        <w:t xml:space="preserve">gene </w:t>
      </w:r>
      <w:r w:rsidR="00E16311" w:rsidRPr="009D63AC">
        <w:rPr>
          <w:color w:val="000000" w:themeColor="text1"/>
        </w:rPr>
        <w:t>expression</w:t>
      </w:r>
      <w:r w:rsidR="00FE7A52" w:rsidRPr="009D63AC">
        <w:rPr>
          <w:color w:val="000000" w:themeColor="text1"/>
        </w:rPr>
        <w:t xml:space="preserve"> with different promoter/RBS parts and by using alternative gene arrangements</w:t>
      </w:r>
      <w:r w:rsidR="00D80A88" w:rsidRPr="009D63AC">
        <w:rPr>
          <w:color w:val="000000" w:themeColor="text1"/>
        </w:rPr>
        <w:t xml:space="preserve">, </w:t>
      </w:r>
      <w:r w:rsidR="00D80A88" w:rsidRPr="009D63AC">
        <w:rPr>
          <w:i/>
          <w:color w:val="000000" w:themeColor="text1"/>
        </w:rPr>
        <w:t>e.g.</w:t>
      </w:r>
      <w:r w:rsidR="00E16311" w:rsidRPr="009D63AC">
        <w:rPr>
          <w:color w:val="000000" w:themeColor="text1"/>
        </w:rPr>
        <w:t xml:space="preserve"> </w:t>
      </w:r>
      <w:r w:rsidR="00FE7A52" w:rsidRPr="009D63AC">
        <w:rPr>
          <w:color w:val="000000" w:themeColor="text1"/>
        </w:rPr>
        <w:t xml:space="preserve">by </w:t>
      </w:r>
      <w:r w:rsidR="00E16311" w:rsidRPr="009D63AC">
        <w:rPr>
          <w:color w:val="000000" w:themeColor="text1"/>
        </w:rPr>
        <w:t xml:space="preserve">using </w:t>
      </w:r>
      <w:r w:rsidR="00964563" w:rsidRPr="009D63AC">
        <w:rPr>
          <w:color w:val="000000" w:themeColor="text1"/>
        </w:rPr>
        <w:t>strong</w:t>
      </w:r>
      <w:r w:rsidR="00FE7A52" w:rsidRPr="009D63AC">
        <w:rPr>
          <w:color w:val="000000" w:themeColor="text1"/>
        </w:rPr>
        <w:t xml:space="preserve"> promoters and a </w:t>
      </w:r>
      <w:r w:rsidR="005E0951" w:rsidRPr="009D63AC">
        <w:rPr>
          <w:color w:val="000000" w:themeColor="text1"/>
        </w:rPr>
        <w:t>two-</w:t>
      </w:r>
      <w:r w:rsidR="00FE7A52" w:rsidRPr="009D63AC">
        <w:rPr>
          <w:color w:val="000000" w:themeColor="text1"/>
        </w:rPr>
        <w:t>module</w:t>
      </w:r>
      <w:r w:rsidR="005E0951" w:rsidRPr="009D63AC">
        <w:rPr>
          <w:color w:val="000000" w:themeColor="text1"/>
        </w:rPr>
        <w:t xml:space="preserve"> </w:t>
      </w:r>
      <w:r w:rsidR="00FE7A52" w:rsidRPr="009D63AC">
        <w:rPr>
          <w:color w:val="000000" w:themeColor="text1"/>
        </w:rPr>
        <w:t>design</w:t>
      </w:r>
      <w:r w:rsidR="00D80A88" w:rsidRPr="009D63AC">
        <w:rPr>
          <w:color w:val="000000" w:themeColor="text1"/>
        </w:rPr>
        <w:t xml:space="preserve"> </w:t>
      </w:r>
      <w:r w:rsidR="005E0951" w:rsidRPr="009D63AC">
        <w:rPr>
          <w:color w:val="000000" w:themeColor="text1"/>
        </w:rPr>
        <w:fldChar w:fldCharType="begin"/>
      </w:r>
      <w:r w:rsidR="008846E2" w:rsidRPr="009D63AC">
        <w:rPr>
          <w:color w:val="000000" w:themeColor="text1"/>
        </w:rPr>
        <w:instrText xml:space="preserve"> ADDIN ZOTERO_ITEM CSL_CITATION {"citationID":"dukMBnrz","properties":{"formattedCitation":"\\super 50\\uc0\\u8211{}52\\nosupersub{}","plainCitation":"50–52","noteIndex":0},"citationItems":[{"id":3071,"uris":["http://zotero.org/users/5942059/items/Y4H7LJIL"],"uri":["http://zotero.org/users/5942059/items/Y4H7LJIL"],"itemData":{"id":3071,"type":"article-journal","abstract":"ABSTRACT\n            \n              A system for subtilin-regulated gene expression (SURE) in\n              Bacillus subtilis\n              that is based on the regulatory module involved in cell-density-dependent control of the production of subtilin is described. An integration vector for introduction of the essential sensor-regulator couple\n              spaRK\n              into the\n              amyE\n              locus of the\n              B. subtilis\n              chromosome and a\n              B. subtilis\n              168-derived production host in which the\n              spaRK\n              genes were functionally introduced were constructed. Furthermore, several expression plasmids harboring the subtilin-inducible wild-type\n              spaS\n              promoter or a mutated derivative of this promoter were constructed, which facilitated both transcriptional and translational promoter-gene fusions. Functional characterization of both\n              spaS\n              promoters and the cognate expression host could be performed by controlled overproduction of the β-glucuronidase (GusA) and green fluorescent protein (GFP) reporters. Both\n              spaS\n              promoters exhibited very low levels of basal expression, while extremely high levels of expression were observed upon induction with subtilin. Moreover, the level of expression depended directly on the amount of inducer (subtilin) used. The wild-type\n              spaS\n              promoter appeared to be more strictly controlled by the addition of subtilin, while the highest levels of expression were obtained when the mutated\n              spaS\n              promoter was used. Induction by subtilin led to 110- and 80-fold increases in GusA activity for the\n              spaS\n              promoter and its mutant derivative, respectively. Since the SURE system has attractive functional characteristics, including promoter silence under noninducing conditions and a controlled and high level of expression upon induction, and since it is not subject to catabolite control, we anticipate that it can provide a suitable expression system for various scientific and industrial applications.","container-title":"Applied and Environmental Microbiology","DOI":"10.1128/AEM.71.12.8818-8824.2005","ISSN":"0099-2240, 1098-5336","issue":"12","journalAbbreviation":"AEM","language":"en","page":"8818-8824","source":"DOI.org (Crossref)","title":"Development and Characterization of a Subtilin-Regulated Expression System in Bacillus subtilis: Strict Control of Gene Expression by Addition of Subtilin","title-short":"Development and Characterization of a Subtilin-Regulated Expression System in Bacillus subtilis","volume":"71","author":[{"family":"Bongers","given":"Roger S."},{"family":"Veening","given":"Jan-Willem"},{"family":"Van Wieringen","given":"Maarten"},{"family":"Kuipers","given":"Oscar P."},{"family":"Kleerebezem","given":"Michiel"}],"issued":{"date-parts":[["2005",12]]}}},{"id":3074,"uris":["http://zotero.org/users/5942059/items/8UYT4C6F"],"uri":["http://zotero.org/users/5942059/items/8UYT4C6F"],"itemData":{"id":3074,"type":"article-journal","container-title":"Microbial Cell Factories","DOI":"10.1186/1475-2859-4-16","ISSN":"14752859","issue":"1","journalAbbreviation":"Microb Cell Fact","page":"16","source":"DOI.org (Crossref)","title":"Optimization of the Lactococcus lactis nisin-controlled gene expression system NICE for industrial applications","volume":"4","author":[{"family":"Mierau","given":"Igor"},{"family":"Olieman","given":"Kees"},{"family":"Mond","given":"James"},{"family":"Smid","given":"Eddy J"}],"issued":{"date-parts":[["2005"]]}}},{"id":3073,"uris":["http://zotero.org/users/5942059/items/MUH96ECL"],"uri":["http://zotero.org/users/5942059/items/MUH96ECL"],"itemData":{"id":3073,"type":"article-journal","container-title":"Current Protocols in Molecular Biology","DOI":"10.1002/0471142727.mb1602s11","ISSN":"1934-3639, 1934-3647","issue":"1","journalAbbreviation":"Current Protocols in Molecular Biology","language":"en","source":"DOI.org (Crossref)","title":"Expression Using the T7 &lt;span style=\"font-variant:small-caps;\"&gt;RNA&lt;/span&gt; Polymerase/Promoter System","title-short":"Expression Using the T7 &lt;span style=\"font-variant","URL":"https://onlinelibrary.wiley.com/doi/10.1002/0471142727.mb1602s11","volume":"11","author":[{"family":"Tabor","given":"Stanley"}],"accessed":{"date-parts":[["2021",1,11]]},"issued":{"date-parts":[["1990",7]]}}}],"schema":"https://github.com/citation-style-language/schema/raw/master/csl-citation.json"} </w:instrText>
      </w:r>
      <w:r w:rsidR="005E0951" w:rsidRPr="009D63AC">
        <w:rPr>
          <w:color w:val="000000" w:themeColor="text1"/>
        </w:rPr>
        <w:fldChar w:fldCharType="separate"/>
      </w:r>
      <w:r w:rsidR="008846E2" w:rsidRPr="009D63AC">
        <w:rPr>
          <w:rFonts w:cs="Calibri"/>
          <w:color w:val="000000" w:themeColor="text1"/>
          <w:vertAlign w:val="superscript"/>
        </w:rPr>
        <w:t>50–52</w:t>
      </w:r>
      <w:r w:rsidR="005E0951" w:rsidRPr="009D63AC">
        <w:rPr>
          <w:color w:val="000000" w:themeColor="text1"/>
        </w:rPr>
        <w:fldChar w:fldCharType="end"/>
      </w:r>
      <w:r w:rsidR="00D80A88" w:rsidRPr="009D63AC">
        <w:rPr>
          <w:color w:val="000000" w:themeColor="text1"/>
        </w:rPr>
        <w:t xml:space="preserve">. </w:t>
      </w:r>
    </w:p>
    <w:p w14:paraId="652858E0" w14:textId="308569D7" w:rsidR="00A73817" w:rsidRPr="009D63AC" w:rsidRDefault="00DF7EBC" w:rsidP="000A3AF4">
      <w:pPr>
        <w:ind w:firstLine="720"/>
        <w:rPr>
          <w:color w:val="000000" w:themeColor="text1"/>
        </w:rPr>
      </w:pPr>
      <w:r w:rsidRPr="009D63AC">
        <w:rPr>
          <w:color w:val="000000" w:themeColor="text1"/>
        </w:rPr>
        <w:t xml:space="preserve">The potential of the </w:t>
      </w:r>
      <w:r w:rsidR="00FE7A52" w:rsidRPr="009D63AC">
        <w:rPr>
          <w:color w:val="000000" w:themeColor="text1"/>
        </w:rPr>
        <w:t>c</w:t>
      </w:r>
      <w:r w:rsidRPr="009D63AC">
        <w:rPr>
          <w:color w:val="000000" w:themeColor="text1"/>
        </w:rPr>
        <w:t>urli system was</w:t>
      </w:r>
      <w:r w:rsidR="00FE7A52" w:rsidRPr="009D63AC">
        <w:rPr>
          <w:color w:val="000000" w:themeColor="text1"/>
        </w:rPr>
        <w:t xml:space="preserve"> </w:t>
      </w:r>
      <w:r w:rsidRPr="009D63AC">
        <w:rPr>
          <w:color w:val="000000" w:themeColor="text1"/>
        </w:rPr>
        <w:t xml:space="preserve">further exploited </w:t>
      </w:r>
      <w:r w:rsidR="00FE7A52" w:rsidRPr="009D63AC">
        <w:rPr>
          <w:color w:val="000000" w:themeColor="text1"/>
        </w:rPr>
        <w:t xml:space="preserve">here </w:t>
      </w:r>
      <w:r w:rsidRPr="009D63AC">
        <w:rPr>
          <w:color w:val="000000" w:themeColor="text1"/>
        </w:rPr>
        <w:t>by taking advantage of its Type VII secretion system (T8SS</w:t>
      </w:r>
      <w:r w:rsidR="00FE7A52" w:rsidRPr="009D63AC">
        <w:rPr>
          <w:color w:val="000000" w:themeColor="text1"/>
        </w:rPr>
        <w:t>) to export</w:t>
      </w:r>
      <w:r w:rsidR="00D80A88" w:rsidRPr="009D63AC">
        <w:rPr>
          <w:color w:val="000000" w:themeColor="text1"/>
        </w:rPr>
        <w:t xml:space="preserve"> </w:t>
      </w:r>
      <w:r w:rsidR="007F7283" w:rsidRPr="009D63AC">
        <w:rPr>
          <w:color w:val="000000" w:themeColor="text1"/>
        </w:rPr>
        <w:t>heterologous cargo proteins. A</w:t>
      </w:r>
      <w:r w:rsidR="00FE7A52" w:rsidRPr="009D63AC">
        <w:rPr>
          <w:color w:val="000000" w:themeColor="text1"/>
        </w:rPr>
        <w:t>n</w:t>
      </w:r>
      <w:r w:rsidR="007F7283" w:rsidRPr="009D63AC">
        <w:rPr>
          <w:color w:val="000000" w:themeColor="text1"/>
        </w:rPr>
        <w:t xml:space="preserve"> </w:t>
      </w:r>
      <w:r w:rsidR="00FE7A52" w:rsidRPr="009D63AC">
        <w:rPr>
          <w:color w:val="000000" w:themeColor="text1"/>
        </w:rPr>
        <w:t xml:space="preserve">N-terminal fused </w:t>
      </w:r>
      <w:r w:rsidR="00E16311" w:rsidRPr="009D63AC">
        <w:rPr>
          <w:color w:val="000000" w:themeColor="text1"/>
        </w:rPr>
        <w:t xml:space="preserve">N22 region </w:t>
      </w:r>
      <w:r w:rsidR="00FE7A52" w:rsidRPr="009D63AC">
        <w:rPr>
          <w:color w:val="000000" w:themeColor="text1"/>
        </w:rPr>
        <w:t>from</w:t>
      </w:r>
      <w:r w:rsidR="007F7283" w:rsidRPr="009D63AC">
        <w:rPr>
          <w:color w:val="000000" w:themeColor="text1"/>
        </w:rPr>
        <w:t xml:space="preserve"> </w:t>
      </w:r>
      <w:r w:rsidR="00E16311" w:rsidRPr="009D63AC">
        <w:rPr>
          <w:color w:val="000000" w:themeColor="text1"/>
        </w:rPr>
        <w:t xml:space="preserve">CsgA </w:t>
      </w:r>
      <w:r w:rsidR="00FE7A52" w:rsidRPr="009D63AC">
        <w:rPr>
          <w:color w:val="000000" w:themeColor="text1"/>
        </w:rPr>
        <w:t>enabled secretion of a</w:t>
      </w:r>
      <w:r w:rsidR="007F7283" w:rsidRPr="009D63AC">
        <w:rPr>
          <w:color w:val="000000" w:themeColor="text1"/>
        </w:rPr>
        <w:t xml:space="preserve"> small unstructured ELP </w:t>
      </w:r>
      <w:r w:rsidR="00FE7A52" w:rsidRPr="009D63AC">
        <w:rPr>
          <w:color w:val="000000" w:themeColor="text1"/>
        </w:rPr>
        <w:t xml:space="preserve">proteins when expressed in cells co-expressing the CsgEFG T8SS. The tag also gave promising results with Bla for the secretion of active globular enzymes from </w:t>
      </w:r>
      <w:r w:rsidR="00275E1D" w:rsidRPr="009D63AC">
        <w:rPr>
          <w:i/>
          <w:iCs/>
          <w:color w:val="000000" w:themeColor="text1"/>
        </w:rPr>
        <w:t>K. rhaeticus</w:t>
      </w:r>
      <w:r w:rsidR="00D44A35" w:rsidRPr="009D63AC">
        <w:rPr>
          <w:i/>
          <w:iCs/>
          <w:color w:val="000000" w:themeColor="text1"/>
        </w:rPr>
        <w:t xml:space="preserve"> </w:t>
      </w:r>
      <w:r w:rsidR="00D44A35" w:rsidRPr="009D63AC">
        <w:rPr>
          <w:color w:val="000000" w:themeColor="text1"/>
        </w:rPr>
        <w:t xml:space="preserve">strains expressing </w:t>
      </w:r>
      <w:r w:rsidR="00FE7A52" w:rsidRPr="009D63AC">
        <w:rPr>
          <w:color w:val="000000" w:themeColor="text1"/>
        </w:rPr>
        <w:t>CsgG</w:t>
      </w:r>
      <w:r w:rsidR="007F7283" w:rsidRPr="009D63AC">
        <w:rPr>
          <w:color w:val="000000" w:themeColor="text1"/>
        </w:rPr>
        <w:t xml:space="preserve">. </w:t>
      </w:r>
      <w:r w:rsidR="00FE7A52" w:rsidRPr="009D63AC">
        <w:rPr>
          <w:color w:val="000000" w:themeColor="text1"/>
        </w:rPr>
        <w:t xml:space="preserve">This offers the first described route to getting enzymes expressed in BC-producing bacteria to be secreted extracellularly, opening up the possibility of having cellulose-binding or cellulose-modifying enzymes co-produced as the cellulose material is grown. However, the </w:t>
      </w:r>
      <w:r w:rsidR="00112CF8" w:rsidRPr="009D63AC">
        <w:rPr>
          <w:color w:val="000000" w:themeColor="text1"/>
        </w:rPr>
        <w:t xml:space="preserve">burden of this system, the </w:t>
      </w:r>
      <w:r w:rsidR="00FE7A52" w:rsidRPr="009D63AC">
        <w:rPr>
          <w:color w:val="000000" w:themeColor="text1"/>
        </w:rPr>
        <w:t xml:space="preserve">relatively low levels of protein and enzyme </w:t>
      </w:r>
      <w:r w:rsidR="000A3AF4" w:rsidRPr="009D63AC">
        <w:rPr>
          <w:color w:val="000000" w:themeColor="text1"/>
        </w:rPr>
        <w:t xml:space="preserve">activity </w:t>
      </w:r>
      <w:r w:rsidR="00FE7A52" w:rsidRPr="009D63AC">
        <w:rPr>
          <w:color w:val="000000" w:themeColor="text1"/>
        </w:rPr>
        <w:t>observed</w:t>
      </w:r>
      <w:r w:rsidR="000A3AF4" w:rsidRPr="009D63AC">
        <w:rPr>
          <w:color w:val="000000" w:themeColor="text1"/>
        </w:rPr>
        <w:t>, and the failure to secrete TasA</w:t>
      </w:r>
      <w:r w:rsidR="00112CF8" w:rsidRPr="009D63AC">
        <w:rPr>
          <w:color w:val="000000" w:themeColor="text1"/>
        </w:rPr>
        <w:t xml:space="preserve"> </w:t>
      </w:r>
      <w:r w:rsidR="000A3AF4" w:rsidRPr="009D63AC">
        <w:rPr>
          <w:color w:val="000000" w:themeColor="text1"/>
        </w:rPr>
        <w:t xml:space="preserve">suggests that achieving high-level programmed secretion of a desired target protein will more often than not be a challenge and will likely to require significant optimisation. </w:t>
      </w:r>
    </w:p>
    <w:p w14:paraId="648BB705" w14:textId="4B8D11DC" w:rsidR="000A3AF4" w:rsidRPr="009D63AC" w:rsidRDefault="000A3AF4" w:rsidP="000A3AF4">
      <w:pPr>
        <w:ind w:firstLine="720"/>
        <w:rPr>
          <w:bCs/>
          <w:color w:val="000000" w:themeColor="text1"/>
        </w:rPr>
      </w:pPr>
      <w:r w:rsidRPr="009D63AC">
        <w:rPr>
          <w:color w:val="000000" w:themeColor="text1"/>
        </w:rPr>
        <w:t xml:space="preserve">We hope that many people will use and contribute to the KTK system in the future, to add more genetic parts that enable rapid optimisation of constructs in BC-producing bacteria. The parts and toolkit described here and in the supplementary materials currently remain untested in other BC-producing strains but we are optimistic that they will work well in all </w:t>
      </w:r>
      <w:r w:rsidR="00FF7D03" w:rsidRPr="009D63AC">
        <w:rPr>
          <w:bCs/>
          <w:i/>
          <w:color w:val="000000" w:themeColor="text1"/>
        </w:rPr>
        <w:t>Komagataeibacter</w:t>
      </w:r>
      <w:r w:rsidR="00CC0878" w:rsidRPr="009D63AC">
        <w:rPr>
          <w:bCs/>
          <w:color w:val="000000" w:themeColor="text1"/>
        </w:rPr>
        <w:t xml:space="preserve"> and other </w:t>
      </w:r>
      <w:r w:rsidR="007923B3" w:rsidRPr="009D63AC">
        <w:rPr>
          <w:bCs/>
          <w:color w:val="000000" w:themeColor="text1"/>
        </w:rPr>
        <w:t>A</w:t>
      </w:r>
      <w:r w:rsidR="00CC0878" w:rsidRPr="009D63AC">
        <w:rPr>
          <w:bCs/>
          <w:color w:val="000000" w:themeColor="text1"/>
        </w:rPr>
        <w:t>cetobacter</w:t>
      </w:r>
      <w:r w:rsidR="007923B3" w:rsidRPr="009D63AC">
        <w:rPr>
          <w:bCs/>
          <w:color w:val="000000" w:themeColor="text1"/>
        </w:rPr>
        <w:t xml:space="preserve"> species</w:t>
      </w:r>
      <w:r w:rsidRPr="009D63AC">
        <w:rPr>
          <w:bCs/>
          <w:color w:val="000000" w:themeColor="text1"/>
        </w:rPr>
        <w:t xml:space="preserve">. </w:t>
      </w:r>
      <w:r w:rsidR="00CC0878" w:rsidRPr="009D63AC">
        <w:rPr>
          <w:bCs/>
          <w:color w:val="000000" w:themeColor="text1"/>
        </w:rPr>
        <w:t>Indeed m</w:t>
      </w:r>
      <w:r w:rsidR="00CB434C" w:rsidRPr="009D63AC">
        <w:rPr>
          <w:bCs/>
          <w:color w:val="000000" w:themeColor="text1"/>
        </w:rPr>
        <w:t>odular DNA parts developed</w:t>
      </w:r>
      <w:r w:rsidR="00CC0878" w:rsidRPr="009D63AC">
        <w:rPr>
          <w:bCs/>
          <w:color w:val="000000" w:themeColor="text1"/>
        </w:rPr>
        <w:t xml:space="preserve"> previously</w:t>
      </w:r>
      <w:r w:rsidR="00CB434C" w:rsidRPr="009D63AC">
        <w:rPr>
          <w:bCs/>
          <w:color w:val="000000" w:themeColor="text1"/>
        </w:rPr>
        <w:t xml:space="preserve"> by us and others for </w:t>
      </w:r>
      <w:r w:rsidR="00275E1D" w:rsidRPr="009D63AC">
        <w:rPr>
          <w:i/>
          <w:iCs/>
          <w:color w:val="000000" w:themeColor="text1"/>
        </w:rPr>
        <w:t>K. rhaeticus</w:t>
      </w:r>
      <w:r w:rsidR="00CB434C" w:rsidRPr="009D63AC">
        <w:rPr>
          <w:iCs/>
          <w:color w:val="000000" w:themeColor="text1"/>
        </w:rPr>
        <w:t xml:space="preserve"> have </w:t>
      </w:r>
      <w:r w:rsidR="00CC0878" w:rsidRPr="009D63AC">
        <w:rPr>
          <w:iCs/>
          <w:color w:val="000000" w:themeColor="text1"/>
        </w:rPr>
        <w:t>been</w:t>
      </w:r>
      <w:r w:rsidR="00CB434C" w:rsidRPr="009D63AC">
        <w:rPr>
          <w:iCs/>
          <w:color w:val="000000" w:themeColor="text1"/>
        </w:rPr>
        <w:t xml:space="preserve"> shown to be functional in</w:t>
      </w:r>
      <w:r w:rsidR="00CC0878" w:rsidRPr="009D63AC">
        <w:rPr>
          <w:iCs/>
          <w:color w:val="000000" w:themeColor="text1"/>
        </w:rPr>
        <w:t xml:space="preserve"> </w:t>
      </w:r>
      <w:r w:rsidR="00112CF8" w:rsidRPr="009D63AC">
        <w:rPr>
          <w:i/>
          <w:color w:val="000000" w:themeColor="text1"/>
        </w:rPr>
        <w:t xml:space="preserve">Komagataeibacter </w:t>
      </w:r>
      <w:r w:rsidR="00CC0878" w:rsidRPr="009D63AC">
        <w:rPr>
          <w:i/>
          <w:iCs/>
          <w:color w:val="000000" w:themeColor="text1"/>
        </w:rPr>
        <w:t xml:space="preserve"> xylinus</w:t>
      </w:r>
      <w:r w:rsidR="00CC0878" w:rsidRPr="009D63AC">
        <w:rPr>
          <w:iCs/>
          <w:color w:val="000000" w:themeColor="text1"/>
        </w:rPr>
        <w:t xml:space="preserve"> and </w:t>
      </w:r>
      <w:r w:rsidR="00112CF8" w:rsidRPr="009D63AC">
        <w:rPr>
          <w:i/>
          <w:color w:val="000000" w:themeColor="text1"/>
        </w:rPr>
        <w:t xml:space="preserve">Komagataeibacter </w:t>
      </w:r>
      <w:r w:rsidR="00CC0878" w:rsidRPr="009D63AC">
        <w:rPr>
          <w:i/>
          <w:iCs/>
          <w:color w:val="000000" w:themeColor="text1"/>
        </w:rPr>
        <w:t xml:space="preserve"> hansenii</w:t>
      </w:r>
      <w:r w:rsidR="00CC0878" w:rsidRPr="009D63AC">
        <w:rPr>
          <w:iCs/>
          <w:color w:val="000000" w:themeColor="text1"/>
        </w:rPr>
        <w:t xml:space="preserve"> </w:t>
      </w:r>
      <w:r w:rsidR="00CC0878" w:rsidRPr="009D63AC">
        <w:rPr>
          <w:color w:val="000000" w:themeColor="text1"/>
        </w:rPr>
        <w:fldChar w:fldCharType="begin"/>
      </w:r>
      <w:r w:rsidR="00416EB6" w:rsidRPr="009D63AC">
        <w:rPr>
          <w:color w:val="000000" w:themeColor="text1"/>
        </w:rPr>
        <w:instrText xml:space="preserve"> ADDIN ZOTERO_ITEM CSL_CITATION {"citationID":"E9rZnK6V","properties":{"formattedCitation":"\\super 6\\uc0\\u8211{}10,30\\nosupersub{}","plainCitation":"6–10,30","noteIndex":0},"citationItems":[{"id":2993,"uris":["http://zotero.org/users/5942059/items/DYKSRXSK"],"uri":["http://zotero.org/users/5942059/items/DYKSRXSK"],"itemData":{"id":2993,"type":"article-journal","abstract":"Bacterial cellulose nanofiber (BCNF) with high thermal stability produced by an ecofriendly process has emerged as a promising solution to realize safe and sustainable materials in the large-scale battery. However, an understanding of the actual thermal behavior of the BCNF in the full-cell battery has been lacking, and the yield is still limited for commercialization. Here, we report the entire process of BCNF production and battery manufacture. We systematically constructed a strain with the highest yield (31.5%) by increasing metabolic flux and improved safety by introducing a Lewis base to overcome thermochemical degradation in the battery. This report will open ways of exploiting the BCNF as a “single-layer” separator, a good alternative to the existing chemical-derived one, and thus can greatly contribute to solving the environmental and safety issues.","container-title":"Proceedings of the National Academy of Sciences","DOI":"10.1073/pnas.1905527116","ISSN":"0027-8424, 1091-6490","journalAbbreviation":"Proc Natl Acad Sci USA","language":"en","page":"201905527","source":"DOI.org (Crossref)","title":"A safe and sustainable bacterial cellulose nanofiber separator for lithium rechargeable batteries","author":[{"family":"Gwon","given":"Hyeokjo"},{"family":"Park","given":"Kitae"},{"family":"Chung","given":"Soon-Chun"},{"family":"Kim","given":"Ryoung-Hee"},{"family":"Kang","given":"Jin Kyu"},{"family":"Ji","given":"Sang Min"},{"family":"Kim","given":"Nag-Jong"},{"family":"Lee","given":"Sunghaeng"},{"family":"Ku","given":"Jun-Hwan"},{"family":"Do","given":"Eun Cheol"},{"family":"Park","given":"Sujin"},{"family":"Kim","given":"Minsang"},{"family":"Shim","given":"Woo Yong"},{"family":"Rhee","given":"Hong Soon"},{"family":"Kim","given":"Jae-Young"},{"family":"Kim","given":"Jieun"},{"family":"Kim","given":"Tae Yong"},{"family":"Yamaguchi","given":"Yoshitaka"},{"family":"Iwamuro","given":"Ryo"},{"family":"Saito","given":"Shunsuke"},{"family":"Kim","given":"Gahee"},{"family":"Jung","given":"In-Sun"},{"family":"Park","given":"Hyokeun"},{"family":"Lee","given":"Chanhee"},{"family":"Lee","given":"Seungyeon"},{"family":"Jeon","given":"Woo Sung"},{"family":"Jang","given":"Woo Dae"},{"family":"Kim","given":"Hyun Uk"},{"family":"Lee","given":"Sang Yup"},{"family":"Im","given":"Dongmin"},{"family":"Doo","given":"Seok-Gwang"},{"family":"Lee","given":"Sang Yoon"},{"family":"Lee","given":"Hyun Chul"},{"family":"Park","given":"Jin Hwan"}],"issued":{"date-parts":[["2019",9,9]]}}},{"id":2440,"uris":["http://zotero.org/users/5942059/items/H6J2W54R"],"uri":["http://zotero.org/users/5942059/items/H6J2W54R"],"itemData":{"id":2440,"type":"article-journal","abstract":"Bacterial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id":2121,"uris":["http://zotero.org/users/5942059/items/5XBXD5RL"],"uri":["http://zotero.org/users/5942059/items/5XBXD5RL"],"itemData":{"id":2121,"type":"article-journal","abstract":"Bacterial cellulose is a strong and flexible biomaterial produced at high yields by Acetobacter species and has applications in health care, biotechnology and electronics. Naturally, bacterial cellulose grows as a large unstructured polymer network around the bacteria that produce it, and tools to enable these bacteria to respond to different locations are required to grow more complex structured materials. Here, we introduce engineered cell-to-cell communication into a bacterial cellulose-producing strain of Komagataeibacter rhaeticus to enable different cells to detect their proximity within growing material and trigger differential gene expression in response. Using synthetic biology tools, we engineer Sender and Receiver strains of K. rhaeticus to produce and respond to the diffusible signalling molecule, acyl-homoserine lactone. We demonstrate that communication can occur both within and between growing pellicles and use this in a boundary detection experiment, where spliced and joined pellicles sense and reveal their original boundary. This work sets the basis for synthetic cell-to-cell communication within bacterial cellulose and is an important step forward for pattern formation within engineered living materials.","container-title":"Microb Biotechnol","DOI":"10.1111/1751-7915.13340","ISSN":"1751-7915 (Electronic) 1751-7915 (Linking)","title":"Engineered cell-to-cell signalling within growing bacterial cellulose pellicles","author":[{"family":"Walker","given":"K. T."},{"family":"Goosens","given":"V. J."},{"family":"Das","given":"A."},{"family":"Graham","given":"A. E."},{"family":"Ellis","given":"T."}],"issued":{"date-parts":[["2018",11,21]]}}},{"id":2197,"uris":["http://zotero.org/users/5942059/items/6ZDD2R5B"],"uri":["http://zotero.org/users/5942059/items/6ZDD2R5B"],"itemData":{"id":2197,"type":"article-journal","abstract":"The availability of different host chassis will greatly expand the range of applications in synthetic biology. Members of the Acetobacteraceae family of Gram-negative bacteria form an attractive class of nonmodel microorganisms that can be exploited to produce industrial chemicals, food and beverage, and biomaterials. One such biomaterial is bacterial cellulose, which is a strong and ultrapure natural polymer used in tissue engineering scaffolds, wound dressings, electronics, food additives, and other products. However, despite the potential of Acetobacteraceae in biotechnology, there has been considerably little effort to fundamentally reprogram the bacteria for enhanced performance. One limiting factor is the lack of a well-characterized, comprehensive toolkit to control expression of genes in biosynthetic pathways and regulatory networks to optimize production and cell viability. Here, we address this shortcoming by building an expanded genetic toolkit for synthetic biology applications in Acetobacteraceae. We characterized the performance of multiple natural and synthetic promoters, ribosome binding sites, terminators, and degradation tags in three different strains, namely, Gluconacetobacter xylinus ATCC 700178, Gluconacetobacter hansenii ATCC 53582, and Komagataeibacter rhaeticus iGEM. Our quantitative data revealed strain-specific and common design rules for the precise control of gene expression in these industrially relevant bacterial species. We further applied our tools to synthesize a biodegradable cellulose-chitin copolymer, adjust the structure of the cellulose film produced, and implement CRISPR interference for ready down-regulation of gene expression. Collectively, our genetic parts will enable the efficient engineering of Acetobacteraceae bacteria for the biomanufacturing of cellulose-based materials and other commercially valuable products.","container-title":"ACS Synth Biol","DOI":"10.1021/acssynbio.8b00168","ISSN":"2161-5063 (Electronic) 2161-5063 (Linking)","issue":"4","page":"708-723","title":"An Expanded Synthetic Biology Toolkit for Gene Expression Control in Acetobacteraceae","volume":"8","author":[{"family":"Teh","given":"M. Y."},{"family":"Ooi","given":"K. H."},{"family":"Danny Teo","given":"S. X."},{"family":"Bin Mansoor","given":"M. E."},{"family":"Shaun Lim","given":"W. Z."},{"family":"Tan","given":"M. H."}],"issued":{"date-parts":[["2019",4,19]]}}},{"id":3052,"uris":["http://zotero.org/users/5942059/items/JQXNPN9Z"],"uri":["http://zotero.org/users/5942059/items/JQXNPN9Z"],"itemData":{"id":3052,"type":"article-journal","abstract":"Synthetic biology is an advanced form of genetic manipulation that applies the principles of modularity and engineering design to reprogram cells by changing their DNA. Over the last decade, synthetic biology has begun to be applied to bacteria that naturally produce biomaterials, in order to boost material production, change material properties and to add new functionalities to the resulting material. Recent work has used synthetic biology to engineer several Komagataeibacter strains; bacteria that naturally secrete large amounts of the versatile and promising material bacterial cellulose (BC). In this review, we summarize how genetic engineering, metabolic engineering and now synthetic biology have been used in Komagataeibacter strains to alter BC, improve its production and begin to add new functionalities into this easy-to-grow material. As well as describing the milestone advances, we also look forward to what will come next from engineering bacterial cellulose by synthetic biology.","container-title":"International Journal of Molecular Sciences","DOI":"10.3390/ijms21239185","ISSN":"1422-0067","issue":"23","journalAbbreviation":"IJMS","language":"en","page":"9185","source":"DOI.org (Crossref)","title":"Engineering Bacterial Cellulose by Synthetic Biology","volume":"21","author":[{"family":"Singh","given":"Amritpal"},{"family":"Walker","given":"Kenneth T."},{"family":"Ledesma-Amaro","given":"Rodrigo"},{"family":"Ellis","given":"Tom"}],"issued":{"date-parts":[["2020",12,2]]}}},{"id":2430,"uris":["http://zotero.org/users/5942059/items/FEDEYZ6Q"],"uri":["http://zotero.org/users/5942059/items/FEDEYZ6Q"],"itemData":{"id":2430,"type":"article-journal","abstract":"Bacterial cellulose is a strong, highly pure form of cellulose that is used in a range of applications in industry, consumer goods and medicine. Gluconacetobacter hansenii ATCC 53582 is one of the highest reported bacterial cellulose producing strains and has been used as a model organism in numerous studies of bacterial cellulose production and studies aiming to increased cellulose productivity. Here we present a high-quality draft genome sequence for G. hansenii ATCC 53582 and find that in addition to the previously described cellulose synthase operon, ATCC 53582 contains two additional cellulose synthase operons and several previously undescribed genes associated with cellulose production. In parallel, we also develop optimized protocols and identify plasmid backbones suitable for transformation of ATCC 53582, albeit with low efficiencies. Together, these results provide important information for further studies into cellulose synthesis and for future studies aiming to genetically engineer G. hansenii ATCC 53582 for increased cellulose productivity.","container-title":"Sci Rep","DOI":"10.1038/srep23635","ISSN":"2045-2322 (Electronic) 2045-2322 (Linking)","note":"PMCID: PMC4806288","page":"23635","title":"Genome sequence and plasmid transformation of the model high-yield bacterial cellulose producer Gluconacetobacter hansenii ATCC 53582","volume":"6","author":[{"family":"Florea","given":"M."},{"family":"Reeve","given":"B."},{"family":"Abbott","given":"J."},{"family":"Freemont","given":"P. S."},{"family":"Ellis","given":"T."}],"issued":{"date-parts":[["2016",3,24]]}}}],"schema":"https://github.com/citation-style-language/schema/raw/master/csl-citation.json"} </w:instrText>
      </w:r>
      <w:r w:rsidR="00CC0878" w:rsidRPr="009D63AC">
        <w:rPr>
          <w:color w:val="000000" w:themeColor="text1"/>
        </w:rPr>
        <w:fldChar w:fldCharType="separate"/>
      </w:r>
      <w:r w:rsidR="00AB3529" w:rsidRPr="009D63AC">
        <w:rPr>
          <w:rFonts w:cs="Calibri"/>
          <w:color w:val="000000" w:themeColor="text1"/>
          <w:vertAlign w:val="superscript"/>
        </w:rPr>
        <w:t>6–10,30</w:t>
      </w:r>
      <w:r w:rsidR="00CC0878" w:rsidRPr="009D63AC">
        <w:rPr>
          <w:color w:val="000000" w:themeColor="text1"/>
        </w:rPr>
        <w:fldChar w:fldCharType="end"/>
      </w:r>
      <w:r w:rsidR="00CC0878" w:rsidRPr="009D63AC">
        <w:rPr>
          <w:color w:val="000000" w:themeColor="text1"/>
        </w:rPr>
        <w:t xml:space="preserve">. Parts from these past publications, including promoters, RBS sequences and CRISPR-derived gene regulation tools, can presumably be reformatted to work within our KTK system. </w:t>
      </w:r>
      <w:r w:rsidRPr="009D63AC">
        <w:rPr>
          <w:bCs/>
          <w:color w:val="000000" w:themeColor="text1"/>
        </w:rPr>
        <w:t xml:space="preserve">We look forward to many interesting and innovative genetic parts being added to this toolkit as the growing community in synthetic biology and material sciences begin to produce BC-based ELMs with new functionalities and </w:t>
      </w:r>
      <w:r w:rsidR="00CC0878" w:rsidRPr="009D63AC">
        <w:rPr>
          <w:bCs/>
          <w:color w:val="000000" w:themeColor="text1"/>
        </w:rPr>
        <w:t xml:space="preserve">diverse and </w:t>
      </w:r>
      <w:r w:rsidRPr="009D63AC">
        <w:rPr>
          <w:bCs/>
          <w:color w:val="000000" w:themeColor="text1"/>
        </w:rPr>
        <w:t xml:space="preserve">exciting properties. </w:t>
      </w:r>
    </w:p>
    <w:p w14:paraId="0F3EF92B" w14:textId="6741DEBC" w:rsidR="004222F5" w:rsidRPr="009D63AC" w:rsidRDefault="004222F5" w:rsidP="00CC0878">
      <w:pPr>
        <w:rPr>
          <w:color w:val="000000" w:themeColor="text1"/>
        </w:rPr>
      </w:pPr>
      <w:r w:rsidRPr="009D63AC">
        <w:rPr>
          <w:b/>
          <w:color w:val="000000" w:themeColor="text1"/>
        </w:rPr>
        <w:br w:type="page"/>
      </w:r>
    </w:p>
    <w:p w14:paraId="07A030D6" w14:textId="4C03C47D" w:rsidR="00BB4A59" w:rsidRPr="009D63AC" w:rsidRDefault="00BB4A59" w:rsidP="002121BE">
      <w:pPr>
        <w:jc w:val="left"/>
        <w:rPr>
          <w:b/>
          <w:color w:val="000000" w:themeColor="text1"/>
          <w:sz w:val="26"/>
          <w:szCs w:val="26"/>
          <w:u w:val="single"/>
        </w:rPr>
      </w:pPr>
      <w:r w:rsidRPr="009D63AC">
        <w:rPr>
          <w:b/>
          <w:color w:val="000000" w:themeColor="text1"/>
          <w:sz w:val="26"/>
          <w:szCs w:val="26"/>
          <w:u w:val="single"/>
        </w:rPr>
        <w:t>Materials and Methods</w:t>
      </w:r>
      <w:r w:rsidR="00912376" w:rsidRPr="009D63AC">
        <w:rPr>
          <w:b/>
          <w:color w:val="000000" w:themeColor="text1"/>
          <w:sz w:val="26"/>
          <w:szCs w:val="26"/>
          <w:u w:val="single"/>
        </w:rPr>
        <w:t xml:space="preserve"> </w:t>
      </w:r>
    </w:p>
    <w:p w14:paraId="2ED54224" w14:textId="21EEBE1E" w:rsidR="00BB4A59" w:rsidRPr="009D63AC" w:rsidRDefault="00BB4A59" w:rsidP="00BB4A59">
      <w:pPr>
        <w:rPr>
          <w:b/>
          <w:color w:val="000000" w:themeColor="text1"/>
        </w:rPr>
      </w:pPr>
      <w:r w:rsidRPr="009D63AC">
        <w:rPr>
          <w:b/>
          <w:color w:val="000000" w:themeColor="text1"/>
        </w:rPr>
        <w:t>Strains</w:t>
      </w:r>
      <w:r w:rsidR="00080583" w:rsidRPr="009D63AC">
        <w:rPr>
          <w:b/>
          <w:color w:val="000000" w:themeColor="text1"/>
        </w:rPr>
        <w:t xml:space="preserve"> and</w:t>
      </w:r>
      <w:r w:rsidRPr="009D63AC">
        <w:rPr>
          <w:b/>
          <w:color w:val="000000" w:themeColor="text1"/>
        </w:rPr>
        <w:t xml:space="preserve"> culture conditions</w:t>
      </w:r>
    </w:p>
    <w:p w14:paraId="46571B3F" w14:textId="378429DC" w:rsidR="00BB4A59" w:rsidRPr="009D63AC" w:rsidRDefault="00BB4A59" w:rsidP="00BB4A59">
      <w:pPr>
        <w:rPr>
          <w:color w:val="000000" w:themeColor="text1"/>
        </w:rPr>
      </w:pPr>
      <w:r w:rsidRPr="009D63AC">
        <w:rPr>
          <w:color w:val="000000" w:themeColor="text1"/>
        </w:rPr>
        <w:t xml:space="preserve">The </w:t>
      </w:r>
      <w:r w:rsidR="001F7C99" w:rsidRPr="009D63AC">
        <w:rPr>
          <w:i/>
          <w:color w:val="000000" w:themeColor="text1"/>
        </w:rPr>
        <w:t>E. coli</w:t>
      </w:r>
      <w:r w:rsidRPr="009D63AC">
        <w:rPr>
          <w:color w:val="000000" w:themeColor="text1"/>
        </w:rPr>
        <w:t xml:space="preserve"> Turbo (NEB) was used throughout this study. Cultures were grown at 37 °C in shaking liquid Lysogeny Broth (LB) (10 g/l Tryptone, 5 g/l Yeast Extract, 5 g/l NaCl) or on LB agar (1% agar), and when appropriate supplemented with ampicillin (100 μg/ml), chloramphenicol (34 μg/ml) or spectinomycin (100 μg/ml). Transformation was done using chemically competent cells. </w:t>
      </w:r>
    </w:p>
    <w:p w14:paraId="7551F09A" w14:textId="77777777" w:rsidR="00357DD3" w:rsidRPr="009D63AC" w:rsidRDefault="00275E1D" w:rsidP="00BB4A59">
      <w:pPr>
        <w:ind w:firstLine="720"/>
        <w:rPr>
          <w:color w:val="000000" w:themeColor="text1"/>
        </w:rPr>
      </w:pPr>
      <w:r w:rsidRPr="009D63AC">
        <w:rPr>
          <w:i/>
          <w:color w:val="000000" w:themeColor="text1"/>
        </w:rPr>
        <w:t>K. rhaeticus</w:t>
      </w:r>
      <w:r w:rsidR="001F7C99" w:rsidRPr="009D63AC">
        <w:rPr>
          <w:i/>
          <w:color w:val="000000" w:themeColor="text1"/>
        </w:rPr>
        <w:t xml:space="preserve"> </w:t>
      </w:r>
      <w:r w:rsidR="00BB4A59" w:rsidRPr="009D63AC">
        <w:rPr>
          <w:i/>
          <w:color w:val="000000" w:themeColor="text1"/>
        </w:rPr>
        <w:t>iG</w:t>
      </w:r>
      <w:r w:rsidR="00964563" w:rsidRPr="009D63AC">
        <w:rPr>
          <w:i/>
          <w:color w:val="000000" w:themeColor="text1"/>
        </w:rPr>
        <w:t>EM</w:t>
      </w:r>
      <w:r w:rsidR="00BB4A59" w:rsidRPr="009D63AC">
        <w:rPr>
          <w:color w:val="000000" w:themeColor="text1"/>
        </w:rPr>
        <w:t xml:space="preserve"> cultures were grown at 30°C in liquid Hestrin–Schramm media (HS) (2% glucose, 10 g/l yeast extract, 10 g/l peptone, 2.7 g/l  Na2HPO4 and 1.3 g/l citric acid, pH 5.6–5.8) or on HS agar plates (1</w:t>
      </w:r>
      <w:r w:rsidR="00964563" w:rsidRPr="009D63AC">
        <w:rPr>
          <w:color w:val="000000" w:themeColor="text1"/>
        </w:rPr>
        <w:t>.</w:t>
      </w:r>
      <w:r w:rsidR="00BB4A59" w:rsidRPr="009D63AC">
        <w:rPr>
          <w:color w:val="000000" w:themeColor="text1"/>
        </w:rPr>
        <w:t xml:space="preserve">5% agar). When growing shaking cultures the media was supplemented with 2% cellulase (Sigma Alrich, C2730) and, when appropriate, supplemented with chloramphenicol (34 μg/ml) or spectinomycin (100 μg/ml). Electroporation of </w:t>
      </w:r>
      <w:r w:rsidRPr="009D63AC">
        <w:rPr>
          <w:i/>
          <w:color w:val="000000" w:themeColor="text1"/>
        </w:rPr>
        <w:t>K. rhaeticus</w:t>
      </w:r>
      <w:r w:rsidR="001F7C99" w:rsidRPr="009D63AC">
        <w:rPr>
          <w:i/>
          <w:color w:val="000000" w:themeColor="text1"/>
        </w:rPr>
        <w:t xml:space="preserve"> </w:t>
      </w:r>
      <w:r w:rsidR="00BB4A59" w:rsidRPr="009D63AC">
        <w:rPr>
          <w:color w:val="000000" w:themeColor="text1"/>
        </w:rPr>
        <w:t>strains was performed as described previously</w:t>
      </w:r>
      <w:r w:rsidR="004222F5" w:rsidRPr="009D63AC">
        <w:rPr>
          <w:color w:val="000000" w:themeColor="text1"/>
        </w:rPr>
        <w:t xml:space="preserve"> </w:t>
      </w:r>
      <w:r w:rsidR="004222F5" w:rsidRPr="009D63AC">
        <w:rPr>
          <w:color w:val="000000" w:themeColor="text1"/>
        </w:rPr>
        <w:fldChar w:fldCharType="begin"/>
      </w:r>
      <w:r w:rsidR="009130A0" w:rsidRPr="009D63AC">
        <w:rPr>
          <w:color w:val="000000" w:themeColor="text1"/>
        </w:rPr>
        <w:instrText xml:space="preserve"> ADDIN ZOTERO_ITEM CSL_CITATION {"citationID":"285fSy8O","properties":{"formattedCitation":"\\super 7\\nosupersub{}","plainCitation":"7","noteIndex":0},"citationItems":[{"id":2440,"uris":["http://zotero.org/users/5942059/items/H6J2W54R"],"uri":["http://zotero.org/users/5942059/items/H6J2W54R"],"itemData":{"id":2440,"type":"article-journal","abstract":"Bacterial cellulose is a strong and ultrapure form of cellulose produced naturally by several species of the Acetobacteraceae Its high strength, purity, and biocompatibility make it of great interest to materials science; however, precise control of its biosynthesis has remained a challenge for biotechnology. Here we isolate a strain of Komagataeibacter rhaeticus (K. rhaeticus iGEM) that can produce cellulose at high yields, grow in low-nitrogen conditions, and is highly resistant to toxic chemicals. We achieved external control over its bacterial cellulose production through development of a modular genetic toolkit that enables rational reprogramming of the cell. To further its use as an organism for biotechnology, we sequenced its genome and demonstrate genetic circuits that enable functionalization and patterning of heterologous gene expression within the cellulose matrix. This work lays the foundations for using genetic engineering to produce cellulose-based materials, with numerous applications in basic science, materials engineering, and biotechnology.","container-title":"Proc Natl Acad Sci U S A","DOI":"10.1073/pnas.1522985113","ISSN":"1091-6490 (Electronic) 0027-8424 (Linking)","issue":"24","journalAbbreviation":"Proceedings of the National Academy of Sciences of the United States of America","note":"PMCID: PMC4914174","page":"E3431-40","title":"Engineering control of bacterial cellulose production using a genetic toolkit and a new cellulose-producing strain","volume":"113","author":[{"family":"Florea","given":"M."},{"family":"Hagemann","given":"H."},{"family":"Santosa","given":"G."},{"family":"Abbott","given":"J."},{"family":"Micklem","given":"C. N."},{"family":"Spencer-Milnes","given":"X."},{"family":"Arroyo Garcia","given":"L.","non-dropping-particle":"de"},{"family":"Paschou","given":"D."},{"family":"Lazenbatt","given":"C."},{"family":"Kong","given":"D."},{"family":"Chughtai","given":"H."},{"family":"Jensen","given":"K."},{"family":"Freemont","given":"P. S."},{"family":"Kitney","given":"R."},{"family":"Reeve","given":"B."},{"family":"Ellis","given":"T."}],"issued":{"date-parts":[["2016",6,14]]}}}],"schema":"https://github.com/citation-style-language/schema/raw/master/csl-citation.json"} </w:instrText>
      </w:r>
      <w:r w:rsidR="004222F5" w:rsidRPr="009D63AC">
        <w:rPr>
          <w:color w:val="000000" w:themeColor="text1"/>
        </w:rPr>
        <w:fldChar w:fldCharType="separate"/>
      </w:r>
      <w:r w:rsidR="009130A0" w:rsidRPr="009D63AC">
        <w:rPr>
          <w:rFonts w:cs="Calibri"/>
          <w:color w:val="000000" w:themeColor="text1"/>
          <w:vertAlign w:val="superscript"/>
        </w:rPr>
        <w:t>7</w:t>
      </w:r>
      <w:r w:rsidR="004222F5" w:rsidRPr="009D63AC">
        <w:rPr>
          <w:color w:val="000000" w:themeColor="text1"/>
        </w:rPr>
        <w:fldChar w:fldCharType="end"/>
      </w:r>
      <w:r w:rsidR="00605F45" w:rsidRPr="009D63AC">
        <w:rPr>
          <w:color w:val="000000" w:themeColor="text1"/>
        </w:rPr>
        <w:t xml:space="preserve">. For genome integration, electroporation of </w:t>
      </w:r>
      <w:r w:rsidRPr="009D63AC">
        <w:rPr>
          <w:i/>
          <w:color w:val="000000" w:themeColor="text1"/>
        </w:rPr>
        <w:t>K. rhaeticus</w:t>
      </w:r>
      <w:r w:rsidR="00605F45" w:rsidRPr="009D63AC">
        <w:rPr>
          <w:i/>
          <w:color w:val="000000" w:themeColor="text1"/>
        </w:rPr>
        <w:t xml:space="preserve"> </w:t>
      </w:r>
      <w:r w:rsidR="00605F45" w:rsidRPr="009D63AC">
        <w:rPr>
          <w:color w:val="000000" w:themeColor="text1"/>
        </w:rPr>
        <w:t xml:space="preserve">strains was conducted using 2 </w:t>
      </w:r>
      <w:r w:rsidR="00605F45" w:rsidRPr="009D63AC">
        <w:rPr>
          <w:color w:val="000000" w:themeColor="text1"/>
          <w:lang w:val="el-GR"/>
        </w:rPr>
        <w:t>μ</w:t>
      </w:r>
      <w:r w:rsidR="00605F45" w:rsidRPr="009D63AC">
        <w:rPr>
          <w:color w:val="000000" w:themeColor="text1"/>
        </w:rPr>
        <w:t xml:space="preserve">g of integration vector DNA. Transformants were </w:t>
      </w:r>
      <w:r w:rsidR="00BB4A59" w:rsidRPr="009D63AC">
        <w:rPr>
          <w:color w:val="000000" w:themeColor="text1"/>
        </w:rPr>
        <w:t xml:space="preserve">screened on 10x Chloramphenicol (340 μg/ml) or 5x spectinomycin HS plates (500 μg/ml). </w:t>
      </w:r>
    </w:p>
    <w:p w14:paraId="16BD1442" w14:textId="6A8D1F8A" w:rsidR="00BB4A59" w:rsidRPr="009D63AC" w:rsidRDefault="00BB4A59" w:rsidP="00BB4A59">
      <w:pPr>
        <w:ind w:firstLine="720"/>
        <w:rPr>
          <w:color w:val="000000" w:themeColor="text1"/>
        </w:rPr>
      </w:pPr>
      <w:r w:rsidRPr="009D63AC">
        <w:rPr>
          <w:color w:val="000000" w:themeColor="text1"/>
        </w:rPr>
        <w:t xml:space="preserve">When preparing pellicles for strength tests, </w:t>
      </w:r>
      <w:r w:rsidR="00275E1D" w:rsidRPr="009D63AC">
        <w:rPr>
          <w:i/>
          <w:color w:val="000000" w:themeColor="text1"/>
        </w:rPr>
        <w:t>K. rhaeticus</w:t>
      </w:r>
      <w:r w:rsidR="001F7C99" w:rsidRPr="009D63AC">
        <w:rPr>
          <w:i/>
          <w:color w:val="000000" w:themeColor="text1"/>
        </w:rPr>
        <w:t xml:space="preserve"> </w:t>
      </w:r>
      <w:r w:rsidRPr="009D63AC">
        <w:rPr>
          <w:color w:val="000000" w:themeColor="text1"/>
        </w:rPr>
        <w:t>strains were firstly grown to high density in liquid in the presence of 1x antibiotic. This was then washed twice with HS media, resuspended in fresh cellulose-free HS media to a</w:t>
      </w:r>
      <w:r w:rsidR="00905117" w:rsidRPr="009D63AC">
        <w:rPr>
          <w:color w:val="000000" w:themeColor="text1"/>
        </w:rPr>
        <w:t xml:space="preserve"> density o</w:t>
      </w:r>
      <w:r w:rsidRPr="009D63AC">
        <w:rPr>
          <w:color w:val="000000" w:themeColor="text1"/>
        </w:rPr>
        <w:t>f 0</w:t>
      </w:r>
      <w:r w:rsidR="00DF10D0" w:rsidRPr="009D63AC">
        <w:rPr>
          <w:color w:val="000000" w:themeColor="text1"/>
        </w:rPr>
        <w:t>.</w:t>
      </w:r>
      <w:r w:rsidRPr="009D63AC">
        <w:rPr>
          <w:color w:val="000000" w:themeColor="text1"/>
        </w:rPr>
        <w:t>5 OD</w:t>
      </w:r>
      <w:r w:rsidR="00905117" w:rsidRPr="009D63AC">
        <w:rPr>
          <w:color w:val="000000" w:themeColor="text1"/>
        </w:rPr>
        <w:t>600.</w:t>
      </w:r>
      <w:r w:rsidRPr="009D63AC">
        <w:rPr>
          <w:color w:val="000000" w:themeColor="text1"/>
        </w:rPr>
        <w:t xml:space="preserve"> </w:t>
      </w:r>
      <w:r w:rsidR="00905117" w:rsidRPr="009D63AC">
        <w:rPr>
          <w:color w:val="000000" w:themeColor="text1"/>
        </w:rPr>
        <w:t>This density</w:t>
      </w:r>
      <w:r w:rsidRPr="009D63AC">
        <w:rPr>
          <w:color w:val="000000" w:themeColor="text1"/>
        </w:rPr>
        <w:t xml:space="preserve"> w</w:t>
      </w:r>
      <w:r w:rsidR="00905117" w:rsidRPr="009D63AC">
        <w:rPr>
          <w:color w:val="000000" w:themeColor="text1"/>
        </w:rPr>
        <w:t>as</w:t>
      </w:r>
      <w:r w:rsidRPr="009D63AC">
        <w:rPr>
          <w:color w:val="000000" w:themeColor="text1"/>
        </w:rPr>
        <w:t xml:space="preserve"> </w:t>
      </w:r>
      <w:r w:rsidR="00905117" w:rsidRPr="009D63AC">
        <w:rPr>
          <w:color w:val="000000" w:themeColor="text1"/>
        </w:rPr>
        <w:t xml:space="preserve">also </w:t>
      </w:r>
      <w:r w:rsidRPr="009D63AC">
        <w:rPr>
          <w:color w:val="000000" w:themeColor="text1"/>
        </w:rPr>
        <w:t xml:space="preserve">used as standard </w:t>
      </w:r>
      <w:r w:rsidR="00905117" w:rsidRPr="009D63AC">
        <w:rPr>
          <w:color w:val="000000" w:themeColor="text1"/>
        </w:rPr>
        <w:t xml:space="preserve">for </w:t>
      </w:r>
      <w:r w:rsidRPr="009D63AC">
        <w:rPr>
          <w:color w:val="000000" w:themeColor="text1"/>
        </w:rPr>
        <w:t>pellicle inoculums. Pellicles were grown stationary at 30°C in fresh cellulase free HS media (75-100</w:t>
      </w:r>
      <w:r w:rsidR="00DF10D0" w:rsidRPr="009D63AC">
        <w:rPr>
          <w:color w:val="000000" w:themeColor="text1"/>
        </w:rPr>
        <w:t xml:space="preserve"> </w:t>
      </w:r>
      <w:r w:rsidRPr="009D63AC">
        <w:rPr>
          <w:color w:val="000000" w:themeColor="text1"/>
        </w:rPr>
        <w:t>ml), supplemented with antibiotic</w:t>
      </w:r>
      <w:r w:rsidR="00905117" w:rsidRPr="009D63AC">
        <w:rPr>
          <w:color w:val="000000" w:themeColor="text1"/>
        </w:rPr>
        <w:t>,</w:t>
      </w:r>
      <w:r w:rsidRPr="009D63AC">
        <w:rPr>
          <w:color w:val="000000" w:themeColor="text1"/>
        </w:rPr>
        <w:t xml:space="preserve"> and when appropriate 50 mM AHL. Thick pellicles were observed and harvested</w:t>
      </w:r>
      <w:r w:rsidR="00905117" w:rsidRPr="009D63AC">
        <w:rPr>
          <w:color w:val="000000" w:themeColor="text1"/>
        </w:rPr>
        <w:t xml:space="preserve"> after </w:t>
      </w:r>
      <w:r w:rsidRPr="009D63AC">
        <w:rPr>
          <w:color w:val="000000" w:themeColor="text1"/>
        </w:rPr>
        <w:t xml:space="preserve">2-4 weeks. </w:t>
      </w:r>
    </w:p>
    <w:p w14:paraId="62AAEF6B" w14:textId="6FA733D9" w:rsidR="00357DD3" w:rsidRPr="009D63AC" w:rsidRDefault="00357DD3" w:rsidP="00357DD3">
      <w:pPr>
        <w:ind w:firstLine="720"/>
        <w:rPr>
          <w:color w:val="000000" w:themeColor="text1"/>
        </w:rPr>
      </w:pPr>
      <w:r w:rsidRPr="009D63AC">
        <w:rPr>
          <w:color w:val="000000" w:themeColor="text1"/>
        </w:rPr>
        <w:t xml:space="preserve">For measuring cellulose productivity, </w:t>
      </w:r>
      <w:r w:rsidRPr="009D63AC">
        <w:rPr>
          <w:i/>
          <w:color w:val="000000" w:themeColor="text1"/>
        </w:rPr>
        <w:t>K. rhaeticus</w:t>
      </w:r>
      <w:r w:rsidRPr="009D63AC">
        <w:rPr>
          <w:color w:val="000000" w:themeColor="text1"/>
        </w:rPr>
        <w:t xml:space="preserve"> strains were grown in 5 mL HS media in a deep 24 well grid plate, incubating at 30</w:t>
      </w:r>
      <w:r w:rsidRPr="009D63AC">
        <w:rPr>
          <w:color w:val="000000" w:themeColor="text1"/>
          <w:vertAlign w:val="superscript"/>
        </w:rPr>
        <w:t>o</w:t>
      </w:r>
      <w:r w:rsidRPr="009D63AC">
        <w:rPr>
          <w:color w:val="000000" w:themeColor="text1"/>
        </w:rPr>
        <w:t>C in static conditions for 5 days to allow for pellicle growth. Pellicles were then removed from the media and washed in dH20 for 2 hours shaking at 30</w:t>
      </w:r>
      <w:r w:rsidRPr="009D63AC">
        <w:rPr>
          <w:color w:val="000000" w:themeColor="text1"/>
          <w:vertAlign w:val="superscript"/>
        </w:rPr>
        <w:t>o</w:t>
      </w:r>
      <w:r w:rsidRPr="009D63AC">
        <w:rPr>
          <w:color w:val="000000" w:themeColor="text1"/>
        </w:rPr>
        <w:t>C, with water being replaced after 1 hour of incubation, in order to remove media from within the pellicle. Pellicles were then dried in a 60</w:t>
      </w:r>
      <w:r w:rsidRPr="009D63AC">
        <w:rPr>
          <w:color w:val="000000" w:themeColor="text1"/>
          <w:vertAlign w:val="superscript"/>
        </w:rPr>
        <w:t>o</w:t>
      </w:r>
      <w:r w:rsidRPr="009D63AC">
        <w:rPr>
          <w:color w:val="000000" w:themeColor="text1"/>
        </w:rPr>
        <w:t>C incubator for 2 hours to allow pellicles to dry completely before being weighed to determine dry weights. </w:t>
      </w:r>
    </w:p>
    <w:p w14:paraId="7E6BCEF5" w14:textId="77777777" w:rsidR="00357DD3" w:rsidRPr="009D63AC" w:rsidRDefault="00357DD3" w:rsidP="00BB4A59">
      <w:pPr>
        <w:ind w:firstLine="720"/>
        <w:rPr>
          <w:color w:val="000000" w:themeColor="text1"/>
        </w:rPr>
      </w:pPr>
    </w:p>
    <w:p w14:paraId="00CC5204" w14:textId="5E278A92" w:rsidR="00080583" w:rsidRPr="009D63AC" w:rsidRDefault="00080583" w:rsidP="00080583">
      <w:pPr>
        <w:rPr>
          <w:color w:val="000000" w:themeColor="text1"/>
        </w:rPr>
      </w:pPr>
    </w:p>
    <w:p w14:paraId="2DFBE9EB" w14:textId="0D3CA62F" w:rsidR="00080583" w:rsidRPr="009D63AC" w:rsidRDefault="00080583" w:rsidP="00080583">
      <w:pPr>
        <w:rPr>
          <w:b/>
          <w:color w:val="000000" w:themeColor="text1"/>
        </w:rPr>
      </w:pPr>
      <w:r w:rsidRPr="009D63AC">
        <w:rPr>
          <w:b/>
          <w:color w:val="000000" w:themeColor="text1"/>
        </w:rPr>
        <w:t xml:space="preserve">Molecular techniques, primers and plasmids </w:t>
      </w:r>
    </w:p>
    <w:p w14:paraId="2D602926" w14:textId="3393F95B" w:rsidR="00080583" w:rsidRPr="009D63AC" w:rsidRDefault="00FF0AAA" w:rsidP="00080583">
      <w:pPr>
        <w:rPr>
          <w:color w:val="000000" w:themeColor="text1"/>
        </w:rPr>
      </w:pPr>
      <w:r w:rsidRPr="009D63AC">
        <w:rPr>
          <w:color w:val="000000" w:themeColor="text1"/>
        </w:rPr>
        <w:t>Modular DNA parts and p</w:t>
      </w:r>
      <w:r w:rsidR="00080583" w:rsidRPr="009D63AC">
        <w:rPr>
          <w:color w:val="000000" w:themeColor="text1"/>
        </w:rPr>
        <w:t xml:space="preserve">lasmids used and constructed in this study are listed in </w:t>
      </w:r>
      <w:r w:rsidRPr="009D63AC">
        <w:rPr>
          <w:color w:val="000000" w:themeColor="text1"/>
        </w:rPr>
        <w:t>S</w:t>
      </w:r>
      <w:r w:rsidR="00080583" w:rsidRPr="009D63AC">
        <w:rPr>
          <w:color w:val="000000" w:themeColor="text1"/>
        </w:rPr>
        <w:t xml:space="preserve">upplementary Table S1 and S2. Standard PCR or primer joining was used to generate the DNA fragments for the </w:t>
      </w:r>
      <w:r w:rsidRPr="009D63AC">
        <w:rPr>
          <w:color w:val="000000" w:themeColor="text1"/>
        </w:rPr>
        <w:t>e</w:t>
      </w:r>
      <w:r w:rsidR="00080583" w:rsidRPr="009D63AC">
        <w:rPr>
          <w:color w:val="000000" w:themeColor="text1"/>
        </w:rPr>
        <w:t>ntry-level parts. PCR was performed by standard protocol using a high-fidelity polymerase as per manufacturer’s instructions. Primers are designed to include BsmBI and BsaI required for cloning as detailed in sequences shown in Table G1 and Figure G1. If Entry-</w:t>
      </w:r>
      <w:r w:rsidR="00DF10D0" w:rsidRPr="009D63AC">
        <w:rPr>
          <w:color w:val="000000" w:themeColor="text1"/>
        </w:rPr>
        <w:t>l</w:t>
      </w:r>
      <w:r w:rsidR="00080583" w:rsidRPr="009D63AC">
        <w:rPr>
          <w:color w:val="000000" w:themeColor="text1"/>
        </w:rPr>
        <w:t>evel parts were small (&lt;60</w:t>
      </w:r>
      <w:r w:rsidR="00DF10D0" w:rsidRPr="009D63AC">
        <w:rPr>
          <w:color w:val="000000" w:themeColor="text1"/>
        </w:rPr>
        <w:t xml:space="preserve"> </w:t>
      </w:r>
      <w:r w:rsidR="00080583" w:rsidRPr="009D63AC">
        <w:rPr>
          <w:color w:val="000000" w:themeColor="text1"/>
        </w:rPr>
        <w:t>bp), instead of a PCR reaction, a primer joining protocol was used. Each primer would cover the target sequence and including the overhang and RE sites detailed in Table G1 and Figure G1. In order to allow primers to anneal together a sequence of overlap of at least 15 bp is required. Oligos (100 </w:t>
      </w:r>
      <w:r w:rsidR="00DF10D0" w:rsidRPr="009D63AC">
        <w:rPr>
          <w:color w:val="000000" w:themeColor="text1"/>
        </w:rPr>
        <w:t>μ</w:t>
      </w:r>
      <w:r w:rsidR="00080583" w:rsidRPr="009D63AC">
        <w:rPr>
          <w:color w:val="000000" w:themeColor="text1"/>
        </w:rPr>
        <w:t>M) are separately phosphorylated with T4 PNK</w:t>
      </w:r>
      <w:r w:rsidR="00080583" w:rsidRPr="009D63AC">
        <w:rPr>
          <w:rFonts w:eastAsia="Times New Roman" w:cs="Times New Roman"/>
          <w:color w:val="000000" w:themeColor="text1"/>
          <w:szCs w:val="20"/>
        </w:rPr>
        <w:t xml:space="preserve"> (NEB)</w:t>
      </w:r>
      <w:r w:rsidR="00080583" w:rsidRPr="009D63AC">
        <w:rPr>
          <w:color w:val="000000" w:themeColor="text1"/>
        </w:rPr>
        <w:t xml:space="preserve"> before combined and heated to 96˚C for 6 min. Samples are annealed by ramping down to 0.1˚C per second till 23˚C. 10 μl of the mixture was used to clone into the Entry-Level Backbone vectors. </w:t>
      </w:r>
    </w:p>
    <w:p w14:paraId="4CE5FBA1" w14:textId="42EB94F7" w:rsidR="00FF0AAA" w:rsidRPr="009D63AC" w:rsidRDefault="00080583" w:rsidP="00080583">
      <w:pPr>
        <w:ind w:firstLine="720"/>
        <w:rPr>
          <w:color w:val="000000" w:themeColor="text1"/>
          <w:lang w:val="en-US"/>
        </w:rPr>
      </w:pPr>
      <w:r w:rsidRPr="009D63AC">
        <w:rPr>
          <w:color w:val="000000" w:themeColor="text1"/>
        </w:rPr>
        <w:t xml:space="preserve">Golden Gate </w:t>
      </w:r>
      <w:r w:rsidR="00DF10D0" w:rsidRPr="009D63AC">
        <w:rPr>
          <w:color w:val="000000" w:themeColor="text1"/>
        </w:rPr>
        <w:t xml:space="preserve">(GG) </w:t>
      </w:r>
      <w:r w:rsidRPr="009D63AC">
        <w:rPr>
          <w:color w:val="000000" w:themeColor="text1"/>
        </w:rPr>
        <w:t xml:space="preserve">assembly followed standard GG protocols published </w:t>
      </w:r>
      <w:r w:rsidRPr="009D63AC">
        <w:rPr>
          <w:color w:val="000000" w:themeColor="text1"/>
        </w:rPr>
        <w:fldChar w:fldCharType="begin"/>
      </w:r>
      <w:r w:rsidR="009130A0" w:rsidRPr="009D63AC">
        <w:rPr>
          <w:color w:val="000000" w:themeColor="text1"/>
        </w:rPr>
        <w:instrText xml:space="preserve"> ADDIN ZOTERO_ITEM CSL_CITATION {"citationID":"SuP4UnhE","properties":{"formattedCitation":"\\super 16\\nosupersub{}","plainCitation":"16","noteIndex":0},"citationItems":[{"id":3026,"uris":["http://zotero.org/users/5942059/items/HR3ZXXTL"],"uri":["http://zotero.org/users/5942059/items/HR3ZXXTL"],"itemData":{"id":3026,"type":"article-journal","container-title":"ACS Synthetic Biology","DOI":"10.1021/sb500366v","issue":"9","journalAbbreviation":"ACS Synth. Biol.","note":"publisher: American Chemical Society","page":"975-986","title":"A Highly Characterized Yeast Toolkit for Modular, Multipart Assembly","volume":"4","author":[{"family":"Lee","given":"Michael E."},{"family":"DeLoache","given":"William C."},{"family":"Cervantes","given":"Bernardo"},{"family":"Dueber","given":"John E."}],"issued":{"date-parts":[["2015",9,18]]}}}],"schema":"https://github.com/citation-style-language/schema/raw/master/csl-citation.json"} </w:instrText>
      </w:r>
      <w:r w:rsidRPr="009D63AC">
        <w:rPr>
          <w:color w:val="000000" w:themeColor="text1"/>
        </w:rPr>
        <w:fldChar w:fldCharType="separate"/>
      </w:r>
      <w:r w:rsidR="009130A0" w:rsidRPr="009D63AC">
        <w:rPr>
          <w:rFonts w:cs="Calibri"/>
          <w:color w:val="000000" w:themeColor="text1"/>
          <w:vertAlign w:val="superscript"/>
        </w:rPr>
        <w:t>16</w:t>
      </w:r>
      <w:r w:rsidRPr="009D63AC">
        <w:rPr>
          <w:color w:val="000000" w:themeColor="text1"/>
        </w:rPr>
        <w:fldChar w:fldCharType="end"/>
      </w:r>
      <w:r w:rsidRPr="009D63AC">
        <w:rPr>
          <w:color w:val="000000" w:themeColor="text1"/>
        </w:rPr>
        <w:t>. Briefly T4 DNA Ligase (Promega, C1263), T4 ligase (0</w:t>
      </w:r>
      <w:r w:rsidR="00DF10D0" w:rsidRPr="009D63AC">
        <w:rPr>
          <w:color w:val="000000" w:themeColor="text1"/>
        </w:rPr>
        <w:t>.</w:t>
      </w:r>
      <w:r w:rsidRPr="009D63AC">
        <w:rPr>
          <w:color w:val="000000" w:themeColor="text1"/>
        </w:rPr>
        <w:t xml:space="preserve">5 </w:t>
      </w:r>
      <w:r w:rsidRPr="009D63AC">
        <w:rPr>
          <w:color w:val="000000" w:themeColor="text1"/>
          <w:lang w:val="en-US"/>
        </w:rPr>
        <w:t>μl</w:t>
      </w:r>
      <w:r w:rsidR="00DF10D0" w:rsidRPr="009D63AC">
        <w:rPr>
          <w:color w:val="000000" w:themeColor="text1"/>
        </w:rPr>
        <w:t>;</w:t>
      </w:r>
      <w:r w:rsidRPr="009D63AC">
        <w:rPr>
          <w:color w:val="000000" w:themeColor="text1"/>
        </w:rPr>
        <w:t xml:space="preserve"> NEB</w:t>
      </w:r>
      <w:r w:rsidR="00DF10D0" w:rsidRPr="009D63AC">
        <w:rPr>
          <w:color w:val="000000" w:themeColor="text1"/>
        </w:rPr>
        <w:t>,</w:t>
      </w:r>
      <w:r w:rsidRPr="009D63AC">
        <w:rPr>
          <w:color w:val="000000" w:themeColor="text1"/>
        </w:rPr>
        <w:t xml:space="preserve"> M0202</w:t>
      </w:r>
      <w:r w:rsidRPr="009D63AC">
        <w:rPr>
          <w:color w:val="000000" w:themeColor="text1"/>
          <w:lang w:val="en-US"/>
        </w:rPr>
        <w:t>)</w:t>
      </w:r>
      <w:r w:rsidRPr="009D63AC">
        <w:rPr>
          <w:color w:val="000000" w:themeColor="text1"/>
        </w:rPr>
        <w:t>, Type I</w:t>
      </w:r>
      <w:r w:rsidR="00DF10D0" w:rsidRPr="009D63AC">
        <w:rPr>
          <w:color w:val="000000" w:themeColor="text1"/>
        </w:rPr>
        <w:t>I</w:t>
      </w:r>
      <w:r w:rsidRPr="009D63AC">
        <w:rPr>
          <w:color w:val="000000" w:themeColor="text1"/>
        </w:rPr>
        <w:t>s</w:t>
      </w:r>
      <w:r w:rsidR="00DF10D0" w:rsidRPr="009D63AC">
        <w:rPr>
          <w:color w:val="000000" w:themeColor="text1"/>
        </w:rPr>
        <w:t xml:space="preserve"> </w:t>
      </w:r>
      <w:r w:rsidRPr="009D63AC">
        <w:rPr>
          <w:color w:val="000000" w:themeColor="text1"/>
        </w:rPr>
        <w:t>RE (0</w:t>
      </w:r>
      <w:r w:rsidR="00DF10D0" w:rsidRPr="009D63AC">
        <w:rPr>
          <w:color w:val="000000" w:themeColor="text1"/>
        </w:rPr>
        <w:t>.</w:t>
      </w:r>
      <w:r w:rsidRPr="009D63AC">
        <w:rPr>
          <w:color w:val="000000" w:themeColor="text1"/>
        </w:rPr>
        <w:t xml:space="preserve">5 </w:t>
      </w:r>
      <w:r w:rsidRPr="009D63AC">
        <w:rPr>
          <w:color w:val="000000" w:themeColor="text1"/>
          <w:lang w:val="en-US"/>
        </w:rPr>
        <w:t>μl</w:t>
      </w:r>
      <w:r w:rsidRPr="009D63AC">
        <w:rPr>
          <w:color w:val="000000" w:themeColor="text1"/>
        </w:rPr>
        <w:t>, NEB</w:t>
      </w:r>
      <w:r w:rsidRPr="009D63AC">
        <w:rPr>
          <w:color w:val="000000" w:themeColor="text1"/>
          <w:lang w:val="en-US"/>
        </w:rPr>
        <w:t>)</w:t>
      </w:r>
      <w:r w:rsidRPr="009D63AC">
        <w:rPr>
          <w:color w:val="000000" w:themeColor="text1"/>
        </w:rPr>
        <w:t xml:space="preserve">, vector backbone and inserts were combined to make 10 </w:t>
      </w:r>
      <w:r w:rsidRPr="009D63AC">
        <w:rPr>
          <w:color w:val="000000" w:themeColor="text1"/>
          <w:lang w:val="en-US"/>
        </w:rPr>
        <w:t xml:space="preserve">μl. </w:t>
      </w:r>
      <w:r w:rsidRPr="009D63AC">
        <w:rPr>
          <w:color w:val="000000" w:themeColor="text1"/>
        </w:rPr>
        <w:t xml:space="preserve">For optimum results a ratio of insert to backbone of 1:2 was used, </w:t>
      </w:r>
      <w:r w:rsidRPr="009D63AC">
        <w:rPr>
          <w:i/>
          <w:color w:val="000000" w:themeColor="text1"/>
        </w:rPr>
        <w:t>i</w:t>
      </w:r>
      <w:r w:rsidR="00DF10D0" w:rsidRPr="009D63AC">
        <w:rPr>
          <w:i/>
          <w:color w:val="000000" w:themeColor="text1"/>
        </w:rPr>
        <w:t>e.</w:t>
      </w:r>
      <w:r w:rsidRPr="009D63AC">
        <w:rPr>
          <w:color w:val="000000" w:themeColor="text1"/>
        </w:rPr>
        <w:t xml:space="preserve"> </w:t>
      </w:r>
      <w:r w:rsidRPr="009D63AC">
        <w:rPr>
          <w:color w:val="000000" w:themeColor="text1"/>
          <w:lang w:val="en-US"/>
        </w:rPr>
        <w:t>50 fmol/μl per insert to 25 fmol/μl of backbone. Thermocycler</w:t>
      </w:r>
      <w:r w:rsidR="002454E2" w:rsidRPr="009D63AC">
        <w:rPr>
          <w:color w:val="000000" w:themeColor="text1"/>
          <w:lang w:val="en-US"/>
        </w:rPr>
        <w:t xml:space="preserve">s </w:t>
      </w:r>
      <w:r w:rsidRPr="009D63AC">
        <w:rPr>
          <w:color w:val="000000" w:themeColor="text1"/>
          <w:lang w:val="en-US"/>
        </w:rPr>
        <w:t>w</w:t>
      </w:r>
      <w:r w:rsidR="002454E2" w:rsidRPr="009D63AC">
        <w:rPr>
          <w:color w:val="000000" w:themeColor="text1"/>
          <w:lang w:val="en-US"/>
        </w:rPr>
        <w:t>ere</w:t>
      </w:r>
      <w:r w:rsidRPr="009D63AC">
        <w:rPr>
          <w:color w:val="000000" w:themeColor="text1"/>
          <w:lang w:val="en-US"/>
        </w:rPr>
        <w:t xml:space="preserve"> used for assembly with 25 cycles of digestion at 42 °C (2 min) and ligation (16°C, 5 min), before two heat inactivation steps at 60°C (10 min) and </w:t>
      </w:r>
      <w:r w:rsidR="00D16B47" w:rsidRPr="009D63AC">
        <w:rPr>
          <w:color w:val="000000" w:themeColor="text1"/>
          <w:lang w:val="en-US"/>
        </w:rPr>
        <w:t>8</w:t>
      </w:r>
      <w:r w:rsidRPr="009D63AC">
        <w:rPr>
          <w:color w:val="000000" w:themeColor="text1"/>
          <w:lang w:val="en-US"/>
        </w:rPr>
        <w:t>0°C (10 min). After which DNA was be transformed as per standard protocols and plated on prepared selectable plates.</w:t>
      </w:r>
    </w:p>
    <w:p w14:paraId="6EBEEFAE" w14:textId="0D3320EF" w:rsidR="00BB4A59" w:rsidRPr="009D63AC" w:rsidRDefault="00BB4A59" w:rsidP="00080583">
      <w:pPr>
        <w:ind w:firstLine="720"/>
        <w:rPr>
          <w:color w:val="000000" w:themeColor="text1"/>
        </w:rPr>
      </w:pPr>
      <w:r w:rsidRPr="009D63AC">
        <w:rPr>
          <w:color w:val="000000" w:themeColor="text1"/>
        </w:rPr>
        <w:t>Although GG was used primarily</w:t>
      </w:r>
      <w:r w:rsidR="007D5A47" w:rsidRPr="009D63AC">
        <w:rPr>
          <w:color w:val="000000" w:themeColor="text1"/>
        </w:rPr>
        <w:t>,</w:t>
      </w:r>
      <w:r w:rsidRPr="009D63AC">
        <w:rPr>
          <w:color w:val="000000" w:themeColor="text1"/>
        </w:rPr>
        <w:t xml:space="preserve"> </w:t>
      </w:r>
      <w:r w:rsidR="007D5A47" w:rsidRPr="009D63AC">
        <w:rPr>
          <w:color w:val="000000" w:themeColor="text1"/>
        </w:rPr>
        <w:t>Gibson cloning was required to adapt</w:t>
      </w:r>
      <w:r w:rsidR="00FF0AAA" w:rsidRPr="009D63AC">
        <w:rPr>
          <w:color w:val="000000" w:themeColor="text1"/>
        </w:rPr>
        <w:t xml:space="preserve"> more complex</w:t>
      </w:r>
      <w:r w:rsidR="007D5A47" w:rsidRPr="009D63AC">
        <w:rPr>
          <w:color w:val="000000" w:themeColor="text1"/>
        </w:rPr>
        <w:t xml:space="preserve"> </w:t>
      </w:r>
      <w:r w:rsidR="00FF0AAA" w:rsidRPr="009D63AC">
        <w:rPr>
          <w:color w:val="000000" w:themeColor="text1"/>
        </w:rPr>
        <w:t>e</w:t>
      </w:r>
      <w:r w:rsidR="007D5A47" w:rsidRPr="009D63AC">
        <w:rPr>
          <w:color w:val="000000" w:themeColor="text1"/>
        </w:rPr>
        <w:t>ntry-level parts</w:t>
      </w:r>
      <w:r w:rsidR="00A22C93" w:rsidRPr="009D63AC">
        <w:rPr>
          <w:color w:val="000000" w:themeColor="text1"/>
        </w:rPr>
        <w:t xml:space="preserve">, specifically the removal of </w:t>
      </w:r>
      <w:r w:rsidR="00080583" w:rsidRPr="009D63AC">
        <w:rPr>
          <w:color w:val="000000" w:themeColor="text1"/>
        </w:rPr>
        <w:t>BsaI</w:t>
      </w:r>
      <w:r w:rsidR="007D5A47" w:rsidRPr="009D63AC">
        <w:rPr>
          <w:color w:val="000000" w:themeColor="text1"/>
        </w:rPr>
        <w:t xml:space="preserve"> </w:t>
      </w:r>
      <w:r w:rsidR="00352AC6" w:rsidRPr="009D63AC">
        <w:rPr>
          <w:color w:val="000000" w:themeColor="text1"/>
        </w:rPr>
        <w:t xml:space="preserve">restriction enzyme </w:t>
      </w:r>
      <w:r w:rsidR="007D5A47" w:rsidRPr="009D63AC">
        <w:rPr>
          <w:color w:val="000000" w:themeColor="text1"/>
        </w:rPr>
        <w:t xml:space="preserve">site </w:t>
      </w:r>
      <w:r w:rsidR="00A22C93" w:rsidRPr="009D63AC">
        <w:rPr>
          <w:color w:val="000000" w:themeColor="text1"/>
        </w:rPr>
        <w:t xml:space="preserve">from the </w:t>
      </w:r>
      <w:r w:rsidR="00080583" w:rsidRPr="009D63AC">
        <w:rPr>
          <w:color w:val="000000" w:themeColor="text1"/>
        </w:rPr>
        <w:t>CsgB</w:t>
      </w:r>
      <w:r w:rsidR="00A22C93" w:rsidRPr="009D63AC">
        <w:rPr>
          <w:color w:val="000000" w:themeColor="text1"/>
        </w:rPr>
        <w:t xml:space="preserve"> gene in the synthetic Curli operon</w:t>
      </w:r>
      <w:r w:rsidR="0039604A" w:rsidRPr="009D63AC">
        <w:rPr>
          <w:color w:val="000000" w:themeColor="text1"/>
        </w:rPr>
        <w:t>,</w:t>
      </w:r>
      <w:r w:rsidR="00A22C93" w:rsidRPr="009D63AC">
        <w:rPr>
          <w:color w:val="000000" w:themeColor="text1"/>
        </w:rPr>
        <w:t xml:space="preserve"> and </w:t>
      </w:r>
      <w:r w:rsidR="00080583" w:rsidRPr="009D63AC">
        <w:rPr>
          <w:color w:val="000000" w:themeColor="text1"/>
        </w:rPr>
        <w:t>when building</w:t>
      </w:r>
      <w:r w:rsidR="00FF0AAA" w:rsidRPr="009D63AC">
        <w:rPr>
          <w:color w:val="000000" w:themeColor="text1"/>
        </w:rPr>
        <w:t xml:space="preserve"> the </w:t>
      </w:r>
      <w:r w:rsidRPr="009D63AC">
        <w:rPr>
          <w:color w:val="000000" w:themeColor="text1"/>
        </w:rPr>
        <w:t xml:space="preserve">CsgE-CsgG </w:t>
      </w:r>
      <w:r w:rsidR="00080583" w:rsidRPr="009D63AC">
        <w:rPr>
          <w:color w:val="000000" w:themeColor="text1"/>
        </w:rPr>
        <w:t>operon</w:t>
      </w:r>
      <w:r w:rsidRPr="009D63AC">
        <w:rPr>
          <w:color w:val="000000" w:themeColor="text1"/>
        </w:rPr>
        <w:t xml:space="preserve">. All Entry-level vectors were </w:t>
      </w:r>
      <w:r w:rsidR="004222F5" w:rsidRPr="009D63AC">
        <w:rPr>
          <w:color w:val="000000" w:themeColor="text1"/>
        </w:rPr>
        <w:t>sequenced</w:t>
      </w:r>
      <w:r w:rsidR="0050457C" w:rsidRPr="009D63AC">
        <w:rPr>
          <w:color w:val="000000" w:themeColor="text1"/>
        </w:rPr>
        <w:t xml:space="preserve"> </w:t>
      </w:r>
      <w:r w:rsidRPr="009D63AC">
        <w:rPr>
          <w:color w:val="000000" w:themeColor="text1"/>
        </w:rPr>
        <w:t>and subsequent plasmids were confirmed with overlapping PCR to ensure all the fragments were present and had combined correct</w:t>
      </w:r>
      <w:r w:rsidR="00E3299D" w:rsidRPr="009D63AC">
        <w:rPr>
          <w:color w:val="000000" w:themeColor="text1"/>
        </w:rPr>
        <w:t>ly</w:t>
      </w:r>
      <w:r w:rsidRPr="009D63AC">
        <w:rPr>
          <w:color w:val="000000" w:themeColor="text1"/>
        </w:rPr>
        <w:t>.</w:t>
      </w:r>
      <w:r w:rsidR="00FF0AAA" w:rsidRPr="009D63AC">
        <w:rPr>
          <w:color w:val="000000" w:themeColor="text1"/>
        </w:rPr>
        <w:t xml:space="preserve"> </w:t>
      </w:r>
    </w:p>
    <w:p w14:paraId="0E075D6C" w14:textId="61B09201" w:rsidR="00605F45" w:rsidRPr="009D63AC" w:rsidRDefault="00605F45" w:rsidP="00605F45">
      <w:pPr>
        <w:ind w:firstLine="720"/>
        <w:rPr>
          <w:color w:val="000000" w:themeColor="text1"/>
        </w:rPr>
      </w:pPr>
      <w:r w:rsidRPr="009D63AC">
        <w:rPr>
          <w:color w:val="000000" w:themeColor="text1"/>
        </w:rPr>
        <w:t xml:space="preserve">Efficient extraction of genomic DNA from </w:t>
      </w:r>
      <w:r w:rsidR="00275E1D" w:rsidRPr="009D63AC">
        <w:rPr>
          <w:i/>
          <w:iCs/>
          <w:color w:val="000000" w:themeColor="text1"/>
        </w:rPr>
        <w:t>K. rhaeticus</w:t>
      </w:r>
      <w:r w:rsidRPr="009D63AC">
        <w:rPr>
          <w:color w:val="000000" w:themeColor="text1"/>
        </w:rPr>
        <w:t xml:space="preserve"> was conducted using the GC prep method</w:t>
      </w:r>
      <w:r w:rsidR="005717E8" w:rsidRPr="009D63AC">
        <w:rPr>
          <w:color w:val="000000" w:themeColor="text1"/>
        </w:rPr>
        <w:t xml:space="preserve"> </w:t>
      </w:r>
      <w:r w:rsidR="005717E8" w:rsidRPr="009D63AC">
        <w:rPr>
          <w:color w:val="000000" w:themeColor="text1"/>
        </w:rPr>
        <w:fldChar w:fldCharType="begin"/>
      </w:r>
      <w:r w:rsidR="008846E2" w:rsidRPr="009D63AC">
        <w:rPr>
          <w:color w:val="000000" w:themeColor="text1"/>
        </w:rPr>
        <w:instrText xml:space="preserve"> ADDIN ZOTERO_ITEM CSL_CITATION {"citationID":"9yhKm4O9","properties":{"formattedCitation":"\\super 53\\nosupersub{}","plainCitation":"53","noteIndex":0},"citationItems":[{"id":3084,"uris":["http://zotero.org/users/5942059/items/IMI9M2J9"],"uri":["http://zotero.org/users/5942059/items/IMI9M2J9"],"itemData":{"id":3084,"type":"article-journal","container-title":"Scientific Reports","DOI":"10.1038/srep26863","ISSN":"2045-2322","issue":"1","journalAbbreviation":"Sci Rep","language":"en","page":"26863","source":"DOI.org (Crossref)","title":"GC Preps: Fast and Easy Extraction of Stable Yeast Genomic DNA","title-short":"GC Preps","volume":"6","author":[{"family":"Blount","given":"Benjamin A."},{"family":"Driessen","given":"Maureen R. M."},{"family":"Ellis","given":"Tom"}],"issued":{"date-parts":[["2016",7]]}}}],"schema":"https://github.com/citation-style-language/schema/raw/master/csl-citation.json"} </w:instrText>
      </w:r>
      <w:r w:rsidR="005717E8" w:rsidRPr="009D63AC">
        <w:rPr>
          <w:color w:val="000000" w:themeColor="text1"/>
        </w:rPr>
        <w:fldChar w:fldCharType="separate"/>
      </w:r>
      <w:r w:rsidR="008846E2" w:rsidRPr="009D63AC">
        <w:rPr>
          <w:rFonts w:cs="Calibri"/>
          <w:color w:val="000000" w:themeColor="text1"/>
          <w:vertAlign w:val="superscript"/>
        </w:rPr>
        <w:t>53</w:t>
      </w:r>
      <w:r w:rsidR="005717E8" w:rsidRPr="009D63AC">
        <w:rPr>
          <w:color w:val="000000" w:themeColor="text1"/>
        </w:rPr>
        <w:fldChar w:fldCharType="end"/>
      </w:r>
      <w:r w:rsidRPr="009D63AC">
        <w:rPr>
          <w:color w:val="000000" w:themeColor="text1"/>
        </w:rPr>
        <w:t xml:space="preserve">. Double crossover events were confirmed via PCR using GoTaq Green Master Mix (Promega, M7122). </w:t>
      </w:r>
    </w:p>
    <w:p w14:paraId="06E37133" w14:textId="77777777" w:rsidR="00605F45" w:rsidRPr="009D63AC" w:rsidRDefault="00605F45" w:rsidP="005C4821">
      <w:pPr>
        <w:rPr>
          <w:color w:val="000000" w:themeColor="text1"/>
        </w:rPr>
      </w:pPr>
    </w:p>
    <w:p w14:paraId="2FE8718A" w14:textId="77777777" w:rsidR="00605F45" w:rsidRPr="009D63AC" w:rsidRDefault="00605F45" w:rsidP="00605F45">
      <w:pPr>
        <w:rPr>
          <w:b/>
          <w:bCs/>
          <w:color w:val="000000" w:themeColor="text1"/>
        </w:rPr>
      </w:pPr>
      <w:r w:rsidRPr="009D63AC">
        <w:rPr>
          <w:b/>
          <w:bCs/>
          <w:color w:val="000000" w:themeColor="text1"/>
        </w:rPr>
        <w:t xml:space="preserve">Quantitative PCR </w:t>
      </w:r>
    </w:p>
    <w:p w14:paraId="2DFDDFE5" w14:textId="43AD8D98" w:rsidR="00BB4A59" w:rsidRPr="009D63AC" w:rsidRDefault="00275E1D" w:rsidP="00BB4A59">
      <w:pPr>
        <w:rPr>
          <w:rFonts w:cs="Calibri"/>
          <w:color w:val="000000" w:themeColor="text1"/>
        </w:rPr>
      </w:pPr>
      <w:r w:rsidRPr="009D63AC">
        <w:rPr>
          <w:rFonts w:cs="Calibri"/>
          <w:i/>
          <w:iCs/>
          <w:color w:val="000000" w:themeColor="text1"/>
        </w:rPr>
        <w:t>K. rhaeticus</w:t>
      </w:r>
      <w:r w:rsidR="00605F45" w:rsidRPr="009D63AC">
        <w:rPr>
          <w:rFonts w:cs="Calibri"/>
          <w:color w:val="000000" w:themeColor="text1"/>
        </w:rPr>
        <w:t xml:space="preserve"> D1.1_mScarlet cultures were pelleted and resuspended in lysis buffer (SDS 1%, Tris-HCL 50 mM, EDTA 10 mM, 0.1% Proteinase K (Thermo Scientific, EO0491)). Cell suspensions were held at 50°C for 1 hour to lyse cells, and genome and plasmid DNA were purified using the Phenol-Chloroform method. Forward and reverse primer sets for the </w:t>
      </w:r>
      <w:r w:rsidRPr="009D63AC">
        <w:rPr>
          <w:rFonts w:cs="Calibri"/>
          <w:i/>
          <w:iCs/>
          <w:color w:val="000000" w:themeColor="text1"/>
        </w:rPr>
        <w:t>K. rhaeticus</w:t>
      </w:r>
      <w:r w:rsidR="00605F45" w:rsidRPr="009D63AC">
        <w:rPr>
          <w:rFonts w:cs="Calibri"/>
          <w:color w:val="000000" w:themeColor="text1"/>
        </w:rPr>
        <w:t xml:space="preserve"> chromosome and pSeva plasmid were selected using Primer3 (doi:10.1093/bioinformatics/btm091). Chromosome and pSeva plasmid abundance were measured using the Luna Universal qPCR Master Mix (NEB, M3003) on the MasterCycler ep Realplex Real-time PCR system (Eppendorf). Relative copies of pSeva plasmid to Chromosome were calculated from CT values using the Pfaffl method </w:t>
      </w:r>
      <w:r w:rsidR="005B439B" w:rsidRPr="009D63AC">
        <w:rPr>
          <w:rFonts w:cs="Calibri"/>
          <w:color w:val="000000" w:themeColor="text1"/>
        </w:rPr>
        <w:fldChar w:fldCharType="begin"/>
      </w:r>
      <w:r w:rsidR="008846E2" w:rsidRPr="009D63AC">
        <w:rPr>
          <w:rFonts w:cs="Calibri"/>
          <w:color w:val="000000" w:themeColor="text1"/>
        </w:rPr>
        <w:instrText xml:space="preserve"> ADDIN ZOTERO_ITEM CSL_CITATION {"citationID":"rYELL9QE","properties":{"formattedCitation":"\\super 54\\nosupersub{}","plainCitation":"54","noteIndex":0},"citationItems":[{"id":3086,"uris":["http://zotero.org/users/5942059/items/LIHE6PX7"],"uri":["http://zotero.org/users/5942059/items/LIHE6PX7"],"itemData":{"id":3086,"type":"article-journal","container-title":"Nucleic Acids Research","DOI":"10.1093/nar/29.9.e45","ISSN":"13624962","issue":"9","page":"45e-45","source":"DOI.org (Crossref)","title":"A new mathematical model for relative quantification in real-time RT-PCR","volume":"29","author":[{"family":"Pfaffl","given":"M. W."}],"issued":{"date-parts":[["2001",5,1]]}}}],"schema":"https://github.com/citation-style-language/schema/raw/master/csl-citation.json"} </w:instrText>
      </w:r>
      <w:r w:rsidR="005B439B" w:rsidRPr="009D63AC">
        <w:rPr>
          <w:rFonts w:cs="Calibri"/>
          <w:color w:val="000000" w:themeColor="text1"/>
        </w:rPr>
        <w:fldChar w:fldCharType="separate"/>
      </w:r>
      <w:r w:rsidR="008846E2" w:rsidRPr="009D63AC">
        <w:rPr>
          <w:rFonts w:cs="Calibri"/>
          <w:color w:val="000000" w:themeColor="text1"/>
          <w:vertAlign w:val="superscript"/>
        </w:rPr>
        <w:t>54</w:t>
      </w:r>
      <w:r w:rsidR="005B439B" w:rsidRPr="009D63AC">
        <w:rPr>
          <w:rFonts w:cs="Calibri"/>
          <w:color w:val="000000" w:themeColor="text1"/>
        </w:rPr>
        <w:fldChar w:fldCharType="end"/>
      </w:r>
      <w:r w:rsidR="005B439B" w:rsidRPr="009D63AC">
        <w:rPr>
          <w:rFonts w:cs="Calibri"/>
          <w:color w:val="000000" w:themeColor="text1"/>
        </w:rPr>
        <w:t>.</w:t>
      </w:r>
      <w:r w:rsidR="00605F45" w:rsidRPr="009D63AC">
        <w:rPr>
          <w:rFonts w:cs="Calibri"/>
          <w:color w:val="000000" w:themeColor="text1"/>
        </w:rPr>
        <w:t xml:space="preserve"> </w:t>
      </w:r>
    </w:p>
    <w:p w14:paraId="2226AEB8" w14:textId="77777777" w:rsidR="00605F45" w:rsidRPr="009D63AC" w:rsidRDefault="00605F45" w:rsidP="00BB4A59">
      <w:pPr>
        <w:rPr>
          <w:color w:val="000000" w:themeColor="text1"/>
        </w:rPr>
      </w:pPr>
    </w:p>
    <w:p w14:paraId="7F832D6D" w14:textId="77777777" w:rsidR="00BB4A59" w:rsidRPr="009D63AC" w:rsidRDefault="00BB4A59" w:rsidP="00BB4A59">
      <w:pPr>
        <w:rPr>
          <w:b/>
          <w:color w:val="000000" w:themeColor="text1"/>
        </w:rPr>
      </w:pPr>
      <w:r w:rsidRPr="009D63AC">
        <w:rPr>
          <w:b/>
          <w:color w:val="000000" w:themeColor="text1"/>
        </w:rPr>
        <w:t>AHL induction assays</w:t>
      </w:r>
    </w:p>
    <w:p w14:paraId="6672BB9C" w14:textId="6448AC6A" w:rsidR="00BB4A59" w:rsidRPr="009D63AC" w:rsidRDefault="00BB4A59" w:rsidP="00BB4A59">
      <w:pPr>
        <w:rPr>
          <w:color w:val="000000" w:themeColor="text1"/>
        </w:rPr>
      </w:pPr>
      <w:r w:rsidRPr="009D63AC">
        <w:rPr>
          <w:color w:val="000000" w:themeColor="text1"/>
        </w:rPr>
        <w:t xml:space="preserve">For protein expression assays both </w:t>
      </w:r>
      <w:r w:rsidR="001F7C99" w:rsidRPr="009D63AC">
        <w:rPr>
          <w:i/>
          <w:color w:val="000000" w:themeColor="text1"/>
        </w:rPr>
        <w:t>E. coli</w:t>
      </w:r>
      <w:r w:rsidRPr="009D63AC">
        <w:rPr>
          <w:color w:val="000000" w:themeColor="text1"/>
        </w:rPr>
        <w:t xml:space="preserve"> and </w:t>
      </w:r>
      <w:r w:rsidR="00275E1D" w:rsidRPr="009D63AC">
        <w:rPr>
          <w:i/>
          <w:color w:val="000000" w:themeColor="text1"/>
        </w:rPr>
        <w:t>K. rhaeticus</w:t>
      </w:r>
      <w:r w:rsidR="001F7C99" w:rsidRPr="009D63AC">
        <w:rPr>
          <w:i/>
          <w:color w:val="000000" w:themeColor="text1"/>
        </w:rPr>
        <w:t xml:space="preserve"> </w:t>
      </w:r>
      <w:r w:rsidRPr="009D63AC">
        <w:rPr>
          <w:color w:val="000000" w:themeColor="text1"/>
        </w:rPr>
        <w:t>cultures were grown shaking to mid exponential phase. Cells treated with 50 nM (</w:t>
      </w:r>
      <w:r w:rsidR="001F7C99" w:rsidRPr="009D63AC">
        <w:rPr>
          <w:i/>
          <w:color w:val="000000" w:themeColor="text1"/>
        </w:rPr>
        <w:t>E. coli</w:t>
      </w:r>
      <w:r w:rsidRPr="009D63AC">
        <w:rPr>
          <w:color w:val="000000" w:themeColor="text1"/>
        </w:rPr>
        <w:t>) or 50 μM (</w:t>
      </w:r>
      <w:r w:rsidR="00275E1D" w:rsidRPr="009D63AC">
        <w:rPr>
          <w:i/>
          <w:color w:val="000000" w:themeColor="text1"/>
        </w:rPr>
        <w:t>K. rhaeticus</w:t>
      </w:r>
      <w:r w:rsidRPr="009D63AC">
        <w:rPr>
          <w:color w:val="000000" w:themeColor="text1"/>
        </w:rPr>
        <w:t>) of AHL (N-Acyl homoserine lactone, Sigma-Aldridge K3255) and induced for approximately 4 doubling times (i.e</w:t>
      </w:r>
      <w:r w:rsidR="002454E2" w:rsidRPr="009D63AC">
        <w:rPr>
          <w:color w:val="000000" w:themeColor="text1"/>
        </w:rPr>
        <w:t>.</w:t>
      </w:r>
      <w:r w:rsidRPr="009D63AC">
        <w:rPr>
          <w:color w:val="000000" w:themeColor="text1"/>
        </w:rPr>
        <w:t xml:space="preserve"> 2 hrs or 16 hrs respectively). Cells were harvested and corrected for by OD</w:t>
      </w:r>
      <w:r w:rsidRPr="009D63AC">
        <w:rPr>
          <w:color w:val="000000" w:themeColor="text1"/>
          <w:vertAlign w:val="subscript"/>
        </w:rPr>
        <w:t>600</w:t>
      </w:r>
      <w:r w:rsidRPr="009D63AC">
        <w:rPr>
          <w:color w:val="000000" w:themeColor="text1"/>
        </w:rPr>
        <w:t xml:space="preserve"> before further analysis performed. </w:t>
      </w:r>
    </w:p>
    <w:p w14:paraId="5A944A2E" w14:textId="48669716" w:rsidR="00BB4A59" w:rsidRPr="009D63AC" w:rsidRDefault="00BB4A59" w:rsidP="00BB4A59">
      <w:pPr>
        <w:rPr>
          <w:color w:val="000000" w:themeColor="text1"/>
        </w:rPr>
      </w:pPr>
    </w:p>
    <w:p w14:paraId="22BF05EE" w14:textId="0D165CB1" w:rsidR="00D326CE" w:rsidRPr="009D63AC" w:rsidRDefault="00D326CE" w:rsidP="00BB4A59">
      <w:pPr>
        <w:rPr>
          <w:b/>
          <w:bCs/>
          <w:color w:val="000000" w:themeColor="text1"/>
        </w:rPr>
      </w:pPr>
      <w:r w:rsidRPr="009D63AC">
        <w:rPr>
          <w:b/>
          <w:bCs/>
          <w:color w:val="000000" w:themeColor="text1"/>
        </w:rPr>
        <w:t>Chromoprotein expression</w:t>
      </w:r>
    </w:p>
    <w:p w14:paraId="28D0377D" w14:textId="70B6FD6A" w:rsidR="00E7305F" w:rsidRPr="009D63AC" w:rsidRDefault="00275E1D" w:rsidP="00E7305F">
      <w:pPr>
        <w:rPr>
          <w:color w:val="000000" w:themeColor="text1"/>
        </w:rPr>
      </w:pPr>
      <w:r w:rsidRPr="009D63AC">
        <w:rPr>
          <w:i/>
          <w:iCs/>
          <w:color w:val="000000" w:themeColor="text1"/>
        </w:rPr>
        <w:t>K. rhaeticus</w:t>
      </w:r>
      <w:r w:rsidR="00E7305F" w:rsidRPr="009D63AC">
        <w:rPr>
          <w:i/>
          <w:iCs/>
          <w:color w:val="000000" w:themeColor="text1"/>
        </w:rPr>
        <w:t xml:space="preserve"> </w:t>
      </w:r>
      <w:r w:rsidR="00E7305F" w:rsidRPr="009D63AC">
        <w:rPr>
          <w:color w:val="000000" w:themeColor="text1"/>
        </w:rPr>
        <w:t xml:space="preserve">starter cultures were grown in HS-glucose media with chloramphenicol antibiotic at 35 </w:t>
      </w:r>
      <w:r w:rsidR="00E7305F" w:rsidRPr="009D63AC">
        <w:rPr>
          <w:color w:val="000000" w:themeColor="text1"/>
        </w:rPr>
        <w:sym w:font="Symbol" w:char="F06D"/>
      </w:r>
      <w:r w:rsidR="00E7305F" w:rsidRPr="009D63AC">
        <w:rPr>
          <w:color w:val="000000" w:themeColor="text1"/>
        </w:rPr>
        <w:t xml:space="preserve">g/mL for 3 days prior to inoculation of 5 mL of HS-glucose in 24-well deep well plates. The plate was grown static for 5 days </w:t>
      </w:r>
      <w:r w:rsidR="00E7305F" w:rsidRPr="009D63AC">
        <w:rPr>
          <w:color w:val="000000" w:themeColor="text1"/>
          <w:lang w:val="en-US"/>
        </w:rPr>
        <w:t xml:space="preserve">at 30°C </w:t>
      </w:r>
      <w:r w:rsidR="00E7305F" w:rsidRPr="009D63AC">
        <w:rPr>
          <w:color w:val="000000" w:themeColor="text1"/>
        </w:rPr>
        <w:t xml:space="preserve">to grow pellicles. </w:t>
      </w:r>
      <w:r w:rsidR="003E523B" w:rsidRPr="009D63AC">
        <w:rPr>
          <w:color w:val="000000" w:themeColor="text1"/>
        </w:rPr>
        <w:t>P</w:t>
      </w:r>
      <w:r w:rsidR="00E7305F" w:rsidRPr="009D63AC">
        <w:rPr>
          <w:color w:val="000000" w:themeColor="text1"/>
        </w:rPr>
        <w:t>ellicles were then removed, washed in sterile PBS for 10 minutes and imaged</w:t>
      </w:r>
      <w:r w:rsidR="007F72E3" w:rsidRPr="009D63AC">
        <w:rPr>
          <w:color w:val="000000" w:themeColor="text1"/>
        </w:rPr>
        <w:t>.</w:t>
      </w:r>
      <w:r w:rsidR="00261B6C" w:rsidRPr="009D63AC">
        <w:rPr>
          <w:color w:val="000000" w:themeColor="text1"/>
        </w:rPr>
        <w:t xml:space="preserve"> </w:t>
      </w:r>
      <w:r w:rsidR="007F72E3" w:rsidRPr="009D63AC">
        <w:rPr>
          <w:color w:val="000000" w:themeColor="text1"/>
        </w:rPr>
        <w:t>Cell pellets were obtained by digestion of pellicles with 2% sterile cellulase in PBS (</w:t>
      </w:r>
      <w:r w:rsidR="00261B6C" w:rsidRPr="009D63AC">
        <w:rPr>
          <w:color w:val="000000" w:themeColor="text1"/>
        </w:rPr>
        <w:t>37°C</w:t>
      </w:r>
      <w:r w:rsidR="007F72E3" w:rsidRPr="009D63AC">
        <w:rPr>
          <w:color w:val="000000" w:themeColor="text1"/>
        </w:rPr>
        <w:t xml:space="preserve">, </w:t>
      </w:r>
      <w:r w:rsidR="00261B6C" w:rsidRPr="009D63AC">
        <w:rPr>
          <w:color w:val="000000" w:themeColor="text1"/>
        </w:rPr>
        <w:t>250 rpm for 8 hour</w:t>
      </w:r>
      <w:r w:rsidR="007F72E3" w:rsidRPr="009D63AC">
        <w:rPr>
          <w:color w:val="000000" w:themeColor="text1"/>
        </w:rPr>
        <w:t>)</w:t>
      </w:r>
      <w:r w:rsidR="00261B6C" w:rsidRPr="009D63AC">
        <w:rPr>
          <w:color w:val="000000" w:themeColor="text1"/>
        </w:rPr>
        <w:t xml:space="preserve"> </w:t>
      </w:r>
      <w:r w:rsidR="007F72E3" w:rsidRPr="009D63AC">
        <w:rPr>
          <w:color w:val="000000" w:themeColor="text1"/>
        </w:rPr>
        <w:t xml:space="preserve">before </w:t>
      </w:r>
      <w:r w:rsidR="00261B6C" w:rsidRPr="009D63AC">
        <w:rPr>
          <w:color w:val="000000" w:themeColor="text1"/>
        </w:rPr>
        <w:t>centrifug</w:t>
      </w:r>
      <w:r w:rsidR="007F72E3" w:rsidRPr="009D63AC">
        <w:rPr>
          <w:color w:val="000000" w:themeColor="text1"/>
        </w:rPr>
        <w:t xml:space="preserve">ation at 13,000 rpm and removal of </w:t>
      </w:r>
      <w:r w:rsidR="00261B6C" w:rsidRPr="009D63AC">
        <w:rPr>
          <w:color w:val="000000" w:themeColor="text1"/>
        </w:rPr>
        <w:t xml:space="preserve">supernatant. </w:t>
      </w:r>
      <w:r w:rsidR="007F72E3" w:rsidRPr="009D63AC">
        <w:rPr>
          <w:color w:val="000000" w:themeColor="text1"/>
        </w:rPr>
        <w:t xml:space="preserve">Drying of </w:t>
      </w:r>
      <w:r w:rsidR="00261B6C" w:rsidRPr="009D63AC">
        <w:rPr>
          <w:color w:val="000000" w:themeColor="text1"/>
        </w:rPr>
        <w:t xml:space="preserve">pellicles </w:t>
      </w:r>
      <w:r w:rsidR="007F72E3" w:rsidRPr="009D63AC">
        <w:rPr>
          <w:color w:val="000000" w:themeColor="text1"/>
        </w:rPr>
        <w:t>was done by placing fresh pellicles on open</w:t>
      </w:r>
      <w:r w:rsidR="00261B6C" w:rsidRPr="009D63AC">
        <w:rPr>
          <w:color w:val="000000" w:themeColor="text1"/>
        </w:rPr>
        <w:t xml:space="preserve"> petri dishes </w:t>
      </w:r>
      <w:r w:rsidR="007F72E3" w:rsidRPr="009D63AC">
        <w:rPr>
          <w:color w:val="000000" w:themeColor="text1"/>
        </w:rPr>
        <w:t xml:space="preserve">and </w:t>
      </w:r>
      <w:r w:rsidR="00261B6C" w:rsidRPr="009D63AC">
        <w:rPr>
          <w:color w:val="000000" w:themeColor="text1"/>
        </w:rPr>
        <w:t>incubat</w:t>
      </w:r>
      <w:r w:rsidR="007F72E3" w:rsidRPr="009D63AC">
        <w:rPr>
          <w:color w:val="000000" w:themeColor="text1"/>
        </w:rPr>
        <w:t>ing</w:t>
      </w:r>
      <w:r w:rsidR="00261B6C" w:rsidRPr="009D63AC">
        <w:rPr>
          <w:color w:val="000000" w:themeColor="text1"/>
        </w:rPr>
        <w:t xml:space="preserve"> </w:t>
      </w:r>
      <w:r w:rsidR="007F72E3" w:rsidRPr="009D63AC">
        <w:rPr>
          <w:color w:val="000000" w:themeColor="text1"/>
        </w:rPr>
        <w:t>at</w:t>
      </w:r>
      <w:r w:rsidR="00261B6C" w:rsidRPr="009D63AC">
        <w:rPr>
          <w:color w:val="000000" w:themeColor="text1"/>
        </w:rPr>
        <w:t xml:space="preserve"> </w:t>
      </w:r>
      <w:r w:rsidR="007F72E3" w:rsidRPr="009D63AC">
        <w:rPr>
          <w:color w:val="000000" w:themeColor="text1"/>
        </w:rPr>
        <w:t xml:space="preserve">either </w:t>
      </w:r>
      <w:r w:rsidR="00261B6C" w:rsidRPr="009D63AC">
        <w:rPr>
          <w:color w:val="000000" w:themeColor="text1"/>
        </w:rPr>
        <w:t xml:space="preserve">30°C </w:t>
      </w:r>
      <w:r w:rsidR="007F72E3" w:rsidRPr="009D63AC">
        <w:rPr>
          <w:color w:val="000000" w:themeColor="text1"/>
        </w:rPr>
        <w:t>(16 hours) or</w:t>
      </w:r>
      <w:r w:rsidR="00261B6C" w:rsidRPr="009D63AC">
        <w:rPr>
          <w:color w:val="000000" w:themeColor="text1"/>
        </w:rPr>
        <w:t xml:space="preserve"> 60°C</w:t>
      </w:r>
      <w:r w:rsidR="007F72E3" w:rsidRPr="009D63AC">
        <w:rPr>
          <w:color w:val="000000" w:themeColor="text1"/>
        </w:rPr>
        <w:t xml:space="preserve"> (3 hours)</w:t>
      </w:r>
      <w:r w:rsidR="00261B6C" w:rsidRPr="009D63AC">
        <w:rPr>
          <w:color w:val="000000" w:themeColor="text1"/>
        </w:rPr>
        <w:t xml:space="preserve"> </w:t>
      </w:r>
      <w:r w:rsidR="007F72E3" w:rsidRPr="009D63AC">
        <w:rPr>
          <w:color w:val="000000" w:themeColor="text1"/>
        </w:rPr>
        <w:t>or by</w:t>
      </w:r>
      <w:r w:rsidR="00261B6C" w:rsidRPr="009D63AC">
        <w:rPr>
          <w:color w:val="000000" w:themeColor="text1"/>
        </w:rPr>
        <w:t xml:space="preserve"> compress</w:t>
      </w:r>
      <w:r w:rsidR="007F72E3" w:rsidRPr="009D63AC">
        <w:rPr>
          <w:color w:val="000000" w:themeColor="text1"/>
        </w:rPr>
        <w:t>ing the pellicle and leaving it a room temperature (24 hours)</w:t>
      </w:r>
      <w:r w:rsidR="00261B6C" w:rsidRPr="009D63AC">
        <w:rPr>
          <w:color w:val="000000" w:themeColor="text1"/>
        </w:rPr>
        <w:t>.</w:t>
      </w:r>
    </w:p>
    <w:p w14:paraId="5F12CA73" w14:textId="77777777" w:rsidR="00D326CE" w:rsidRPr="009D63AC" w:rsidRDefault="00D326CE" w:rsidP="00BB4A59">
      <w:pPr>
        <w:rPr>
          <w:color w:val="000000" w:themeColor="text1"/>
        </w:rPr>
      </w:pPr>
    </w:p>
    <w:p w14:paraId="05EE9FE1" w14:textId="77777777" w:rsidR="00BB4A59" w:rsidRPr="009D63AC" w:rsidRDefault="00BB4A59" w:rsidP="00BB4A59">
      <w:pPr>
        <w:rPr>
          <w:b/>
          <w:color w:val="000000" w:themeColor="text1"/>
        </w:rPr>
      </w:pPr>
      <w:r w:rsidRPr="009D63AC">
        <w:rPr>
          <w:b/>
          <w:color w:val="000000" w:themeColor="text1"/>
        </w:rPr>
        <w:t xml:space="preserve">SDS-PAGE and Western Blot </w:t>
      </w:r>
    </w:p>
    <w:p w14:paraId="3ECC33F3" w14:textId="3BADFC05" w:rsidR="00FF0AAA" w:rsidRPr="009D63AC" w:rsidRDefault="00E3299D" w:rsidP="00BB4A59">
      <w:pPr>
        <w:tabs>
          <w:tab w:val="left" w:pos="5387"/>
        </w:tabs>
        <w:rPr>
          <w:color w:val="000000" w:themeColor="text1"/>
        </w:rPr>
      </w:pPr>
      <w:r w:rsidRPr="009D63AC">
        <w:rPr>
          <w:color w:val="000000" w:themeColor="text1"/>
        </w:rPr>
        <w:t xml:space="preserve">Amyloid associated samples </w:t>
      </w:r>
      <w:r w:rsidR="00BB4A59" w:rsidRPr="009D63AC">
        <w:rPr>
          <w:color w:val="000000" w:themeColor="text1"/>
        </w:rPr>
        <w:t xml:space="preserve">intended for SDS-PAGE analysis were prepared as described previously </w:t>
      </w:r>
      <w:r w:rsidR="0086472A" w:rsidRPr="009D63AC">
        <w:rPr>
          <w:color w:val="000000" w:themeColor="text1"/>
        </w:rPr>
        <w:fldChar w:fldCharType="begin"/>
      </w:r>
      <w:r w:rsidR="008846E2" w:rsidRPr="009D63AC">
        <w:rPr>
          <w:color w:val="000000" w:themeColor="text1"/>
        </w:rPr>
        <w:instrText xml:space="preserve"> ADDIN ZOTERO_ITEM CSL_CITATION {"citationID":"QMBvd8SF","properties":{"formattedCitation":"\\super 55\\nosupersub{}","plainCitation":"55","noteIndex":0},"citationItems":[{"id":2193,"uris":["http://zotero.org/users/5942059/items/CFXZKVLU"],"uri":["http://zotero.org/users/5942059/items/CFXZKVLU"],"itemData":{"id":2193,"type":"article-journal","abstract":"Gram-negative bacteria possess specialised biogenesis machineries that facilitate the export of amyloid subunits for construction of a biofilm matrix. The secretion of bacterial functional amyloid requires a bespoke outer-membrane protein channel through which unfolded amyloid substrates are translocated. Here, we combine X-ray crystallography, native mass spectrometry, single-channel electrical recording, molecular simulations and circular dichroism measurements to provide high-resolution structural insight into the functional amyloid transporter from Pseudomonas, FapF. FapF forms a trimer of gated beta-barrel channels in which opening is regulated by a helical plug connected to an extended coil-coiled platform spanning the bacterial periplasm. Although FapF represents a unique type of secretion system, it shares mechanistic features with a diverse range of peptide translocation systems. Our findings highlight alternative strategies for handling and export of amyloid protein sequences.Gram-negative bacteria assemble biofilms from amyloid fibres, which translocate across the outer membrane as unfolded amyloid precursors through a secretion system. Here, the authors characterise the structural details of the amyloid transporter FapF in Pseudomonas.","container-title":"Nat Commun","DOI":"10.1038/s41467-017-00361-6","ISSN":"2041-1723 (Electronic) 2041-1723 (Linking)","issue":"1","note":"PMCID: PMC5557850","page":"263","title":"A new class of hybrid secretion system is employed in Pseudomonas amyloid biogenesis","volume":"8","author":[{"family":"Rouse","given":"S. L."},{"family":"Hawthorne","given":"W. J."},{"family":"Berry","given":"J. L."},{"family":"Chorev","given":"D. S."},{"family":"Ionescu","given":"S. A."},{"family":"Lambert","given":"S."},{"family":"Stylianou","given":"F."},{"family":"Ewert","given":"W."},{"family":"Mackie","given":"U."},{"family":"Morgan","given":"R. M. L."},{"family":"Otzen","given":"D."},{"family":"Herbst","given":"F. A."},{"family":"Nielsen","given":"P. H."},{"family":"Dueholm","given":"M."},{"family":"Bayley","given":"H."},{"family":"Robinson","given":"C. V."},{"family":"Hare","given":"S."},{"family":"Matthews","given":"S."}],"issued":{"date-parts":[["2017",8,15]]}}}],"schema":"https://github.com/citation-style-language/schema/raw/master/csl-citation.json"} </w:instrText>
      </w:r>
      <w:r w:rsidR="0086472A" w:rsidRPr="009D63AC">
        <w:rPr>
          <w:color w:val="000000" w:themeColor="text1"/>
        </w:rPr>
        <w:fldChar w:fldCharType="separate"/>
      </w:r>
      <w:r w:rsidR="008846E2" w:rsidRPr="009D63AC">
        <w:rPr>
          <w:rFonts w:cs="Calibri"/>
          <w:color w:val="000000" w:themeColor="text1"/>
          <w:vertAlign w:val="superscript"/>
        </w:rPr>
        <w:t>55</w:t>
      </w:r>
      <w:r w:rsidR="0086472A" w:rsidRPr="009D63AC">
        <w:rPr>
          <w:color w:val="000000" w:themeColor="text1"/>
        </w:rPr>
        <w:fldChar w:fldCharType="end"/>
      </w:r>
      <w:r w:rsidR="00BB4A59" w:rsidRPr="009D63AC">
        <w:rPr>
          <w:color w:val="000000" w:themeColor="text1"/>
        </w:rPr>
        <w:t>. Briefly, cell pellets were resuspended in 100 μl dH2O and lyophilized. Amyloid containing samples to be monomerised were treated with Formic Acid, frozen and lyophilized a second time. All samples were resuspended in 8M Urea and loading buffer (2% SDS, 0.2 M Tris-HCl pH 6.8, 0.01% bromophenol blue, 10% glycerol, 2 mM DTT) before heated at 95 °C and separated on in 12% SDS-PAGE gels.</w:t>
      </w:r>
      <w:r w:rsidR="0086472A" w:rsidRPr="009D63AC">
        <w:rPr>
          <w:color w:val="000000" w:themeColor="text1"/>
        </w:rPr>
        <w:t xml:space="preserve"> P</w:t>
      </w:r>
      <w:r w:rsidR="00BB4A59" w:rsidRPr="009D63AC">
        <w:rPr>
          <w:color w:val="000000" w:themeColor="text1"/>
        </w:rPr>
        <w:t>roteins were transferred by semi-dry Western Blot onto PVDF membranes visualised with polyclonal</w:t>
      </w:r>
      <w:r w:rsidR="00CE3F9D" w:rsidRPr="009D63AC">
        <w:rPr>
          <w:color w:val="000000" w:themeColor="text1"/>
        </w:rPr>
        <w:t xml:space="preserve"> </w:t>
      </w:r>
      <w:r w:rsidR="00BB4A59" w:rsidRPr="009D63AC">
        <w:rPr>
          <w:color w:val="000000" w:themeColor="text1"/>
        </w:rPr>
        <w:t>antibody and BCIP/NBT (Promega, S3771)</w:t>
      </w:r>
      <w:r w:rsidR="00AA0051" w:rsidRPr="009D63AC">
        <w:rPr>
          <w:color w:val="000000" w:themeColor="text1"/>
        </w:rPr>
        <w:t xml:space="preserve">. </w:t>
      </w:r>
    </w:p>
    <w:p w14:paraId="3E0CAE9F" w14:textId="1C713A09" w:rsidR="00E3299D" w:rsidRPr="009D63AC" w:rsidRDefault="00C6341F" w:rsidP="00FF0AAA">
      <w:pPr>
        <w:tabs>
          <w:tab w:val="left" w:pos="5387"/>
        </w:tabs>
        <w:ind w:firstLine="709"/>
        <w:rPr>
          <w:color w:val="000000" w:themeColor="text1"/>
        </w:rPr>
      </w:pPr>
      <w:r w:rsidRPr="009D63AC">
        <w:rPr>
          <w:color w:val="000000" w:themeColor="text1"/>
        </w:rPr>
        <w:t>Non-amyloidal samples were treated with protease inhibitor (Roche complete</w:t>
      </w:r>
      <w:r w:rsidR="0086472A" w:rsidRPr="009D63AC">
        <w:rPr>
          <w:color w:val="000000" w:themeColor="text1"/>
        </w:rPr>
        <w:t>)</w:t>
      </w:r>
      <w:r w:rsidR="00CE3F9D" w:rsidRPr="009D63AC">
        <w:rPr>
          <w:color w:val="000000" w:themeColor="text1"/>
        </w:rPr>
        <w:t xml:space="preserve"> before </w:t>
      </w:r>
      <w:r w:rsidR="00E3299D" w:rsidRPr="009D63AC">
        <w:rPr>
          <w:color w:val="000000" w:themeColor="text1"/>
        </w:rPr>
        <w:t xml:space="preserve">fractions </w:t>
      </w:r>
      <w:r w:rsidR="00CE3F9D" w:rsidRPr="009D63AC">
        <w:rPr>
          <w:color w:val="000000" w:themeColor="text1"/>
        </w:rPr>
        <w:t xml:space="preserve">separated and </w:t>
      </w:r>
      <w:r w:rsidR="00E3299D" w:rsidRPr="009D63AC">
        <w:rPr>
          <w:color w:val="000000" w:themeColor="text1"/>
        </w:rPr>
        <w:t>harvested</w:t>
      </w:r>
      <w:r w:rsidR="00CE3F9D" w:rsidRPr="009D63AC">
        <w:rPr>
          <w:color w:val="000000" w:themeColor="text1"/>
        </w:rPr>
        <w:t xml:space="preserve">. Cell fractions were resuspended in loading buffer and heated at 95°C for 10 min. Supernatant fractions were </w:t>
      </w:r>
      <w:r w:rsidR="00E3299D" w:rsidRPr="009D63AC">
        <w:rPr>
          <w:color w:val="000000" w:themeColor="text1"/>
        </w:rPr>
        <w:t>TCA precipitat</w:t>
      </w:r>
      <w:r w:rsidR="00CE3F9D" w:rsidRPr="009D63AC">
        <w:rPr>
          <w:color w:val="000000" w:themeColor="text1"/>
        </w:rPr>
        <w:t xml:space="preserve">ed, </w:t>
      </w:r>
      <w:r w:rsidR="00E3299D" w:rsidRPr="009D63AC">
        <w:rPr>
          <w:color w:val="000000" w:themeColor="text1"/>
        </w:rPr>
        <w:t>washed with acetone, resuspended in loading buffer and heated at 95°C</w:t>
      </w:r>
      <w:r w:rsidR="00CE3F9D" w:rsidRPr="009D63AC">
        <w:rPr>
          <w:color w:val="000000" w:themeColor="text1"/>
        </w:rPr>
        <w:t xml:space="preserve">. Proteins samples were </w:t>
      </w:r>
      <w:r w:rsidR="00E3299D" w:rsidRPr="009D63AC">
        <w:rPr>
          <w:color w:val="000000" w:themeColor="text1"/>
        </w:rPr>
        <w:t>separated</w:t>
      </w:r>
      <w:r w:rsidR="00AA0051" w:rsidRPr="009D63AC">
        <w:rPr>
          <w:color w:val="000000" w:themeColor="text1"/>
        </w:rPr>
        <w:t xml:space="preserve"> </w:t>
      </w:r>
      <w:r w:rsidR="00E3299D" w:rsidRPr="009D63AC">
        <w:rPr>
          <w:color w:val="000000" w:themeColor="text1"/>
        </w:rPr>
        <w:t xml:space="preserve">on </w:t>
      </w:r>
      <w:r w:rsidR="0086472A" w:rsidRPr="009D63AC">
        <w:rPr>
          <w:color w:val="000000" w:themeColor="text1"/>
        </w:rPr>
        <w:t>12-</w:t>
      </w:r>
      <w:r w:rsidR="00E3299D" w:rsidRPr="009D63AC">
        <w:rPr>
          <w:color w:val="000000" w:themeColor="text1"/>
        </w:rPr>
        <w:t xml:space="preserve">15% SDS-PAGE gels. </w:t>
      </w:r>
      <w:r w:rsidR="00CE3F9D" w:rsidRPr="009D63AC">
        <w:rPr>
          <w:color w:val="000000" w:themeColor="text1"/>
        </w:rPr>
        <w:t xml:space="preserve">Gels were stained with SimplyBlue™ SafeStain (ThermoFisher Scientific) and when required, </w:t>
      </w:r>
      <w:r w:rsidR="00AA0051" w:rsidRPr="009D63AC">
        <w:rPr>
          <w:color w:val="000000" w:themeColor="text1"/>
        </w:rPr>
        <w:t xml:space="preserve">transferred by semi-dry Western Blot onto PVDF membranes visualised with </w:t>
      </w:r>
      <w:r w:rsidR="00CE3F9D" w:rsidRPr="009D63AC">
        <w:rPr>
          <w:color w:val="000000" w:themeColor="text1"/>
        </w:rPr>
        <w:t xml:space="preserve">polyclonal antibody and BCIP/NBT (Promega, S3771). Anti-bodies used in this study included a monoclonal α-his-antibody (BioLegend, 652502) and polyclonal α-CsgA-antibody and α-TasA-antibody. </w:t>
      </w:r>
    </w:p>
    <w:p w14:paraId="7A6BC961" w14:textId="77777777" w:rsidR="00BB4A59" w:rsidRPr="009D63AC" w:rsidRDefault="00BB4A59" w:rsidP="00BB4A59">
      <w:pPr>
        <w:rPr>
          <w:color w:val="000000" w:themeColor="text1"/>
        </w:rPr>
      </w:pPr>
    </w:p>
    <w:p w14:paraId="141984A1" w14:textId="77777777" w:rsidR="00BB4A59" w:rsidRPr="009D63AC" w:rsidRDefault="00BB4A59" w:rsidP="00BB4A59">
      <w:pPr>
        <w:rPr>
          <w:b/>
          <w:color w:val="000000" w:themeColor="text1"/>
        </w:rPr>
      </w:pPr>
      <w:r w:rsidRPr="009D63AC">
        <w:rPr>
          <w:b/>
          <w:color w:val="000000" w:themeColor="text1"/>
        </w:rPr>
        <w:t>Transmission electron microscopy (TEM)</w:t>
      </w:r>
    </w:p>
    <w:p w14:paraId="3201C7AA" w14:textId="77E21F6A" w:rsidR="00BB4A59" w:rsidRPr="009D63AC" w:rsidRDefault="001F7C99" w:rsidP="00BB4A59">
      <w:pPr>
        <w:rPr>
          <w:rStyle w:val="normaltextrun"/>
          <w:rFonts w:cs="Segoe UI"/>
          <w:color w:val="000000" w:themeColor="text1"/>
        </w:rPr>
      </w:pPr>
      <w:r w:rsidRPr="009D63AC">
        <w:rPr>
          <w:i/>
          <w:color w:val="000000" w:themeColor="text1"/>
        </w:rPr>
        <w:t>E. coli</w:t>
      </w:r>
      <w:r w:rsidR="00BB4A59" w:rsidRPr="009D63AC">
        <w:rPr>
          <w:color w:val="000000" w:themeColor="text1"/>
        </w:rPr>
        <w:t xml:space="preserve"> and </w:t>
      </w:r>
      <w:r w:rsidR="00275E1D" w:rsidRPr="009D63AC">
        <w:rPr>
          <w:i/>
          <w:color w:val="000000" w:themeColor="text1"/>
        </w:rPr>
        <w:t>K. rhaeticus</w:t>
      </w:r>
      <w:r w:rsidRPr="009D63AC">
        <w:rPr>
          <w:i/>
          <w:color w:val="000000" w:themeColor="text1"/>
        </w:rPr>
        <w:t xml:space="preserve"> </w:t>
      </w:r>
      <w:r w:rsidR="00BB4A59" w:rsidRPr="009D63AC">
        <w:rPr>
          <w:color w:val="000000" w:themeColor="text1"/>
        </w:rPr>
        <w:t>cultures were prepared with 100 nM AHL but further prepared as described above. Sample Pellets were resuspended in 300 μl HEPES buffer (pH 7</w:t>
      </w:r>
      <w:r w:rsidR="00DF10D0" w:rsidRPr="009D63AC">
        <w:rPr>
          <w:color w:val="000000" w:themeColor="text1"/>
        </w:rPr>
        <w:t>.</w:t>
      </w:r>
      <w:r w:rsidR="00BB4A59" w:rsidRPr="009D63AC">
        <w:rPr>
          <w:color w:val="000000" w:themeColor="text1"/>
        </w:rPr>
        <w:t xml:space="preserve">5). For </w:t>
      </w:r>
      <w:r w:rsidR="00275E1D" w:rsidRPr="009D63AC">
        <w:rPr>
          <w:i/>
          <w:color w:val="000000" w:themeColor="text1"/>
        </w:rPr>
        <w:t>K. rhaeticus</w:t>
      </w:r>
      <w:r w:rsidRPr="009D63AC">
        <w:rPr>
          <w:i/>
          <w:color w:val="000000" w:themeColor="text1"/>
        </w:rPr>
        <w:t xml:space="preserve"> </w:t>
      </w:r>
      <w:r w:rsidR="00BB4A59" w:rsidRPr="009D63AC">
        <w:rPr>
          <w:color w:val="000000" w:themeColor="text1"/>
        </w:rPr>
        <w:t>samples were further treated with 20% cellulase for 4 hrs at 37 °C, before centrifuged again to wash away excess cellulose and resuspended in 300 μl HEPES buffer (pH 7</w:t>
      </w:r>
      <w:r w:rsidR="00DF10D0" w:rsidRPr="009D63AC">
        <w:rPr>
          <w:color w:val="000000" w:themeColor="text1"/>
        </w:rPr>
        <w:t>.</w:t>
      </w:r>
      <w:r w:rsidR="00BB4A59" w:rsidRPr="009D63AC">
        <w:rPr>
          <w:color w:val="000000" w:themeColor="text1"/>
        </w:rPr>
        <w:t>5). 2 μl samples were spotted onto freshly glow discharged formvar/Carbon on 300 Mesh Nickel grids (Agar Scientific) and blocked for 10 min with BHN1 (</w:t>
      </w:r>
      <w:r w:rsidR="00BB4A59" w:rsidRPr="009D63AC">
        <w:rPr>
          <w:rStyle w:val="normaltextrun"/>
          <w:rFonts w:cs="Segoe UI"/>
          <w:color w:val="000000" w:themeColor="text1"/>
        </w:rPr>
        <w:t>1% BSA, 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HEPES, 150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 xml:space="preserve">NaCl, pH 7.5). Grids were then incubated for 30 min with </w:t>
      </w:r>
      <w:r w:rsidR="00BB4A59" w:rsidRPr="009D63AC">
        <w:rPr>
          <w:color w:val="000000" w:themeColor="text1"/>
        </w:rPr>
        <w:t xml:space="preserve">polyclonal α-CsgA-antibody (1:10 in BHN1, washed twice with BHN2 </w:t>
      </w:r>
      <w:r w:rsidR="00BB4A59" w:rsidRPr="009D63AC">
        <w:rPr>
          <w:rStyle w:val="normaltextrun"/>
          <w:rFonts w:cs="Segoe UI"/>
          <w:color w:val="000000" w:themeColor="text1"/>
        </w:rPr>
        <w:t>(0.1% BSA, 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H</w:t>
      </w:r>
      <w:r w:rsidR="00CB7393" w:rsidRPr="009D63AC">
        <w:rPr>
          <w:rStyle w:val="normaltextrun"/>
          <w:rFonts w:cs="Segoe UI"/>
          <w:color w:val="000000" w:themeColor="text1"/>
        </w:rPr>
        <w:t>EPES</w:t>
      </w:r>
      <w:r w:rsidR="00BB4A59" w:rsidRPr="009D63AC">
        <w:rPr>
          <w:rStyle w:val="normaltextrun"/>
          <w:rFonts w:cs="Segoe UI"/>
          <w:color w:val="000000" w:themeColor="text1"/>
        </w:rPr>
        <w:t>, 150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NaCl, pH 7.5), incubated with secondary anti-Rabbit IgG-Gold coupled antibody (1/10 in BHN1)</w:t>
      </w:r>
      <w:r w:rsidR="00BB4A59" w:rsidRPr="009D63AC">
        <w:rPr>
          <w:rStyle w:val="eop"/>
          <w:rFonts w:cs="Segoe UI"/>
          <w:color w:val="000000" w:themeColor="text1"/>
        </w:rPr>
        <w:t> (</w:t>
      </w:r>
      <w:r w:rsidR="002454E2" w:rsidRPr="009D63AC">
        <w:rPr>
          <w:rStyle w:val="eop"/>
          <w:rFonts w:cs="Segoe UI"/>
          <w:color w:val="000000" w:themeColor="text1"/>
        </w:rPr>
        <w:t>Anti-Mouse IgG (whole molecule)–Gold antibody produced in goat (Sigma, G7652</w:t>
      </w:r>
      <w:r w:rsidR="00BB4A59" w:rsidRPr="009D63AC">
        <w:rPr>
          <w:rStyle w:val="eop"/>
          <w:rFonts w:cs="Segoe UI"/>
          <w:color w:val="000000" w:themeColor="text1"/>
        </w:rPr>
        <w:t xml:space="preserve">), washed twice in BHN2 and HN </w:t>
      </w:r>
      <w:r w:rsidR="00BB4A59" w:rsidRPr="009D63AC">
        <w:rPr>
          <w:rStyle w:val="normaltextrun"/>
          <w:rFonts w:cs="Segoe UI"/>
          <w:color w:val="000000" w:themeColor="text1"/>
        </w:rPr>
        <w:t>(50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H</w:t>
      </w:r>
      <w:r w:rsidR="00CB7393" w:rsidRPr="009D63AC">
        <w:rPr>
          <w:rStyle w:val="normaltextrun"/>
          <w:rFonts w:cs="Segoe UI"/>
          <w:color w:val="000000" w:themeColor="text1"/>
        </w:rPr>
        <w:t>EPES</w:t>
      </w:r>
      <w:r w:rsidR="00BB4A59" w:rsidRPr="009D63AC">
        <w:rPr>
          <w:rStyle w:val="normaltextrun"/>
          <w:rFonts w:cs="Segoe UI"/>
          <w:color w:val="000000" w:themeColor="text1"/>
        </w:rPr>
        <w:t>, 150</w:t>
      </w:r>
      <w:r w:rsidR="00BB4A59" w:rsidRPr="009D63AC">
        <w:rPr>
          <w:rStyle w:val="apple-converted-space"/>
          <w:rFonts w:cs="Segoe UI"/>
          <w:color w:val="000000" w:themeColor="text1"/>
        </w:rPr>
        <w:t> </w:t>
      </w:r>
      <w:r w:rsidR="00BB4A59" w:rsidRPr="009D63AC">
        <w:rPr>
          <w:rStyle w:val="normaltextrun"/>
          <w:rFonts w:cs="Segoe UI"/>
          <w:color w:val="000000" w:themeColor="text1"/>
        </w:rPr>
        <w:t>mM</w:t>
      </w:r>
      <w:r w:rsidR="00BB4A59" w:rsidRPr="009D63AC">
        <w:rPr>
          <w:rStyle w:val="apple-converted-space"/>
          <w:rFonts w:cs="Segoe UI"/>
          <w:color w:val="000000" w:themeColor="text1"/>
        </w:rPr>
        <w:t> </w:t>
      </w:r>
      <w:r w:rsidR="00BB4A59" w:rsidRPr="009D63AC">
        <w:rPr>
          <w:rStyle w:val="normaltextrun"/>
          <w:rFonts w:cs="Segoe UI"/>
          <w:color w:val="000000" w:themeColor="text1"/>
        </w:rPr>
        <w:t>NaCl, pH 7.5) before stained with uranyl</w:t>
      </w:r>
      <w:r w:rsidR="00BB4A59" w:rsidRPr="009D63AC">
        <w:rPr>
          <w:rStyle w:val="apple-converted-space"/>
          <w:rFonts w:cs="Segoe UI"/>
          <w:color w:val="000000" w:themeColor="text1"/>
        </w:rPr>
        <w:t> </w:t>
      </w:r>
      <w:r w:rsidR="00BB4A59" w:rsidRPr="009D63AC">
        <w:rPr>
          <w:rStyle w:val="normaltextrun"/>
          <w:rFonts w:cs="Segoe UI"/>
          <w:color w:val="000000" w:themeColor="text1"/>
        </w:rPr>
        <w:t>acetate.</w:t>
      </w:r>
      <w:r w:rsidR="0086472A" w:rsidRPr="009D63AC">
        <w:rPr>
          <w:rStyle w:val="normaltextrun"/>
          <w:rFonts w:cs="Segoe UI"/>
          <w:color w:val="000000" w:themeColor="text1"/>
        </w:rPr>
        <w:t xml:space="preserve"> The </w:t>
      </w:r>
      <w:r w:rsidR="0086472A" w:rsidRPr="009D63AC">
        <w:rPr>
          <w:rFonts w:cs="Segoe UI"/>
          <w:color w:val="000000" w:themeColor="text1"/>
        </w:rPr>
        <w:t>FEI Tecnai G2 Spririt TWIN</w:t>
      </w:r>
      <w:r w:rsidR="00BB4A59" w:rsidRPr="009D63AC">
        <w:rPr>
          <w:rStyle w:val="normaltextrun"/>
          <w:rFonts w:cs="Segoe UI"/>
          <w:color w:val="000000" w:themeColor="text1"/>
        </w:rPr>
        <w:t xml:space="preserve"> was used to visualise the cells on the grid.</w:t>
      </w:r>
    </w:p>
    <w:p w14:paraId="0955A0EC" w14:textId="77777777" w:rsidR="00BB4A59" w:rsidRPr="009D63AC" w:rsidRDefault="00BB4A59" w:rsidP="00BB4A59">
      <w:pPr>
        <w:rPr>
          <w:color w:val="000000" w:themeColor="text1"/>
        </w:rPr>
      </w:pPr>
    </w:p>
    <w:p w14:paraId="350B413F" w14:textId="77484ACA" w:rsidR="00BB4A59" w:rsidRPr="009D63AC" w:rsidRDefault="002121BE" w:rsidP="00BB4A59">
      <w:pPr>
        <w:rPr>
          <w:b/>
          <w:color w:val="000000" w:themeColor="text1"/>
        </w:rPr>
      </w:pPr>
      <w:r w:rsidRPr="009D63AC">
        <w:rPr>
          <w:b/>
          <w:color w:val="000000" w:themeColor="text1"/>
        </w:rPr>
        <w:t xml:space="preserve">Material </w:t>
      </w:r>
      <w:r w:rsidR="00BB4A59" w:rsidRPr="009D63AC">
        <w:rPr>
          <w:b/>
          <w:color w:val="000000" w:themeColor="text1"/>
        </w:rPr>
        <w:t>Strength Tests</w:t>
      </w:r>
    </w:p>
    <w:p w14:paraId="331992E0" w14:textId="06D7F5B8" w:rsidR="00BB4A59" w:rsidRPr="009D63AC" w:rsidRDefault="007F72E3" w:rsidP="00BB4A59">
      <w:pPr>
        <w:rPr>
          <w:color w:val="000000" w:themeColor="text1"/>
        </w:rPr>
      </w:pPr>
      <w:r w:rsidRPr="009D63AC">
        <w:rPr>
          <w:color w:val="000000" w:themeColor="text1"/>
        </w:rPr>
        <w:t xml:space="preserve">Pellicles were dried flat using a heated press set to 120°C and 1 ton of pressure. Dog bone test specimens were cut out of the dried cellulose and specimen ends reinforced with card. Dots were marked on the surface of each specimen for the optical measurement of displacement. Tensile tests were conducted with a Deben Microtest Tensile Stage. </w:t>
      </w:r>
      <w:r w:rsidR="00DF3414" w:rsidRPr="009D63AC">
        <w:rPr>
          <w:color w:val="000000" w:themeColor="text1"/>
        </w:rPr>
        <w:t>Seven samples were measured per material</w:t>
      </w:r>
      <w:r w:rsidR="00F2529F" w:rsidRPr="009D63AC">
        <w:rPr>
          <w:color w:val="000000" w:themeColor="text1"/>
        </w:rPr>
        <w:t>, with results normalised for sample thickness.</w:t>
      </w:r>
    </w:p>
    <w:p w14:paraId="0594AE04" w14:textId="77777777" w:rsidR="007F72E3" w:rsidRPr="009D63AC" w:rsidRDefault="007F72E3" w:rsidP="00BB4A59">
      <w:pPr>
        <w:rPr>
          <w:color w:val="000000" w:themeColor="text1"/>
        </w:rPr>
      </w:pPr>
    </w:p>
    <w:p w14:paraId="77246D0B" w14:textId="77777777" w:rsidR="00BB4A59" w:rsidRPr="009D63AC" w:rsidRDefault="00BB4A59" w:rsidP="00BB4A59">
      <w:pPr>
        <w:rPr>
          <w:b/>
          <w:color w:val="000000" w:themeColor="text1"/>
        </w:rPr>
      </w:pPr>
      <w:r w:rsidRPr="009D63AC">
        <w:rPr>
          <w:b/>
          <w:color w:val="000000" w:themeColor="text1"/>
        </w:rPr>
        <w:t>Beta-lactamase Nitrocefin Assay</w:t>
      </w:r>
    </w:p>
    <w:p w14:paraId="3593E3D9" w14:textId="71999DAF" w:rsidR="00261438" w:rsidRPr="009D63AC" w:rsidRDefault="00BB4A59" w:rsidP="00FC0D72">
      <w:pPr>
        <w:rPr>
          <w:color w:val="000000" w:themeColor="text1"/>
        </w:rPr>
      </w:pPr>
      <w:r w:rsidRPr="009D63AC">
        <w:rPr>
          <w:color w:val="000000" w:themeColor="text1"/>
        </w:rPr>
        <w:t>Beta-lactamase activity was measured using Nitrocefin (Stratech, B6052) as per manufacturer’s instructions. Samples w</w:t>
      </w:r>
      <w:r w:rsidR="00A11238" w:rsidRPr="009D63AC">
        <w:rPr>
          <w:color w:val="000000" w:themeColor="text1"/>
        </w:rPr>
        <w:t xml:space="preserve">ere induced as described above, </w:t>
      </w:r>
      <w:r w:rsidR="00094818" w:rsidRPr="009D63AC">
        <w:rPr>
          <w:color w:val="000000" w:themeColor="text1"/>
        </w:rPr>
        <w:t xml:space="preserve">the </w:t>
      </w:r>
      <w:r w:rsidRPr="009D63AC">
        <w:rPr>
          <w:color w:val="000000" w:themeColor="text1"/>
        </w:rPr>
        <w:t>extracellular supernatant fraction removed</w:t>
      </w:r>
      <w:r w:rsidR="00094818" w:rsidRPr="009D63AC">
        <w:rPr>
          <w:color w:val="000000" w:themeColor="text1"/>
        </w:rPr>
        <w:t xml:space="preserve"> post centrifugation</w:t>
      </w:r>
      <w:r w:rsidR="00AA0051" w:rsidRPr="009D63AC">
        <w:rPr>
          <w:color w:val="000000" w:themeColor="text1"/>
        </w:rPr>
        <w:t xml:space="preserve">. </w:t>
      </w:r>
      <w:r w:rsidRPr="009D63AC">
        <w:rPr>
          <w:color w:val="000000" w:themeColor="text1"/>
        </w:rPr>
        <w:t>Extracellular fractions were</w:t>
      </w:r>
      <w:r w:rsidR="00AA0051" w:rsidRPr="009D63AC">
        <w:rPr>
          <w:color w:val="000000" w:themeColor="text1"/>
        </w:rPr>
        <w:t xml:space="preserve"> equilibrated and</w:t>
      </w:r>
      <w:r w:rsidRPr="009D63AC">
        <w:rPr>
          <w:color w:val="000000" w:themeColor="text1"/>
        </w:rPr>
        <w:t xml:space="preserve"> diluted in </w:t>
      </w:r>
      <w:r w:rsidR="00AA0051" w:rsidRPr="009D63AC">
        <w:rPr>
          <w:color w:val="000000" w:themeColor="text1"/>
        </w:rPr>
        <w:t>10x PBS</w:t>
      </w:r>
      <w:r w:rsidRPr="009D63AC">
        <w:rPr>
          <w:color w:val="000000" w:themeColor="text1"/>
        </w:rPr>
        <w:t xml:space="preserve"> (pH 7,5) at either 1:100 or 1:1</w:t>
      </w:r>
      <w:r w:rsidR="00AA0051" w:rsidRPr="009D63AC">
        <w:rPr>
          <w:color w:val="000000" w:themeColor="text1"/>
        </w:rPr>
        <w:t>0</w:t>
      </w:r>
      <w:r w:rsidRPr="009D63AC">
        <w:rPr>
          <w:color w:val="000000" w:themeColor="text1"/>
        </w:rPr>
        <w:t xml:space="preserve"> for </w:t>
      </w:r>
      <w:r w:rsidR="001F7C99" w:rsidRPr="009D63AC">
        <w:rPr>
          <w:i/>
          <w:color w:val="000000" w:themeColor="text1"/>
        </w:rPr>
        <w:t>E. coli</w:t>
      </w:r>
      <w:r w:rsidRPr="009D63AC">
        <w:rPr>
          <w:color w:val="000000" w:themeColor="text1"/>
        </w:rPr>
        <w:t xml:space="preserve"> or </w:t>
      </w:r>
      <w:r w:rsidR="00275E1D" w:rsidRPr="009D63AC">
        <w:rPr>
          <w:i/>
          <w:color w:val="000000" w:themeColor="text1"/>
        </w:rPr>
        <w:t>K. rhaeticus</w:t>
      </w:r>
      <w:r w:rsidR="001F7C99" w:rsidRPr="009D63AC">
        <w:rPr>
          <w:i/>
          <w:color w:val="000000" w:themeColor="text1"/>
        </w:rPr>
        <w:t xml:space="preserve"> </w:t>
      </w:r>
      <w:r w:rsidR="00094818" w:rsidRPr="009D63AC">
        <w:rPr>
          <w:color w:val="000000" w:themeColor="text1"/>
        </w:rPr>
        <w:t>respectively</w:t>
      </w:r>
      <w:r w:rsidRPr="009D63AC">
        <w:rPr>
          <w:color w:val="000000" w:themeColor="text1"/>
        </w:rPr>
        <w:t xml:space="preserve">. Beta-lactamase </w:t>
      </w:r>
      <w:r w:rsidR="00FA41CD" w:rsidRPr="009D63AC">
        <w:rPr>
          <w:color w:val="000000" w:themeColor="text1"/>
        </w:rPr>
        <w:t>converts nitrocefin from a yellow to a red substrate and the</w:t>
      </w:r>
      <w:r w:rsidR="00094818" w:rsidRPr="009D63AC">
        <w:rPr>
          <w:color w:val="000000" w:themeColor="text1"/>
        </w:rPr>
        <w:t xml:space="preserve"> enzyme activity was calculated as the</w:t>
      </w:r>
      <w:r w:rsidR="00FA41CD" w:rsidRPr="009D63AC">
        <w:rPr>
          <w:color w:val="000000" w:themeColor="text1"/>
        </w:rPr>
        <w:t xml:space="preserve"> </w:t>
      </w:r>
      <w:r w:rsidR="00094818" w:rsidRPr="009D63AC">
        <w:rPr>
          <w:color w:val="000000" w:themeColor="text1"/>
        </w:rPr>
        <w:t>rate of change of absorbance (490 nm, Synergy HT plate reader) over the linear region of a graph</w:t>
      </w:r>
      <w:r w:rsidRPr="009D63AC">
        <w:rPr>
          <w:color w:val="000000" w:themeColor="text1"/>
        </w:rPr>
        <w:t xml:space="preserve">. </w:t>
      </w:r>
      <w:bookmarkEnd w:id="1"/>
    </w:p>
    <w:p w14:paraId="42387D66" w14:textId="3515D4A6" w:rsidR="00DF3414" w:rsidRDefault="00DF3414" w:rsidP="002168A8">
      <w:pPr>
        <w:rPr>
          <w:color w:val="000000" w:themeColor="text1"/>
        </w:rPr>
      </w:pPr>
    </w:p>
    <w:p w14:paraId="218BB90D" w14:textId="00423890" w:rsidR="00C0637A" w:rsidRPr="00C0637A" w:rsidRDefault="00C0637A" w:rsidP="002168A8">
      <w:pPr>
        <w:rPr>
          <w:b/>
          <w:bCs/>
          <w:color w:val="000000" w:themeColor="text1"/>
          <w:u w:val="single"/>
        </w:rPr>
      </w:pPr>
      <w:r w:rsidRPr="00C0637A">
        <w:rPr>
          <w:b/>
          <w:bCs/>
          <w:color w:val="000000" w:themeColor="text1"/>
          <w:u w:val="single"/>
        </w:rPr>
        <w:t>Associated Content</w:t>
      </w:r>
    </w:p>
    <w:p w14:paraId="6B81E56F" w14:textId="267B978B" w:rsidR="00C0637A" w:rsidRPr="00C0637A" w:rsidRDefault="00C0637A" w:rsidP="003879A4">
      <w:pPr>
        <w:jc w:val="left"/>
        <w:rPr>
          <w:b/>
          <w:bCs/>
          <w:color w:val="000000" w:themeColor="text1"/>
        </w:rPr>
      </w:pPr>
      <w:r w:rsidRPr="00C0637A">
        <w:rPr>
          <w:b/>
          <w:bCs/>
          <w:color w:val="000000" w:themeColor="text1"/>
        </w:rPr>
        <w:t>Supporting Information</w:t>
      </w:r>
    </w:p>
    <w:p w14:paraId="6E717F71" w14:textId="4191CD4A" w:rsidR="00C0637A" w:rsidRDefault="003879A4" w:rsidP="003879A4">
      <w:pPr>
        <w:rPr>
          <w:color w:val="000000" w:themeColor="text1"/>
        </w:rPr>
      </w:pPr>
      <w:r w:rsidRPr="003879A4">
        <w:t>Supplementary Figure 1. Dehydration of chromoprotein pellicle samples</w:t>
      </w:r>
      <w:r>
        <w:t xml:space="preserve">. </w:t>
      </w:r>
      <w:r w:rsidRPr="003879A4">
        <w:t>Supplementary Figure 2. Design of a CRISPR-regulator KTK plasmid</w:t>
      </w:r>
      <w:r>
        <w:t xml:space="preserve">. </w:t>
      </w:r>
      <w:r w:rsidR="00AE1B63" w:rsidRPr="00AE1B63">
        <w:t>Supplementary Figure 3. Characterisation of K. rhaeticus and E. coli heterologously-expressing the whole E. coli Curli system</w:t>
      </w:r>
      <w:r w:rsidR="00AE1B63">
        <w:t xml:space="preserve">. </w:t>
      </w:r>
      <w:r w:rsidR="00AE1B63" w:rsidRPr="00AE1B63">
        <w:t>Supplementary Figure 4. Exploiting the T8SS using KTK to secrete heterologous cargo proteins in E. coli</w:t>
      </w:r>
      <w:r w:rsidR="00AE1B63">
        <w:t xml:space="preserve">. </w:t>
      </w:r>
      <w:r w:rsidR="00AE1B63" w:rsidRPr="00AE1B63">
        <w:t>Supplementary Figure 5. The dry pellicle weight of unengineered (WT) and engineered strains expressing the heterologous Curli system (D2.2_curli) and a Curli-based secretion system exporting ELP proteins (EFG-N22ELP)</w:t>
      </w:r>
      <w:r w:rsidR="00AE1B63">
        <w:t>. Supplementary Guide: “KTK: a detailed introduction and guide”.</w:t>
      </w:r>
    </w:p>
    <w:p w14:paraId="03F023F0" w14:textId="77777777" w:rsidR="00C0637A" w:rsidRDefault="00C0637A" w:rsidP="00570B1B">
      <w:pPr>
        <w:spacing w:line="240" w:lineRule="auto"/>
        <w:jc w:val="left"/>
        <w:rPr>
          <w:color w:val="000000" w:themeColor="text1"/>
        </w:rPr>
      </w:pPr>
    </w:p>
    <w:p w14:paraId="69E50CDE" w14:textId="1DCCD16D" w:rsidR="00C0637A" w:rsidRPr="00C0637A" w:rsidRDefault="00C0637A" w:rsidP="00C0637A">
      <w:pPr>
        <w:jc w:val="left"/>
        <w:rPr>
          <w:b/>
          <w:bCs/>
          <w:color w:val="000000" w:themeColor="text1"/>
          <w:u w:val="single"/>
        </w:rPr>
      </w:pPr>
      <w:r w:rsidRPr="00C0637A">
        <w:rPr>
          <w:b/>
          <w:bCs/>
          <w:color w:val="000000" w:themeColor="text1"/>
          <w:u w:val="single"/>
        </w:rPr>
        <w:t>Author Information</w:t>
      </w:r>
    </w:p>
    <w:p w14:paraId="086283ED" w14:textId="3ABA3D95" w:rsidR="00C0637A" w:rsidRPr="00C0637A" w:rsidRDefault="00C0637A" w:rsidP="00C0637A">
      <w:pPr>
        <w:jc w:val="left"/>
        <w:rPr>
          <w:b/>
          <w:bCs/>
          <w:color w:val="000000" w:themeColor="text1"/>
        </w:rPr>
      </w:pPr>
      <w:r w:rsidRPr="00C0637A">
        <w:rPr>
          <w:b/>
          <w:bCs/>
          <w:color w:val="000000" w:themeColor="text1"/>
        </w:rPr>
        <w:t>Author Contribution</w:t>
      </w:r>
    </w:p>
    <w:p w14:paraId="53397898" w14:textId="6FDBCD7A" w:rsidR="00C0637A" w:rsidRPr="008F0A0E" w:rsidRDefault="00DE7CDA" w:rsidP="00C0637A">
      <w:pPr>
        <w:jc w:val="left"/>
      </w:pPr>
      <w:r w:rsidRPr="008F0A0E">
        <w:t>VJG</w:t>
      </w:r>
      <w:r w:rsidR="00C0637A" w:rsidRPr="008F0A0E">
        <w:t xml:space="preserve">, </w:t>
      </w:r>
      <w:r w:rsidRPr="008F0A0E">
        <w:t>KTW</w:t>
      </w:r>
      <w:r w:rsidR="00C0637A" w:rsidRPr="008F0A0E">
        <w:t xml:space="preserve">, </w:t>
      </w:r>
      <w:r w:rsidRPr="008F0A0E">
        <w:t xml:space="preserve">VRS </w:t>
      </w:r>
      <w:r w:rsidR="00C0637A" w:rsidRPr="008F0A0E">
        <w:t xml:space="preserve">and </w:t>
      </w:r>
      <w:r w:rsidRPr="008F0A0E">
        <w:t xml:space="preserve">TE </w:t>
      </w:r>
      <w:r w:rsidR="00C0637A" w:rsidRPr="008F0A0E">
        <w:t xml:space="preserve">designed the research. </w:t>
      </w:r>
      <w:r w:rsidRPr="008F0A0E">
        <w:t>VJG, KTW, SMA, AS, VRS, LD, JCA</w:t>
      </w:r>
      <w:r w:rsidR="008F0A0E" w:rsidRPr="008F0A0E">
        <w:t>, MLAB and WS</w:t>
      </w:r>
      <w:r w:rsidR="00C0637A" w:rsidRPr="008F0A0E">
        <w:t xml:space="preserve"> performed the experiment</w:t>
      </w:r>
      <w:r w:rsidR="008F0A0E" w:rsidRPr="008F0A0E">
        <w:t>s</w:t>
      </w:r>
      <w:r w:rsidR="00C0637A" w:rsidRPr="008F0A0E">
        <w:t xml:space="preserve">. </w:t>
      </w:r>
      <w:r w:rsidR="008F0A0E" w:rsidRPr="008F0A0E">
        <w:t>VJG, KTW, SMA, AS, WS, KYL</w:t>
      </w:r>
      <w:r w:rsidR="00C0637A" w:rsidRPr="008F0A0E">
        <w:t xml:space="preserve"> and </w:t>
      </w:r>
      <w:r w:rsidR="008F0A0E" w:rsidRPr="008F0A0E">
        <w:t>TE</w:t>
      </w:r>
      <w:r w:rsidR="00C0637A" w:rsidRPr="008F0A0E">
        <w:t xml:space="preserve"> analy</w:t>
      </w:r>
      <w:r w:rsidR="008F0A0E" w:rsidRPr="008F0A0E">
        <w:t>s</w:t>
      </w:r>
      <w:r w:rsidR="00C0637A" w:rsidRPr="008F0A0E">
        <w:t xml:space="preserve">ed the data. </w:t>
      </w:r>
      <w:r w:rsidR="008F0A0E" w:rsidRPr="008F0A0E">
        <w:t>VJG and TE</w:t>
      </w:r>
      <w:r w:rsidR="00C0637A" w:rsidRPr="008F0A0E">
        <w:t xml:space="preserve"> wrote the manuscript.</w:t>
      </w:r>
    </w:p>
    <w:p w14:paraId="0F641D33" w14:textId="03A4FEC7" w:rsidR="00C0637A" w:rsidRDefault="00C0637A" w:rsidP="00570B1B">
      <w:pPr>
        <w:spacing w:line="240" w:lineRule="auto"/>
        <w:jc w:val="left"/>
        <w:rPr>
          <w:color w:val="000000" w:themeColor="text1"/>
        </w:rPr>
      </w:pPr>
    </w:p>
    <w:p w14:paraId="491B28BC" w14:textId="77777777" w:rsidR="00C0637A" w:rsidRPr="00C0637A" w:rsidRDefault="00C0637A" w:rsidP="00C0637A">
      <w:pPr>
        <w:rPr>
          <w:color w:val="000000" w:themeColor="text1"/>
        </w:rPr>
      </w:pPr>
      <w:r w:rsidRPr="00C0637A">
        <w:rPr>
          <w:b/>
          <w:color w:val="000000" w:themeColor="text1"/>
        </w:rPr>
        <w:t>Funding</w:t>
      </w:r>
    </w:p>
    <w:p w14:paraId="5000C890" w14:textId="44C7FB8C" w:rsidR="00C0637A" w:rsidRDefault="00C0637A" w:rsidP="008F0A0E">
      <w:pPr>
        <w:rPr>
          <w:rFonts w:ascii="Times New Roman" w:hAnsi="Times New Roman"/>
          <w:color w:val="000000" w:themeColor="text1"/>
        </w:rPr>
      </w:pPr>
      <w:r w:rsidRPr="008F0A0E">
        <w:rPr>
          <w:color w:val="000000" w:themeColor="text1"/>
        </w:rPr>
        <w:t>We acknowledge the following funders for supporting this work: the UK Engineering and Physical Sciences Research Council (EPSRC) for grants EP/N026489/1, EP/S032215/1 and studentship project 1846146, the UK Biotechnology and Biological Sciences Research Council (BBSRC) for training grant BB/R505808/1, the US Office of Naval Research Global (ONRG) and US Army CCDC DEVCOM for grant W911NF-18-1-0387, and the European CSA on biological standardisation, BIOROBOOST (EU grant number 820699).</w:t>
      </w:r>
    </w:p>
    <w:p w14:paraId="4709FDDB" w14:textId="655C85C9" w:rsidR="008F0A0E" w:rsidRDefault="008F0A0E" w:rsidP="008F0A0E">
      <w:pPr>
        <w:rPr>
          <w:rFonts w:ascii="Times New Roman" w:hAnsi="Times New Roman"/>
          <w:color w:val="000000" w:themeColor="text1"/>
        </w:rPr>
      </w:pPr>
    </w:p>
    <w:p w14:paraId="63DA7317" w14:textId="77777777" w:rsidR="008F0A0E" w:rsidRPr="008F0A0E" w:rsidRDefault="008F0A0E" w:rsidP="008F0A0E">
      <w:pPr>
        <w:rPr>
          <w:b/>
          <w:color w:val="000000" w:themeColor="text1"/>
        </w:rPr>
      </w:pPr>
      <w:r w:rsidRPr="008F0A0E">
        <w:rPr>
          <w:b/>
          <w:color w:val="000000" w:themeColor="text1"/>
        </w:rPr>
        <w:t>Acknowledgements</w:t>
      </w:r>
    </w:p>
    <w:p w14:paraId="4E7E288C" w14:textId="77777777" w:rsidR="008F0A0E" w:rsidRPr="008F0A0E" w:rsidRDefault="008F0A0E" w:rsidP="008F0A0E">
      <w:pPr>
        <w:rPr>
          <w:color w:val="000000" w:themeColor="text1"/>
        </w:rPr>
      </w:pPr>
      <w:r w:rsidRPr="008F0A0E">
        <w:rPr>
          <w:color w:val="000000" w:themeColor="text1"/>
        </w:rPr>
        <w:t>We are grateful to A. Kan and N. Joshi for the synthetic Curli template, and to the Chapman Lab and Stanley-Wall Lab for CsgA and TasA-antibodies respectively. The Steve Matthews lab, in particular G. Wu for assisting with Curli protocols and lyophilisation. The Polizzi lab, in particular R. Aw, and both P. Simpson and T. Pape at ICL-EM centre. And finally, to Ellis lab members C. Gilbert and W. Shaw for early discussions on Golden Gate syntax and standards.</w:t>
      </w:r>
    </w:p>
    <w:p w14:paraId="298557F2" w14:textId="7B8BB647" w:rsidR="008F0A0E" w:rsidRDefault="008F0A0E" w:rsidP="008F0A0E">
      <w:pPr>
        <w:rPr>
          <w:rFonts w:ascii="Times New Roman" w:hAnsi="Times New Roman"/>
          <w:color w:val="000000" w:themeColor="text1"/>
        </w:rPr>
      </w:pPr>
    </w:p>
    <w:p w14:paraId="39DCBA0E" w14:textId="77777777" w:rsidR="008F0A0E" w:rsidRPr="008F0A0E" w:rsidRDefault="008F0A0E" w:rsidP="008F0A0E">
      <w:pPr>
        <w:rPr>
          <w:rFonts w:ascii="Times New Roman" w:hAnsi="Times New Roman"/>
          <w:color w:val="000000" w:themeColor="text1"/>
        </w:rPr>
      </w:pPr>
    </w:p>
    <w:p w14:paraId="448A17DB" w14:textId="7DABC41E" w:rsidR="00CC0878" w:rsidRPr="009D63AC" w:rsidRDefault="00B31130" w:rsidP="00CC0878">
      <w:pPr>
        <w:jc w:val="left"/>
        <w:rPr>
          <w:b/>
          <w:bCs/>
          <w:color w:val="000000" w:themeColor="text1"/>
          <w:u w:val="single"/>
        </w:rPr>
      </w:pPr>
      <w:r w:rsidRPr="009D63AC">
        <w:rPr>
          <w:b/>
          <w:bCs/>
          <w:color w:val="000000" w:themeColor="text1"/>
          <w:u w:val="single"/>
        </w:rPr>
        <w:t>References</w:t>
      </w:r>
    </w:p>
    <w:p w14:paraId="58906F90" w14:textId="77777777" w:rsidR="008846E2" w:rsidRPr="009D63AC" w:rsidRDefault="00B018CC" w:rsidP="008846E2">
      <w:pPr>
        <w:pStyle w:val="Bibliography"/>
        <w:rPr>
          <w:color w:val="000000" w:themeColor="text1"/>
        </w:rPr>
      </w:pPr>
      <w:r w:rsidRPr="009D63AC">
        <w:rPr>
          <w:color w:val="000000" w:themeColor="text1"/>
        </w:rPr>
        <w:t xml:space="preserve"> </w:t>
      </w:r>
      <w:r w:rsidR="00416EB6" w:rsidRPr="009D63AC">
        <w:rPr>
          <w:color w:val="000000" w:themeColor="text1"/>
        </w:rPr>
        <w:fldChar w:fldCharType="begin"/>
      </w:r>
      <w:r w:rsidR="00416EB6" w:rsidRPr="009D63AC">
        <w:rPr>
          <w:color w:val="000000" w:themeColor="text1"/>
        </w:rPr>
        <w:instrText xml:space="preserve"> ADDIN ZOTERO_BIBL {"uncited":[],"omitted":[],"custom":[]} CSL_BIBLIOGRAPHY </w:instrText>
      </w:r>
      <w:r w:rsidR="00416EB6" w:rsidRPr="009D63AC">
        <w:rPr>
          <w:color w:val="000000" w:themeColor="text1"/>
        </w:rPr>
        <w:fldChar w:fldCharType="separate"/>
      </w:r>
      <w:r w:rsidR="008846E2" w:rsidRPr="009D63AC">
        <w:rPr>
          <w:color w:val="000000" w:themeColor="text1"/>
        </w:rPr>
        <w:t xml:space="preserve">(1) </w:t>
      </w:r>
      <w:r w:rsidR="008846E2" w:rsidRPr="009D63AC">
        <w:rPr>
          <w:color w:val="000000" w:themeColor="text1"/>
        </w:rPr>
        <w:tab/>
        <w:t xml:space="preserve">Gilbert, C.; Ellis, T. Biological Engineered Living Materials: Growing Functional Materials with Genetically Programmable Properties. </w:t>
      </w:r>
      <w:r w:rsidR="008846E2" w:rsidRPr="009D63AC">
        <w:rPr>
          <w:i/>
          <w:iCs/>
          <w:color w:val="000000" w:themeColor="text1"/>
        </w:rPr>
        <w:t>ACS Synth. Biol.</w:t>
      </w:r>
      <w:r w:rsidR="008846E2" w:rsidRPr="009D63AC">
        <w:rPr>
          <w:color w:val="000000" w:themeColor="text1"/>
        </w:rPr>
        <w:t xml:space="preserve"> </w:t>
      </w:r>
      <w:r w:rsidR="008846E2" w:rsidRPr="009D63AC">
        <w:rPr>
          <w:b/>
          <w:bCs/>
          <w:color w:val="000000" w:themeColor="text1"/>
        </w:rPr>
        <w:t>2019</w:t>
      </w:r>
      <w:r w:rsidR="008846E2" w:rsidRPr="009D63AC">
        <w:rPr>
          <w:color w:val="000000" w:themeColor="text1"/>
        </w:rPr>
        <w:t xml:space="preserve">, </w:t>
      </w:r>
      <w:r w:rsidR="008846E2" w:rsidRPr="009D63AC">
        <w:rPr>
          <w:i/>
          <w:iCs/>
          <w:color w:val="000000" w:themeColor="text1"/>
        </w:rPr>
        <w:t>8</w:t>
      </w:r>
      <w:r w:rsidR="008846E2" w:rsidRPr="009D63AC">
        <w:rPr>
          <w:color w:val="000000" w:themeColor="text1"/>
        </w:rPr>
        <w:t xml:space="preserve"> (1), 1–15. https://doi.org/10.1021/acssynbio.8b00423.</w:t>
      </w:r>
    </w:p>
    <w:p w14:paraId="3814BFF4" w14:textId="77777777" w:rsidR="008846E2" w:rsidRPr="009D63AC" w:rsidRDefault="008846E2" w:rsidP="008846E2">
      <w:pPr>
        <w:pStyle w:val="Bibliography"/>
        <w:rPr>
          <w:color w:val="000000" w:themeColor="text1"/>
        </w:rPr>
      </w:pPr>
      <w:r w:rsidRPr="009D63AC">
        <w:rPr>
          <w:color w:val="000000" w:themeColor="text1"/>
        </w:rPr>
        <w:t xml:space="preserve">(2) </w:t>
      </w:r>
      <w:r w:rsidRPr="009D63AC">
        <w:rPr>
          <w:color w:val="000000" w:themeColor="text1"/>
        </w:rPr>
        <w:tab/>
        <w:t xml:space="preserve">Tang, T.-C.; An, B.; Huang, Y.; Vasikaran, S.; Wang, Y.; Jiang, X.; Lu, T. K.; Zhong, C. Materials Design by Synthetic Biology. </w:t>
      </w:r>
      <w:r w:rsidRPr="009D63AC">
        <w:rPr>
          <w:i/>
          <w:iCs/>
          <w:color w:val="000000" w:themeColor="text1"/>
        </w:rPr>
        <w:t>Nat Rev Mater</w:t>
      </w:r>
      <w:r w:rsidRPr="009D63AC">
        <w:rPr>
          <w:color w:val="000000" w:themeColor="text1"/>
        </w:rPr>
        <w:t xml:space="preserve"> </w:t>
      </w:r>
      <w:r w:rsidRPr="009D63AC">
        <w:rPr>
          <w:b/>
          <w:bCs/>
          <w:color w:val="000000" w:themeColor="text1"/>
        </w:rPr>
        <w:t>2020</w:t>
      </w:r>
      <w:r w:rsidRPr="009D63AC">
        <w:rPr>
          <w:color w:val="000000" w:themeColor="text1"/>
        </w:rPr>
        <w:t>. https://doi.org/10.1038/s41578-020-00265-w.</w:t>
      </w:r>
    </w:p>
    <w:p w14:paraId="0F14C8EA" w14:textId="77777777" w:rsidR="008846E2" w:rsidRPr="009D63AC" w:rsidRDefault="008846E2" w:rsidP="008846E2">
      <w:pPr>
        <w:pStyle w:val="Bibliography"/>
        <w:rPr>
          <w:color w:val="000000" w:themeColor="text1"/>
        </w:rPr>
      </w:pPr>
      <w:r w:rsidRPr="009D63AC">
        <w:rPr>
          <w:color w:val="000000" w:themeColor="text1"/>
        </w:rPr>
        <w:t xml:space="preserve">(3) </w:t>
      </w:r>
      <w:r w:rsidRPr="009D63AC">
        <w:rPr>
          <w:color w:val="000000" w:themeColor="text1"/>
        </w:rPr>
        <w:tab/>
        <w:t xml:space="preserve">Nguyen, P. Q.; Courchesne, N.-M. D.; Duraj-Thatte, A.; Praveschotinunt, P.; Joshi, N. S. Engineered Living Materials: Prospects and Challenges for Using Biological Systems to Direct the Assembly of Smart Materials. </w:t>
      </w:r>
      <w:r w:rsidRPr="009D63AC">
        <w:rPr>
          <w:i/>
          <w:iCs/>
          <w:color w:val="000000" w:themeColor="text1"/>
        </w:rPr>
        <w:t>Adv. Mater.</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30</w:t>
      </w:r>
      <w:r w:rsidRPr="009D63AC">
        <w:rPr>
          <w:color w:val="000000" w:themeColor="text1"/>
        </w:rPr>
        <w:t xml:space="preserve"> (19), 1704847. https://doi.org/10.1002/adma.201704847.</w:t>
      </w:r>
    </w:p>
    <w:p w14:paraId="2B6C613F" w14:textId="77777777" w:rsidR="008846E2" w:rsidRPr="009D63AC" w:rsidRDefault="008846E2" w:rsidP="008846E2">
      <w:pPr>
        <w:pStyle w:val="Bibliography"/>
        <w:rPr>
          <w:color w:val="000000" w:themeColor="text1"/>
        </w:rPr>
      </w:pPr>
      <w:r w:rsidRPr="009D63AC">
        <w:rPr>
          <w:color w:val="000000" w:themeColor="text1"/>
        </w:rPr>
        <w:t xml:space="preserve">(4) </w:t>
      </w:r>
      <w:r w:rsidRPr="009D63AC">
        <w:rPr>
          <w:color w:val="000000" w:themeColor="text1"/>
        </w:rPr>
        <w:tab/>
        <w:t xml:space="preserve">Lee, K. Y.; Buldum, G.; Mantalaris, A.; Bismarck, A. More than Meets the Eye in Bacterial Cellulose: Biosynthesis, Bioprocessing, and Applications in Advanced Fiber Composites. </w:t>
      </w:r>
      <w:r w:rsidRPr="009D63AC">
        <w:rPr>
          <w:i/>
          <w:iCs/>
          <w:color w:val="000000" w:themeColor="text1"/>
        </w:rPr>
        <w:t>Macromol Biosci</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14</w:t>
      </w:r>
      <w:r w:rsidRPr="009D63AC">
        <w:rPr>
          <w:color w:val="000000" w:themeColor="text1"/>
        </w:rPr>
        <w:t xml:space="preserve"> (1), 10–32. https://doi.org/10.1002/mabi.201300298.</w:t>
      </w:r>
    </w:p>
    <w:p w14:paraId="77DB761D" w14:textId="77777777" w:rsidR="008846E2" w:rsidRPr="009D63AC" w:rsidRDefault="008846E2" w:rsidP="008846E2">
      <w:pPr>
        <w:pStyle w:val="Bibliography"/>
        <w:rPr>
          <w:color w:val="000000" w:themeColor="text1"/>
        </w:rPr>
      </w:pPr>
      <w:r w:rsidRPr="009D63AC">
        <w:rPr>
          <w:color w:val="000000" w:themeColor="text1"/>
        </w:rPr>
        <w:t xml:space="preserve">(5) </w:t>
      </w:r>
      <w:r w:rsidRPr="009D63AC">
        <w:rPr>
          <w:color w:val="000000" w:themeColor="text1"/>
        </w:rPr>
        <w:tab/>
        <w:t xml:space="preserve">Jang, W. D.; Hwang, J. H.; Kim, H. U.; Ryu, J. Y.; Lee, S. Y. Bacterial Cellulose as an Example Product for Sustainable Production and Consumption. </w:t>
      </w:r>
      <w:r w:rsidRPr="009D63AC">
        <w:rPr>
          <w:i/>
          <w:iCs/>
          <w:color w:val="000000" w:themeColor="text1"/>
        </w:rPr>
        <w:t>Microb Biotechnol</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10</w:t>
      </w:r>
      <w:r w:rsidRPr="009D63AC">
        <w:rPr>
          <w:color w:val="000000" w:themeColor="text1"/>
        </w:rPr>
        <w:t xml:space="preserve"> (5), 1181–1185. https://doi.org/10.1111/1751-7915.12744.</w:t>
      </w:r>
    </w:p>
    <w:p w14:paraId="394F3AA2" w14:textId="77777777" w:rsidR="008846E2" w:rsidRPr="009D63AC" w:rsidRDefault="008846E2" w:rsidP="008846E2">
      <w:pPr>
        <w:pStyle w:val="Bibliography"/>
        <w:rPr>
          <w:color w:val="000000" w:themeColor="text1"/>
        </w:rPr>
      </w:pPr>
      <w:r w:rsidRPr="009D63AC">
        <w:rPr>
          <w:color w:val="000000" w:themeColor="text1"/>
        </w:rPr>
        <w:t xml:space="preserve">(6) </w:t>
      </w:r>
      <w:r w:rsidRPr="009D63AC">
        <w:rPr>
          <w:color w:val="000000" w:themeColor="text1"/>
        </w:rPr>
        <w:tab/>
        <w:t xml:space="preserve">Gwon, H.; Park, K.; Chung, S.-C.; Kim, R.-H.; Kang, J. K.; Ji, S. M.; Kim, N.-J.; Lee, S.; Ku, J.-H.; Do, E. C.; Park, S.; Kim, M.; Shim, W. Y.; Rhee, H. S.; Kim, J.-Y.; Kim, J.; Kim, T. Y.; Yamaguchi, Y.; Iwamuro, R.; Saito, S.; Kim, G.; Jung, I.-S.; Park, H.; Lee, C.; Lee, S.; Jeon, W. S.; Jang, W. D.; Kim, H. U.; Lee, S. Y.; Im, D.; Doo, S.-G.; Lee, S. Y.; Lee, H. C.; Park, J. H. A Safe and Sustainable Bacterial Cellulose Nanofiber Separator for Lithium Rechargeable Batteries. </w:t>
      </w:r>
      <w:r w:rsidRPr="009D63AC">
        <w:rPr>
          <w:i/>
          <w:iCs/>
          <w:color w:val="000000" w:themeColor="text1"/>
        </w:rPr>
        <w:t>Proc Natl Acad Sci USA</w:t>
      </w:r>
      <w:r w:rsidRPr="009D63AC">
        <w:rPr>
          <w:color w:val="000000" w:themeColor="text1"/>
        </w:rPr>
        <w:t xml:space="preserve"> </w:t>
      </w:r>
      <w:r w:rsidRPr="009D63AC">
        <w:rPr>
          <w:b/>
          <w:bCs/>
          <w:color w:val="000000" w:themeColor="text1"/>
        </w:rPr>
        <w:t>2019</w:t>
      </w:r>
      <w:r w:rsidRPr="009D63AC">
        <w:rPr>
          <w:color w:val="000000" w:themeColor="text1"/>
        </w:rPr>
        <w:t>, 201905527. https://doi.org/10.1073/pnas.1905527116.</w:t>
      </w:r>
    </w:p>
    <w:p w14:paraId="2F893BAF" w14:textId="77777777" w:rsidR="008846E2" w:rsidRPr="009D63AC" w:rsidRDefault="008846E2" w:rsidP="008846E2">
      <w:pPr>
        <w:pStyle w:val="Bibliography"/>
        <w:rPr>
          <w:color w:val="000000" w:themeColor="text1"/>
        </w:rPr>
      </w:pPr>
      <w:r w:rsidRPr="009D63AC">
        <w:rPr>
          <w:color w:val="000000" w:themeColor="text1"/>
        </w:rPr>
        <w:t xml:space="preserve">(7) </w:t>
      </w:r>
      <w:r w:rsidRPr="009D63AC">
        <w:rPr>
          <w:color w:val="000000" w:themeColor="text1"/>
        </w:rPr>
        <w:tab/>
        <w:t xml:space="preserve">Florea, M.; Hagemann, H.; Santosa, G.; Abbott, J.; Micklem, C. N.; Spencer-Milnes, X.; de Arroyo Garcia, L.; Paschou, D.; Lazenbatt, C.; Kong, D.; Chughtai, H.; Jensen, K.; Freemont, P. S.; Kitney, R.; Reeve, B.; Ellis, T. Engineering Control of Bacterial Cellulose Production Using a Genetic Toolkit and a New Cellulose-Producing Strain. </w:t>
      </w:r>
      <w:r w:rsidRPr="009D63AC">
        <w:rPr>
          <w:i/>
          <w:iCs/>
          <w:color w:val="000000" w:themeColor="text1"/>
        </w:rPr>
        <w:t>Proceedings of the National Academy of Sciences of the United States of America</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113</w:t>
      </w:r>
      <w:r w:rsidRPr="009D63AC">
        <w:rPr>
          <w:color w:val="000000" w:themeColor="text1"/>
        </w:rPr>
        <w:t xml:space="preserve"> (24), E3431-40. https://doi.org/10.1073/pnas.1522985113.</w:t>
      </w:r>
    </w:p>
    <w:p w14:paraId="3EC37274" w14:textId="77777777" w:rsidR="008846E2" w:rsidRPr="009D63AC" w:rsidRDefault="008846E2" w:rsidP="008846E2">
      <w:pPr>
        <w:pStyle w:val="Bibliography"/>
        <w:rPr>
          <w:color w:val="000000" w:themeColor="text1"/>
        </w:rPr>
      </w:pPr>
      <w:r w:rsidRPr="009D63AC">
        <w:rPr>
          <w:color w:val="000000" w:themeColor="text1"/>
        </w:rPr>
        <w:t xml:space="preserve">(8) </w:t>
      </w:r>
      <w:r w:rsidRPr="009D63AC">
        <w:rPr>
          <w:color w:val="000000" w:themeColor="text1"/>
        </w:rPr>
        <w:tab/>
        <w:t xml:space="preserve">Walker, K. T.; Goosens, V. J.; Das, A.; Graham, A. E.; Ellis, T. Engineered Cell-to-Cell Signalling within Growing Bacterial Cellulose Pellicles. </w:t>
      </w:r>
      <w:r w:rsidRPr="009D63AC">
        <w:rPr>
          <w:i/>
          <w:iCs/>
          <w:color w:val="000000" w:themeColor="text1"/>
        </w:rPr>
        <w:t>Microb Biotechnol</w:t>
      </w:r>
      <w:r w:rsidRPr="009D63AC">
        <w:rPr>
          <w:color w:val="000000" w:themeColor="text1"/>
        </w:rPr>
        <w:t xml:space="preserve"> </w:t>
      </w:r>
      <w:r w:rsidRPr="009D63AC">
        <w:rPr>
          <w:b/>
          <w:bCs/>
          <w:color w:val="000000" w:themeColor="text1"/>
        </w:rPr>
        <w:t>2018</w:t>
      </w:r>
      <w:r w:rsidRPr="009D63AC">
        <w:rPr>
          <w:color w:val="000000" w:themeColor="text1"/>
        </w:rPr>
        <w:t>. https://doi.org/10.1111/1751-7915.13340.</w:t>
      </w:r>
    </w:p>
    <w:p w14:paraId="6B0AA9B9" w14:textId="77777777" w:rsidR="008846E2" w:rsidRPr="009D63AC" w:rsidRDefault="008846E2" w:rsidP="008846E2">
      <w:pPr>
        <w:pStyle w:val="Bibliography"/>
        <w:rPr>
          <w:color w:val="000000" w:themeColor="text1"/>
        </w:rPr>
      </w:pPr>
      <w:r w:rsidRPr="009D63AC">
        <w:rPr>
          <w:color w:val="000000" w:themeColor="text1"/>
        </w:rPr>
        <w:t xml:space="preserve">(9) </w:t>
      </w:r>
      <w:r w:rsidRPr="009D63AC">
        <w:rPr>
          <w:color w:val="000000" w:themeColor="text1"/>
        </w:rPr>
        <w:tab/>
        <w:t xml:space="preserve">Teh, M. Y.; Ooi, K. H.; Danny Teo, S. X.; Bin Mansoor, M. E.; Shaun Lim, W. Z.; Tan, M. H. An Expanded Synthetic Biology Toolkit for Gene Expression Control in Acetobacteraceae. </w:t>
      </w:r>
      <w:r w:rsidRPr="009D63AC">
        <w:rPr>
          <w:i/>
          <w:iCs/>
          <w:color w:val="000000" w:themeColor="text1"/>
        </w:rPr>
        <w:t>ACS Synth Biol</w:t>
      </w:r>
      <w:r w:rsidRPr="009D63AC">
        <w:rPr>
          <w:color w:val="000000" w:themeColor="text1"/>
        </w:rPr>
        <w:t xml:space="preserve"> </w:t>
      </w:r>
      <w:r w:rsidRPr="009D63AC">
        <w:rPr>
          <w:b/>
          <w:bCs/>
          <w:color w:val="000000" w:themeColor="text1"/>
        </w:rPr>
        <w:t>2019</w:t>
      </w:r>
      <w:r w:rsidRPr="009D63AC">
        <w:rPr>
          <w:color w:val="000000" w:themeColor="text1"/>
        </w:rPr>
        <w:t xml:space="preserve">, </w:t>
      </w:r>
      <w:r w:rsidRPr="009D63AC">
        <w:rPr>
          <w:i/>
          <w:iCs/>
          <w:color w:val="000000" w:themeColor="text1"/>
        </w:rPr>
        <w:t>8</w:t>
      </w:r>
      <w:r w:rsidRPr="009D63AC">
        <w:rPr>
          <w:color w:val="000000" w:themeColor="text1"/>
        </w:rPr>
        <w:t xml:space="preserve"> (4), 708–723. https://doi.org/10.1021/acssynbio.8b00168.</w:t>
      </w:r>
    </w:p>
    <w:p w14:paraId="131E1964" w14:textId="77777777" w:rsidR="008846E2" w:rsidRPr="009D63AC" w:rsidRDefault="008846E2" w:rsidP="008846E2">
      <w:pPr>
        <w:pStyle w:val="Bibliography"/>
        <w:rPr>
          <w:color w:val="000000" w:themeColor="text1"/>
        </w:rPr>
      </w:pPr>
      <w:r w:rsidRPr="009D63AC">
        <w:rPr>
          <w:color w:val="000000" w:themeColor="text1"/>
        </w:rPr>
        <w:t xml:space="preserve">(10) </w:t>
      </w:r>
      <w:r w:rsidRPr="009D63AC">
        <w:rPr>
          <w:color w:val="000000" w:themeColor="text1"/>
        </w:rPr>
        <w:tab/>
        <w:t xml:space="preserve">Singh, A.; Walker, K. T.; Ledesma-Amaro, R.; Ellis, T. Engineering Bacterial Cellulose by Synthetic Biology. </w:t>
      </w:r>
      <w:r w:rsidRPr="009D63AC">
        <w:rPr>
          <w:i/>
          <w:iCs/>
          <w:color w:val="000000" w:themeColor="text1"/>
        </w:rPr>
        <w:t>IJMS</w:t>
      </w:r>
      <w:r w:rsidRPr="009D63AC">
        <w:rPr>
          <w:color w:val="000000" w:themeColor="text1"/>
        </w:rPr>
        <w:t xml:space="preserve"> </w:t>
      </w:r>
      <w:r w:rsidRPr="009D63AC">
        <w:rPr>
          <w:b/>
          <w:bCs/>
          <w:color w:val="000000" w:themeColor="text1"/>
        </w:rPr>
        <w:t>2020</w:t>
      </w:r>
      <w:r w:rsidRPr="009D63AC">
        <w:rPr>
          <w:color w:val="000000" w:themeColor="text1"/>
        </w:rPr>
        <w:t xml:space="preserve">, </w:t>
      </w:r>
      <w:r w:rsidRPr="009D63AC">
        <w:rPr>
          <w:i/>
          <w:iCs/>
          <w:color w:val="000000" w:themeColor="text1"/>
        </w:rPr>
        <w:t>21</w:t>
      </w:r>
      <w:r w:rsidRPr="009D63AC">
        <w:rPr>
          <w:color w:val="000000" w:themeColor="text1"/>
        </w:rPr>
        <w:t xml:space="preserve"> (23), 9185. https://doi.org/10.3390/ijms21239185.</w:t>
      </w:r>
    </w:p>
    <w:p w14:paraId="04C0DC7C" w14:textId="77777777" w:rsidR="008846E2" w:rsidRPr="009D63AC" w:rsidRDefault="008846E2" w:rsidP="008846E2">
      <w:pPr>
        <w:pStyle w:val="Bibliography"/>
        <w:rPr>
          <w:color w:val="000000" w:themeColor="text1"/>
        </w:rPr>
      </w:pPr>
      <w:r w:rsidRPr="009D63AC">
        <w:rPr>
          <w:color w:val="000000" w:themeColor="text1"/>
        </w:rPr>
        <w:t xml:space="preserve">(11) </w:t>
      </w:r>
      <w:r w:rsidRPr="009D63AC">
        <w:rPr>
          <w:color w:val="000000" w:themeColor="text1"/>
        </w:rPr>
        <w:tab/>
        <w:t xml:space="preserve">Moore, S. J.; Lai, H.-E.; Kelwick, R. J. R.; Chee, S. M.; Bell, D. J.; Polizzi, K. M.; Freemont, P. S. EcoFlex: A Multifunctional MoClo Kit for E. Coli Synthetic Biology. </w:t>
      </w:r>
      <w:r w:rsidRPr="009D63AC">
        <w:rPr>
          <w:i/>
          <w:iCs/>
          <w:color w:val="000000" w:themeColor="text1"/>
        </w:rPr>
        <w:t>ACS Synth. Biol.</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5</w:t>
      </w:r>
      <w:r w:rsidRPr="009D63AC">
        <w:rPr>
          <w:color w:val="000000" w:themeColor="text1"/>
        </w:rPr>
        <w:t xml:space="preserve"> (10), 1059–1069. https://doi.org/10.1021/acssynbio.6b00031.</w:t>
      </w:r>
    </w:p>
    <w:p w14:paraId="75D73BA3" w14:textId="77777777" w:rsidR="008846E2" w:rsidRPr="009D63AC" w:rsidRDefault="008846E2" w:rsidP="008846E2">
      <w:pPr>
        <w:pStyle w:val="Bibliography"/>
        <w:rPr>
          <w:color w:val="000000" w:themeColor="text1"/>
        </w:rPr>
      </w:pPr>
      <w:r w:rsidRPr="009D63AC">
        <w:rPr>
          <w:color w:val="000000" w:themeColor="text1"/>
        </w:rPr>
        <w:t xml:space="preserve">(12) </w:t>
      </w:r>
      <w:r w:rsidRPr="009D63AC">
        <w:rPr>
          <w:color w:val="000000" w:themeColor="text1"/>
        </w:rPr>
        <w:tab/>
        <w:t xml:space="preserve">Engler, C.; Youles, M.; Gruetzner, R.; Ehnert, T.-M.; Werner, S.; Jones, J. D. G.; Patron, N. J.; Marillonnet, S. A Golden Gate Modular Cloning Toolbox for Plants. </w:t>
      </w:r>
      <w:r w:rsidRPr="009D63AC">
        <w:rPr>
          <w:i/>
          <w:iCs/>
          <w:color w:val="000000" w:themeColor="text1"/>
        </w:rPr>
        <w:t>ACS Synth. Biol.</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3</w:t>
      </w:r>
      <w:r w:rsidRPr="009D63AC">
        <w:rPr>
          <w:color w:val="000000" w:themeColor="text1"/>
        </w:rPr>
        <w:t xml:space="preserve"> (11), 839–843. https://doi.org/10.1021/sb4001504.</w:t>
      </w:r>
    </w:p>
    <w:p w14:paraId="5D17DE10" w14:textId="77777777" w:rsidR="008846E2" w:rsidRPr="009D63AC" w:rsidRDefault="008846E2" w:rsidP="008846E2">
      <w:pPr>
        <w:pStyle w:val="Bibliography"/>
        <w:rPr>
          <w:color w:val="000000" w:themeColor="text1"/>
        </w:rPr>
      </w:pPr>
      <w:r w:rsidRPr="009D63AC">
        <w:rPr>
          <w:color w:val="000000" w:themeColor="text1"/>
        </w:rPr>
        <w:t xml:space="preserve">(13) </w:t>
      </w:r>
      <w:r w:rsidRPr="009D63AC">
        <w:rPr>
          <w:color w:val="000000" w:themeColor="text1"/>
        </w:rPr>
        <w:tab/>
        <w:t xml:space="preserve">Weber, E.; Engler, C.; Gruetzner, R.; Werner, S.; Marillonnet, S. A Modular Cloning System for Standardized Assembly of Multigene Constructs. </w:t>
      </w:r>
      <w:r w:rsidRPr="009D63AC">
        <w:rPr>
          <w:i/>
          <w:iCs/>
          <w:color w:val="000000" w:themeColor="text1"/>
        </w:rPr>
        <w:t>PloS one</w:t>
      </w:r>
      <w:r w:rsidRPr="009D63AC">
        <w:rPr>
          <w:color w:val="000000" w:themeColor="text1"/>
        </w:rPr>
        <w:t xml:space="preserve"> </w:t>
      </w:r>
      <w:r w:rsidRPr="009D63AC">
        <w:rPr>
          <w:b/>
          <w:bCs/>
          <w:color w:val="000000" w:themeColor="text1"/>
        </w:rPr>
        <w:t>2011</w:t>
      </w:r>
      <w:r w:rsidRPr="009D63AC">
        <w:rPr>
          <w:color w:val="000000" w:themeColor="text1"/>
        </w:rPr>
        <w:t xml:space="preserve">, </w:t>
      </w:r>
      <w:r w:rsidRPr="009D63AC">
        <w:rPr>
          <w:i/>
          <w:iCs/>
          <w:color w:val="000000" w:themeColor="text1"/>
        </w:rPr>
        <w:t>6</w:t>
      </w:r>
      <w:r w:rsidRPr="009D63AC">
        <w:rPr>
          <w:color w:val="000000" w:themeColor="text1"/>
        </w:rPr>
        <w:t xml:space="preserve"> (2), e16765. https://doi.org/10.1371/journal.pone.0016765.</w:t>
      </w:r>
    </w:p>
    <w:p w14:paraId="77AF03C5" w14:textId="77777777" w:rsidR="008846E2" w:rsidRPr="009D63AC" w:rsidRDefault="008846E2" w:rsidP="008846E2">
      <w:pPr>
        <w:pStyle w:val="Bibliography"/>
        <w:rPr>
          <w:color w:val="000000" w:themeColor="text1"/>
        </w:rPr>
      </w:pPr>
      <w:r w:rsidRPr="009D63AC">
        <w:rPr>
          <w:color w:val="000000" w:themeColor="text1"/>
        </w:rPr>
        <w:t xml:space="preserve">(14) </w:t>
      </w:r>
      <w:r w:rsidRPr="009D63AC">
        <w:rPr>
          <w:color w:val="000000" w:themeColor="text1"/>
        </w:rPr>
        <w:tab/>
        <w:t xml:space="preserve">Andreou, A. I.; Nakayama, N. Mobius Assembly: A Versatile Golden-Gate Framework towards Universal DNA Assembly. </w:t>
      </w:r>
      <w:r w:rsidRPr="009D63AC">
        <w:rPr>
          <w:i/>
          <w:iCs/>
          <w:color w:val="000000" w:themeColor="text1"/>
        </w:rPr>
        <w:t>PLoS ONE</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13</w:t>
      </w:r>
      <w:r w:rsidRPr="009D63AC">
        <w:rPr>
          <w:color w:val="000000" w:themeColor="text1"/>
        </w:rPr>
        <w:t xml:space="preserve"> (1), e0189892. https://doi.org/10.1371/journal.pone.0189892.</w:t>
      </w:r>
    </w:p>
    <w:p w14:paraId="1030955B" w14:textId="77777777" w:rsidR="008846E2" w:rsidRPr="009D63AC" w:rsidRDefault="008846E2" w:rsidP="008846E2">
      <w:pPr>
        <w:pStyle w:val="Bibliography"/>
        <w:rPr>
          <w:color w:val="000000" w:themeColor="text1"/>
        </w:rPr>
      </w:pPr>
      <w:r w:rsidRPr="009D63AC">
        <w:rPr>
          <w:color w:val="000000" w:themeColor="text1"/>
        </w:rPr>
        <w:t xml:space="preserve">(15) </w:t>
      </w:r>
      <w:r w:rsidRPr="009D63AC">
        <w:rPr>
          <w:color w:val="000000" w:themeColor="text1"/>
        </w:rPr>
        <w:tab/>
        <w:t xml:space="preserve">Iverson, S. V.; Haddock, T. L.; Beal, J.; Densmore, D. M. CIDAR MoClo: Improved MoClo Assembly Standard and New E. Coli Part Library Enable Rapid Combinatorial Design for Synthetic and Traditional Biology. </w:t>
      </w:r>
      <w:r w:rsidRPr="009D63AC">
        <w:rPr>
          <w:i/>
          <w:iCs/>
          <w:color w:val="000000" w:themeColor="text1"/>
        </w:rPr>
        <w:t>ACS Synth. Biol.</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5</w:t>
      </w:r>
      <w:r w:rsidRPr="009D63AC">
        <w:rPr>
          <w:color w:val="000000" w:themeColor="text1"/>
        </w:rPr>
        <w:t xml:space="preserve"> (1), 99–103. https://doi.org/10.1021/acssynbio.5b00124.</w:t>
      </w:r>
    </w:p>
    <w:p w14:paraId="32DE700B" w14:textId="77777777" w:rsidR="008846E2" w:rsidRPr="009D63AC" w:rsidRDefault="008846E2" w:rsidP="008846E2">
      <w:pPr>
        <w:pStyle w:val="Bibliography"/>
        <w:rPr>
          <w:color w:val="000000" w:themeColor="text1"/>
        </w:rPr>
      </w:pPr>
      <w:r w:rsidRPr="009D63AC">
        <w:rPr>
          <w:color w:val="000000" w:themeColor="text1"/>
        </w:rPr>
        <w:t xml:space="preserve">(16) </w:t>
      </w:r>
      <w:r w:rsidRPr="009D63AC">
        <w:rPr>
          <w:color w:val="000000" w:themeColor="text1"/>
        </w:rPr>
        <w:tab/>
        <w:t xml:space="preserve">Lee, M. E.; DeLoache, W. C.; Cervantes, B.; Dueber, J. E. A Highly Characterized Yeast Toolkit for Modular, Multipart Assembly. </w:t>
      </w:r>
      <w:r w:rsidRPr="009D63AC">
        <w:rPr>
          <w:i/>
          <w:iCs/>
          <w:color w:val="000000" w:themeColor="text1"/>
        </w:rPr>
        <w:t>ACS Synth. Biol.</w:t>
      </w:r>
      <w:r w:rsidRPr="009D63AC">
        <w:rPr>
          <w:color w:val="000000" w:themeColor="text1"/>
        </w:rPr>
        <w:t xml:space="preserve"> </w:t>
      </w:r>
      <w:r w:rsidRPr="009D63AC">
        <w:rPr>
          <w:b/>
          <w:bCs/>
          <w:color w:val="000000" w:themeColor="text1"/>
        </w:rPr>
        <w:t>2015</w:t>
      </w:r>
      <w:r w:rsidRPr="009D63AC">
        <w:rPr>
          <w:color w:val="000000" w:themeColor="text1"/>
        </w:rPr>
        <w:t xml:space="preserve">, </w:t>
      </w:r>
      <w:r w:rsidRPr="009D63AC">
        <w:rPr>
          <w:i/>
          <w:iCs/>
          <w:color w:val="000000" w:themeColor="text1"/>
        </w:rPr>
        <w:t>4</w:t>
      </w:r>
      <w:r w:rsidRPr="009D63AC">
        <w:rPr>
          <w:color w:val="000000" w:themeColor="text1"/>
        </w:rPr>
        <w:t xml:space="preserve"> (9), 975–986. https://doi.org/10.1021/sb500366v.</w:t>
      </w:r>
    </w:p>
    <w:p w14:paraId="1A7D2160" w14:textId="77777777" w:rsidR="008846E2" w:rsidRPr="009D63AC" w:rsidRDefault="008846E2" w:rsidP="008846E2">
      <w:pPr>
        <w:pStyle w:val="Bibliography"/>
        <w:rPr>
          <w:color w:val="000000" w:themeColor="text1"/>
        </w:rPr>
      </w:pPr>
      <w:r w:rsidRPr="009D63AC">
        <w:rPr>
          <w:color w:val="000000" w:themeColor="text1"/>
        </w:rPr>
        <w:t xml:space="preserve">(17) </w:t>
      </w:r>
      <w:r w:rsidRPr="009D63AC">
        <w:rPr>
          <w:color w:val="000000" w:themeColor="text1"/>
        </w:rPr>
        <w:tab/>
        <w:t xml:space="preserve">Hernanz-Koers, M.; Gandía, M.; Garrigues, S.; Manzanares, P.; Yenush, L.; Orzaez, D.; Marcos, J. F. FungalBraid: A GoldenBraid-Based Modular Cloning Platform for the Assembly and Exchange of DNA Elements Tailored to Fungal Synthetic Biology. </w:t>
      </w:r>
      <w:r w:rsidRPr="009D63AC">
        <w:rPr>
          <w:i/>
          <w:iCs/>
          <w:color w:val="000000" w:themeColor="text1"/>
        </w:rPr>
        <w:t>Fungal Genetics and Biology</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116</w:t>
      </w:r>
      <w:r w:rsidRPr="009D63AC">
        <w:rPr>
          <w:color w:val="000000" w:themeColor="text1"/>
        </w:rPr>
        <w:t>, 51–61. https://doi.org/10.1016/j.fgb.2018.04.010.</w:t>
      </w:r>
    </w:p>
    <w:p w14:paraId="4D762F60" w14:textId="77777777" w:rsidR="008846E2" w:rsidRPr="009D63AC" w:rsidRDefault="008846E2" w:rsidP="008846E2">
      <w:pPr>
        <w:pStyle w:val="Bibliography"/>
        <w:rPr>
          <w:color w:val="000000" w:themeColor="text1"/>
        </w:rPr>
      </w:pPr>
      <w:r w:rsidRPr="009D63AC">
        <w:rPr>
          <w:color w:val="000000" w:themeColor="text1"/>
        </w:rPr>
        <w:t xml:space="preserve">(18) </w:t>
      </w:r>
      <w:r w:rsidRPr="009D63AC">
        <w:rPr>
          <w:color w:val="000000" w:themeColor="text1"/>
        </w:rPr>
        <w:tab/>
        <w:t xml:space="preserve">Wicke, N.; Radford, D.; Verrone, V.; Wipat, A.; French, C. E. </w:t>
      </w:r>
      <w:r w:rsidRPr="009D63AC">
        <w:rPr>
          <w:i/>
          <w:iCs/>
          <w:color w:val="000000" w:themeColor="text1"/>
        </w:rPr>
        <w:t xml:space="preserve">BacilloFlex: A Modular DNA Assembly Toolkit for </w:t>
      </w:r>
      <w:r w:rsidRPr="009D63AC">
        <w:rPr>
          <w:color w:val="000000" w:themeColor="text1"/>
        </w:rPr>
        <w:t>Bacillus Subtilis</w:t>
      </w:r>
      <w:r w:rsidRPr="009D63AC">
        <w:rPr>
          <w:i/>
          <w:iCs/>
          <w:color w:val="000000" w:themeColor="text1"/>
        </w:rPr>
        <w:t xml:space="preserve"> Synthetic Biology</w:t>
      </w:r>
      <w:r w:rsidRPr="009D63AC">
        <w:rPr>
          <w:color w:val="000000" w:themeColor="text1"/>
        </w:rPr>
        <w:t>; preprint; Synthetic Biology, 2017. https://doi.org/10.1101/185108.</w:t>
      </w:r>
    </w:p>
    <w:p w14:paraId="4A044500" w14:textId="77777777" w:rsidR="008846E2" w:rsidRPr="009D63AC" w:rsidRDefault="008846E2" w:rsidP="008846E2">
      <w:pPr>
        <w:pStyle w:val="Bibliography"/>
        <w:rPr>
          <w:color w:val="000000" w:themeColor="text1"/>
        </w:rPr>
      </w:pPr>
      <w:r w:rsidRPr="009D63AC">
        <w:rPr>
          <w:color w:val="000000" w:themeColor="text1"/>
        </w:rPr>
        <w:t xml:space="preserve">(19) </w:t>
      </w:r>
      <w:r w:rsidRPr="009D63AC">
        <w:rPr>
          <w:color w:val="000000" w:themeColor="text1"/>
        </w:rPr>
        <w:tab/>
        <w:t xml:space="preserve">Martella, A.; Matjusaitis, M.; Auxillos, J.; Pollard, S. M.; Cai, Y. EMMA: An Extensible Mammalian Modular Assembly Toolkit for the Rapid Design and Production of Diverse Expression Vectors. </w:t>
      </w:r>
      <w:r w:rsidRPr="009D63AC">
        <w:rPr>
          <w:i/>
          <w:iCs/>
          <w:color w:val="000000" w:themeColor="text1"/>
        </w:rPr>
        <w:t>ACS Synth. Biol.</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6</w:t>
      </w:r>
      <w:r w:rsidRPr="009D63AC">
        <w:rPr>
          <w:color w:val="000000" w:themeColor="text1"/>
        </w:rPr>
        <w:t xml:space="preserve"> (7), 1380–1392. https://doi.org/10.1021/acssynbio.7b00016.</w:t>
      </w:r>
    </w:p>
    <w:p w14:paraId="20D7E3A6" w14:textId="77777777" w:rsidR="008846E2" w:rsidRPr="009D63AC" w:rsidRDefault="008846E2" w:rsidP="008846E2">
      <w:pPr>
        <w:pStyle w:val="Bibliography"/>
        <w:rPr>
          <w:color w:val="000000" w:themeColor="text1"/>
        </w:rPr>
      </w:pPr>
      <w:r w:rsidRPr="009D63AC">
        <w:rPr>
          <w:color w:val="000000" w:themeColor="text1"/>
        </w:rPr>
        <w:t xml:space="preserve">(20) </w:t>
      </w:r>
      <w:r w:rsidRPr="009D63AC">
        <w:rPr>
          <w:color w:val="000000" w:themeColor="text1"/>
        </w:rPr>
        <w:tab/>
        <w:t xml:space="preserve">Vasudevan, R.; Gale, G. A. R.; Schiavon, A. A.; Puzorjov, A.; Malin, J.; Gillespie, M. D.; Vavitsas, K.; Zulkower, V.; Wang, B.; Howe, C. J.; Lea-Smith, D. J.; McCormick, A. J. CyanoGate: A Modular Cloning Suite for Engineering Cyanobacteria Based on the Plant MoClo Syntax. </w:t>
      </w:r>
      <w:r w:rsidRPr="009D63AC">
        <w:rPr>
          <w:i/>
          <w:iCs/>
          <w:color w:val="000000" w:themeColor="text1"/>
        </w:rPr>
        <w:t>Plant Physiol.</w:t>
      </w:r>
      <w:r w:rsidRPr="009D63AC">
        <w:rPr>
          <w:color w:val="000000" w:themeColor="text1"/>
        </w:rPr>
        <w:t xml:space="preserve"> </w:t>
      </w:r>
      <w:r w:rsidRPr="009D63AC">
        <w:rPr>
          <w:b/>
          <w:bCs/>
          <w:color w:val="000000" w:themeColor="text1"/>
        </w:rPr>
        <w:t>2019</w:t>
      </w:r>
      <w:r w:rsidRPr="009D63AC">
        <w:rPr>
          <w:color w:val="000000" w:themeColor="text1"/>
        </w:rPr>
        <w:t xml:space="preserve">, </w:t>
      </w:r>
      <w:r w:rsidRPr="009D63AC">
        <w:rPr>
          <w:i/>
          <w:iCs/>
          <w:color w:val="000000" w:themeColor="text1"/>
        </w:rPr>
        <w:t>180</w:t>
      </w:r>
      <w:r w:rsidRPr="009D63AC">
        <w:rPr>
          <w:color w:val="000000" w:themeColor="text1"/>
        </w:rPr>
        <w:t xml:space="preserve"> (1), 39. https://doi.org/10.1104/pp.18.01401.</w:t>
      </w:r>
    </w:p>
    <w:p w14:paraId="15451832" w14:textId="77777777" w:rsidR="008846E2" w:rsidRPr="009D63AC" w:rsidRDefault="008846E2" w:rsidP="008846E2">
      <w:pPr>
        <w:pStyle w:val="Bibliography"/>
        <w:rPr>
          <w:color w:val="000000" w:themeColor="text1"/>
        </w:rPr>
      </w:pPr>
      <w:r w:rsidRPr="009D63AC">
        <w:rPr>
          <w:color w:val="000000" w:themeColor="text1"/>
        </w:rPr>
        <w:t xml:space="preserve">(21) </w:t>
      </w:r>
      <w:r w:rsidRPr="009D63AC">
        <w:rPr>
          <w:color w:val="000000" w:themeColor="text1"/>
        </w:rPr>
        <w:tab/>
        <w:t xml:space="preserve">Chiasson, D.; Giménez-Oya, V.; Bircheneder, M.; Bachmaier, S.; Studtrucker, T.; Ryan, J.; Sollweck, K.; Leonhardt, H.; Boshart, M.; Dietrich, P.; Parniske, M. A Unified Multi-Kingdom Golden Gate Cloning Platform. </w:t>
      </w:r>
      <w:r w:rsidRPr="009D63AC">
        <w:rPr>
          <w:i/>
          <w:iCs/>
          <w:color w:val="000000" w:themeColor="text1"/>
        </w:rPr>
        <w:t>Sci Rep</w:t>
      </w:r>
      <w:r w:rsidRPr="009D63AC">
        <w:rPr>
          <w:color w:val="000000" w:themeColor="text1"/>
        </w:rPr>
        <w:t xml:space="preserve"> </w:t>
      </w:r>
      <w:r w:rsidRPr="009D63AC">
        <w:rPr>
          <w:b/>
          <w:bCs/>
          <w:color w:val="000000" w:themeColor="text1"/>
        </w:rPr>
        <w:t>2019</w:t>
      </w:r>
      <w:r w:rsidRPr="009D63AC">
        <w:rPr>
          <w:color w:val="000000" w:themeColor="text1"/>
        </w:rPr>
        <w:t xml:space="preserve">, </w:t>
      </w:r>
      <w:r w:rsidRPr="009D63AC">
        <w:rPr>
          <w:i/>
          <w:iCs/>
          <w:color w:val="000000" w:themeColor="text1"/>
        </w:rPr>
        <w:t>9</w:t>
      </w:r>
      <w:r w:rsidRPr="009D63AC">
        <w:rPr>
          <w:color w:val="000000" w:themeColor="text1"/>
        </w:rPr>
        <w:t xml:space="preserve"> (1), 10131. https://doi.org/10.1038/s41598-019-46171-2.</w:t>
      </w:r>
    </w:p>
    <w:p w14:paraId="16BDF52E" w14:textId="77777777" w:rsidR="008846E2" w:rsidRPr="009D63AC" w:rsidRDefault="008846E2" w:rsidP="008846E2">
      <w:pPr>
        <w:pStyle w:val="Bibliography"/>
        <w:rPr>
          <w:color w:val="000000" w:themeColor="text1"/>
        </w:rPr>
      </w:pPr>
      <w:r w:rsidRPr="009D63AC">
        <w:rPr>
          <w:color w:val="000000" w:themeColor="text1"/>
        </w:rPr>
        <w:t xml:space="preserve">(22) </w:t>
      </w:r>
      <w:r w:rsidRPr="009D63AC">
        <w:rPr>
          <w:color w:val="000000" w:themeColor="text1"/>
        </w:rPr>
        <w:tab/>
        <w:t xml:space="preserve">Wu, D.; Schandry, N.; Lahaye, T. A Modular Toolbox for Golden-Gate-Based Plasmid Assembly Streamlines the Generation of </w:t>
      </w:r>
      <w:r w:rsidRPr="009D63AC">
        <w:rPr>
          <w:i/>
          <w:iCs/>
          <w:color w:val="000000" w:themeColor="text1"/>
        </w:rPr>
        <w:t>Ralstonia Solanacearum</w:t>
      </w:r>
      <w:r w:rsidRPr="009D63AC">
        <w:rPr>
          <w:color w:val="000000" w:themeColor="text1"/>
        </w:rPr>
        <w:t xml:space="preserve"> Species Complex Knockout Strains and Multi-Cassette Complementation Constructs: A Golden-Gate Toolkit for the </w:t>
      </w:r>
      <w:r w:rsidRPr="009D63AC">
        <w:rPr>
          <w:i/>
          <w:iCs/>
          <w:color w:val="000000" w:themeColor="text1"/>
        </w:rPr>
        <w:t>Rssc</w:t>
      </w:r>
      <w:r w:rsidRPr="009D63AC">
        <w:rPr>
          <w:color w:val="000000" w:themeColor="text1"/>
        </w:rPr>
        <w:t xml:space="preserve">. </w:t>
      </w:r>
      <w:r w:rsidRPr="009D63AC">
        <w:rPr>
          <w:i/>
          <w:iCs/>
          <w:color w:val="000000" w:themeColor="text1"/>
        </w:rPr>
        <w:t>Molecular Plant Pathology</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19</w:t>
      </w:r>
      <w:r w:rsidRPr="009D63AC">
        <w:rPr>
          <w:color w:val="000000" w:themeColor="text1"/>
        </w:rPr>
        <w:t xml:space="preserve"> (6), 1511–1522. https://doi.org/10.1111/mpp.12632.</w:t>
      </w:r>
    </w:p>
    <w:p w14:paraId="1073B656" w14:textId="77777777" w:rsidR="008846E2" w:rsidRPr="009D63AC" w:rsidRDefault="008846E2" w:rsidP="008846E2">
      <w:pPr>
        <w:pStyle w:val="Bibliography"/>
        <w:rPr>
          <w:color w:val="000000" w:themeColor="text1"/>
        </w:rPr>
      </w:pPr>
      <w:r w:rsidRPr="009D63AC">
        <w:rPr>
          <w:color w:val="000000" w:themeColor="text1"/>
        </w:rPr>
        <w:t xml:space="preserve">(23) </w:t>
      </w:r>
      <w:r w:rsidRPr="009D63AC">
        <w:rPr>
          <w:color w:val="000000" w:themeColor="text1"/>
        </w:rPr>
        <w:tab/>
        <w:t xml:space="preserve">Valenzuela-Ortega, M.; French, C. Joint Universal Modular Plasmids (JUMP): A Flexible and Comprehensive Platform for Synthetic Biology. </w:t>
      </w:r>
      <w:r w:rsidRPr="009D63AC">
        <w:rPr>
          <w:i/>
          <w:iCs/>
          <w:color w:val="000000" w:themeColor="text1"/>
        </w:rPr>
        <w:t>bioRxiv</w:t>
      </w:r>
      <w:r w:rsidRPr="009D63AC">
        <w:rPr>
          <w:color w:val="000000" w:themeColor="text1"/>
        </w:rPr>
        <w:t xml:space="preserve"> </w:t>
      </w:r>
      <w:r w:rsidRPr="009D63AC">
        <w:rPr>
          <w:b/>
          <w:bCs/>
          <w:color w:val="000000" w:themeColor="text1"/>
        </w:rPr>
        <w:t>2019</w:t>
      </w:r>
      <w:r w:rsidRPr="009D63AC">
        <w:rPr>
          <w:color w:val="000000" w:themeColor="text1"/>
        </w:rPr>
        <w:t>, 799585. https://doi.org/10.1101/799585.</w:t>
      </w:r>
    </w:p>
    <w:p w14:paraId="4226C5CD" w14:textId="77777777" w:rsidR="008846E2" w:rsidRPr="009D63AC" w:rsidRDefault="008846E2" w:rsidP="008846E2">
      <w:pPr>
        <w:pStyle w:val="Bibliography"/>
        <w:rPr>
          <w:color w:val="000000" w:themeColor="text1"/>
        </w:rPr>
      </w:pPr>
      <w:r w:rsidRPr="009D63AC">
        <w:rPr>
          <w:color w:val="000000" w:themeColor="text1"/>
        </w:rPr>
        <w:t xml:space="preserve">(24) </w:t>
      </w:r>
      <w:r w:rsidRPr="009D63AC">
        <w:rPr>
          <w:color w:val="000000" w:themeColor="text1"/>
        </w:rPr>
        <w:tab/>
        <w:t xml:space="preserve">Geddes, B. A.; Mendoza-Suárez, M. A.; Poole, P. S. A Bacterial Expression Vector Archive (BEVA) for Flexible Modular Assembly of Golden Gate-Compatible Vectors. </w:t>
      </w:r>
      <w:r w:rsidRPr="009D63AC">
        <w:rPr>
          <w:i/>
          <w:iCs/>
          <w:color w:val="000000" w:themeColor="text1"/>
        </w:rPr>
        <w:t>Front. Microbiol.</w:t>
      </w:r>
      <w:r w:rsidRPr="009D63AC">
        <w:rPr>
          <w:color w:val="000000" w:themeColor="text1"/>
        </w:rPr>
        <w:t xml:space="preserve"> </w:t>
      </w:r>
      <w:r w:rsidRPr="009D63AC">
        <w:rPr>
          <w:b/>
          <w:bCs/>
          <w:color w:val="000000" w:themeColor="text1"/>
        </w:rPr>
        <w:t>2019</w:t>
      </w:r>
      <w:r w:rsidRPr="009D63AC">
        <w:rPr>
          <w:color w:val="000000" w:themeColor="text1"/>
        </w:rPr>
        <w:t xml:space="preserve">, </w:t>
      </w:r>
      <w:r w:rsidRPr="009D63AC">
        <w:rPr>
          <w:i/>
          <w:iCs/>
          <w:color w:val="000000" w:themeColor="text1"/>
        </w:rPr>
        <w:t>9</w:t>
      </w:r>
      <w:r w:rsidRPr="009D63AC">
        <w:rPr>
          <w:color w:val="000000" w:themeColor="text1"/>
        </w:rPr>
        <w:t>, 3345. https://doi.org/10.3389/fmicb.2018.03345.</w:t>
      </w:r>
    </w:p>
    <w:p w14:paraId="647F2B07" w14:textId="77777777" w:rsidR="008846E2" w:rsidRPr="009D63AC" w:rsidRDefault="008846E2" w:rsidP="008846E2">
      <w:pPr>
        <w:pStyle w:val="Bibliography"/>
        <w:rPr>
          <w:color w:val="000000" w:themeColor="text1"/>
        </w:rPr>
      </w:pPr>
      <w:r w:rsidRPr="009D63AC">
        <w:rPr>
          <w:color w:val="000000" w:themeColor="text1"/>
        </w:rPr>
        <w:t xml:space="preserve">(25) </w:t>
      </w:r>
      <w:r w:rsidRPr="009D63AC">
        <w:rPr>
          <w:color w:val="000000" w:themeColor="text1"/>
        </w:rPr>
        <w:tab/>
        <w:t xml:space="preserve">Evans, M. L.; Chapman, M. R. Curli Biogenesis: Order out of Disorder. </w:t>
      </w:r>
      <w:r w:rsidRPr="009D63AC">
        <w:rPr>
          <w:i/>
          <w:iCs/>
          <w:color w:val="000000" w:themeColor="text1"/>
        </w:rPr>
        <w:t>Biochimica et Biophysica Acta (BBA) - Molecular Cell Research</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1843</w:t>
      </w:r>
      <w:r w:rsidRPr="009D63AC">
        <w:rPr>
          <w:color w:val="000000" w:themeColor="text1"/>
        </w:rPr>
        <w:t xml:space="preserve"> (8), 1551–1558. https://doi.org/10.1016/j.bbamcr.2013.09.010.</w:t>
      </w:r>
    </w:p>
    <w:p w14:paraId="7DA29869" w14:textId="77777777" w:rsidR="008846E2" w:rsidRPr="009D63AC" w:rsidRDefault="008846E2" w:rsidP="008846E2">
      <w:pPr>
        <w:pStyle w:val="Bibliography"/>
        <w:rPr>
          <w:color w:val="000000" w:themeColor="text1"/>
        </w:rPr>
      </w:pPr>
      <w:r w:rsidRPr="009D63AC">
        <w:rPr>
          <w:color w:val="000000" w:themeColor="text1"/>
        </w:rPr>
        <w:t xml:space="preserve">(26) </w:t>
      </w:r>
      <w:r w:rsidRPr="009D63AC">
        <w:rPr>
          <w:color w:val="000000" w:themeColor="text1"/>
        </w:rPr>
        <w:tab/>
        <w:t xml:space="preserve">Chen, A. Y.; Deng, Z.; Billings, A. N.; Seker, U. O. S.; Lu, M. Y.; Citorik, R. J.; Zakeri, B.; Lu, T. K. Synthesis and Patterning of Tunable Multiscale Materials with Engineered Cells. </w:t>
      </w:r>
      <w:r w:rsidRPr="009D63AC">
        <w:rPr>
          <w:i/>
          <w:iCs/>
          <w:color w:val="000000" w:themeColor="text1"/>
        </w:rPr>
        <w:t>Nature Mater</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13</w:t>
      </w:r>
      <w:r w:rsidRPr="009D63AC">
        <w:rPr>
          <w:color w:val="000000" w:themeColor="text1"/>
        </w:rPr>
        <w:t xml:space="preserve"> (5), 515–523. https://doi.org/10.1038/nmat3912.</w:t>
      </w:r>
    </w:p>
    <w:p w14:paraId="61BDF16C" w14:textId="77777777" w:rsidR="008846E2" w:rsidRPr="009D63AC" w:rsidRDefault="008846E2" w:rsidP="008846E2">
      <w:pPr>
        <w:pStyle w:val="Bibliography"/>
        <w:rPr>
          <w:color w:val="000000" w:themeColor="text1"/>
        </w:rPr>
      </w:pPr>
      <w:r w:rsidRPr="009D63AC">
        <w:rPr>
          <w:color w:val="000000" w:themeColor="text1"/>
        </w:rPr>
        <w:t xml:space="preserve">(27) </w:t>
      </w:r>
      <w:r w:rsidRPr="009D63AC">
        <w:rPr>
          <w:color w:val="000000" w:themeColor="text1"/>
        </w:rPr>
        <w:tab/>
        <w:t xml:space="preserve">Seker, U. O. S.; Chen, A. Y.; Citorik, R. J.; Lu, T. K. Synthetic Biogenesis of Bacterial Amyloid Nanomaterials with Tunable Inorganic-Organic Interfaces and Electrical Conductivity. </w:t>
      </w:r>
      <w:r w:rsidRPr="009D63AC">
        <w:rPr>
          <w:i/>
          <w:iCs/>
          <w:color w:val="000000" w:themeColor="text1"/>
        </w:rPr>
        <w:t>ACS Synth Biol</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6</w:t>
      </w:r>
      <w:r w:rsidRPr="009D63AC">
        <w:rPr>
          <w:color w:val="000000" w:themeColor="text1"/>
        </w:rPr>
        <w:t xml:space="preserve"> (2), 266–275. https://doi.org/10.1021/acssynbio.6b00166.</w:t>
      </w:r>
    </w:p>
    <w:p w14:paraId="4EE3B10C" w14:textId="77777777" w:rsidR="008846E2" w:rsidRPr="009D63AC" w:rsidRDefault="008846E2" w:rsidP="008846E2">
      <w:pPr>
        <w:pStyle w:val="Bibliography"/>
        <w:rPr>
          <w:color w:val="000000" w:themeColor="text1"/>
        </w:rPr>
      </w:pPr>
      <w:r w:rsidRPr="009D63AC">
        <w:rPr>
          <w:color w:val="000000" w:themeColor="text1"/>
        </w:rPr>
        <w:t xml:space="preserve">(28) </w:t>
      </w:r>
      <w:r w:rsidRPr="009D63AC">
        <w:rPr>
          <w:color w:val="000000" w:themeColor="text1"/>
        </w:rPr>
        <w:tab/>
        <w:t xml:space="preserve">Birnbaum, D. P.; Manjula-Basavanna, A.; Kan, A.; Joshi, N. S. </w:t>
      </w:r>
      <w:r w:rsidRPr="009D63AC">
        <w:rPr>
          <w:i/>
          <w:iCs/>
          <w:color w:val="000000" w:themeColor="text1"/>
        </w:rPr>
        <w:t>Hybrid Living Capsules Autonomously Produced by Engineered Bacteria</w:t>
      </w:r>
      <w:r w:rsidRPr="009D63AC">
        <w:rPr>
          <w:color w:val="000000" w:themeColor="text1"/>
        </w:rPr>
        <w:t>; preprint; Synthetic Biology, 2020. https://doi.org/10.1101/2020.11.23.394965.</w:t>
      </w:r>
    </w:p>
    <w:p w14:paraId="100BFA05" w14:textId="77777777" w:rsidR="008846E2" w:rsidRPr="009D63AC" w:rsidRDefault="008846E2" w:rsidP="008846E2">
      <w:pPr>
        <w:pStyle w:val="Bibliography"/>
        <w:rPr>
          <w:color w:val="000000" w:themeColor="text1"/>
        </w:rPr>
      </w:pPr>
      <w:r w:rsidRPr="009D63AC">
        <w:rPr>
          <w:color w:val="000000" w:themeColor="text1"/>
        </w:rPr>
        <w:t xml:space="preserve">(29) </w:t>
      </w:r>
      <w:r w:rsidRPr="009D63AC">
        <w:rPr>
          <w:color w:val="000000" w:themeColor="text1"/>
        </w:rPr>
        <w:tab/>
        <w:t xml:space="preserve">Nguyen, P. Q.; Botyanszki, Z.; Tay, P. K. R.; Joshi, N. S. Programmable Biofilm-Based Materials from Engineered Curli Nanofibres. </w:t>
      </w:r>
      <w:r w:rsidRPr="009D63AC">
        <w:rPr>
          <w:i/>
          <w:iCs/>
          <w:color w:val="000000" w:themeColor="text1"/>
        </w:rPr>
        <w:t>Nat Commun</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5</w:t>
      </w:r>
      <w:r w:rsidRPr="009D63AC">
        <w:rPr>
          <w:color w:val="000000" w:themeColor="text1"/>
        </w:rPr>
        <w:t>, 4945. https://doi.org/10.1038/ncomms5945.</w:t>
      </w:r>
    </w:p>
    <w:p w14:paraId="3683516E" w14:textId="77777777" w:rsidR="008846E2" w:rsidRPr="009D63AC" w:rsidRDefault="008846E2" w:rsidP="008846E2">
      <w:pPr>
        <w:pStyle w:val="Bibliography"/>
        <w:rPr>
          <w:color w:val="000000" w:themeColor="text1"/>
        </w:rPr>
      </w:pPr>
      <w:r w:rsidRPr="009D63AC">
        <w:rPr>
          <w:color w:val="000000" w:themeColor="text1"/>
        </w:rPr>
        <w:t xml:space="preserve">(30) </w:t>
      </w:r>
      <w:r w:rsidRPr="009D63AC">
        <w:rPr>
          <w:color w:val="000000" w:themeColor="text1"/>
        </w:rPr>
        <w:tab/>
        <w:t xml:space="preserve">Florea, M.; Reeve, B.; Abbott, J.; Freemont, P. S.; Ellis, T. Genome Sequence and Plasmid Transformation of the Model High-Yield Bacterial Cellulose Producer Gluconacetobacter Hansenii ATCC 53582. </w:t>
      </w:r>
      <w:r w:rsidRPr="009D63AC">
        <w:rPr>
          <w:i/>
          <w:iCs/>
          <w:color w:val="000000" w:themeColor="text1"/>
        </w:rPr>
        <w:t>Sci Rep</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6</w:t>
      </w:r>
      <w:r w:rsidRPr="009D63AC">
        <w:rPr>
          <w:color w:val="000000" w:themeColor="text1"/>
        </w:rPr>
        <w:t>, 23635. https://doi.org/10.1038/srep23635.</w:t>
      </w:r>
    </w:p>
    <w:p w14:paraId="66D7CAF7" w14:textId="77777777" w:rsidR="008846E2" w:rsidRPr="009D63AC" w:rsidRDefault="008846E2" w:rsidP="008846E2">
      <w:pPr>
        <w:pStyle w:val="Bibliography"/>
        <w:rPr>
          <w:color w:val="000000" w:themeColor="text1"/>
        </w:rPr>
      </w:pPr>
      <w:r w:rsidRPr="009D63AC">
        <w:rPr>
          <w:color w:val="000000" w:themeColor="text1"/>
        </w:rPr>
        <w:t xml:space="preserve">(31) </w:t>
      </w:r>
      <w:r w:rsidRPr="009D63AC">
        <w:rPr>
          <w:color w:val="000000" w:themeColor="text1"/>
        </w:rPr>
        <w:tab/>
        <w:t xml:space="preserve">Durante-Rodríguez, G.; de Lorenzo, V.; Martínez-García, E. The Standard European Vector Architecture (SEVA) Plasmid Toolkit. In </w:t>
      </w:r>
      <w:r w:rsidRPr="009D63AC">
        <w:rPr>
          <w:i/>
          <w:iCs/>
          <w:color w:val="000000" w:themeColor="text1"/>
        </w:rPr>
        <w:t>Pseudomonas Methods and Protocols</w:t>
      </w:r>
      <w:r w:rsidRPr="009D63AC">
        <w:rPr>
          <w:color w:val="000000" w:themeColor="text1"/>
        </w:rPr>
        <w:t>; Filloux, A., Ramos, J.-L., Eds.; Springer New York: New York, NY, 2014; pp 469–478. https://doi.org/10.1007/978-1-4939-0473-0_36.</w:t>
      </w:r>
    </w:p>
    <w:p w14:paraId="7F92560B" w14:textId="77777777" w:rsidR="008846E2" w:rsidRPr="009D63AC" w:rsidRDefault="008846E2" w:rsidP="008846E2">
      <w:pPr>
        <w:pStyle w:val="Bibliography"/>
        <w:rPr>
          <w:color w:val="000000" w:themeColor="text1"/>
        </w:rPr>
      </w:pPr>
      <w:r w:rsidRPr="009D63AC">
        <w:rPr>
          <w:color w:val="000000" w:themeColor="text1"/>
        </w:rPr>
        <w:t xml:space="preserve">(32) </w:t>
      </w:r>
      <w:r w:rsidRPr="009D63AC">
        <w:rPr>
          <w:color w:val="000000" w:themeColor="text1"/>
        </w:rPr>
        <w:tab/>
        <w:t xml:space="preserve">Liu, L.-P.; Yang, X.; Zhao, X.-J.; Zhang, K.-Y.; Li, W.-C.; Xie, Y.-Y.; Jia, S.-R.; Zhong, C. A Lambda Red and FLP/FRT-Mediated Site-Specific Recombination System in </w:t>
      </w:r>
      <w:r w:rsidRPr="009D63AC">
        <w:rPr>
          <w:i/>
          <w:iCs/>
          <w:color w:val="000000" w:themeColor="text1"/>
        </w:rPr>
        <w:t>Komagataeibacter Xylinus</w:t>
      </w:r>
      <w:r w:rsidRPr="009D63AC">
        <w:rPr>
          <w:color w:val="000000" w:themeColor="text1"/>
        </w:rPr>
        <w:t xml:space="preserve"> and Its Application to Enhance the Productivity of Bacterial Cellulose. </w:t>
      </w:r>
      <w:r w:rsidRPr="009D63AC">
        <w:rPr>
          <w:i/>
          <w:iCs/>
          <w:color w:val="000000" w:themeColor="text1"/>
        </w:rPr>
        <w:t>ACS Synth. Biol.</w:t>
      </w:r>
      <w:r w:rsidRPr="009D63AC">
        <w:rPr>
          <w:color w:val="000000" w:themeColor="text1"/>
        </w:rPr>
        <w:t xml:space="preserve"> </w:t>
      </w:r>
      <w:r w:rsidRPr="009D63AC">
        <w:rPr>
          <w:b/>
          <w:bCs/>
          <w:color w:val="000000" w:themeColor="text1"/>
        </w:rPr>
        <w:t>2020</w:t>
      </w:r>
      <w:r w:rsidRPr="009D63AC">
        <w:rPr>
          <w:color w:val="000000" w:themeColor="text1"/>
        </w:rPr>
        <w:t xml:space="preserve">, </w:t>
      </w:r>
      <w:r w:rsidRPr="009D63AC">
        <w:rPr>
          <w:i/>
          <w:iCs/>
          <w:color w:val="000000" w:themeColor="text1"/>
        </w:rPr>
        <w:t>9</w:t>
      </w:r>
      <w:r w:rsidRPr="009D63AC">
        <w:rPr>
          <w:color w:val="000000" w:themeColor="text1"/>
        </w:rPr>
        <w:t xml:space="preserve"> (11), 3171–3180. https://doi.org/10.1021/acssynbio.0c00450.</w:t>
      </w:r>
    </w:p>
    <w:p w14:paraId="2BFBEEEA" w14:textId="77777777" w:rsidR="008846E2" w:rsidRPr="009D63AC" w:rsidRDefault="008846E2" w:rsidP="008846E2">
      <w:pPr>
        <w:pStyle w:val="Bibliography"/>
        <w:rPr>
          <w:color w:val="000000" w:themeColor="text1"/>
        </w:rPr>
      </w:pPr>
      <w:r w:rsidRPr="009D63AC">
        <w:rPr>
          <w:color w:val="000000" w:themeColor="text1"/>
        </w:rPr>
        <w:t xml:space="preserve">(33) </w:t>
      </w:r>
      <w:r w:rsidRPr="009D63AC">
        <w:rPr>
          <w:color w:val="000000" w:themeColor="text1"/>
        </w:rPr>
        <w:tab/>
        <w:t xml:space="preserve">Liljeruhm, J.; Funk, S. K.; Tietscher, S.; Edlund, A. D.; Jamal, S.; Wistrand-Yuen, P.; Dyrhage, K.; Gynnå, A.; Ivermark, K.; Lövgren, J.; Törnblom, V.; Virtanen, A.; Lundin, E. R.; Wistrand-Yuen, E.; Forster, A. C. Engineering a Palette of Eukaryotic Chromoproteins for Bacterial Synthetic Biology. </w:t>
      </w:r>
      <w:r w:rsidRPr="009D63AC">
        <w:rPr>
          <w:i/>
          <w:iCs/>
          <w:color w:val="000000" w:themeColor="text1"/>
        </w:rPr>
        <w:t>J Biol Eng</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12</w:t>
      </w:r>
      <w:r w:rsidRPr="009D63AC">
        <w:rPr>
          <w:color w:val="000000" w:themeColor="text1"/>
        </w:rPr>
        <w:t xml:space="preserve"> (1), 8. https://doi.org/10.1186/s13036-018-0100-0.</w:t>
      </w:r>
    </w:p>
    <w:p w14:paraId="7B0957DA" w14:textId="77777777" w:rsidR="008846E2" w:rsidRPr="009D63AC" w:rsidRDefault="008846E2" w:rsidP="008846E2">
      <w:pPr>
        <w:pStyle w:val="Bibliography"/>
        <w:rPr>
          <w:color w:val="000000" w:themeColor="text1"/>
        </w:rPr>
      </w:pPr>
      <w:r w:rsidRPr="009D63AC">
        <w:rPr>
          <w:color w:val="000000" w:themeColor="text1"/>
        </w:rPr>
        <w:t xml:space="preserve">(34) </w:t>
      </w:r>
      <w:r w:rsidRPr="009D63AC">
        <w:rPr>
          <w:color w:val="000000" w:themeColor="text1"/>
        </w:rPr>
        <w:tab/>
        <w:t xml:space="preserve">Van Gerven, N.; Klein, R. D.; Hultgren, S. J.; Remaut, H. Bacterial Amyloid Formation: Structural Insights into Curli Biogensis. </w:t>
      </w:r>
      <w:r w:rsidRPr="009D63AC">
        <w:rPr>
          <w:i/>
          <w:iCs/>
          <w:color w:val="000000" w:themeColor="text1"/>
        </w:rPr>
        <w:t>Trends in microbiology</w:t>
      </w:r>
      <w:r w:rsidRPr="009D63AC">
        <w:rPr>
          <w:color w:val="000000" w:themeColor="text1"/>
        </w:rPr>
        <w:t xml:space="preserve"> </w:t>
      </w:r>
      <w:r w:rsidRPr="009D63AC">
        <w:rPr>
          <w:b/>
          <w:bCs/>
          <w:color w:val="000000" w:themeColor="text1"/>
        </w:rPr>
        <w:t>2015</w:t>
      </w:r>
      <w:r w:rsidRPr="009D63AC">
        <w:rPr>
          <w:color w:val="000000" w:themeColor="text1"/>
        </w:rPr>
        <w:t xml:space="preserve">, </w:t>
      </w:r>
      <w:r w:rsidRPr="009D63AC">
        <w:rPr>
          <w:i/>
          <w:iCs/>
          <w:color w:val="000000" w:themeColor="text1"/>
        </w:rPr>
        <w:t>23</w:t>
      </w:r>
      <w:r w:rsidRPr="009D63AC">
        <w:rPr>
          <w:color w:val="000000" w:themeColor="text1"/>
        </w:rPr>
        <w:t xml:space="preserve"> (11), 693–706. https://doi.org/10.1016/j.tim.2015.07.010.</w:t>
      </w:r>
    </w:p>
    <w:p w14:paraId="307C4606" w14:textId="77777777" w:rsidR="008846E2" w:rsidRPr="009D63AC" w:rsidRDefault="008846E2" w:rsidP="008846E2">
      <w:pPr>
        <w:pStyle w:val="Bibliography"/>
        <w:rPr>
          <w:color w:val="000000" w:themeColor="text1"/>
        </w:rPr>
      </w:pPr>
      <w:r w:rsidRPr="009D63AC">
        <w:rPr>
          <w:color w:val="000000" w:themeColor="text1"/>
        </w:rPr>
        <w:t xml:space="preserve">(35) </w:t>
      </w:r>
      <w:r w:rsidRPr="009D63AC">
        <w:rPr>
          <w:color w:val="000000" w:themeColor="text1"/>
        </w:rPr>
        <w:tab/>
        <w:t xml:space="preserve">Kan, A.; Birnbaum, D. P.; Praveschotinunt, P.; Joshi, N. S. Congo Red Fluorescence for Rapid </w:t>
      </w:r>
      <w:r w:rsidRPr="009D63AC">
        <w:rPr>
          <w:i/>
          <w:iCs/>
          <w:color w:val="000000" w:themeColor="text1"/>
        </w:rPr>
        <w:t>In Situ</w:t>
      </w:r>
      <w:r w:rsidRPr="009D63AC">
        <w:rPr>
          <w:color w:val="000000" w:themeColor="text1"/>
        </w:rPr>
        <w:t xml:space="preserve"> Characterization of Synthetic Curli Systems. </w:t>
      </w:r>
      <w:r w:rsidRPr="009D63AC">
        <w:rPr>
          <w:i/>
          <w:iCs/>
          <w:color w:val="000000" w:themeColor="text1"/>
        </w:rPr>
        <w:t>Appl Environ Microbiol</w:t>
      </w:r>
      <w:r w:rsidRPr="009D63AC">
        <w:rPr>
          <w:color w:val="000000" w:themeColor="text1"/>
        </w:rPr>
        <w:t xml:space="preserve"> </w:t>
      </w:r>
      <w:r w:rsidRPr="009D63AC">
        <w:rPr>
          <w:b/>
          <w:bCs/>
          <w:color w:val="000000" w:themeColor="text1"/>
        </w:rPr>
        <w:t>2019</w:t>
      </w:r>
      <w:r w:rsidRPr="009D63AC">
        <w:rPr>
          <w:color w:val="000000" w:themeColor="text1"/>
        </w:rPr>
        <w:t xml:space="preserve">, </w:t>
      </w:r>
      <w:r w:rsidRPr="009D63AC">
        <w:rPr>
          <w:i/>
          <w:iCs/>
          <w:color w:val="000000" w:themeColor="text1"/>
        </w:rPr>
        <w:t>85</w:t>
      </w:r>
      <w:r w:rsidRPr="009D63AC">
        <w:rPr>
          <w:color w:val="000000" w:themeColor="text1"/>
        </w:rPr>
        <w:t xml:space="preserve"> (13), e00434-19, /aem/85/13/AEM.00434-19.atom. https://doi.org/10.1128/AEM.00434-19.</w:t>
      </w:r>
    </w:p>
    <w:p w14:paraId="2A972986" w14:textId="77777777" w:rsidR="008846E2" w:rsidRPr="009D63AC" w:rsidRDefault="008846E2" w:rsidP="008846E2">
      <w:pPr>
        <w:pStyle w:val="Bibliography"/>
        <w:rPr>
          <w:color w:val="000000" w:themeColor="text1"/>
        </w:rPr>
      </w:pPr>
      <w:r w:rsidRPr="009D63AC">
        <w:rPr>
          <w:color w:val="000000" w:themeColor="text1"/>
        </w:rPr>
        <w:t xml:space="preserve">(36) </w:t>
      </w:r>
      <w:r w:rsidRPr="009D63AC">
        <w:rPr>
          <w:color w:val="000000" w:themeColor="text1"/>
        </w:rPr>
        <w:tab/>
        <w:t xml:space="preserve">Botyanszki, Z.; Tay, P. K. R.; Nguyen, P. Q.; Nussbaumer, M. G.; Joshi, N. S. Engineered Catalytic Biofilms: Site-Specific Enzyme Immobilization onto E. Coli Curli Nanofibers. </w:t>
      </w:r>
      <w:r w:rsidRPr="009D63AC">
        <w:rPr>
          <w:i/>
          <w:iCs/>
          <w:color w:val="000000" w:themeColor="text1"/>
        </w:rPr>
        <w:t>Biotechnol. Bioeng.</w:t>
      </w:r>
      <w:r w:rsidRPr="009D63AC">
        <w:rPr>
          <w:color w:val="000000" w:themeColor="text1"/>
        </w:rPr>
        <w:t xml:space="preserve"> </w:t>
      </w:r>
      <w:r w:rsidRPr="009D63AC">
        <w:rPr>
          <w:b/>
          <w:bCs/>
          <w:color w:val="000000" w:themeColor="text1"/>
        </w:rPr>
        <w:t>2015</w:t>
      </w:r>
      <w:r w:rsidRPr="009D63AC">
        <w:rPr>
          <w:color w:val="000000" w:themeColor="text1"/>
        </w:rPr>
        <w:t xml:space="preserve">, </w:t>
      </w:r>
      <w:r w:rsidRPr="009D63AC">
        <w:rPr>
          <w:i/>
          <w:iCs/>
          <w:color w:val="000000" w:themeColor="text1"/>
        </w:rPr>
        <w:t>112</w:t>
      </w:r>
      <w:r w:rsidRPr="009D63AC">
        <w:rPr>
          <w:color w:val="000000" w:themeColor="text1"/>
        </w:rPr>
        <w:t xml:space="preserve"> (10), 2016–2024. https://doi.org/10.1002/bit.25638.</w:t>
      </w:r>
    </w:p>
    <w:p w14:paraId="0420CF40" w14:textId="77777777" w:rsidR="008846E2" w:rsidRPr="009D63AC" w:rsidRDefault="008846E2" w:rsidP="008846E2">
      <w:pPr>
        <w:pStyle w:val="Bibliography"/>
        <w:rPr>
          <w:color w:val="000000" w:themeColor="text1"/>
        </w:rPr>
      </w:pPr>
      <w:r w:rsidRPr="009D63AC">
        <w:rPr>
          <w:color w:val="000000" w:themeColor="text1"/>
        </w:rPr>
        <w:t xml:space="preserve">(37) </w:t>
      </w:r>
      <w:r w:rsidRPr="009D63AC">
        <w:rPr>
          <w:color w:val="000000" w:themeColor="text1"/>
        </w:rPr>
        <w:tab/>
        <w:t xml:space="preserve">Van Gerven, N.; Goyal, P.; Vandenbussche, G.; De Kerpel, M.; Jonckheere, W.; De Greve, H.; Remaut, H. Secretion and Functional Display of Fusion Proteins through the Curli Biogenesis Pathway. </w:t>
      </w:r>
      <w:r w:rsidRPr="009D63AC">
        <w:rPr>
          <w:i/>
          <w:iCs/>
          <w:color w:val="000000" w:themeColor="text1"/>
        </w:rPr>
        <w:t>Molecular microbiology</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91</w:t>
      </w:r>
      <w:r w:rsidRPr="009D63AC">
        <w:rPr>
          <w:color w:val="000000" w:themeColor="text1"/>
        </w:rPr>
        <w:t xml:space="preserve"> (5), 1022–1035. https://doi.org/10.1111/mmi.12515.</w:t>
      </w:r>
    </w:p>
    <w:p w14:paraId="79BB8E5B" w14:textId="77777777" w:rsidR="008846E2" w:rsidRPr="009D63AC" w:rsidRDefault="008846E2" w:rsidP="008846E2">
      <w:pPr>
        <w:pStyle w:val="Bibliography"/>
        <w:rPr>
          <w:color w:val="000000" w:themeColor="text1"/>
        </w:rPr>
      </w:pPr>
      <w:r w:rsidRPr="009D63AC">
        <w:rPr>
          <w:color w:val="000000" w:themeColor="text1"/>
        </w:rPr>
        <w:t xml:space="preserve">(38) </w:t>
      </w:r>
      <w:r w:rsidRPr="009D63AC">
        <w:rPr>
          <w:color w:val="000000" w:themeColor="text1"/>
        </w:rPr>
        <w:tab/>
        <w:t xml:space="preserve">Sivanathan, V.; Hochschild, A. Generating Extracellular Amyloid Aggregates Using E. Coli Cells. </w:t>
      </w:r>
      <w:r w:rsidRPr="009D63AC">
        <w:rPr>
          <w:i/>
          <w:iCs/>
          <w:color w:val="000000" w:themeColor="text1"/>
        </w:rPr>
        <w:t>Genes Dev.</w:t>
      </w:r>
      <w:r w:rsidRPr="009D63AC">
        <w:rPr>
          <w:color w:val="000000" w:themeColor="text1"/>
        </w:rPr>
        <w:t xml:space="preserve"> </w:t>
      </w:r>
      <w:r w:rsidRPr="009D63AC">
        <w:rPr>
          <w:b/>
          <w:bCs/>
          <w:color w:val="000000" w:themeColor="text1"/>
        </w:rPr>
        <w:t>2012</w:t>
      </w:r>
      <w:r w:rsidRPr="009D63AC">
        <w:rPr>
          <w:color w:val="000000" w:themeColor="text1"/>
        </w:rPr>
        <w:t xml:space="preserve">, </w:t>
      </w:r>
      <w:r w:rsidRPr="009D63AC">
        <w:rPr>
          <w:i/>
          <w:iCs/>
          <w:color w:val="000000" w:themeColor="text1"/>
        </w:rPr>
        <w:t>26</w:t>
      </w:r>
      <w:r w:rsidRPr="009D63AC">
        <w:rPr>
          <w:color w:val="000000" w:themeColor="text1"/>
        </w:rPr>
        <w:t xml:space="preserve"> (23), 2659–2667. https://doi.org/10.1101/gad.205310.112.</w:t>
      </w:r>
    </w:p>
    <w:p w14:paraId="2B513D89" w14:textId="77777777" w:rsidR="008846E2" w:rsidRPr="009D63AC" w:rsidRDefault="008846E2" w:rsidP="008846E2">
      <w:pPr>
        <w:pStyle w:val="Bibliography"/>
        <w:rPr>
          <w:color w:val="000000" w:themeColor="text1"/>
        </w:rPr>
      </w:pPr>
      <w:r w:rsidRPr="009D63AC">
        <w:rPr>
          <w:color w:val="000000" w:themeColor="text1"/>
        </w:rPr>
        <w:t xml:space="preserve">(39) </w:t>
      </w:r>
      <w:r w:rsidRPr="009D63AC">
        <w:rPr>
          <w:color w:val="000000" w:themeColor="text1"/>
        </w:rPr>
        <w:tab/>
        <w:t xml:space="preserve">Wang, M.; Huang, M.; Zhang, J.; Ma, Y.; Li, S.; Wang, J. A Novel Secretion and Online-Cleavage Strategy for Production of Cecropin A in Escherichia Coli. </w:t>
      </w:r>
      <w:r w:rsidRPr="009D63AC">
        <w:rPr>
          <w:i/>
          <w:iCs/>
          <w:color w:val="000000" w:themeColor="text1"/>
        </w:rPr>
        <w:t>Scientific Reports</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7</w:t>
      </w:r>
      <w:r w:rsidRPr="009D63AC">
        <w:rPr>
          <w:color w:val="000000" w:themeColor="text1"/>
        </w:rPr>
        <w:t xml:space="preserve"> (1), 7368. https://doi.org/10.1038/s41598-017-07411-5.</w:t>
      </w:r>
    </w:p>
    <w:p w14:paraId="66B269A3" w14:textId="77777777" w:rsidR="008846E2" w:rsidRPr="009D63AC" w:rsidRDefault="008846E2" w:rsidP="008846E2">
      <w:pPr>
        <w:pStyle w:val="Bibliography"/>
        <w:rPr>
          <w:color w:val="000000" w:themeColor="text1"/>
        </w:rPr>
      </w:pPr>
      <w:r w:rsidRPr="009D63AC">
        <w:rPr>
          <w:color w:val="000000" w:themeColor="text1"/>
        </w:rPr>
        <w:t xml:space="preserve">(40) </w:t>
      </w:r>
      <w:r w:rsidRPr="009D63AC">
        <w:rPr>
          <w:color w:val="000000" w:themeColor="text1"/>
        </w:rPr>
        <w:tab/>
        <w:t xml:space="preserve">Tay, P. K. R.; Nguyen, P. Q.; Joshi, N. S. A Synthetic Circuit for Mercury Bioremediation Using Self-Assembling Functional Amyloids. </w:t>
      </w:r>
      <w:r w:rsidRPr="009D63AC">
        <w:rPr>
          <w:i/>
          <w:iCs/>
          <w:color w:val="000000" w:themeColor="text1"/>
        </w:rPr>
        <w:t>ACS Synth. Biol.</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6</w:t>
      </w:r>
      <w:r w:rsidRPr="009D63AC">
        <w:rPr>
          <w:color w:val="000000" w:themeColor="text1"/>
        </w:rPr>
        <w:t xml:space="preserve"> (10), 1841–1850. https://doi.org/10.1021/acssynbio.7b00137.</w:t>
      </w:r>
    </w:p>
    <w:p w14:paraId="658B8D3F" w14:textId="77777777" w:rsidR="008846E2" w:rsidRPr="009D63AC" w:rsidRDefault="008846E2" w:rsidP="008846E2">
      <w:pPr>
        <w:pStyle w:val="Bibliography"/>
        <w:rPr>
          <w:color w:val="000000" w:themeColor="text1"/>
        </w:rPr>
      </w:pPr>
      <w:r w:rsidRPr="009D63AC">
        <w:rPr>
          <w:color w:val="000000" w:themeColor="text1"/>
        </w:rPr>
        <w:t xml:space="preserve">(41) </w:t>
      </w:r>
      <w:r w:rsidRPr="009D63AC">
        <w:rPr>
          <w:color w:val="000000" w:themeColor="text1"/>
        </w:rPr>
        <w:tab/>
        <w:t xml:space="preserve">Zhong, C.; Gurry, T.; Cheng, A. A.; Downey, J.; Deng, Z.; Stultz, C. M.; Lu, T. K. Strong Underwater Adhesives Made by Self-Assembling Multi-Protein Nanofibres. </w:t>
      </w:r>
      <w:r w:rsidRPr="009D63AC">
        <w:rPr>
          <w:i/>
          <w:iCs/>
          <w:color w:val="000000" w:themeColor="text1"/>
        </w:rPr>
        <w:t>Nat Nanotechnol</w:t>
      </w:r>
      <w:r w:rsidRPr="009D63AC">
        <w:rPr>
          <w:color w:val="000000" w:themeColor="text1"/>
        </w:rPr>
        <w:t xml:space="preserve"> </w:t>
      </w:r>
      <w:r w:rsidRPr="009D63AC">
        <w:rPr>
          <w:b/>
          <w:bCs/>
          <w:color w:val="000000" w:themeColor="text1"/>
        </w:rPr>
        <w:t>2014</w:t>
      </w:r>
      <w:r w:rsidRPr="009D63AC">
        <w:rPr>
          <w:color w:val="000000" w:themeColor="text1"/>
        </w:rPr>
        <w:t xml:space="preserve">, </w:t>
      </w:r>
      <w:r w:rsidRPr="009D63AC">
        <w:rPr>
          <w:i/>
          <w:iCs/>
          <w:color w:val="000000" w:themeColor="text1"/>
        </w:rPr>
        <w:t>9</w:t>
      </w:r>
      <w:r w:rsidRPr="009D63AC">
        <w:rPr>
          <w:color w:val="000000" w:themeColor="text1"/>
        </w:rPr>
        <w:t xml:space="preserve"> (10), 858–866. https://doi.org/10.1038/nnano.2014.199.</w:t>
      </w:r>
    </w:p>
    <w:p w14:paraId="35B68D78" w14:textId="77777777" w:rsidR="008846E2" w:rsidRPr="009D63AC" w:rsidRDefault="008846E2" w:rsidP="008846E2">
      <w:pPr>
        <w:pStyle w:val="Bibliography"/>
        <w:rPr>
          <w:color w:val="000000" w:themeColor="text1"/>
        </w:rPr>
      </w:pPr>
      <w:r w:rsidRPr="009D63AC">
        <w:rPr>
          <w:color w:val="000000" w:themeColor="text1"/>
        </w:rPr>
        <w:t xml:space="preserve">(42) </w:t>
      </w:r>
      <w:r w:rsidRPr="009D63AC">
        <w:rPr>
          <w:color w:val="000000" w:themeColor="text1"/>
        </w:rPr>
        <w:tab/>
        <w:t xml:space="preserve">Nussbaumer, M. G.; Nguyen, P. Q.; Tay, P. K. R.; Naydich, A.; Hysi, E.; Botyanszki, Z.; Joshi, N. S. Bootstrapped Biocatalysis: Biofilm-Derived Materials as Reversibly Functionalizable Multienzyme Surfaces. </w:t>
      </w:r>
      <w:r w:rsidRPr="009D63AC">
        <w:rPr>
          <w:i/>
          <w:iCs/>
          <w:color w:val="000000" w:themeColor="text1"/>
        </w:rPr>
        <w:t>ChemCatChem</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9</w:t>
      </w:r>
      <w:r w:rsidRPr="009D63AC">
        <w:rPr>
          <w:color w:val="000000" w:themeColor="text1"/>
        </w:rPr>
        <w:t xml:space="preserve"> (23), 4328–4333. https://doi.org/10.1002/cctc.201701221.</w:t>
      </w:r>
    </w:p>
    <w:p w14:paraId="375DF76E" w14:textId="77777777" w:rsidR="008846E2" w:rsidRPr="009D63AC" w:rsidRDefault="008846E2" w:rsidP="008846E2">
      <w:pPr>
        <w:pStyle w:val="Bibliography"/>
        <w:rPr>
          <w:color w:val="000000" w:themeColor="text1"/>
        </w:rPr>
      </w:pPr>
      <w:r w:rsidRPr="009D63AC">
        <w:rPr>
          <w:color w:val="000000" w:themeColor="text1"/>
        </w:rPr>
        <w:t xml:space="preserve">(43) </w:t>
      </w:r>
      <w:r w:rsidRPr="009D63AC">
        <w:rPr>
          <w:color w:val="000000" w:themeColor="text1"/>
        </w:rPr>
        <w:tab/>
        <w:t xml:space="preserve">Salis, H. M.; Mirsky, E. A.; Voigt, C. A. Automated Design of Synthetic Ribosome Binding Sites to Control Protein Expression. </w:t>
      </w:r>
      <w:r w:rsidRPr="009D63AC">
        <w:rPr>
          <w:i/>
          <w:iCs/>
          <w:color w:val="000000" w:themeColor="text1"/>
        </w:rPr>
        <w:t>Nat Biotechnol</w:t>
      </w:r>
      <w:r w:rsidRPr="009D63AC">
        <w:rPr>
          <w:color w:val="000000" w:themeColor="text1"/>
        </w:rPr>
        <w:t xml:space="preserve"> </w:t>
      </w:r>
      <w:r w:rsidRPr="009D63AC">
        <w:rPr>
          <w:b/>
          <w:bCs/>
          <w:color w:val="000000" w:themeColor="text1"/>
        </w:rPr>
        <w:t>2009</w:t>
      </w:r>
      <w:r w:rsidRPr="009D63AC">
        <w:rPr>
          <w:color w:val="000000" w:themeColor="text1"/>
        </w:rPr>
        <w:t xml:space="preserve">, </w:t>
      </w:r>
      <w:r w:rsidRPr="009D63AC">
        <w:rPr>
          <w:i/>
          <w:iCs/>
          <w:color w:val="000000" w:themeColor="text1"/>
        </w:rPr>
        <w:t>27</w:t>
      </w:r>
      <w:r w:rsidRPr="009D63AC">
        <w:rPr>
          <w:color w:val="000000" w:themeColor="text1"/>
        </w:rPr>
        <w:t xml:space="preserve"> (10), 946–950. https://doi.org/10.1038/nbt.1568.</w:t>
      </w:r>
    </w:p>
    <w:p w14:paraId="2AEA11B3" w14:textId="77777777" w:rsidR="008846E2" w:rsidRPr="009D63AC" w:rsidRDefault="008846E2" w:rsidP="008846E2">
      <w:pPr>
        <w:pStyle w:val="Bibliography"/>
        <w:rPr>
          <w:color w:val="000000" w:themeColor="text1"/>
        </w:rPr>
      </w:pPr>
      <w:r w:rsidRPr="009D63AC">
        <w:rPr>
          <w:color w:val="000000" w:themeColor="text1"/>
        </w:rPr>
        <w:t xml:space="preserve">(44) </w:t>
      </w:r>
      <w:r w:rsidRPr="009D63AC">
        <w:rPr>
          <w:color w:val="000000" w:themeColor="text1"/>
        </w:rPr>
        <w:tab/>
        <w:t xml:space="preserve">Borkowski, O.; Ceroni, F.; Stan, G.-B.; Ellis, T. Overloaded and Stressed: Whole-Cell Considerations for Bacterial Synthetic Biology. </w:t>
      </w:r>
      <w:r w:rsidRPr="009D63AC">
        <w:rPr>
          <w:i/>
          <w:iCs/>
          <w:color w:val="000000" w:themeColor="text1"/>
        </w:rPr>
        <w:t>Current Opinion in Microbiology</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33</w:t>
      </w:r>
      <w:r w:rsidRPr="009D63AC">
        <w:rPr>
          <w:color w:val="000000" w:themeColor="text1"/>
        </w:rPr>
        <w:t>, 123–130. https://doi.org/10.1016/j.mib.2016.07.009.</w:t>
      </w:r>
    </w:p>
    <w:p w14:paraId="70B5D897" w14:textId="77777777" w:rsidR="008846E2" w:rsidRPr="009D63AC" w:rsidRDefault="008846E2" w:rsidP="008846E2">
      <w:pPr>
        <w:pStyle w:val="Bibliography"/>
        <w:rPr>
          <w:color w:val="000000" w:themeColor="text1"/>
        </w:rPr>
      </w:pPr>
      <w:r w:rsidRPr="009D63AC">
        <w:rPr>
          <w:color w:val="000000" w:themeColor="text1"/>
        </w:rPr>
        <w:t xml:space="preserve">(45) </w:t>
      </w:r>
      <w:r w:rsidRPr="009D63AC">
        <w:rPr>
          <w:color w:val="000000" w:themeColor="text1"/>
        </w:rPr>
        <w:tab/>
        <w:t xml:space="preserve">Costa, T. R.; Felisberto-Rodrigues, C.; Meir, A.; Prevost, M. S.; Redzej, A.; Trokter, M.; Waksman, G. Secretion Systems in Gram-Negative Bacteria: Structural and Mechanistic Insights. </w:t>
      </w:r>
      <w:r w:rsidRPr="009D63AC">
        <w:rPr>
          <w:i/>
          <w:iCs/>
          <w:color w:val="000000" w:themeColor="text1"/>
        </w:rPr>
        <w:t>Nat Rev Microbiol</w:t>
      </w:r>
      <w:r w:rsidRPr="009D63AC">
        <w:rPr>
          <w:color w:val="000000" w:themeColor="text1"/>
        </w:rPr>
        <w:t xml:space="preserve"> </w:t>
      </w:r>
      <w:r w:rsidRPr="009D63AC">
        <w:rPr>
          <w:b/>
          <w:bCs/>
          <w:color w:val="000000" w:themeColor="text1"/>
        </w:rPr>
        <w:t>2015</w:t>
      </w:r>
      <w:r w:rsidRPr="009D63AC">
        <w:rPr>
          <w:color w:val="000000" w:themeColor="text1"/>
        </w:rPr>
        <w:t xml:space="preserve">, </w:t>
      </w:r>
      <w:r w:rsidRPr="009D63AC">
        <w:rPr>
          <w:i/>
          <w:iCs/>
          <w:color w:val="000000" w:themeColor="text1"/>
        </w:rPr>
        <w:t>13</w:t>
      </w:r>
      <w:r w:rsidRPr="009D63AC">
        <w:rPr>
          <w:color w:val="000000" w:themeColor="text1"/>
        </w:rPr>
        <w:t xml:space="preserve"> (6), 343–359. https://doi.org/10.1038/nrmicro3456.</w:t>
      </w:r>
    </w:p>
    <w:p w14:paraId="0B430D86" w14:textId="77777777" w:rsidR="008846E2" w:rsidRPr="009D63AC" w:rsidRDefault="008846E2" w:rsidP="008846E2">
      <w:pPr>
        <w:pStyle w:val="Bibliography"/>
        <w:rPr>
          <w:color w:val="000000" w:themeColor="text1"/>
        </w:rPr>
      </w:pPr>
      <w:r w:rsidRPr="009D63AC">
        <w:rPr>
          <w:color w:val="000000" w:themeColor="text1"/>
        </w:rPr>
        <w:t xml:space="preserve">(46) </w:t>
      </w:r>
      <w:r w:rsidRPr="009D63AC">
        <w:rPr>
          <w:color w:val="000000" w:themeColor="text1"/>
        </w:rPr>
        <w:tab/>
        <w:t xml:space="preserve">Hospenthal, M. K.; Costa, T. R. D.; Waksman, G. A Comprehensive Guide to Pilus Biogenesis in Gram-Negative Bacteria. </w:t>
      </w:r>
      <w:r w:rsidRPr="009D63AC">
        <w:rPr>
          <w:i/>
          <w:iCs/>
          <w:color w:val="000000" w:themeColor="text1"/>
        </w:rPr>
        <w:t>Nat Rev Microbiol</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15</w:t>
      </w:r>
      <w:r w:rsidRPr="009D63AC">
        <w:rPr>
          <w:color w:val="000000" w:themeColor="text1"/>
        </w:rPr>
        <w:t xml:space="preserve"> (6), 365–379. https://doi.org/10.1038/nrmicro.2017.40.</w:t>
      </w:r>
    </w:p>
    <w:p w14:paraId="266A7A1D" w14:textId="77777777" w:rsidR="008846E2" w:rsidRPr="009D63AC" w:rsidRDefault="008846E2" w:rsidP="008846E2">
      <w:pPr>
        <w:pStyle w:val="Bibliography"/>
        <w:rPr>
          <w:color w:val="000000" w:themeColor="text1"/>
        </w:rPr>
      </w:pPr>
      <w:r w:rsidRPr="009D63AC">
        <w:rPr>
          <w:color w:val="000000" w:themeColor="text1"/>
        </w:rPr>
        <w:t xml:space="preserve">(47) </w:t>
      </w:r>
      <w:r w:rsidRPr="009D63AC">
        <w:rPr>
          <w:color w:val="000000" w:themeColor="text1"/>
        </w:rPr>
        <w:tab/>
        <w:t xml:space="preserve">Roberts, S.; Dzuricky, M.; Chilkoti, A. Elastin-like Polypeptides as Models of Intrinsically Disordered Proteins. </w:t>
      </w:r>
      <w:r w:rsidRPr="009D63AC">
        <w:rPr>
          <w:i/>
          <w:iCs/>
          <w:color w:val="000000" w:themeColor="text1"/>
        </w:rPr>
        <w:t>FEBS Letters</w:t>
      </w:r>
      <w:r w:rsidRPr="009D63AC">
        <w:rPr>
          <w:color w:val="000000" w:themeColor="text1"/>
        </w:rPr>
        <w:t xml:space="preserve"> </w:t>
      </w:r>
      <w:r w:rsidRPr="009D63AC">
        <w:rPr>
          <w:b/>
          <w:bCs/>
          <w:color w:val="000000" w:themeColor="text1"/>
        </w:rPr>
        <w:t>2015</w:t>
      </w:r>
      <w:r w:rsidRPr="009D63AC">
        <w:rPr>
          <w:color w:val="000000" w:themeColor="text1"/>
        </w:rPr>
        <w:t xml:space="preserve">, </w:t>
      </w:r>
      <w:r w:rsidRPr="009D63AC">
        <w:rPr>
          <w:i/>
          <w:iCs/>
          <w:color w:val="000000" w:themeColor="text1"/>
        </w:rPr>
        <w:t>589</w:t>
      </w:r>
      <w:r w:rsidRPr="009D63AC">
        <w:rPr>
          <w:color w:val="000000" w:themeColor="text1"/>
        </w:rPr>
        <w:t xml:space="preserve"> (19PartA), 2477–2486. https://doi.org/10.1016/j.febslet.2015.08.029.</w:t>
      </w:r>
    </w:p>
    <w:p w14:paraId="5DDB795C" w14:textId="77777777" w:rsidR="008846E2" w:rsidRPr="009D63AC" w:rsidRDefault="008846E2" w:rsidP="008846E2">
      <w:pPr>
        <w:pStyle w:val="Bibliography"/>
        <w:rPr>
          <w:color w:val="000000" w:themeColor="text1"/>
        </w:rPr>
      </w:pPr>
      <w:r w:rsidRPr="009D63AC">
        <w:rPr>
          <w:color w:val="000000" w:themeColor="text1"/>
        </w:rPr>
        <w:t xml:space="preserve">(48) </w:t>
      </w:r>
      <w:r w:rsidRPr="009D63AC">
        <w:rPr>
          <w:color w:val="000000" w:themeColor="text1"/>
        </w:rPr>
        <w:tab/>
        <w:t xml:space="preserve">Gilbert, C.; Tang, T.-C.; Ott, W.; Dorr, B. A.; Shaw, W. M.; Sun, G. L.; Lu, T. K.; Ellis, T. Living Materials with Programmable Functionalities Grown from Engineered Microbial Co-Cultures. </w:t>
      </w:r>
      <w:r w:rsidRPr="009D63AC">
        <w:rPr>
          <w:i/>
          <w:iCs/>
          <w:color w:val="000000" w:themeColor="text1"/>
        </w:rPr>
        <w:t>Nat. Mater.</w:t>
      </w:r>
      <w:r w:rsidRPr="009D63AC">
        <w:rPr>
          <w:color w:val="000000" w:themeColor="text1"/>
        </w:rPr>
        <w:t xml:space="preserve"> </w:t>
      </w:r>
      <w:r w:rsidRPr="009D63AC">
        <w:rPr>
          <w:b/>
          <w:bCs/>
          <w:color w:val="000000" w:themeColor="text1"/>
        </w:rPr>
        <w:t>2021</w:t>
      </w:r>
      <w:r w:rsidRPr="009D63AC">
        <w:rPr>
          <w:color w:val="000000" w:themeColor="text1"/>
        </w:rPr>
        <w:t>. https://doi.org/10.1038/s41563-020-00857-5.</w:t>
      </w:r>
    </w:p>
    <w:p w14:paraId="47CB9B8F" w14:textId="77777777" w:rsidR="008846E2" w:rsidRPr="009D63AC" w:rsidRDefault="008846E2" w:rsidP="008846E2">
      <w:pPr>
        <w:pStyle w:val="Bibliography"/>
        <w:rPr>
          <w:color w:val="000000" w:themeColor="text1"/>
        </w:rPr>
      </w:pPr>
      <w:r w:rsidRPr="009D63AC">
        <w:rPr>
          <w:color w:val="000000" w:themeColor="text1"/>
        </w:rPr>
        <w:t xml:space="preserve">(49) </w:t>
      </w:r>
      <w:r w:rsidRPr="009D63AC">
        <w:rPr>
          <w:color w:val="000000" w:themeColor="text1"/>
        </w:rPr>
        <w:tab/>
        <w:t xml:space="preserve">Erskine, E.; MacPhee, C. E.; Stanley-Wall, N. R. Functional Amyloid and Other Protein Fibers in the Biofilm Matrix. </w:t>
      </w:r>
      <w:r w:rsidRPr="009D63AC">
        <w:rPr>
          <w:i/>
          <w:iCs/>
          <w:color w:val="000000" w:themeColor="text1"/>
        </w:rPr>
        <w:t>Journal of Molecular Biology</w:t>
      </w:r>
      <w:r w:rsidRPr="009D63AC">
        <w:rPr>
          <w:color w:val="000000" w:themeColor="text1"/>
        </w:rPr>
        <w:t xml:space="preserve"> </w:t>
      </w:r>
      <w:r w:rsidRPr="009D63AC">
        <w:rPr>
          <w:b/>
          <w:bCs/>
          <w:color w:val="000000" w:themeColor="text1"/>
        </w:rPr>
        <w:t>2018</w:t>
      </w:r>
      <w:r w:rsidRPr="009D63AC">
        <w:rPr>
          <w:color w:val="000000" w:themeColor="text1"/>
        </w:rPr>
        <w:t xml:space="preserve">, </w:t>
      </w:r>
      <w:r w:rsidRPr="009D63AC">
        <w:rPr>
          <w:i/>
          <w:iCs/>
          <w:color w:val="000000" w:themeColor="text1"/>
        </w:rPr>
        <w:t>430</w:t>
      </w:r>
      <w:r w:rsidRPr="009D63AC">
        <w:rPr>
          <w:color w:val="000000" w:themeColor="text1"/>
        </w:rPr>
        <w:t xml:space="preserve"> (20), 3642–3656. https://doi.org/10.1016/j.jmb.2018.07.026.</w:t>
      </w:r>
    </w:p>
    <w:p w14:paraId="691B8E52" w14:textId="77777777" w:rsidR="008846E2" w:rsidRPr="009D63AC" w:rsidRDefault="008846E2" w:rsidP="008846E2">
      <w:pPr>
        <w:pStyle w:val="Bibliography"/>
        <w:rPr>
          <w:color w:val="000000" w:themeColor="text1"/>
        </w:rPr>
      </w:pPr>
      <w:r w:rsidRPr="009D63AC">
        <w:rPr>
          <w:color w:val="000000" w:themeColor="text1"/>
        </w:rPr>
        <w:t xml:space="preserve">(50) </w:t>
      </w:r>
      <w:r w:rsidRPr="009D63AC">
        <w:rPr>
          <w:color w:val="000000" w:themeColor="text1"/>
        </w:rPr>
        <w:tab/>
        <w:t xml:space="preserve">Bongers, R. S.; Veening, J.-W.; Van Wieringen, M.; Kuipers, O. P.; Kleerebezem, M. Development and Characterization of a Subtilin-Regulated Expression System in Bacillus Subtilis: Strict Control of Gene Expression by Addition of Subtilin. </w:t>
      </w:r>
      <w:r w:rsidRPr="009D63AC">
        <w:rPr>
          <w:i/>
          <w:iCs/>
          <w:color w:val="000000" w:themeColor="text1"/>
        </w:rPr>
        <w:t>AEM</w:t>
      </w:r>
      <w:r w:rsidRPr="009D63AC">
        <w:rPr>
          <w:color w:val="000000" w:themeColor="text1"/>
        </w:rPr>
        <w:t xml:space="preserve"> </w:t>
      </w:r>
      <w:r w:rsidRPr="009D63AC">
        <w:rPr>
          <w:b/>
          <w:bCs/>
          <w:color w:val="000000" w:themeColor="text1"/>
        </w:rPr>
        <w:t>2005</w:t>
      </w:r>
      <w:r w:rsidRPr="009D63AC">
        <w:rPr>
          <w:color w:val="000000" w:themeColor="text1"/>
        </w:rPr>
        <w:t xml:space="preserve">, </w:t>
      </w:r>
      <w:r w:rsidRPr="009D63AC">
        <w:rPr>
          <w:i/>
          <w:iCs/>
          <w:color w:val="000000" w:themeColor="text1"/>
        </w:rPr>
        <w:t>71</w:t>
      </w:r>
      <w:r w:rsidRPr="009D63AC">
        <w:rPr>
          <w:color w:val="000000" w:themeColor="text1"/>
        </w:rPr>
        <w:t xml:space="preserve"> (12), 8818–8824. https://doi.org/10.1128/AEM.71.12.8818-8824.2005.</w:t>
      </w:r>
    </w:p>
    <w:p w14:paraId="612FC3AB" w14:textId="77777777" w:rsidR="008846E2" w:rsidRPr="009D63AC" w:rsidRDefault="008846E2" w:rsidP="008846E2">
      <w:pPr>
        <w:pStyle w:val="Bibliography"/>
        <w:rPr>
          <w:color w:val="000000" w:themeColor="text1"/>
        </w:rPr>
      </w:pPr>
      <w:r w:rsidRPr="009D63AC">
        <w:rPr>
          <w:color w:val="000000" w:themeColor="text1"/>
        </w:rPr>
        <w:t xml:space="preserve">(51) </w:t>
      </w:r>
      <w:r w:rsidRPr="009D63AC">
        <w:rPr>
          <w:color w:val="000000" w:themeColor="text1"/>
        </w:rPr>
        <w:tab/>
        <w:t xml:space="preserve">Mierau, I.; Olieman, K.; Mond, J.; Smid, E. J. Optimization of the Lactococcus Lactis Nisin-Controlled Gene Expression System NICE for Industrial Applications. </w:t>
      </w:r>
      <w:r w:rsidRPr="009D63AC">
        <w:rPr>
          <w:i/>
          <w:iCs/>
          <w:color w:val="000000" w:themeColor="text1"/>
        </w:rPr>
        <w:t>Microb Cell Fact</w:t>
      </w:r>
      <w:r w:rsidRPr="009D63AC">
        <w:rPr>
          <w:color w:val="000000" w:themeColor="text1"/>
        </w:rPr>
        <w:t xml:space="preserve"> </w:t>
      </w:r>
      <w:r w:rsidRPr="009D63AC">
        <w:rPr>
          <w:b/>
          <w:bCs/>
          <w:color w:val="000000" w:themeColor="text1"/>
        </w:rPr>
        <w:t>2005</w:t>
      </w:r>
      <w:r w:rsidRPr="009D63AC">
        <w:rPr>
          <w:color w:val="000000" w:themeColor="text1"/>
        </w:rPr>
        <w:t xml:space="preserve">, </w:t>
      </w:r>
      <w:r w:rsidRPr="009D63AC">
        <w:rPr>
          <w:i/>
          <w:iCs/>
          <w:color w:val="000000" w:themeColor="text1"/>
        </w:rPr>
        <w:t>4</w:t>
      </w:r>
      <w:r w:rsidRPr="009D63AC">
        <w:rPr>
          <w:color w:val="000000" w:themeColor="text1"/>
        </w:rPr>
        <w:t xml:space="preserve"> (1), 16. https://doi.org/10.1186/1475-2859-4-16.</w:t>
      </w:r>
    </w:p>
    <w:p w14:paraId="007255D6" w14:textId="77777777" w:rsidR="008846E2" w:rsidRPr="009D63AC" w:rsidRDefault="008846E2" w:rsidP="008846E2">
      <w:pPr>
        <w:pStyle w:val="Bibliography"/>
        <w:rPr>
          <w:color w:val="000000" w:themeColor="text1"/>
        </w:rPr>
      </w:pPr>
      <w:r w:rsidRPr="009D63AC">
        <w:rPr>
          <w:color w:val="000000" w:themeColor="text1"/>
        </w:rPr>
        <w:t xml:space="preserve">(52) </w:t>
      </w:r>
      <w:r w:rsidRPr="009D63AC">
        <w:rPr>
          <w:color w:val="000000" w:themeColor="text1"/>
        </w:rPr>
        <w:tab/>
        <w:t xml:space="preserve">Tabor, S. Expression Using the T7 </w:t>
      </w:r>
      <w:r w:rsidRPr="009D63AC">
        <w:rPr>
          <w:smallCaps/>
          <w:color w:val="000000" w:themeColor="text1"/>
        </w:rPr>
        <w:t>RNA</w:t>
      </w:r>
      <w:r w:rsidRPr="009D63AC">
        <w:rPr>
          <w:color w:val="000000" w:themeColor="text1"/>
        </w:rPr>
        <w:t xml:space="preserve"> Polymerase/Promoter System. </w:t>
      </w:r>
      <w:r w:rsidRPr="009D63AC">
        <w:rPr>
          <w:i/>
          <w:iCs/>
          <w:color w:val="000000" w:themeColor="text1"/>
        </w:rPr>
        <w:t>Current Protocols in Molecular Biology</w:t>
      </w:r>
      <w:r w:rsidRPr="009D63AC">
        <w:rPr>
          <w:color w:val="000000" w:themeColor="text1"/>
        </w:rPr>
        <w:t xml:space="preserve"> </w:t>
      </w:r>
      <w:r w:rsidRPr="009D63AC">
        <w:rPr>
          <w:b/>
          <w:bCs/>
          <w:color w:val="000000" w:themeColor="text1"/>
        </w:rPr>
        <w:t>1990</w:t>
      </w:r>
      <w:r w:rsidRPr="009D63AC">
        <w:rPr>
          <w:color w:val="000000" w:themeColor="text1"/>
        </w:rPr>
        <w:t xml:space="preserve">, </w:t>
      </w:r>
      <w:r w:rsidRPr="009D63AC">
        <w:rPr>
          <w:i/>
          <w:iCs/>
          <w:color w:val="000000" w:themeColor="text1"/>
        </w:rPr>
        <w:t>11</w:t>
      </w:r>
      <w:r w:rsidRPr="009D63AC">
        <w:rPr>
          <w:color w:val="000000" w:themeColor="text1"/>
        </w:rPr>
        <w:t xml:space="preserve"> (1). https://doi.org/10.1002/0471142727.mb1602s11.</w:t>
      </w:r>
    </w:p>
    <w:p w14:paraId="3D5396A2" w14:textId="77777777" w:rsidR="008846E2" w:rsidRPr="009D63AC" w:rsidRDefault="008846E2" w:rsidP="008846E2">
      <w:pPr>
        <w:pStyle w:val="Bibliography"/>
        <w:rPr>
          <w:color w:val="000000" w:themeColor="text1"/>
        </w:rPr>
      </w:pPr>
      <w:r w:rsidRPr="009D63AC">
        <w:rPr>
          <w:color w:val="000000" w:themeColor="text1"/>
        </w:rPr>
        <w:t xml:space="preserve">(53) </w:t>
      </w:r>
      <w:r w:rsidRPr="009D63AC">
        <w:rPr>
          <w:color w:val="000000" w:themeColor="text1"/>
        </w:rPr>
        <w:tab/>
        <w:t xml:space="preserve">Blount, B. A.; Driessen, M. R. M.; Ellis, T. GC Preps: Fast and Easy Extraction of Stable Yeast Genomic DNA. </w:t>
      </w:r>
      <w:r w:rsidRPr="009D63AC">
        <w:rPr>
          <w:i/>
          <w:iCs/>
          <w:color w:val="000000" w:themeColor="text1"/>
        </w:rPr>
        <w:t>Sci Rep</w:t>
      </w:r>
      <w:r w:rsidRPr="009D63AC">
        <w:rPr>
          <w:color w:val="000000" w:themeColor="text1"/>
        </w:rPr>
        <w:t xml:space="preserve"> </w:t>
      </w:r>
      <w:r w:rsidRPr="009D63AC">
        <w:rPr>
          <w:b/>
          <w:bCs/>
          <w:color w:val="000000" w:themeColor="text1"/>
        </w:rPr>
        <w:t>2016</w:t>
      </w:r>
      <w:r w:rsidRPr="009D63AC">
        <w:rPr>
          <w:color w:val="000000" w:themeColor="text1"/>
        </w:rPr>
        <w:t xml:space="preserve">, </w:t>
      </w:r>
      <w:r w:rsidRPr="009D63AC">
        <w:rPr>
          <w:i/>
          <w:iCs/>
          <w:color w:val="000000" w:themeColor="text1"/>
        </w:rPr>
        <w:t>6</w:t>
      </w:r>
      <w:r w:rsidRPr="009D63AC">
        <w:rPr>
          <w:color w:val="000000" w:themeColor="text1"/>
        </w:rPr>
        <w:t xml:space="preserve"> (1), 26863. https://doi.org/10.1038/srep26863.</w:t>
      </w:r>
    </w:p>
    <w:p w14:paraId="4AC69EEB" w14:textId="77777777" w:rsidR="008846E2" w:rsidRPr="009D63AC" w:rsidRDefault="008846E2" w:rsidP="008846E2">
      <w:pPr>
        <w:pStyle w:val="Bibliography"/>
        <w:rPr>
          <w:color w:val="000000" w:themeColor="text1"/>
        </w:rPr>
      </w:pPr>
      <w:r w:rsidRPr="009D63AC">
        <w:rPr>
          <w:color w:val="000000" w:themeColor="text1"/>
        </w:rPr>
        <w:t xml:space="preserve">(54) </w:t>
      </w:r>
      <w:r w:rsidRPr="009D63AC">
        <w:rPr>
          <w:color w:val="000000" w:themeColor="text1"/>
        </w:rPr>
        <w:tab/>
        <w:t xml:space="preserve">Pfaffl, M. W. A New Mathematical Model for Relative Quantification in Real-Time RT-PCR. </w:t>
      </w:r>
      <w:r w:rsidRPr="009D63AC">
        <w:rPr>
          <w:i/>
          <w:iCs/>
          <w:color w:val="000000" w:themeColor="text1"/>
        </w:rPr>
        <w:t>Nucleic Acids Research</w:t>
      </w:r>
      <w:r w:rsidRPr="009D63AC">
        <w:rPr>
          <w:color w:val="000000" w:themeColor="text1"/>
        </w:rPr>
        <w:t xml:space="preserve"> </w:t>
      </w:r>
      <w:r w:rsidRPr="009D63AC">
        <w:rPr>
          <w:b/>
          <w:bCs/>
          <w:color w:val="000000" w:themeColor="text1"/>
        </w:rPr>
        <w:t>2001</w:t>
      </w:r>
      <w:r w:rsidRPr="009D63AC">
        <w:rPr>
          <w:color w:val="000000" w:themeColor="text1"/>
        </w:rPr>
        <w:t xml:space="preserve">, </w:t>
      </w:r>
      <w:r w:rsidRPr="009D63AC">
        <w:rPr>
          <w:i/>
          <w:iCs/>
          <w:color w:val="000000" w:themeColor="text1"/>
        </w:rPr>
        <w:t>29</w:t>
      </w:r>
      <w:r w:rsidRPr="009D63AC">
        <w:rPr>
          <w:color w:val="000000" w:themeColor="text1"/>
        </w:rPr>
        <w:t xml:space="preserve"> (9), 45e–445. https://doi.org/10.1093/nar/29.9.e45.</w:t>
      </w:r>
    </w:p>
    <w:p w14:paraId="40CB690D" w14:textId="77777777" w:rsidR="008846E2" w:rsidRPr="009D63AC" w:rsidRDefault="008846E2" w:rsidP="008846E2">
      <w:pPr>
        <w:pStyle w:val="Bibliography"/>
        <w:rPr>
          <w:color w:val="000000" w:themeColor="text1"/>
        </w:rPr>
      </w:pPr>
      <w:r w:rsidRPr="009D63AC">
        <w:rPr>
          <w:color w:val="000000" w:themeColor="text1"/>
        </w:rPr>
        <w:t xml:space="preserve">(55) </w:t>
      </w:r>
      <w:r w:rsidRPr="009D63AC">
        <w:rPr>
          <w:color w:val="000000" w:themeColor="text1"/>
        </w:rPr>
        <w:tab/>
        <w:t xml:space="preserve">Rouse, S. L.; Hawthorne, W. J.; Berry, J. L.; Chorev, D. S.; Ionescu, S. A.; Lambert, S.; Stylianou, F.; Ewert, W.; Mackie, U.; Morgan, R. M. L.; Otzen, D.; Herbst, F. A.; Nielsen, P. H.; Dueholm, M.; Bayley, H.; Robinson, C. V.; Hare, S.; Matthews, S. A New Class of Hybrid Secretion System Is Employed in Pseudomonas Amyloid Biogenesis. </w:t>
      </w:r>
      <w:r w:rsidRPr="009D63AC">
        <w:rPr>
          <w:i/>
          <w:iCs/>
          <w:color w:val="000000" w:themeColor="text1"/>
        </w:rPr>
        <w:t>Nat Commun</w:t>
      </w:r>
      <w:r w:rsidRPr="009D63AC">
        <w:rPr>
          <w:color w:val="000000" w:themeColor="text1"/>
        </w:rPr>
        <w:t xml:space="preserve"> </w:t>
      </w:r>
      <w:r w:rsidRPr="009D63AC">
        <w:rPr>
          <w:b/>
          <w:bCs/>
          <w:color w:val="000000" w:themeColor="text1"/>
        </w:rPr>
        <w:t>2017</w:t>
      </w:r>
      <w:r w:rsidRPr="009D63AC">
        <w:rPr>
          <w:color w:val="000000" w:themeColor="text1"/>
        </w:rPr>
        <w:t xml:space="preserve">, </w:t>
      </w:r>
      <w:r w:rsidRPr="009D63AC">
        <w:rPr>
          <w:i/>
          <w:iCs/>
          <w:color w:val="000000" w:themeColor="text1"/>
        </w:rPr>
        <w:t>8</w:t>
      </w:r>
      <w:r w:rsidRPr="009D63AC">
        <w:rPr>
          <w:color w:val="000000" w:themeColor="text1"/>
        </w:rPr>
        <w:t xml:space="preserve"> (1), 263. https://doi.org/10.1038/s41467-017-00361-6.</w:t>
      </w:r>
    </w:p>
    <w:p w14:paraId="392AA211" w14:textId="6CBC279F" w:rsidR="00B31130" w:rsidRPr="009D63AC" w:rsidRDefault="00416EB6" w:rsidP="00DA12E5">
      <w:pPr>
        <w:jc w:val="left"/>
        <w:rPr>
          <w:color w:val="000000" w:themeColor="text1"/>
        </w:rPr>
      </w:pPr>
      <w:r w:rsidRPr="009D63AC">
        <w:rPr>
          <w:color w:val="000000" w:themeColor="text1"/>
        </w:rPr>
        <w:fldChar w:fldCharType="end"/>
      </w:r>
    </w:p>
    <w:sectPr w:rsidR="00B31130" w:rsidRPr="009D63AC" w:rsidSect="00E16D98">
      <w:footerReference w:type="even" r:id="rId14"/>
      <w:footerReference w:type="default" r:id="rId15"/>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14021" w14:textId="77777777" w:rsidR="0038144B" w:rsidRDefault="0038144B" w:rsidP="00B02A3A">
      <w:pPr>
        <w:spacing w:line="240" w:lineRule="auto"/>
      </w:pPr>
      <w:r>
        <w:separator/>
      </w:r>
    </w:p>
  </w:endnote>
  <w:endnote w:type="continuationSeparator" w:id="0">
    <w:p w14:paraId="72517DE4" w14:textId="77777777" w:rsidR="0038144B" w:rsidRDefault="0038144B" w:rsidP="00B02A3A">
      <w:pPr>
        <w:spacing w:line="240" w:lineRule="auto"/>
      </w:pPr>
      <w:r>
        <w:continuationSeparator/>
      </w:r>
    </w:p>
  </w:endnote>
  <w:endnote w:type="continuationNotice" w:id="1">
    <w:p w14:paraId="255EBC20" w14:textId="77777777" w:rsidR="0038144B" w:rsidRDefault="003814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2FD5" w14:textId="77777777" w:rsidR="00ED0A88" w:rsidRDefault="00ED0A88" w:rsidP="007856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8D1B1F" w14:textId="77777777" w:rsidR="00ED0A88" w:rsidRDefault="00ED0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8030" w14:textId="77777777" w:rsidR="00ED0A88" w:rsidRDefault="00ED0A88" w:rsidP="007856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87F576" w14:textId="77777777" w:rsidR="00ED0A88" w:rsidRDefault="00ED0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3154E" w14:textId="77777777" w:rsidR="0038144B" w:rsidRDefault="0038144B" w:rsidP="00B02A3A">
      <w:pPr>
        <w:spacing w:line="240" w:lineRule="auto"/>
      </w:pPr>
      <w:r>
        <w:separator/>
      </w:r>
    </w:p>
  </w:footnote>
  <w:footnote w:type="continuationSeparator" w:id="0">
    <w:p w14:paraId="1842E812" w14:textId="77777777" w:rsidR="0038144B" w:rsidRDefault="0038144B" w:rsidP="00B02A3A">
      <w:pPr>
        <w:spacing w:line="240" w:lineRule="auto"/>
      </w:pPr>
      <w:r>
        <w:continuationSeparator/>
      </w:r>
    </w:p>
  </w:footnote>
  <w:footnote w:type="continuationNotice" w:id="1">
    <w:p w14:paraId="460EF94B" w14:textId="77777777" w:rsidR="0038144B" w:rsidRDefault="0038144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557A5"/>
    <w:multiLevelType w:val="hybridMultilevel"/>
    <w:tmpl w:val="7DF4669E"/>
    <w:lvl w:ilvl="0" w:tplc="8494920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AA2B60"/>
    <w:multiLevelType w:val="hybridMultilevel"/>
    <w:tmpl w:val="DF3ED868"/>
    <w:lvl w:ilvl="0" w:tplc="4CB2A8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247206"/>
    <w:multiLevelType w:val="hybridMultilevel"/>
    <w:tmpl w:val="4B6CBC18"/>
    <w:lvl w:ilvl="0" w:tplc="A93020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I884W242S532P225"/>
    <w:docVar w:name="paperpile-doc-name" w:val="Manuscript File_Goosens_2021_ACS SB Highlighted.docx"/>
  </w:docVars>
  <w:rsids>
    <w:rsidRoot w:val="00261509"/>
    <w:rsid w:val="00004C7D"/>
    <w:rsid w:val="00006DAB"/>
    <w:rsid w:val="000246F4"/>
    <w:rsid w:val="000249C9"/>
    <w:rsid w:val="00027462"/>
    <w:rsid w:val="000348C0"/>
    <w:rsid w:val="00035343"/>
    <w:rsid w:val="0004341B"/>
    <w:rsid w:val="000550C6"/>
    <w:rsid w:val="00056CE6"/>
    <w:rsid w:val="0006182F"/>
    <w:rsid w:val="000670B1"/>
    <w:rsid w:val="00070572"/>
    <w:rsid w:val="000767A5"/>
    <w:rsid w:val="00080583"/>
    <w:rsid w:val="00083265"/>
    <w:rsid w:val="00083E2E"/>
    <w:rsid w:val="00085D83"/>
    <w:rsid w:val="00094818"/>
    <w:rsid w:val="000A1AE1"/>
    <w:rsid w:val="000A383C"/>
    <w:rsid w:val="000A3AF4"/>
    <w:rsid w:val="000B3703"/>
    <w:rsid w:val="000B67F9"/>
    <w:rsid w:val="000C65D6"/>
    <w:rsid w:val="000C67C3"/>
    <w:rsid w:val="000D0086"/>
    <w:rsid w:val="000D110F"/>
    <w:rsid w:val="000D327E"/>
    <w:rsid w:val="000D74D4"/>
    <w:rsid w:val="000D75B7"/>
    <w:rsid w:val="000E277E"/>
    <w:rsid w:val="000E7D15"/>
    <w:rsid w:val="000F2A20"/>
    <w:rsid w:val="000F2DB0"/>
    <w:rsid w:val="000F3C96"/>
    <w:rsid w:val="001029FE"/>
    <w:rsid w:val="00102ECD"/>
    <w:rsid w:val="0010627B"/>
    <w:rsid w:val="001076B9"/>
    <w:rsid w:val="00107BFF"/>
    <w:rsid w:val="001126EF"/>
    <w:rsid w:val="00112CF8"/>
    <w:rsid w:val="0011546C"/>
    <w:rsid w:val="0011704C"/>
    <w:rsid w:val="00117B5D"/>
    <w:rsid w:val="00127352"/>
    <w:rsid w:val="00132CD6"/>
    <w:rsid w:val="0014123F"/>
    <w:rsid w:val="001429ED"/>
    <w:rsid w:val="001472D8"/>
    <w:rsid w:val="00150F4B"/>
    <w:rsid w:val="001609B9"/>
    <w:rsid w:val="00160A3C"/>
    <w:rsid w:val="00162156"/>
    <w:rsid w:val="00165C6A"/>
    <w:rsid w:val="00171214"/>
    <w:rsid w:val="00172AD0"/>
    <w:rsid w:val="00180016"/>
    <w:rsid w:val="00180FAB"/>
    <w:rsid w:val="00191B35"/>
    <w:rsid w:val="00194F8E"/>
    <w:rsid w:val="001A7EAE"/>
    <w:rsid w:val="001B04F0"/>
    <w:rsid w:val="001B66DE"/>
    <w:rsid w:val="001C2549"/>
    <w:rsid w:val="001C3C86"/>
    <w:rsid w:val="001C4619"/>
    <w:rsid w:val="001C46F7"/>
    <w:rsid w:val="001C7ACA"/>
    <w:rsid w:val="001D66CE"/>
    <w:rsid w:val="001D76CA"/>
    <w:rsid w:val="001E0103"/>
    <w:rsid w:val="001E2E63"/>
    <w:rsid w:val="001E74FF"/>
    <w:rsid w:val="001F3844"/>
    <w:rsid w:val="001F4521"/>
    <w:rsid w:val="001F7C99"/>
    <w:rsid w:val="002041C5"/>
    <w:rsid w:val="00204CCA"/>
    <w:rsid w:val="002121BE"/>
    <w:rsid w:val="00213147"/>
    <w:rsid w:val="002168A8"/>
    <w:rsid w:val="00222E55"/>
    <w:rsid w:val="002254F5"/>
    <w:rsid w:val="00225E68"/>
    <w:rsid w:val="0024149F"/>
    <w:rsid w:val="00242A76"/>
    <w:rsid w:val="00243CB3"/>
    <w:rsid w:val="00244601"/>
    <w:rsid w:val="00244C3A"/>
    <w:rsid w:val="002454E2"/>
    <w:rsid w:val="00245A48"/>
    <w:rsid w:val="002531AE"/>
    <w:rsid w:val="00253713"/>
    <w:rsid w:val="00253C14"/>
    <w:rsid w:val="00254E19"/>
    <w:rsid w:val="002563E5"/>
    <w:rsid w:val="00261438"/>
    <w:rsid w:val="00261509"/>
    <w:rsid w:val="00261B6C"/>
    <w:rsid w:val="00266D70"/>
    <w:rsid w:val="0027062D"/>
    <w:rsid w:val="00271588"/>
    <w:rsid w:val="002722F6"/>
    <w:rsid w:val="00275E1D"/>
    <w:rsid w:val="002860B7"/>
    <w:rsid w:val="00286660"/>
    <w:rsid w:val="00287342"/>
    <w:rsid w:val="002875B9"/>
    <w:rsid w:val="0029007F"/>
    <w:rsid w:val="00293207"/>
    <w:rsid w:val="002943F5"/>
    <w:rsid w:val="002A6F64"/>
    <w:rsid w:val="002B617F"/>
    <w:rsid w:val="002C260B"/>
    <w:rsid w:val="002D6932"/>
    <w:rsid w:val="002E2E5D"/>
    <w:rsid w:val="002E3282"/>
    <w:rsid w:val="002E335F"/>
    <w:rsid w:val="002E544A"/>
    <w:rsid w:val="002E5DD6"/>
    <w:rsid w:val="002E6445"/>
    <w:rsid w:val="002E6BF6"/>
    <w:rsid w:val="002F048B"/>
    <w:rsid w:val="003008E3"/>
    <w:rsid w:val="003013D6"/>
    <w:rsid w:val="0030298C"/>
    <w:rsid w:val="00302CC9"/>
    <w:rsid w:val="00306E26"/>
    <w:rsid w:val="0031172C"/>
    <w:rsid w:val="00316CCD"/>
    <w:rsid w:val="00330B80"/>
    <w:rsid w:val="00342026"/>
    <w:rsid w:val="00343356"/>
    <w:rsid w:val="00343F38"/>
    <w:rsid w:val="003444A5"/>
    <w:rsid w:val="00344FC7"/>
    <w:rsid w:val="00346965"/>
    <w:rsid w:val="00352AC6"/>
    <w:rsid w:val="00356D14"/>
    <w:rsid w:val="00357DD3"/>
    <w:rsid w:val="003701AF"/>
    <w:rsid w:val="00370445"/>
    <w:rsid w:val="0037336E"/>
    <w:rsid w:val="003741DC"/>
    <w:rsid w:val="0038144B"/>
    <w:rsid w:val="003827D9"/>
    <w:rsid w:val="003879A4"/>
    <w:rsid w:val="0039034A"/>
    <w:rsid w:val="003918AF"/>
    <w:rsid w:val="00392EA4"/>
    <w:rsid w:val="0039604A"/>
    <w:rsid w:val="0039744B"/>
    <w:rsid w:val="00397E3C"/>
    <w:rsid w:val="003A4929"/>
    <w:rsid w:val="003A76F7"/>
    <w:rsid w:val="003B03DB"/>
    <w:rsid w:val="003B0638"/>
    <w:rsid w:val="003B2902"/>
    <w:rsid w:val="003B7941"/>
    <w:rsid w:val="003B7CF3"/>
    <w:rsid w:val="003C093C"/>
    <w:rsid w:val="003C33AF"/>
    <w:rsid w:val="003C3CE7"/>
    <w:rsid w:val="003C5F06"/>
    <w:rsid w:val="003E3300"/>
    <w:rsid w:val="003E3941"/>
    <w:rsid w:val="003E3C24"/>
    <w:rsid w:val="003E523B"/>
    <w:rsid w:val="003E5D27"/>
    <w:rsid w:val="003F7A09"/>
    <w:rsid w:val="004022DD"/>
    <w:rsid w:val="004058FC"/>
    <w:rsid w:val="0040658C"/>
    <w:rsid w:val="004107CC"/>
    <w:rsid w:val="00416EB6"/>
    <w:rsid w:val="004222F5"/>
    <w:rsid w:val="00425C71"/>
    <w:rsid w:val="004302B8"/>
    <w:rsid w:val="00431CB9"/>
    <w:rsid w:val="0043675F"/>
    <w:rsid w:val="004371E0"/>
    <w:rsid w:val="00437EEC"/>
    <w:rsid w:val="004468F5"/>
    <w:rsid w:val="00456440"/>
    <w:rsid w:val="00462F43"/>
    <w:rsid w:val="00466F76"/>
    <w:rsid w:val="004716D9"/>
    <w:rsid w:val="00482FB3"/>
    <w:rsid w:val="00486061"/>
    <w:rsid w:val="00492879"/>
    <w:rsid w:val="00492973"/>
    <w:rsid w:val="004A1EBC"/>
    <w:rsid w:val="004A247C"/>
    <w:rsid w:val="004A2A67"/>
    <w:rsid w:val="004A3E76"/>
    <w:rsid w:val="004A6D7F"/>
    <w:rsid w:val="004A7637"/>
    <w:rsid w:val="004B0610"/>
    <w:rsid w:val="004B2C9C"/>
    <w:rsid w:val="004B4A41"/>
    <w:rsid w:val="004C0185"/>
    <w:rsid w:val="004C3230"/>
    <w:rsid w:val="004C41F5"/>
    <w:rsid w:val="004D34B8"/>
    <w:rsid w:val="004D7EED"/>
    <w:rsid w:val="004E381A"/>
    <w:rsid w:val="004E7F27"/>
    <w:rsid w:val="004F48FF"/>
    <w:rsid w:val="004F7666"/>
    <w:rsid w:val="005031C4"/>
    <w:rsid w:val="0050457C"/>
    <w:rsid w:val="00504A50"/>
    <w:rsid w:val="00513642"/>
    <w:rsid w:val="00515500"/>
    <w:rsid w:val="00515B7E"/>
    <w:rsid w:val="00520F15"/>
    <w:rsid w:val="005251D4"/>
    <w:rsid w:val="0052749D"/>
    <w:rsid w:val="005325BA"/>
    <w:rsid w:val="005362C3"/>
    <w:rsid w:val="00541ED5"/>
    <w:rsid w:val="0054312D"/>
    <w:rsid w:val="00543EF6"/>
    <w:rsid w:val="00554FE8"/>
    <w:rsid w:val="00563311"/>
    <w:rsid w:val="005702D4"/>
    <w:rsid w:val="00570B1B"/>
    <w:rsid w:val="005717E8"/>
    <w:rsid w:val="00575A8F"/>
    <w:rsid w:val="00575BCC"/>
    <w:rsid w:val="00583BBD"/>
    <w:rsid w:val="00585796"/>
    <w:rsid w:val="00585C8E"/>
    <w:rsid w:val="00593A3C"/>
    <w:rsid w:val="00593A69"/>
    <w:rsid w:val="005A0DB4"/>
    <w:rsid w:val="005A1362"/>
    <w:rsid w:val="005A2AB3"/>
    <w:rsid w:val="005A640A"/>
    <w:rsid w:val="005B1B13"/>
    <w:rsid w:val="005B2B42"/>
    <w:rsid w:val="005B439B"/>
    <w:rsid w:val="005B4FFD"/>
    <w:rsid w:val="005C147F"/>
    <w:rsid w:val="005C2470"/>
    <w:rsid w:val="005C3CCA"/>
    <w:rsid w:val="005C4821"/>
    <w:rsid w:val="005C4F43"/>
    <w:rsid w:val="005C6AC9"/>
    <w:rsid w:val="005D1BE4"/>
    <w:rsid w:val="005D6C45"/>
    <w:rsid w:val="005E0951"/>
    <w:rsid w:val="005E1F7A"/>
    <w:rsid w:val="005E6EE4"/>
    <w:rsid w:val="005E789D"/>
    <w:rsid w:val="005F565D"/>
    <w:rsid w:val="00605F45"/>
    <w:rsid w:val="00607B74"/>
    <w:rsid w:val="00610A39"/>
    <w:rsid w:val="00613248"/>
    <w:rsid w:val="0061684B"/>
    <w:rsid w:val="00625DEE"/>
    <w:rsid w:val="0062689A"/>
    <w:rsid w:val="00627897"/>
    <w:rsid w:val="00627984"/>
    <w:rsid w:val="00650AC9"/>
    <w:rsid w:val="006523FA"/>
    <w:rsid w:val="00655EEA"/>
    <w:rsid w:val="00663A8C"/>
    <w:rsid w:val="00664E02"/>
    <w:rsid w:val="00680E5F"/>
    <w:rsid w:val="00684E2B"/>
    <w:rsid w:val="0068506C"/>
    <w:rsid w:val="006854B1"/>
    <w:rsid w:val="0068674C"/>
    <w:rsid w:val="00686EA6"/>
    <w:rsid w:val="006879EB"/>
    <w:rsid w:val="0069254D"/>
    <w:rsid w:val="00692945"/>
    <w:rsid w:val="0069729B"/>
    <w:rsid w:val="006A4FA9"/>
    <w:rsid w:val="006A71C3"/>
    <w:rsid w:val="006B48A5"/>
    <w:rsid w:val="006B6A55"/>
    <w:rsid w:val="006C3EAD"/>
    <w:rsid w:val="006C7EFB"/>
    <w:rsid w:val="006E26FA"/>
    <w:rsid w:val="006E4440"/>
    <w:rsid w:val="006E4461"/>
    <w:rsid w:val="006E46CD"/>
    <w:rsid w:val="006E4BEC"/>
    <w:rsid w:val="006E75A3"/>
    <w:rsid w:val="006E7854"/>
    <w:rsid w:val="006F0602"/>
    <w:rsid w:val="006F60FB"/>
    <w:rsid w:val="007057E1"/>
    <w:rsid w:val="00705DF1"/>
    <w:rsid w:val="00707014"/>
    <w:rsid w:val="00723018"/>
    <w:rsid w:val="00725450"/>
    <w:rsid w:val="0072670E"/>
    <w:rsid w:val="007275D1"/>
    <w:rsid w:val="00735C28"/>
    <w:rsid w:val="007375BD"/>
    <w:rsid w:val="00740FA9"/>
    <w:rsid w:val="00744B88"/>
    <w:rsid w:val="0077062F"/>
    <w:rsid w:val="00770DE8"/>
    <w:rsid w:val="007750EA"/>
    <w:rsid w:val="007773EA"/>
    <w:rsid w:val="00780866"/>
    <w:rsid w:val="00784F76"/>
    <w:rsid w:val="00785661"/>
    <w:rsid w:val="00785B88"/>
    <w:rsid w:val="00787229"/>
    <w:rsid w:val="00787E28"/>
    <w:rsid w:val="007923B3"/>
    <w:rsid w:val="007A599F"/>
    <w:rsid w:val="007A5FE1"/>
    <w:rsid w:val="007B3C3C"/>
    <w:rsid w:val="007B62AD"/>
    <w:rsid w:val="007C3521"/>
    <w:rsid w:val="007C59A7"/>
    <w:rsid w:val="007C7ACE"/>
    <w:rsid w:val="007D43FB"/>
    <w:rsid w:val="007D4C65"/>
    <w:rsid w:val="007D5A47"/>
    <w:rsid w:val="007D645F"/>
    <w:rsid w:val="007F1154"/>
    <w:rsid w:val="007F20DF"/>
    <w:rsid w:val="007F7283"/>
    <w:rsid w:val="007F72E3"/>
    <w:rsid w:val="0080251B"/>
    <w:rsid w:val="008115D1"/>
    <w:rsid w:val="00813FEA"/>
    <w:rsid w:val="008144DA"/>
    <w:rsid w:val="008156A5"/>
    <w:rsid w:val="00821EFD"/>
    <w:rsid w:val="00822BF8"/>
    <w:rsid w:val="00823AB0"/>
    <w:rsid w:val="008360B6"/>
    <w:rsid w:val="00844904"/>
    <w:rsid w:val="00860617"/>
    <w:rsid w:val="008622D7"/>
    <w:rsid w:val="0086472A"/>
    <w:rsid w:val="00864F6D"/>
    <w:rsid w:val="0086504B"/>
    <w:rsid w:val="008674FD"/>
    <w:rsid w:val="008677CC"/>
    <w:rsid w:val="00871DA4"/>
    <w:rsid w:val="008846E2"/>
    <w:rsid w:val="0088661D"/>
    <w:rsid w:val="008922D0"/>
    <w:rsid w:val="00893345"/>
    <w:rsid w:val="00896F2C"/>
    <w:rsid w:val="008A4791"/>
    <w:rsid w:val="008A510A"/>
    <w:rsid w:val="008A7723"/>
    <w:rsid w:val="008B7416"/>
    <w:rsid w:val="008B7872"/>
    <w:rsid w:val="008B7B3A"/>
    <w:rsid w:val="008C09EC"/>
    <w:rsid w:val="008C0E57"/>
    <w:rsid w:val="008C5493"/>
    <w:rsid w:val="008C552E"/>
    <w:rsid w:val="008C7648"/>
    <w:rsid w:val="008C7E1C"/>
    <w:rsid w:val="008D12E6"/>
    <w:rsid w:val="008D6C5F"/>
    <w:rsid w:val="008D732A"/>
    <w:rsid w:val="008E02A6"/>
    <w:rsid w:val="008E32B6"/>
    <w:rsid w:val="008E7710"/>
    <w:rsid w:val="008E7C9C"/>
    <w:rsid w:val="008F0A0E"/>
    <w:rsid w:val="008F5804"/>
    <w:rsid w:val="008F66FD"/>
    <w:rsid w:val="00900EE9"/>
    <w:rsid w:val="00905117"/>
    <w:rsid w:val="00907E14"/>
    <w:rsid w:val="009105D7"/>
    <w:rsid w:val="00912376"/>
    <w:rsid w:val="009130A0"/>
    <w:rsid w:val="00917BC6"/>
    <w:rsid w:val="00922117"/>
    <w:rsid w:val="00923C99"/>
    <w:rsid w:val="009265ED"/>
    <w:rsid w:val="00926DA2"/>
    <w:rsid w:val="00931895"/>
    <w:rsid w:val="00932BF3"/>
    <w:rsid w:val="009338BB"/>
    <w:rsid w:val="00934785"/>
    <w:rsid w:val="009366F6"/>
    <w:rsid w:val="00936F6B"/>
    <w:rsid w:val="0094031F"/>
    <w:rsid w:val="0094094A"/>
    <w:rsid w:val="00950DB0"/>
    <w:rsid w:val="009532B9"/>
    <w:rsid w:val="009540A6"/>
    <w:rsid w:val="00962137"/>
    <w:rsid w:val="00964563"/>
    <w:rsid w:val="00964BB4"/>
    <w:rsid w:val="009778D2"/>
    <w:rsid w:val="009845D9"/>
    <w:rsid w:val="0098575D"/>
    <w:rsid w:val="0099045C"/>
    <w:rsid w:val="00994E18"/>
    <w:rsid w:val="00997C6C"/>
    <w:rsid w:val="009A0A60"/>
    <w:rsid w:val="009A660C"/>
    <w:rsid w:val="009B352C"/>
    <w:rsid w:val="009B368F"/>
    <w:rsid w:val="009B7435"/>
    <w:rsid w:val="009C3373"/>
    <w:rsid w:val="009C3810"/>
    <w:rsid w:val="009C6479"/>
    <w:rsid w:val="009C774B"/>
    <w:rsid w:val="009D20F4"/>
    <w:rsid w:val="009D5D66"/>
    <w:rsid w:val="009D63AC"/>
    <w:rsid w:val="009D745C"/>
    <w:rsid w:val="009E7A36"/>
    <w:rsid w:val="009F1676"/>
    <w:rsid w:val="009F1DDB"/>
    <w:rsid w:val="009F6EC1"/>
    <w:rsid w:val="00A01D6E"/>
    <w:rsid w:val="00A02CD8"/>
    <w:rsid w:val="00A06B6D"/>
    <w:rsid w:val="00A0721F"/>
    <w:rsid w:val="00A11238"/>
    <w:rsid w:val="00A11748"/>
    <w:rsid w:val="00A17C90"/>
    <w:rsid w:val="00A20B93"/>
    <w:rsid w:val="00A2140E"/>
    <w:rsid w:val="00A22C93"/>
    <w:rsid w:val="00A23661"/>
    <w:rsid w:val="00A33C8D"/>
    <w:rsid w:val="00A435D9"/>
    <w:rsid w:val="00A461F8"/>
    <w:rsid w:val="00A5050E"/>
    <w:rsid w:val="00A55297"/>
    <w:rsid w:val="00A569BB"/>
    <w:rsid w:val="00A57C36"/>
    <w:rsid w:val="00A62772"/>
    <w:rsid w:val="00A73817"/>
    <w:rsid w:val="00A73B74"/>
    <w:rsid w:val="00A74896"/>
    <w:rsid w:val="00A755CC"/>
    <w:rsid w:val="00A76E1A"/>
    <w:rsid w:val="00A83D08"/>
    <w:rsid w:val="00A8628B"/>
    <w:rsid w:val="00A879FE"/>
    <w:rsid w:val="00A96D27"/>
    <w:rsid w:val="00AA0051"/>
    <w:rsid w:val="00AA150C"/>
    <w:rsid w:val="00AA2194"/>
    <w:rsid w:val="00AB0231"/>
    <w:rsid w:val="00AB3529"/>
    <w:rsid w:val="00AB7558"/>
    <w:rsid w:val="00AB7EB6"/>
    <w:rsid w:val="00AC4E2C"/>
    <w:rsid w:val="00AC61B5"/>
    <w:rsid w:val="00AC75E8"/>
    <w:rsid w:val="00AC771C"/>
    <w:rsid w:val="00AD4298"/>
    <w:rsid w:val="00AD436F"/>
    <w:rsid w:val="00AD60B7"/>
    <w:rsid w:val="00AD689B"/>
    <w:rsid w:val="00AE1178"/>
    <w:rsid w:val="00AE1533"/>
    <w:rsid w:val="00AE1B63"/>
    <w:rsid w:val="00AE38A1"/>
    <w:rsid w:val="00AF532C"/>
    <w:rsid w:val="00AF6820"/>
    <w:rsid w:val="00AF6E0A"/>
    <w:rsid w:val="00AF7D10"/>
    <w:rsid w:val="00B00CFA"/>
    <w:rsid w:val="00B01896"/>
    <w:rsid w:val="00B018CC"/>
    <w:rsid w:val="00B02A3A"/>
    <w:rsid w:val="00B21EBB"/>
    <w:rsid w:val="00B23D5D"/>
    <w:rsid w:val="00B25008"/>
    <w:rsid w:val="00B27B3C"/>
    <w:rsid w:val="00B310BA"/>
    <w:rsid w:val="00B31130"/>
    <w:rsid w:val="00B34E8D"/>
    <w:rsid w:val="00B35910"/>
    <w:rsid w:val="00B467B0"/>
    <w:rsid w:val="00B51919"/>
    <w:rsid w:val="00B53B82"/>
    <w:rsid w:val="00B566E0"/>
    <w:rsid w:val="00B6383A"/>
    <w:rsid w:val="00B653AD"/>
    <w:rsid w:val="00B702E2"/>
    <w:rsid w:val="00B70AB4"/>
    <w:rsid w:val="00B73366"/>
    <w:rsid w:val="00B75C49"/>
    <w:rsid w:val="00B80B12"/>
    <w:rsid w:val="00B83986"/>
    <w:rsid w:val="00B904A4"/>
    <w:rsid w:val="00B963FE"/>
    <w:rsid w:val="00B967C1"/>
    <w:rsid w:val="00BA4D2E"/>
    <w:rsid w:val="00BA60B4"/>
    <w:rsid w:val="00BB21B4"/>
    <w:rsid w:val="00BB274E"/>
    <w:rsid w:val="00BB32A5"/>
    <w:rsid w:val="00BB4229"/>
    <w:rsid w:val="00BB4A59"/>
    <w:rsid w:val="00BC3B34"/>
    <w:rsid w:val="00BC5362"/>
    <w:rsid w:val="00BC5755"/>
    <w:rsid w:val="00BD226C"/>
    <w:rsid w:val="00BD2FAA"/>
    <w:rsid w:val="00BD524A"/>
    <w:rsid w:val="00BD686D"/>
    <w:rsid w:val="00BE2CDD"/>
    <w:rsid w:val="00BE2F9A"/>
    <w:rsid w:val="00BE4700"/>
    <w:rsid w:val="00BE4787"/>
    <w:rsid w:val="00BE6E83"/>
    <w:rsid w:val="00BF1070"/>
    <w:rsid w:val="00BF4CE1"/>
    <w:rsid w:val="00C02011"/>
    <w:rsid w:val="00C0487A"/>
    <w:rsid w:val="00C0520F"/>
    <w:rsid w:val="00C0637A"/>
    <w:rsid w:val="00C0715C"/>
    <w:rsid w:val="00C1020A"/>
    <w:rsid w:val="00C1262C"/>
    <w:rsid w:val="00C17514"/>
    <w:rsid w:val="00C27E15"/>
    <w:rsid w:val="00C307CF"/>
    <w:rsid w:val="00C41F43"/>
    <w:rsid w:val="00C435EC"/>
    <w:rsid w:val="00C4783D"/>
    <w:rsid w:val="00C53D06"/>
    <w:rsid w:val="00C61B72"/>
    <w:rsid w:val="00C61C1A"/>
    <w:rsid w:val="00C6341F"/>
    <w:rsid w:val="00C6480F"/>
    <w:rsid w:val="00C65FE3"/>
    <w:rsid w:val="00C7042F"/>
    <w:rsid w:val="00C737C1"/>
    <w:rsid w:val="00C777C7"/>
    <w:rsid w:val="00C82D05"/>
    <w:rsid w:val="00C926D3"/>
    <w:rsid w:val="00C974AA"/>
    <w:rsid w:val="00CB434C"/>
    <w:rsid w:val="00CB7393"/>
    <w:rsid w:val="00CC07F4"/>
    <w:rsid w:val="00CC0878"/>
    <w:rsid w:val="00CC19D7"/>
    <w:rsid w:val="00CC3446"/>
    <w:rsid w:val="00CC4F06"/>
    <w:rsid w:val="00CC66AB"/>
    <w:rsid w:val="00CC775F"/>
    <w:rsid w:val="00CD1E7A"/>
    <w:rsid w:val="00CD3444"/>
    <w:rsid w:val="00CD3AD2"/>
    <w:rsid w:val="00CD3E87"/>
    <w:rsid w:val="00CD5E6B"/>
    <w:rsid w:val="00CD6E81"/>
    <w:rsid w:val="00CE0773"/>
    <w:rsid w:val="00CE1459"/>
    <w:rsid w:val="00CE146D"/>
    <w:rsid w:val="00CE1550"/>
    <w:rsid w:val="00CE20C1"/>
    <w:rsid w:val="00CE2AF4"/>
    <w:rsid w:val="00CE3F9D"/>
    <w:rsid w:val="00CF3084"/>
    <w:rsid w:val="00CF479E"/>
    <w:rsid w:val="00CF51E5"/>
    <w:rsid w:val="00CF6D9D"/>
    <w:rsid w:val="00D039E5"/>
    <w:rsid w:val="00D045D6"/>
    <w:rsid w:val="00D07D50"/>
    <w:rsid w:val="00D129C3"/>
    <w:rsid w:val="00D16B47"/>
    <w:rsid w:val="00D1785B"/>
    <w:rsid w:val="00D22C2F"/>
    <w:rsid w:val="00D2364E"/>
    <w:rsid w:val="00D23B5F"/>
    <w:rsid w:val="00D25B96"/>
    <w:rsid w:val="00D25E5A"/>
    <w:rsid w:val="00D27F5B"/>
    <w:rsid w:val="00D326CE"/>
    <w:rsid w:val="00D34330"/>
    <w:rsid w:val="00D37D30"/>
    <w:rsid w:val="00D37FDE"/>
    <w:rsid w:val="00D44A35"/>
    <w:rsid w:val="00D4663C"/>
    <w:rsid w:val="00D47EB4"/>
    <w:rsid w:val="00D520EC"/>
    <w:rsid w:val="00D53A8E"/>
    <w:rsid w:val="00D55D32"/>
    <w:rsid w:val="00D612B5"/>
    <w:rsid w:val="00D666AE"/>
    <w:rsid w:val="00D71898"/>
    <w:rsid w:val="00D72E0D"/>
    <w:rsid w:val="00D801A3"/>
    <w:rsid w:val="00D80A88"/>
    <w:rsid w:val="00D85FD1"/>
    <w:rsid w:val="00D93D60"/>
    <w:rsid w:val="00D93F7A"/>
    <w:rsid w:val="00D96F96"/>
    <w:rsid w:val="00DA12E5"/>
    <w:rsid w:val="00DA1D8D"/>
    <w:rsid w:val="00DA3378"/>
    <w:rsid w:val="00DA38B3"/>
    <w:rsid w:val="00DA53B9"/>
    <w:rsid w:val="00DA5F2E"/>
    <w:rsid w:val="00DB5506"/>
    <w:rsid w:val="00DC218B"/>
    <w:rsid w:val="00DC62C7"/>
    <w:rsid w:val="00DD1BEE"/>
    <w:rsid w:val="00DD3150"/>
    <w:rsid w:val="00DD4EA4"/>
    <w:rsid w:val="00DD5A75"/>
    <w:rsid w:val="00DE2247"/>
    <w:rsid w:val="00DE7CDA"/>
    <w:rsid w:val="00DF10D0"/>
    <w:rsid w:val="00DF3414"/>
    <w:rsid w:val="00DF385E"/>
    <w:rsid w:val="00DF7EBC"/>
    <w:rsid w:val="00E004A3"/>
    <w:rsid w:val="00E03696"/>
    <w:rsid w:val="00E05D55"/>
    <w:rsid w:val="00E07519"/>
    <w:rsid w:val="00E07683"/>
    <w:rsid w:val="00E13423"/>
    <w:rsid w:val="00E16311"/>
    <w:rsid w:val="00E16D98"/>
    <w:rsid w:val="00E258E5"/>
    <w:rsid w:val="00E26A1A"/>
    <w:rsid w:val="00E3299D"/>
    <w:rsid w:val="00E35915"/>
    <w:rsid w:val="00E40FBF"/>
    <w:rsid w:val="00E430E4"/>
    <w:rsid w:val="00E4757A"/>
    <w:rsid w:val="00E51212"/>
    <w:rsid w:val="00E53FD7"/>
    <w:rsid w:val="00E632F1"/>
    <w:rsid w:val="00E7305F"/>
    <w:rsid w:val="00E7505D"/>
    <w:rsid w:val="00E77087"/>
    <w:rsid w:val="00E8169E"/>
    <w:rsid w:val="00E81B37"/>
    <w:rsid w:val="00E94398"/>
    <w:rsid w:val="00E97B81"/>
    <w:rsid w:val="00EA26C1"/>
    <w:rsid w:val="00EA3162"/>
    <w:rsid w:val="00EB6458"/>
    <w:rsid w:val="00EB75D1"/>
    <w:rsid w:val="00EC22C7"/>
    <w:rsid w:val="00EC7909"/>
    <w:rsid w:val="00ED0A88"/>
    <w:rsid w:val="00ED10C0"/>
    <w:rsid w:val="00ED561A"/>
    <w:rsid w:val="00ED75C4"/>
    <w:rsid w:val="00EE1FCB"/>
    <w:rsid w:val="00EE3AB8"/>
    <w:rsid w:val="00EE7851"/>
    <w:rsid w:val="00EF1338"/>
    <w:rsid w:val="00EF2E15"/>
    <w:rsid w:val="00EF6CD1"/>
    <w:rsid w:val="00F0190C"/>
    <w:rsid w:val="00F01C9A"/>
    <w:rsid w:val="00F03E41"/>
    <w:rsid w:val="00F117F7"/>
    <w:rsid w:val="00F176E7"/>
    <w:rsid w:val="00F20ADC"/>
    <w:rsid w:val="00F22965"/>
    <w:rsid w:val="00F2345B"/>
    <w:rsid w:val="00F2529F"/>
    <w:rsid w:val="00F25BD2"/>
    <w:rsid w:val="00F25E16"/>
    <w:rsid w:val="00F30F01"/>
    <w:rsid w:val="00F35C28"/>
    <w:rsid w:val="00F422C6"/>
    <w:rsid w:val="00F5013C"/>
    <w:rsid w:val="00F51BEB"/>
    <w:rsid w:val="00F608DC"/>
    <w:rsid w:val="00F638C9"/>
    <w:rsid w:val="00F67889"/>
    <w:rsid w:val="00F67CAD"/>
    <w:rsid w:val="00F73B5A"/>
    <w:rsid w:val="00F80D9C"/>
    <w:rsid w:val="00F82391"/>
    <w:rsid w:val="00F825D9"/>
    <w:rsid w:val="00F86969"/>
    <w:rsid w:val="00F905A7"/>
    <w:rsid w:val="00F912E0"/>
    <w:rsid w:val="00FA3A40"/>
    <w:rsid w:val="00FA41CD"/>
    <w:rsid w:val="00FA7395"/>
    <w:rsid w:val="00FB1235"/>
    <w:rsid w:val="00FB1C3E"/>
    <w:rsid w:val="00FB2D22"/>
    <w:rsid w:val="00FB35E7"/>
    <w:rsid w:val="00FB4088"/>
    <w:rsid w:val="00FB58F5"/>
    <w:rsid w:val="00FB7E69"/>
    <w:rsid w:val="00FC073C"/>
    <w:rsid w:val="00FC0D72"/>
    <w:rsid w:val="00FC7D63"/>
    <w:rsid w:val="00FD7502"/>
    <w:rsid w:val="00FE2098"/>
    <w:rsid w:val="00FE3C02"/>
    <w:rsid w:val="00FE3D4D"/>
    <w:rsid w:val="00FE6A6E"/>
    <w:rsid w:val="00FE7A52"/>
    <w:rsid w:val="00FF0AAA"/>
    <w:rsid w:val="00FF401C"/>
    <w:rsid w:val="00FF596F"/>
    <w:rsid w:val="00FF64EC"/>
    <w:rsid w:val="00FF7D03"/>
    <w:rsid w:val="78094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813F41"/>
  <w14:defaultImageDpi w14:val="300"/>
  <w15:docId w15:val="{47CFCEE4-AE9D-2C4C-A0D9-7EAF5CD2B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8D"/>
    <w:pPr>
      <w:spacing w:line="360" w:lineRule="auto"/>
      <w:jc w:val="both"/>
    </w:pPr>
    <w:rPr>
      <w:rFonts w:ascii="Calibri" w:hAnsi="Calibri"/>
      <w:lang w:val="en-GB"/>
    </w:rPr>
  </w:style>
  <w:style w:type="paragraph" w:styleId="Heading1">
    <w:name w:val="heading 1"/>
    <w:basedOn w:val="Normal"/>
    <w:next w:val="Normal"/>
    <w:link w:val="Heading1Char"/>
    <w:uiPriority w:val="9"/>
    <w:qFormat/>
    <w:rsid w:val="00F117F7"/>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7416"/>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B7416"/>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194"/>
    <w:rPr>
      <w:rFonts w:ascii="Lucida Grande" w:hAnsi="Lucida Grande" w:cs="Lucida Grande"/>
      <w:sz w:val="18"/>
      <w:szCs w:val="18"/>
      <w:lang w:val="en-GB"/>
    </w:rPr>
  </w:style>
  <w:style w:type="paragraph" w:styleId="ListParagraph">
    <w:name w:val="List Paragraph"/>
    <w:basedOn w:val="Normal"/>
    <w:uiPriority w:val="34"/>
    <w:qFormat/>
    <w:rsid w:val="00F80D9C"/>
    <w:pPr>
      <w:ind w:left="720"/>
      <w:contextualSpacing/>
    </w:pPr>
  </w:style>
  <w:style w:type="character" w:customStyle="1" w:styleId="label">
    <w:name w:val="label"/>
    <w:basedOn w:val="DefaultParagraphFont"/>
    <w:rsid w:val="00744B88"/>
  </w:style>
  <w:style w:type="character" w:customStyle="1" w:styleId="apple-converted-space">
    <w:name w:val="apple-converted-space"/>
    <w:basedOn w:val="DefaultParagraphFont"/>
    <w:rsid w:val="00744B88"/>
  </w:style>
  <w:style w:type="character" w:customStyle="1" w:styleId="Heading2Char">
    <w:name w:val="Heading 2 Char"/>
    <w:basedOn w:val="DefaultParagraphFont"/>
    <w:link w:val="Heading2"/>
    <w:uiPriority w:val="9"/>
    <w:rsid w:val="008B7416"/>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8B7416"/>
    <w:rPr>
      <w:rFonts w:asciiTheme="majorHAnsi" w:eastAsiaTheme="majorEastAsia" w:hAnsiTheme="majorHAnsi" w:cstheme="majorBidi"/>
      <w:b/>
      <w:bCs/>
      <w:color w:val="4F81BD" w:themeColor="accent1"/>
      <w:lang w:val="en-GB"/>
    </w:rPr>
  </w:style>
  <w:style w:type="paragraph" w:styleId="NormalWeb">
    <w:name w:val="Normal (Web)"/>
    <w:basedOn w:val="Normal"/>
    <w:uiPriority w:val="99"/>
    <w:semiHidden/>
    <w:unhideWhenUsed/>
    <w:rsid w:val="00342026"/>
    <w:pPr>
      <w:spacing w:before="100" w:beforeAutospacing="1" w:after="100" w:afterAutospacing="1"/>
    </w:pPr>
    <w:rPr>
      <w:rFonts w:ascii="Times New Roman" w:hAnsi="Times New Roman" w:cs="Times New Roman"/>
      <w:sz w:val="20"/>
      <w:szCs w:val="20"/>
      <w:lang w:val="en-US"/>
    </w:rPr>
  </w:style>
  <w:style w:type="character" w:customStyle="1" w:styleId="Heading1Char">
    <w:name w:val="Heading 1 Char"/>
    <w:basedOn w:val="DefaultParagraphFont"/>
    <w:link w:val="Heading1"/>
    <w:uiPriority w:val="9"/>
    <w:rsid w:val="00F117F7"/>
    <w:rPr>
      <w:rFonts w:asciiTheme="majorHAnsi" w:eastAsiaTheme="majorEastAsia" w:hAnsiTheme="majorHAnsi" w:cstheme="majorBidi"/>
      <w:b/>
      <w:bCs/>
      <w:color w:val="345A8A" w:themeColor="accent1" w:themeShade="B5"/>
      <w:sz w:val="32"/>
      <w:szCs w:val="32"/>
      <w:lang w:val="en-GB"/>
    </w:rPr>
  </w:style>
  <w:style w:type="character" w:styleId="Hyperlink">
    <w:name w:val="Hyperlink"/>
    <w:basedOn w:val="DefaultParagraphFont"/>
    <w:uiPriority w:val="99"/>
    <w:semiHidden/>
    <w:unhideWhenUsed/>
    <w:rsid w:val="00F117F7"/>
    <w:rPr>
      <w:color w:val="0000FF"/>
      <w:u w:val="single"/>
    </w:rPr>
  </w:style>
  <w:style w:type="character" w:styleId="HTMLCite">
    <w:name w:val="HTML Cite"/>
    <w:basedOn w:val="DefaultParagraphFont"/>
    <w:uiPriority w:val="99"/>
    <w:semiHidden/>
    <w:unhideWhenUsed/>
    <w:rsid w:val="00F117F7"/>
    <w:rPr>
      <w:i/>
      <w:iCs/>
    </w:rPr>
  </w:style>
  <w:style w:type="character" w:styleId="Strong">
    <w:name w:val="Strong"/>
    <w:basedOn w:val="DefaultParagraphFont"/>
    <w:uiPriority w:val="22"/>
    <w:qFormat/>
    <w:rsid w:val="00F117F7"/>
    <w:rPr>
      <w:b/>
      <w:bCs/>
    </w:rPr>
  </w:style>
  <w:style w:type="character" w:styleId="Emphasis">
    <w:name w:val="Emphasis"/>
    <w:basedOn w:val="DefaultParagraphFont"/>
    <w:uiPriority w:val="20"/>
    <w:qFormat/>
    <w:rsid w:val="00F117F7"/>
    <w:rPr>
      <w:i/>
      <w:iCs/>
    </w:rPr>
  </w:style>
  <w:style w:type="character" w:customStyle="1" w:styleId="normaltextrun">
    <w:name w:val="normaltextrun"/>
    <w:basedOn w:val="DefaultParagraphFont"/>
    <w:rsid w:val="00BB4A59"/>
  </w:style>
  <w:style w:type="character" w:customStyle="1" w:styleId="eop">
    <w:name w:val="eop"/>
    <w:basedOn w:val="DefaultParagraphFont"/>
    <w:rsid w:val="00BB4A59"/>
  </w:style>
  <w:style w:type="paragraph" w:styleId="NoSpacing">
    <w:name w:val="No Spacing"/>
    <w:uiPriority w:val="1"/>
    <w:qFormat/>
    <w:rsid w:val="004B2C9C"/>
    <w:pPr>
      <w:jc w:val="both"/>
    </w:pPr>
    <w:rPr>
      <w:rFonts w:ascii="Calibri" w:hAnsi="Calibri"/>
      <w:lang w:val="en-GB"/>
    </w:rPr>
  </w:style>
  <w:style w:type="paragraph" w:styleId="Footer">
    <w:name w:val="footer"/>
    <w:basedOn w:val="Normal"/>
    <w:link w:val="FooterChar"/>
    <w:uiPriority w:val="99"/>
    <w:unhideWhenUsed/>
    <w:rsid w:val="00B02A3A"/>
    <w:pPr>
      <w:tabs>
        <w:tab w:val="center" w:pos="4320"/>
        <w:tab w:val="right" w:pos="8640"/>
      </w:tabs>
      <w:spacing w:line="240" w:lineRule="auto"/>
    </w:pPr>
  </w:style>
  <w:style w:type="character" w:customStyle="1" w:styleId="FooterChar">
    <w:name w:val="Footer Char"/>
    <w:basedOn w:val="DefaultParagraphFont"/>
    <w:link w:val="Footer"/>
    <w:uiPriority w:val="99"/>
    <w:rsid w:val="00B02A3A"/>
    <w:rPr>
      <w:rFonts w:ascii="Calibri" w:hAnsi="Calibri"/>
      <w:lang w:val="en-GB"/>
    </w:rPr>
  </w:style>
  <w:style w:type="character" w:styleId="PageNumber">
    <w:name w:val="page number"/>
    <w:basedOn w:val="DefaultParagraphFont"/>
    <w:uiPriority w:val="99"/>
    <w:semiHidden/>
    <w:unhideWhenUsed/>
    <w:rsid w:val="00B02A3A"/>
  </w:style>
  <w:style w:type="character" w:styleId="LineNumber">
    <w:name w:val="line number"/>
    <w:basedOn w:val="DefaultParagraphFont"/>
    <w:uiPriority w:val="99"/>
    <w:semiHidden/>
    <w:unhideWhenUsed/>
    <w:rsid w:val="00575A8F"/>
  </w:style>
  <w:style w:type="character" w:styleId="CommentReference">
    <w:name w:val="annotation reference"/>
    <w:basedOn w:val="DefaultParagraphFont"/>
    <w:uiPriority w:val="99"/>
    <w:semiHidden/>
    <w:unhideWhenUsed/>
    <w:rsid w:val="00BE4787"/>
    <w:rPr>
      <w:sz w:val="18"/>
      <w:szCs w:val="18"/>
    </w:rPr>
  </w:style>
  <w:style w:type="paragraph" w:styleId="CommentText">
    <w:name w:val="annotation text"/>
    <w:basedOn w:val="Normal"/>
    <w:link w:val="CommentTextChar"/>
    <w:uiPriority w:val="99"/>
    <w:unhideWhenUsed/>
    <w:rsid w:val="00BE4787"/>
    <w:pPr>
      <w:spacing w:line="240" w:lineRule="auto"/>
    </w:pPr>
  </w:style>
  <w:style w:type="character" w:customStyle="1" w:styleId="CommentTextChar">
    <w:name w:val="Comment Text Char"/>
    <w:basedOn w:val="DefaultParagraphFont"/>
    <w:link w:val="CommentText"/>
    <w:uiPriority w:val="99"/>
    <w:rsid w:val="00BE4787"/>
    <w:rPr>
      <w:rFonts w:ascii="Calibri" w:hAnsi="Calibri"/>
      <w:lang w:val="en-GB"/>
    </w:rPr>
  </w:style>
  <w:style w:type="paragraph" w:styleId="CommentSubject">
    <w:name w:val="annotation subject"/>
    <w:basedOn w:val="CommentText"/>
    <w:next w:val="CommentText"/>
    <w:link w:val="CommentSubjectChar"/>
    <w:uiPriority w:val="99"/>
    <w:semiHidden/>
    <w:unhideWhenUsed/>
    <w:rsid w:val="00BE4787"/>
    <w:rPr>
      <w:b/>
      <w:bCs/>
      <w:sz w:val="20"/>
      <w:szCs w:val="20"/>
    </w:rPr>
  </w:style>
  <w:style w:type="character" w:customStyle="1" w:styleId="CommentSubjectChar">
    <w:name w:val="Comment Subject Char"/>
    <w:basedOn w:val="CommentTextChar"/>
    <w:link w:val="CommentSubject"/>
    <w:uiPriority w:val="99"/>
    <w:semiHidden/>
    <w:rsid w:val="00BE4787"/>
    <w:rPr>
      <w:rFonts w:ascii="Calibri" w:hAnsi="Calibri"/>
      <w:b/>
      <w:bCs/>
      <w:sz w:val="20"/>
      <w:szCs w:val="20"/>
      <w:lang w:val="en-GB"/>
    </w:rPr>
  </w:style>
  <w:style w:type="paragraph" w:styleId="Header">
    <w:name w:val="header"/>
    <w:basedOn w:val="Normal"/>
    <w:link w:val="HeaderChar"/>
    <w:uiPriority w:val="99"/>
    <w:semiHidden/>
    <w:unhideWhenUsed/>
    <w:rsid w:val="007D43F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7D43FB"/>
    <w:rPr>
      <w:rFonts w:ascii="Calibri" w:hAnsi="Calibri"/>
      <w:lang w:val="en-GB"/>
    </w:rPr>
  </w:style>
  <w:style w:type="paragraph" w:styleId="Bibliography">
    <w:name w:val="Bibliography"/>
    <w:basedOn w:val="Normal"/>
    <w:next w:val="Normal"/>
    <w:uiPriority w:val="37"/>
    <w:unhideWhenUsed/>
    <w:rsid w:val="00A73B74"/>
    <w:pPr>
      <w:tabs>
        <w:tab w:val="left" w:pos="500"/>
        <w:tab w:val="left" w:pos="620"/>
      </w:tabs>
      <w:spacing w:line="240" w:lineRule="auto"/>
      <w:ind w:left="624" w:hanging="624"/>
    </w:pPr>
  </w:style>
  <w:style w:type="paragraph" w:styleId="Revision">
    <w:name w:val="Revision"/>
    <w:hidden/>
    <w:uiPriority w:val="99"/>
    <w:semiHidden/>
    <w:rsid w:val="00655EEA"/>
    <w:rPr>
      <w:rFonts w:ascii="Calibri" w:hAnsi="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6109">
      <w:bodyDiv w:val="1"/>
      <w:marLeft w:val="0"/>
      <w:marRight w:val="0"/>
      <w:marTop w:val="0"/>
      <w:marBottom w:val="0"/>
      <w:divBdr>
        <w:top w:val="none" w:sz="0" w:space="0" w:color="auto"/>
        <w:left w:val="none" w:sz="0" w:space="0" w:color="auto"/>
        <w:bottom w:val="none" w:sz="0" w:space="0" w:color="auto"/>
        <w:right w:val="none" w:sz="0" w:space="0" w:color="auto"/>
      </w:divBdr>
    </w:div>
    <w:div w:id="34353363">
      <w:bodyDiv w:val="1"/>
      <w:marLeft w:val="0"/>
      <w:marRight w:val="0"/>
      <w:marTop w:val="0"/>
      <w:marBottom w:val="0"/>
      <w:divBdr>
        <w:top w:val="none" w:sz="0" w:space="0" w:color="auto"/>
        <w:left w:val="none" w:sz="0" w:space="0" w:color="auto"/>
        <w:bottom w:val="none" w:sz="0" w:space="0" w:color="auto"/>
        <w:right w:val="none" w:sz="0" w:space="0" w:color="auto"/>
      </w:divBdr>
    </w:div>
    <w:div w:id="130945785">
      <w:bodyDiv w:val="1"/>
      <w:marLeft w:val="0"/>
      <w:marRight w:val="0"/>
      <w:marTop w:val="0"/>
      <w:marBottom w:val="0"/>
      <w:divBdr>
        <w:top w:val="none" w:sz="0" w:space="0" w:color="auto"/>
        <w:left w:val="none" w:sz="0" w:space="0" w:color="auto"/>
        <w:bottom w:val="none" w:sz="0" w:space="0" w:color="auto"/>
        <w:right w:val="none" w:sz="0" w:space="0" w:color="auto"/>
      </w:divBdr>
    </w:div>
    <w:div w:id="138422736">
      <w:bodyDiv w:val="1"/>
      <w:marLeft w:val="0"/>
      <w:marRight w:val="0"/>
      <w:marTop w:val="0"/>
      <w:marBottom w:val="0"/>
      <w:divBdr>
        <w:top w:val="none" w:sz="0" w:space="0" w:color="auto"/>
        <w:left w:val="none" w:sz="0" w:space="0" w:color="auto"/>
        <w:bottom w:val="none" w:sz="0" w:space="0" w:color="auto"/>
        <w:right w:val="none" w:sz="0" w:space="0" w:color="auto"/>
      </w:divBdr>
    </w:div>
    <w:div w:id="143858180">
      <w:bodyDiv w:val="1"/>
      <w:marLeft w:val="0"/>
      <w:marRight w:val="0"/>
      <w:marTop w:val="0"/>
      <w:marBottom w:val="0"/>
      <w:divBdr>
        <w:top w:val="none" w:sz="0" w:space="0" w:color="auto"/>
        <w:left w:val="none" w:sz="0" w:space="0" w:color="auto"/>
        <w:bottom w:val="none" w:sz="0" w:space="0" w:color="auto"/>
        <w:right w:val="none" w:sz="0" w:space="0" w:color="auto"/>
      </w:divBdr>
    </w:div>
    <w:div w:id="218781784">
      <w:bodyDiv w:val="1"/>
      <w:marLeft w:val="0"/>
      <w:marRight w:val="0"/>
      <w:marTop w:val="0"/>
      <w:marBottom w:val="0"/>
      <w:divBdr>
        <w:top w:val="none" w:sz="0" w:space="0" w:color="auto"/>
        <w:left w:val="none" w:sz="0" w:space="0" w:color="auto"/>
        <w:bottom w:val="none" w:sz="0" w:space="0" w:color="auto"/>
        <w:right w:val="none" w:sz="0" w:space="0" w:color="auto"/>
      </w:divBdr>
    </w:div>
    <w:div w:id="246963673">
      <w:bodyDiv w:val="1"/>
      <w:marLeft w:val="0"/>
      <w:marRight w:val="0"/>
      <w:marTop w:val="0"/>
      <w:marBottom w:val="0"/>
      <w:divBdr>
        <w:top w:val="none" w:sz="0" w:space="0" w:color="auto"/>
        <w:left w:val="none" w:sz="0" w:space="0" w:color="auto"/>
        <w:bottom w:val="none" w:sz="0" w:space="0" w:color="auto"/>
        <w:right w:val="none" w:sz="0" w:space="0" w:color="auto"/>
      </w:divBdr>
    </w:div>
    <w:div w:id="266693287">
      <w:bodyDiv w:val="1"/>
      <w:marLeft w:val="0"/>
      <w:marRight w:val="0"/>
      <w:marTop w:val="0"/>
      <w:marBottom w:val="0"/>
      <w:divBdr>
        <w:top w:val="none" w:sz="0" w:space="0" w:color="auto"/>
        <w:left w:val="none" w:sz="0" w:space="0" w:color="auto"/>
        <w:bottom w:val="none" w:sz="0" w:space="0" w:color="auto"/>
        <w:right w:val="none" w:sz="0" w:space="0" w:color="auto"/>
      </w:divBdr>
    </w:div>
    <w:div w:id="306135049">
      <w:bodyDiv w:val="1"/>
      <w:marLeft w:val="0"/>
      <w:marRight w:val="0"/>
      <w:marTop w:val="0"/>
      <w:marBottom w:val="0"/>
      <w:divBdr>
        <w:top w:val="none" w:sz="0" w:space="0" w:color="auto"/>
        <w:left w:val="none" w:sz="0" w:space="0" w:color="auto"/>
        <w:bottom w:val="none" w:sz="0" w:space="0" w:color="auto"/>
        <w:right w:val="none" w:sz="0" w:space="0" w:color="auto"/>
      </w:divBdr>
    </w:div>
    <w:div w:id="317149353">
      <w:bodyDiv w:val="1"/>
      <w:marLeft w:val="0"/>
      <w:marRight w:val="0"/>
      <w:marTop w:val="0"/>
      <w:marBottom w:val="0"/>
      <w:divBdr>
        <w:top w:val="none" w:sz="0" w:space="0" w:color="auto"/>
        <w:left w:val="none" w:sz="0" w:space="0" w:color="auto"/>
        <w:bottom w:val="none" w:sz="0" w:space="0" w:color="auto"/>
        <w:right w:val="none" w:sz="0" w:space="0" w:color="auto"/>
      </w:divBdr>
    </w:div>
    <w:div w:id="360666910">
      <w:bodyDiv w:val="1"/>
      <w:marLeft w:val="0"/>
      <w:marRight w:val="0"/>
      <w:marTop w:val="0"/>
      <w:marBottom w:val="0"/>
      <w:divBdr>
        <w:top w:val="none" w:sz="0" w:space="0" w:color="auto"/>
        <w:left w:val="none" w:sz="0" w:space="0" w:color="auto"/>
        <w:bottom w:val="none" w:sz="0" w:space="0" w:color="auto"/>
        <w:right w:val="none" w:sz="0" w:space="0" w:color="auto"/>
      </w:divBdr>
    </w:div>
    <w:div w:id="395058762">
      <w:bodyDiv w:val="1"/>
      <w:marLeft w:val="0"/>
      <w:marRight w:val="0"/>
      <w:marTop w:val="0"/>
      <w:marBottom w:val="0"/>
      <w:divBdr>
        <w:top w:val="none" w:sz="0" w:space="0" w:color="auto"/>
        <w:left w:val="none" w:sz="0" w:space="0" w:color="auto"/>
        <w:bottom w:val="none" w:sz="0" w:space="0" w:color="auto"/>
        <w:right w:val="none" w:sz="0" w:space="0" w:color="auto"/>
      </w:divBdr>
    </w:div>
    <w:div w:id="411859371">
      <w:bodyDiv w:val="1"/>
      <w:marLeft w:val="0"/>
      <w:marRight w:val="0"/>
      <w:marTop w:val="0"/>
      <w:marBottom w:val="0"/>
      <w:divBdr>
        <w:top w:val="none" w:sz="0" w:space="0" w:color="auto"/>
        <w:left w:val="none" w:sz="0" w:space="0" w:color="auto"/>
        <w:bottom w:val="none" w:sz="0" w:space="0" w:color="auto"/>
        <w:right w:val="none" w:sz="0" w:space="0" w:color="auto"/>
      </w:divBdr>
    </w:div>
    <w:div w:id="450246786">
      <w:bodyDiv w:val="1"/>
      <w:marLeft w:val="0"/>
      <w:marRight w:val="0"/>
      <w:marTop w:val="0"/>
      <w:marBottom w:val="0"/>
      <w:divBdr>
        <w:top w:val="none" w:sz="0" w:space="0" w:color="auto"/>
        <w:left w:val="none" w:sz="0" w:space="0" w:color="auto"/>
        <w:bottom w:val="none" w:sz="0" w:space="0" w:color="auto"/>
        <w:right w:val="none" w:sz="0" w:space="0" w:color="auto"/>
      </w:divBdr>
    </w:div>
    <w:div w:id="521357588">
      <w:bodyDiv w:val="1"/>
      <w:marLeft w:val="0"/>
      <w:marRight w:val="0"/>
      <w:marTop w:val="0"/>
      <w:marBottom w:val="0"/>
      <w:divBdr>
        <w:top w:val="none" w:sz="0" w:space="0" w:color="auto"/>
        <w:left w:val="none" w:sz="0" w:space="0" w:color="auto"/>
        <w:bottom w:val="none" w:sz="0" w:space="0" w:color="auto"/>
        <w:right w:val="none" w:sz="0" w:space="0" w:color="auto"/>
      </w:divBdr>
    </w:div>
    <w:div w:id="543299225">
      <w:bodyDiv w:val="1"/>
      <w:marLeft w:val="0"/>
      <w:marRight w:val="0"/>
      <w:marTop w:val="0"/>
      <w:marBottom w:val="0"/>
      <w:divBdr>
        <w:top w:val="none" w:sz="0" w:space="0" w:color="auto"/>
        <w:left w:val="none" w:sz="0" w:space="0" w:color="auto"/>
        <w:bottom w:val="none" w:sz="0" w:space="0" w:color="auto"/>
        <w:right w:val="none" w:sz="0" w:space="0" w:color="auto"/>
      </w:divBdr>
    </w:div>
    <w:div w:id="544565493">
      <w:bodyDiv w:val="1"/>
      <w:marLeft w:val="0"/>
      <w:marRight w:val="0"/>
      <w:marTop w:val="0"/>
      <w:marBottom w:val="0"/>
      <w:divBdr>
        <w:top w:val="none" w:sz="0" w:space="0" w:color="auto"/>
        <w:left w:val="none" w:sz="0" w:space="0" w:color="auto"/>
        <w:bottom w:val="none" w:sz="0" w:space="0" w:color="auto"/>
        <w:right w:val="none" w:sz="0" w:space="0" w:color="auto"/>
      </w:divBdr>
    </w:div>
    <w:div w:id="603536214">
      <w:bodyDiv w:val="1"/>
      <w:marLeft w:val="0"/>
      <w:marRight w:val="0"/>
      <w:marTop w:val="0"/>
      <w:marBottom w:val="0"/>
      <w:divBdr>
        <w:top w:val="none" w:sz="0" w:space="0" w:color="auto"/>
        <w:left w:val="none" w:sz="0" w:space="0" w:color="auto"/>
        <w:bottom w:val="none" w:sz="0" w:space="0" w:color="auto"/>
        <w:right w:val="none" w:sz="0" w:space="0" w:color="auto"/>
      </w:divBdr>
    </w:div>
    <w:div w:id="680668222">
      <w:bodyDiv w:val="1"/>
      <w:marLeft w:val="0"/>
      <w:marRight w:val="0"/>
      <w:marTop w:val="0"/>
      <w:marBottom w:val="0"/>
      <w:divBdr>
        <w:top w:val="none" w:sz="0" w:space="0" w:color="auto"/>
        <w:left w:val="none" w:sz="0" w:space="0" w:color="auto"/>
        <w:bottom w:val="none" w:sz="0" w:space="0" w:color="auto"/>
        <w:right w:val="none" w:sz="0" w:space="0" w:color="auto"/>
      </w:divBdr>
    </w:div>
    <w:div w:id="694159672">
      <w:bodyDiv w:val="1"/>
      <w:marLeft w:val="0"/>
      <w:marRight w:val="0"/>
      <w:marTop w:val="0"/>
      <w:marBottom w:val="0"/>
      <w:divBdr>
        <w:top w:val="none" w:sz="0" w:space="0" w:color="auto"/>
        <w:left w:val="none" w:sz="0" w:space="0" w:color="auto"/>
        <w:bottom w:val="none" w:sz="0" w:space="0" w:color="auto"/>
        <w:right w:val="none" w:sz="0" w:space="0" w:color="auto"/>
      </w:divBdr>
    </w:div>
    <w:div w:id="705839257">
      <w:bodyDiv w:val="1"/>
      <w:marLeft w:val="0"/>
      <w:marRight w:val="0"/>
      <w:marTop w:val="0"/>
      <w:marBottom w:val="0"/>
      <w:divBdr>
        <w:top w:val="none" w:sz="0" w:space="0" w:color="auto"/>
        <w:left w:val="none" w:sz="0" w:space="0" w:color="auto"/>
        <w:bottom w:val="none" w:sz="0" w:space="0" w:color="auto"/>
        <w:right w:val="none" w:sz="0" w:space="0" w:color="auto"/>
      </w:divBdr>
      <w:divsChild>
        <w:div w:id="641813827">
          <w:marLeft w:val="0"/>
          <w:marRight w:val="0"/>
          <w:marTop w:val="0"/>
          <w:marBottom w:val="0"/>
          <w:divBdr>
            <w:top w:val="none" w:sz="0" w:space="0" w:color="auto"/>
            <w:left w:val="none" w:sz="0" w:space="0" w:color="auto"/>
            <w:bottom w:val="none" w:sz="0" w:space="0" w:color="auto"/>
            <w:right w:val="none" w:sz="0" w:space="0" w:color="auto"/>
          </w:divBdr>
          <w:divsChild>
            <w:div w:id="812601003">
              <w:marLeft w:val="0"/>
              <w:marRight w:val="0"/>
              <w:marTop w:val="0"/>
              <w:marBottom w:val="0"/>
              <w:divBdr>
                <w:top w:val="none" w:sz="0" w:space="0" w:color="auto"/>
                <w:left w:val="none" w:sz="0" w:space="0" w:color="auto"/>
                <w:bottom w:val="none" w:sz="0" w:space="0" w:color="auto"/>
                <w:right w:val="none" w:sz="0" w:space="0" w:color="auto"/>
              </w:divBdr>
              <w:divsChild>
                <w:div w:id="989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70512">
      <w:bodyDiv w:val="1"/>
      <w:marLeft w:val="0"/>
      <w:marRight w:val="0"/>
      <w:marTop w:val="0"/>
      <w:marBottom w:val="0"/>
      <w:divBdr>
        <w:top w:val="none" w:sz="0" w:space="0" w:color="auto"/>
        <w:left w:val="none" w:sz="0" w:space="0" w:color="auto"/>
        <w:bottom w:val="none" w:sz="0" w:space="0" w:color="auto"/>
        <w:right w:val="none" w:sz="0" w:space="0" w:color="auto"/>
      </w:divBdr>
      <w:divsChild>
        <w:div w:id="1294674241">
          <w:marLeft w:val="0"/>
          <w:marRight w:val="0"/>
          <w:marTop w:val="0"/>
          <w:marBottom w:val="0"/>
          <w:divBdr>
            <w:top w:val="none" w:sz="0" w:space="0" w:color="auto"/>
            <w:left w:val="none" w:sz="0" w:space="0" w:color="auto"/>
            <w:bottom w:val="none" w:sz="0" w:space="0" w:color="auto"/>
            <w:right w:val="none" w:sz="0" w:space="0" w:color="auto"/>
          </w:divBdr>
          <w:divsChild>
            <w:div w:id="1820341717">
              <w:marLeft w:val="0"/>
              <w:marRight w:val="0"/>
              <w:marTop w:val="0"/>
              <w:marBottom w:val="0"/>
              <w:divBdr>
                <w:top w:val="none" w:sz="0" w:space="0" w:color="auto"/>
                <w:left w:val="none" w:sz="0" w:space="0" w:color="auto"/>
                <w:bottom w:val="none" w:sz="0" w:space="0" w:color="auto"/>
                <w:right w:val="none" w:sz="0" w:space="0" w:color="auto"/>
              </w:divBdr>
              <w:divsChild>
                <w:div w:id="1353453522">
                  <w:marLeft w:val="0"/>
                  <w:marRight w:val="0"/>
                  <w:marTop w:val="0"/>
                  <w:marBottom w:val="0"/>
                  <w:divBdr>
                    <w:top w:val="none" w:sz="0" w:space="0" w:color="auto"/>
                    <w:left w:val="none" w:sz="0" w:space="0" w:color="auto"/>
                    <w:bottom w:val="none" w:sz="0" w:space="0" w:color="auto"/>
                    <w:right w:val="none" w:sz="0" w:space="0" w:color="auto"/>
                  </w:divBdr>
                  <w:divsChild>
                    <w:div w:id="20022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1086">
      <w:bodyDiv w:val="1"/>
      <w:marLeft w:val="0"/>
      <w:marRight w:val="0"/>
      <w:marTop w:val="0"/>
      <w:marBottom w:val="0"/>
      <w:divBdr>
        <w:top w:val="none" w:sz="0" w:space="0" w:color="auto"/>
        <w:left w:val="none" w:sz="0" w:space="0" w:color="auto"/>
        <w:bottom w:val="none" w:sz="0" w:space="0" w:color="auto"/>
        <w:right w:val="none" w:sz="0" w:space="0" w:color="auto"/>
      </w:divBdr>
    </w:div>
    <w:div w:id="789013887">
      <w:bodyDiv w:val="1"/>
      <w:marLeft w:val="0"/>
      <w:marRight w:val="0"/>
      <w:marTop w:val="0"/>
      <w:marBottom w:val="0"/>
      <w:divBdr>
        <w:top w:val="none" w:sz="0" w:space="0" w:color="auto"/>
        <w:left w:val="none" w:sz="0" w:space="0" w:color="auto"/>
        <w:bottom w:val="none" w:sz="0" w:space="0" w:color="auto"/>
        <w:right w:val="none" w:sz="0" w:space="0" w:color="auto"/>
      </w:divBdr>
    </w:div>
    <w:div w:id="817065198">
      <w:bodyDiv w:val="1"/>
      <w:marLeft w:val="0"/>
      <w:marRight w:val="0"/>
      <w:marTop w:val="0"/>
      <w:marBottom w:val="0"/>
      <w:divBdr>
        <w:top w:val="none" w:sz="0" w:space="0" w:color="auto"/>
        <w:left w:val="none" w:sz="0" w:space="0" w:color="auto"/>
        <w:bottom w:val="none" w:sz="0" w:space="0" w:color="auto"/>
        <w:right w:val="none" w:sz="0" w:space="0" w:color="auto"/>
      </w:divBdr>
    </w:div>
    <w:div w:id="847909183">
      <w:bodyDiv w:val="1"/>
      <w:marLeft w:val="0"/>
      <w:marRight w:val="0"/>
      <w:marTop w:val="0"/>
      <w:marBottom w:val="0"/>
      <w:divBdr>
        <w:top w:val="none" w:sz="0" w:space="0" w:color="auto"/>
        <w:left w:val="none" w:sz="0" w:space="0" w:color="auto"/>
        <w:bottom w:val="none" w:sz="0" w:space="0" w:color="auto"/>
        <w:right w:val="none" w:sz="0" w:space="0" w:color="auto"/>
      </w:divBdr>
    </w:div>
    <w:div w:id="1014772037">
      <w:bodyDiv w:val="1"/>
      <w:marLeft w:val="0"/>
      <w:marRight w:val="0"/>
      <w:marTop w:val="0"/>
      <w:marBottom w:val="0"/>
      <w:divBdr>
        <w:top w:val="none" w:sz="0" w:space="0" w:color="auto"/>
        <w:left w:val="none" w:sz="0" w:space="0" w:color="auto"/>
        <w:bottom w:val="none" w:sz="0" w:space="0" w:color="auto"/>
        <w:right w:val="none" w:sz="0" w:space="0" w:color="auto"/>
      </w:divBdr>
    </w:div>
    <w:div w:id="1089160695">
      <w:bodyDiv w:val="1"/>
      <w:marLeft w:val="0"/>
      <w:marRight w:val="0"/>
      <w:marTop w:val="0"/>
      <w:marBottom w:val="0"/>
      <w:divBdr>
        <w:top w:val="none" w:sz="0" w:space="0" w:color="auto"/>
        <w:left w:val="none" w:sz="0" w:space="0" w:color="auto"/>
        <w:bottom w:val="none" w:sz="0" w:space="0" w:color="auto"/>
        <w:right w:val="none" w:sz="0" w:space="0" w:color="auto"/>
      </w:divBdr>
    </w:div>
    <w:div w:id="1120995002">
      <w:bodyDiv w:val="1"/>
      <w:marLeft w:val="0"/>
      <w:marRight w:val="0"/>
      <w:marTop w:val="0"/>
      <w:marBottom w:val="0"/>
      <w:divBdr>
        <w:top w:val="none" w:sz="0" w:space="0" w:color="auto"/>
        <w:left w:val="none" w:sz="0" w:space="0" w:color="auto"/>
        <w:bottom w:val="none" w:sz="0" w:space="0" w:color="auto"/>
        <w:right w:val="none" w:sz="0" w:space="0" w:color="auto"/>
      </w:divBdr>
      <w:divsChild>
        <w:div w:id="1891767079">
          <w:marLeft w:val="0"/>
          <w:marRight w:val="0"/>
          <w:marTop w:val="0"/>
          <w:marBottom w:val="0"/>
          <w:divBdr>
            <w:top w:val="none" w:sz="0" w:space="0" w:color="auto"/>
            <w:left w:val="none" w:sz="0" w:space="0" w:color="auto"/>
            <w:bottom w:val="none" w:sz="0" w:space="0" w:color="auto"/>
            <w:right w:val="none" w:sz="0" w:space="0" w:color="auto"/>
          </w:divBdr>
          <w:divsChild>
            <w:div w:id="1405637764">
              <w:marLeft w:val="0"/>
              <w:marRight w:val="0"/>
              <w:marTop w:val="0"/>
              <w:marBottom w:val="0"/>
              <w:divBdr>
                <w:top w:val="none" w:sz="0" w:space="0" w:color="auto"/>
                <w:left w:val="none" w:sz="0" w:space="0" w:color="auto"/>
                <w:bottom w:val="none" w:sz="0" w:space="0" w:color="auto"/>
                <w:right w:val="none" w:sz="0" w:space="0" w:color="auto"/>
              </w:divBdr>
              <w:divsChild>
                <w:div w:id="815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45811">
      <w:bodyDiv w:val="1"/>
      <w:marLeft w:val="0"/>
      <w:marRight w:val="0"/>
      <w:marTop w:val="0"/>
      <w:marBottom w:val="0"/>
      <w:divBdr>
        <w:top w:val="none" w:sz="0" w:space="0" w:color="auto"/>
        <w:left w:val="none" w:sz="0" w:space="0" w:color="auto"/>
        <w:bottom w:val="none" w:sz="0" w:space="0" w:color="auto"/>
        <w:right w:val="none" w:sz="0" w:space="0" w:color="auto"/>
      </w:divBdr>
    </w:div>
    <w:div w:id="1170175290">
      <w:bodyDiv w:val="1"/>
      <w:marLeft w:val="0"/>
      <w:marRight w:val="0"/>
      <w:marTop w:val="0"/>
      <w:marBottom w:val="0"/>
      <w:divBdr>
        <w:top w:val="none" w:sz="0" w:space="0" w:color="auto"/>
        <w:left w:val="none" w:sz="0" w:space="0" w:color="auto"/>
        <w:bottom w:val="none" w:sz="0" w:space="0" w:color="auto"/>
        <w:right w:val="none" w:sz="0" w:space="0" w:color="auto"/>
      </w:divBdr>
      <w:divsChild>
        <w:div w:id="1572498975">
          <w:marLeft w:val="0"/>
          <w:marRight w:val="0"/>
          <w:marTop w:val="0"/>
          <w:marBottom w:val="0"/>
          <w:divBdr>
            <w:top w:val="none" w:sz="0" w:space="0" w:color="auto"/>
            <w:left w:val="none" w:sz="0" w:space="0" w:color="auto"/>
            <w:bottom w:val="none" w:sz="0" w:space="0" w:color="auto"/>
            <w:right w:val="none" w:sz="0" w:space="0" w:color="auto"/>
          </w:divBdr>
          <w:divsChild>
            <w:div w:id="12537330">
              <w:marLeft w:val="0"/>
              <w:marRight w:val="0"/>
              <w:marTop w:val="0"/>
              <w:marBottom w:val="0"/>
              <w:divBdr>
                <w:top w:val="none" w:sz="0" w:space="0" w:color="auto"/>
                <w:left w:val="none" w:sz="0" w:space="0" w:color="auto"/>
                <w:bottom w:val="none" w:sz="0" w:space="0" w:color="auto"/>
                <w:right w:val="none" w:sz="0" w:space="0" w:color="auto"/>
              </w:divBdr>
              <w:divsChild>
                <w:div w:id="1989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0086">
      <w:bodyDiv w:val="1"/>
      <w:marLeft w:val="0"/>
      <w:marRight w:val="0"/>
      <w:marTop w:val="0"/>
      <w:marBottom w:val="0"/>
      <w:divBdr>
        <w:top w:val="none" w:sz="0" w:space="0" w:color="auto"/>
        <w:left w:val="none" w:sz="0" w:space="0" w:color="auto"/>
        <w:bottom w:val="none" w:sz="0" w:space="0" w:color="auto"/>
        <w:right w:val="none" w:sz="0" w:space="0" w:color="auto"/>
      </w:divBdr>
    </w:div>
    <w:div w:id="1219973050">
      <w:bodyDiv w:val="1"/>
      <w:marLeft w:val="0"/>
      <w:marRight w:val="0"/>
      <w:marTop w:val="0"/>
      <w:marBottom w:val="0"/>
      <w:divBdr>
        <w:top w:val="none" w:sz="0" w:space="0" w:color="auto"/>
        <w:left w:val="none" w:sz="0" w:space="0" w:color="auto"/>
        <w:bottom w:val="none" w:sz="0" w:space="0" w:color="auto"/>
        <w:right w:val="none" w:sz="0" w:space="0" w:color="auto"/>
      </w:divBdr>
    </w:div>
    <w:div w:id="1281107068">
      <w:bodyDiv w:val="1"/>
      <w:marLeft w:val="0"/>
      <w:marRight w:val="0"/>
      <w:marTop w:val="0"/>
      <w:marBottom w:val="0"/>
      <w:divBdr>
        <w:top w:val="none" w:sz="0" w:space="0" w:color="auto"/>
        <w:left w:val="none" w:sz="0" w:space="0" w:color="auto"/>
        <w:bottom w:val="none" w:sz="0" w:space="0" w:color="auto"/>
        <w:right w:val="none" w:sz="0" w:space="0" w:color="auto"/>
      </w:divBdr>
    </w:div>
    <w:div w:id="1284799887">
      <w:bodyDiv w:val="1"/>
      <w:marLeft w:val="0"/>
      <w:marRight w:val="0"/>
      <w:marTop w:val="0"/>
      <w:marBottom w:val="0"/>
      <w:divBdr>
        <w:top w:val="none" w:sz="0" w:space="0" w:color="auto"/>
        <w:left w:val="none" w:sz="0" w:space="0" w:color="auto"/>
        <w:bottom w:val="none" w:sz="0" w:space="0" w:color="auto"/>
        <w:right w:val="none" w:sz="0" w:space="0" w:color="auto"/>
      </w:divBdr>
    </w:div>
    <w:div w:id="1300572370">
      <w:bodyDiv w:val="1"/>
      <w:marLeft w:val="0"/>
      <w:marRight w:val="0"/>
      <w:marTop w:val="0"/>
      <w:marBottom w:val="0"/>
      <w:divBdr>
        <w:top w:val="none" w:sz="0" w:space="0" w:color="auto"/>
        <w:left w:val="none" w:sz="0" w:space="0" w:color="auto"/>
        <w:bottom w:val="none" w:sz="0" w:space="0" w:color="auto"/>
        <w:right w:val="none" w:sz="0" w:space="0" w:color="auto"/>
      </w:divBdr>
    </w:div>
    <w:div w:id="1303458745">
      <w:bodyDiv w:val="1"/>
      <w:marLeft w:val="0"/>
      <w:marRight w:val="0"/>
      <w:marTop w:val="0"/>
      <w:marBottom w:val="0"/>
      <w:divBdr>
        <w:top w:val="none" w:sz="0" w:space="0" w:color="auto"/>
        <w:left w:val="none" w:sz="0" w:space="0" w:color="auto"/>
        <w:bottom w:val="none" w:sz="0" w:space="0" w:color="auto"/>
        <w:right w:val="none" w:sz="0" w:space="0" w:color="auto"/>
      </w:divBdr>
    </w:div>
    <w:div w:id="1326739790">
      <w:bodyDiv w:val="1"/>
      <w:marLeft w:val="0"/>
      <w:marRight w:val="0"/>
      <w:marTop w:val="0"/>
      <w:marBottom w:val="0"/>
      <w:divBdr>
        <w:top w:val="none" w:sz="0" w:space="0" w:color="auto"/>
        <w:left w:val="none" w:sz="0" w:space="0" w:color="auto"/>
        <w:bottom w:val="none" w:sz="0" w:space="0" w:color="auto"/>
        <w:right w:val="none" w:sz="0" w:space="0" w:color="auto"/>
      </w:divBdr>
    </w:div>
    <w:div w:id="1359086319">
      <w:bodyDiv w:val="1"/>
      <w:marLeft w:val="0"/>
      <w:marRight w:val="0"/>
      <w:marTop w:val="0"/>
      <w:marBottom w:val="0"/>
      <w:divBdr>
        <w:top w:val="none" w:sz="0" w:space="0" w:color="auto"/>
        <w:left w:val="none" w:sz="0" w:space="0" w:color="auto"/>
        <w:bottom w:val="none" w:sz="0" w:space="0" w:color="auto"/>
        <w:right w:val="none" w:sz="0" w:space="0" w:color="auto"/>
      </w:divBdr>
    </w:div>
    <w:div w:id="1414159394">
      <w:bodyDiv w:val="1"/>
      <w:marLeft w:val="0"/>
      <w:marRight w:val="0"/>
      <w:marTop w:val="0"/>
      <w:marBottom w:val="0"/>
      <w:divBdr>
        <w:top w:val="none" w:sz="0" w:space="0" w:color="auto"/>
        <w:left w:val="none" w:sz="0" w:space="0" w:color="auto"/>
        <w:bottom w:val="none" w:sz="0" w:space="0" w:color="auto"/>
        <w:right w:val="none" w:sz="0" w:space="0" w:color="auto"/>
      </w:divBdr>
    </w:div>
    <w:div w:id="1476336973">
      <w:bodyDiv w:val="1"/>
      <w:marLeft w:val="0"/>
      <w:marRight w:val="0"/>
      <w:marTop w:val="0"/>
      <w:marBottom w:val="0"/>
      <w:divBdr>
        <w:top w:val="none" w:sz="0" w:space="0" w:color="auto"/>
        <w:left w:val="none" w:sz="0" w:space="0" w:color="auto"/>
        <w:bottom w:val="none" w:sz="0" w:space="0" w:color="auto"/>
        <w:right w:val="none" w:sz="0" w:space="0" w:color="auto"/>
      </w:divBdr>
    </w:div>
    <w:div w:id="1476753756">
      <w:bodyDiv w:val="1"/>
      <w:marLeft w:val="0"/>
      <w:marRight w:val="0"/>
      <w:marTop w:val="0"/>
      <w:marBottom w:val="0"/>
      <w:divBdr>
        <w:top w:val="none" w:sz="0" w:space="0" w:color="auto"/>
        <w:left w:val="none" w:sz="0" w:space="0" w:color="auto"/>
        <w:bottom w:val="none" w:sz="0" w:space="0" w:color="auto"/>
        <w:right w:val="none" w:sz="0" w:space="0" w:color="auto"/>
      </w:divBdr>
    </w:div>
    <w:div w:id="1658413588">
      <w:bodyDiv w:val="1"/>
      <w:marLeft w:val="0"/>
      <w:marRight w:val="0"/>
      <w:marTop w:val="0"/>
      <w:marBottom w:val="0"/>
      <w:divBdr>
        <w:top w:val="none" w:sz="0" w:space="0" w:color="auto"/>
        <w:left w:val="none" w:sz="0" w:space="0" w:color="auto"/>
        <w:bottom w:val="none" w:sz="0" w:space="0" w:color="auto"/>
        <w:right w:val="none" w:sz="0" w:space="0" w:color="auto"/>
      </w:divBdr>
    </w:div>
    <w:div w:id="1680622396">
      <w:bodyDiv w:val="1"/>
      <w:marLeft w:val="0"/>
      <w:marRight w:val="0"/>
      <w:marTop w:val="0"/>
      <w:marBottom w:val="0"/>
      <w:divBdr>
        <w:top w:val="none" w:sz="0" w:space="0" w:color="auto"/>
        <w:left w:val="none" w:sz="0" w:space="0" w:color="auto"/>
        <w:bottom w:val="none" w:sz="0" w:space="0" w:color="auto"/>
        <w:right w:val="none" w:sz="0" w:space="0" w:color="auto"/>
      </w:divBdr>
    </w:div>
    <w:div w:id="1758594970">
      <w:bodyDiv w:val="1"/>
      <w:marLeft w:val="0"/>
      <w:marRight w:val="0"/>
      <w:marTop w:val="0"/>
      <w:marBottom w:val="0"/>
      <w:divBdr>
        <w:top w:val="none" w:sz="0" w:space="0" w:color="auto"/>
        <w:left w:val="none" w:sz="0" w:space="0" w:color="auto"/>
        <w:bottom w:val="none" w:sz="0" w:space="0" w:color="auto"/>
        <w:right w:val="none" w:sz="0" w:space="0" w:color="auto"/>
      </w:divBdr>
    </w:div>
    <w:div w:id="1759325919">
      <w:bodyDiv w:val="1"/>
      <w:marLeft w:val="0"/>
      <w:marRight w:val="0"/>
      <w:marTop w:val="0"/>
      <w:marBottom w:val="0"/>
      <w:divBdr>
        <w:top w:val="none" w:sz="0" w:space="0" w:color="auto"/>
        <w:left w:val="none" w:sz="0" w:space="0" w:color="auto"/>
        <w:bottom w:val="none" w:sz="0" w:space="0" w:color="auto"/>
        <w:right w:val="none" w:sz="0" w:space="0" w:color="auto"/>
      </w:divBdr>
    </w:div>
    <w:div w:id="1910384417">
      <w:bodyDiv w:val="1"/>
      <w:marLeft w:val="0"/>
      <w:marRight w:val="0"/>
      <w:marTop w:val="0"/>
      <w:marBottom w:val="0"/>
      <w:divBdr>
        <w:top w:val="none" w:sz="0" w:space="0" w:color="auto"/>
        <w:left w:val="none" w:sz="0" w:space="0" w:color="auto"/>
        <w:bottom w:val="none" w:sz="0" w:space="0" w:color="auto"/>
        <w:right w:val="none" w:sz="0" w:space="0" w:color="auto"/>
      </w:divBdr>
      <w:divsChild>
        <w:div w:id="1736853665">
          <w:marLeft w:val="0"/>
          <w:marRight w:val="0"/>
          <w:marTop w:val="0"/>
          <w:marBottom w:val="0"/>
          <w:divBdr>
            <w:top w:val="none" w:sz="0" w:space="0" w:color="auto"/>
            <w:left w:val="none" w:sz="0" w:space="0" w:color="auto"/>
            <w:bottom w:val="none" w:sz="0" w:space="0" w:color="auto"/>
            <w:right w:val="none" w:sz="0" w:space="0" w:color="auto"/>
          </w:divBdr>
          <w:divsChild>
            <w:div w:id="716975387">
              <w:marLeft w:val="0"/>
              <w:marRight w:val="0"/>
              <w:marTop w:val="0"/>
              <w:marBottom w:val="0"/>
              <w:divBdr>
                <w:top w:val="none" w:sz="0" w:space="0" w:color="auto"/>
                <w:left w:val="none" w:sz="0" w:space="0" w:color="auto"/>
                <w:bottom w:val="none" w:sz="0" w:space="0" w:color="auto"/>
                <w:right w:val="none" w:sz="0" w:space="0" w:color="auto"/>
              </w:divBdr>
              <w:divsChild>
                <w:div w:id="1395929920">
                  <w:marLeft w:val="0"/>
                  <w:marRight w:val="0"/>
                  <w:marTop w:val="0"/>
                  <w:marBottom w:val="0"/>
                  <w:divBdr>
                    <w:top w:val="none" w:sz="0" w:space="0" w:color="auto"/>
                    <w:left w:val="none" w:sz="0" w:space="0" w:color="auto"/>
                    <w:bottom w:val="none" w:sz="0" w:space="0" w:color="auto"/>
                    <w:right w:val="none" w:sz="0" w:space="0" w:color="auto"/>
                  </w:divBdr>
                  <w:divsChild>
                    <w:div w:id="117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2570">
      <w:bodyDiv w:val="1"/>
      <w:marLeft w:val="0"/>
      <w:marRight w:val="0"/>
      <w:marTop w:val="0"/>
      <w:marBottom w:val="0"/>
      <w:divBdr>
        <w:top w:val="none" w:sz="0" w:space="0" w:color="auto"/>
        <w:left w:val="none" w:sz="0" w:space="0" w:color="auto"/>
        <w:bottom w:val="none" w:sz="0" w:space="0" w:color="auto"/>
        <w:right w:val="none" w:sz="0" w:space="0" w:color="auto"/>
      </w:divBdr>
    </w:div>
    <w:div w:id="1983534980">
      <w:bodyDiv w:val="1"/>
      <w:marLeft w:val="0"/>
      <w:marRight w:val="0"/>
      <w:marTop w:val="0"/>
      <w:marBottom w:val="0"/>
      <w:divBdr>
        <w:top w:val="none" w:sz="0" w:space="0" w:color="auto"/>
        <w:left w:val="none" w:sz="0" w:space="0" w:color="auto"/>
        <w:bottom w:val="none" w:sz="0" w:space="0" w:color="auto"/>
        <w:right w:val="none" w:sz="0" w:space="0" w:color="auto"/>
      </w:divBdr>
    </w:div>
    <w:div w:id="2020424829">
      <w:bodyDiv w:val="1"/>
      <w:marLeft w:val="0"/>
      <w:marRight w:val="0"/>
      <w:marTop w:val="0"/>
      <w:marBottom w:val="0"/>
      <w:divBdr>
        <w:top w:val="none" w:sz="0" w:space="0" w:color="auto"/>
        <w:left w:val="none" w:sz="0" w:space="0" w:color="auto"/>
        <w:bottom w:val="none" w:sz="0" w:space="0" w:color="auto"/>
        <w:right w:val="none" w:sz="0" w:space="0" w:color="auto"/>
      </w:divBdr>
    </w:div>
    <w:div w:id="2061436018">
      <w:bodyDiv w:val="1"/>
      <w:marLeft w:val="0"/>
      <w:marRight w:val="0"/>
      <w:marTop w:val="0"/>
      <w:marBottom w:val="0"/>
      <w:divBdr>
        <w:top w:val="none" w:sz="0" w:space="0" w:color="auto"/>
        <w:left w:val="none" w:sz="0" w:space="0" w:color="auto"/>
        <w:bottom w:val="none" w:sz="0" w:space="0" w:color="auto"/>
        <w:right w:val="none" w:sz="0" w:space="0" w:color="auto"/>
      </w:divBdr>
    </w:div>
    <w:div w:id="2072338282">
      <w:bodyDiv w:val="1"/>
      <w:marLeft w:val="0"/>
      <w:marRight w:val="0"/>
      <w:marTop w:val="0"/>
      <w:marBottom w:val="0"/>
      <w:divBdr>
        <w:top w:val="none" w:sz="0" w:space="0" w:color="auto"/>
        <w:left w:val="none" w:sz="0" w:space="0" w:color="auto"/>
        <w:bottom w:val="none" w:sz="0" w:space="0" w:color="auto"/>
        <w:right w:val="none" w:sz="0" w:space="0" w:color="auto"/>
      </w:divBdr>
    </w:div>
    <w:div w:id="21160480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BCFEA-2E10-C446-ABC8-5F606967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32061</Words>
  <Characters>182751</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Vivianne Goosens</dc:creator>
  <cp:keywords/>
  <dc:description/>
  <cp:lastModifiedBy>Ruth Hibbert</cp:lastModifiedBy>
  <cp:revision>2</cp:revision>
  <cp:lastPrinted>2021-06-04T16:31:00Z</cp:lastPrinted>
  <dcterms:created xsi:type="dcterms:W3CDTF">2021-11-04T08:30:00Z</dcterms:created>
  <dcterms:modified xsi:type="dcterms:W3CDTF">2021-11-04T08:30:00Z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id="eZwdAtJA"/&gt;&lt;style id="http://www.zotero.org/styles/acs-synthetic-biology" hasBibliography="1" bibliographyStyleHasBeenSet="1"/&gt;&lt;prefs&gt;&lt;pref name="fieldType" value="Field"/&gt;&lt;/prefs&gt;&lt;/data&gt;</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http://csl.mendeley.com/styles/185832551/journal-of-animal-physiology-and-animal-nutrition</vt:lpwstr>
  </property>
  <property fmtid="{D5CDD505-2E9C-101B-9397-08002B2CF9AE}" pid="16" name="Mendeley Recent Style Name 6_1">
    <vt:lpwstr>Journal of Animal Physiology and Animal Nutrition - Kenneth walker</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