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FC2C" w14:textId="2B5ABB69" w:rsidR="00722988" w:rsidRPr="00FB07C2" w:rsidRDefault="00C63DBD">
      <w:pPr>
        <w:rPr>
          <w:b/>
          <w:bCs/>
          <w:sz w:val="24"/>
          <w:szCs w:val="24"/>
        </w:rPr>
      </w:pPr>
      <w:r w:rsidRPr="00FB07C2">
        <w:rPr>
          <w:b/>
          <w:bCs/>
          <w:sz w:val="24"/>
          <w:szCs w:val="24"/>
        </w:rPr>
        <w:t>Filling</w:t>
      </w:r>
      <w:r w:rsidR="00B523A3" w:rsidRPr="00FB07C2">
        <w:rPr>
          <w:b/>
          <w:bCs/>
          <w:sz w:val="24"/>
          <w:szCs w:val="24"/>
        </w:rPr>
        <w:t xml:space="preserve"> the </w:t>
      </w:r>
      <w:r w:rsidR="00A87A86" w:rsidRPr="00FB07C2">
        <w:rPr>
          <w:b/>
          <w:bCs/>
          <w:sz w:val="24"/>
          <w:szCs w:val="24"/>
        </w:rPr>
        <w:t>evidentiary gap in climate litigation</w:t>
      </w:r>
    </w:p>
    <w:p w14:paraId="5E72C59F" w14:textId="0A890E5D" w:rsidR="00C32941" w:rsidRPr="00FB07C2" w:rsidRDefault="00C32941" w:rsidP="00C32941">
      <w:r w:rsidRPr="00FB07C2">
        <w:t xml:space="preserve">Rupert </w:t>
      </w:r>
      <w:r w:rsidR="00C47221">
        <w:t xml:space="preserve">F. </w:t>
      </w:r>
      <w:r w:rsidRPr="00FB07C2">
        <w:t>Stuart-Smith</w:t>
      </w:r>
      <w:r w:rsidRPr="00FB07C2">
        <w:rPr>
          <w:vertAlign w:val="superscript"/>
        </w:rPr>
        <w:t>1,2</w:t>
      </w:r>
      <w:r w:rsidR="00EE1F32" w:rsidRPr="00FB07C2">
        <w:rPr>
          <w:vertAlign w:val="superscript"/>
        </w:rPr>
        <w:t>,3</w:t>
      </w:r>
      <w:r w:rsidRPr="00FB07C2">
        <w:t xml:space="preserve">, </w:t>
      </w:r>
      <w:r w:rsidR="00BD7539" w:rsidRPr="00FB07C2">
        <w:t xml:space="preserve">Friederike </w:t>
      </w:r>
      <w:r w:rsidR="00C47221">
        <w:t xml:space="preserve">E.L. </w:t>
      </w:r>
      <w:r w:rsidR="00BD7539" w:rsidRPr="00FB07C2">
        <w:t>Otto</w:t>
      </w:r>
      <w:r w:rsidR="00BD7539" w:rsidRPr="00FB07C2">
        <w:rPr>
          <w:vertAlign w:val="superscript"/>
        </w:rPr>
        <w:t>1,2</w:t>
      </w:r>
      <w:r w:rsidR="00311671" w:rsidRPr="00FB07C2">
        <w:t xml:space="preserve">, </w:t>
      </w:r>
      <w:r w:rsidRPr="00FB07C2">
        <w:t xml:space="preserve">Aisha </w:t>
      </w:r>
      <w:r w:rsidR="00BA1007">
        <w:t xml:space="preserve">I. </w:t>
      </w:r>
      <w:r w:rsidRPr="00FB07C2">
        <w:t>Saad</w:t>
      </w:r>
      <w:r w:rsidRPr="00FB07C2">
        <w:rPr>
          <w:vertAlign w:val="superscript"/>
        </w:rPr>
        <w:t>1,</w:t>
      </w:r>
      <w:r w:rsidR="00EE1F32" w:rsidRPr="00FB07C2">
        <w:rPr>
          <w:vertAlign w:val="superscript"/>
        </w:rPr>
        <w:t>4</w:t>
      </w:r>
      <w:r w:rsidRPr="00FB07C2">
        <w:t xml:space="preserve">, </w:t>
      </w:r>
      <w:r w:rsidR="00BD7539" w:rsidRPr="00FB07C2">
        <w:t>Gaia Lisi</w:t>
      </w:r>
      <w:r w:rsidR="00BD7539" w:rsidRPr="00FB07C2">
        <w:rPr>
          <w:vertAlign w:val="superscript"/>
        </w:rPr>
        <w:t>1,</w:t>
      </w:r>
      <w:r w:rsidR="00EE1F32" w:rsidRPr="00FB07C2">
        <w:rPr>
          <w:vertAlign w:val="superscript"/>
        </w:rPr>
        <w:t>5</w:t>
      </w:r>
      <w:r w:rsidR="00BD7539" w:rsidRPr="00FB07C2">
        <w:t xml:space="preserve">, </w:t>
      </w:r>
      <w:r w:rsidR="00E3792E" w:rsidRPr="00FB07C2">
        <w:t>P</w:t>
      </w:r>
      <w:r w:rsidRPr="00FB07C2">
        <w:t>etra Minnerop</w:t>
      </w:r>
      <w:r w:rsidR="00EE1F32" w:rsidRPr="00FB07C2">
        <w:rPr>
          <w:vertAlign w:val="superscript"/>
        </w:rPr>
        <w:t>6</w:t>
      </w:r>
      <w:r w:rsidR="00AC7CBE" w:rsidRPr="00FB07C2">
        <w:t>,</w:t>
      </w:r>
      <w:r w:rsidRPr="00FB07C2">
        <w:t xml:space="preserve"> Kristian </w:t>
      </w:r>
      <w:r w:rsidR="007E2B1C">
        <w:t xml:space="preserve">Cedervall </w:t>
      </w:r>
      <w:r w:rsidRPr="00FB07C2">
        <w:t>Lauta</w:t>
      </w:r>
      <w:r w:rsidR="00960940" w:rsidRPr="00FB07C2">
        <w:rPr>
          <w:vertAlign w:val="superscript"/>
        </w:rPr>
        <w:t>7</w:t>
      </w:r>
      <w:r w:rsidRPr="00FB07C2">
        <w:t xml:space="preserve">, </w:t>
      </w:r>
      <w:r w:rsidR="005E4B65" w:rsidRPr="00FB07C2">
        <w:t>Kristin van Zwieten</w:t>
      </w:r>
      <w:r w:rsidR="004F5C64" w:rsidRPr="00FB07C2">
        <w:rPr>
          <w:vertAlign w:val="superscript"/>
        </w:rPr>
        <w:t>1,5</w:t>
      </w:r>
      <w:r w:rsidR="005E4B65" w:rsidRPr="00FB07C2">
        <w:t xml:space="preserve">, </w:t>
      </w:r>
      <w:r w:rsidRPr="00FB07C2">
        <w:t xml:space="preserve">&amp; </w:t>
      </w:r>
      <w:r w:rsidR="00BD7539" w:rsidRPr="00FB07C2">
        <w:t>Thom Wetzer</w:t>
      </w:r>
      <w:r w:rsidR="00BD7539" w:rsidRPr="00FB07C2">
        <w:rPr>
          <w:vertAlign w:val="superscript"/>
        </w:rPr>
        <w:t>1,</w:t>
      </w:r>
      <w:r w:rsidR="00EE1F32" w:rsidRPr="00FB07C2">
        <w:rPr>
          <w:vertAlign w:val="superscript"/>
        </w:rPr>
        <w:t>3,5</w:t>
      </w:r>
    </w:p>
    <w:p w14:paraId="04E05CE3" w14:textId="77777777" w:rsidR="00C32941" w:rsidRPr="00FB07C2" w:rsidRDefault="00C32941" w:rsidP="00C32941">
      <w:pPr>
        <w:contextualSpacing/>
        <w:rPr>
          <w:sz w:val="18"/>
          <w:szCs w:val="18"/>
        </w:rPr>
      </w:pPr>
      <w:r w:rsidRPr="00FB07C2">
        <w:rPr>
          <w:sz w:val="18"/>
          <w:szCs w:val="18"/>
          <w:vertAlign w:val="superscript"/>
        </w:rPr>
        <w:t>1</w:t>
      </w:r>
      <w:r w:rsidRPr="00FB07C2">
        <w:rPr>
          <w:sz w:val="18"/>
          <w:szCs w:val="18"/>
        </w:rPr>
        <w:t xml:space="preserve"> Oxford Sustainable Law Programme, University of Oxford, Oxford, OX1 3QY, UK</w:t>
      </w:r>
    </w:p>
    <w:p w14:paraId="1D7ED94D" w14:textId="3C9C427D" w:rsidR="00C32941" w:rsidRPr="00FB07C2" w:rsidRDefault="00C32941" w:rsidP="00C32941">
      <w:pPr>
        <w:contextualSpacing/>
        <w:rPr>
          <w:sz w:val="18"/>
          <w:szCs w:val="18"/>
        </w:rPr>
      </w:pPr>
      <w:r w:rsidRPr="00FB07C2">
        <w:rPr>
          <w:sz w:val="18"/>
          <w:szCs w:val="18"/>
          <w:vertAlign w:val="superscript"/>
        </w:rPr>
        <w:t>2</w:t>
      </w:r>
      <w:r w:rsidRPr="00FB07C2">
        <w:rPr>
          <w:sz w:val="18"/>
          <w:szCs w:val="18"/>
        </w:rPr>
        <w:t xml:space="preserve"> Environmental Change Institute, University of Oxford, Oxford, OX1 3QY, UK</w:t>
      </w:r>
    </w:p>
    <w:p w14:paraId="51AF86DB" w14:textId="69463B21" w:rsidR="008243EB" w:rsidRPr="00FB07C2" w:rsidRDefault="00854D14" w:rsidP="00C32941">
      <w:pPr>
        <w:contextualSpacing/>
        <w:rPr>
          <w:sz w:val="18"/>
          <w:szCs w:val="18"/>
        </w:rPr>
      </w:pPr>
      <w:r w:rsidRPr="00FB07C2">
        <w:rPr>
          <w:sz w:val="18"/>
          <w:szCs w:val="18"/>
          <w:vertAlign w:val="superscript"/>
        </w:rPr>
        <w:t>3</w:t>
      </w:r>
      <w:r w:rsidRPr="00FB07C2">
        <w:rPr>
          <w:sz w:val="18"/>
          <w:szCs w:val="18"/>
        </w:rPr>
        <w:t xml:space="preserve"> Institute for New Economic Thinking at the Oxford Martin School, University of Oxford, Oxford, OX1 3UQ</w:t>
      </w:r>
      <w:r w:rsidR="00EE1F32" w:rsidRPr="00FB07C2">
        <w:rPr>
          <w:sz w:val="18"/>
          <w:szCs w:val="18"/>
        </w:rPr>
        <w:t>, UK</w:t>
      </w:r>
    </w:p>
    <w:p w14:paraId="69047095" w14:textId="45662341" w:rsidR="00BD7539" w:rsidRPr="00FB07C2" w:rsidRDefault="00960940" w:rsidP="00BD7539">
      <w:pPr>
        <w:contextualSpacing/>
        <w:rPr>
          <w:sz w:val="18"/>
          <w:szCs w:val="18"/>
        </w:rPr>
      </w:pPr>
      <w:r w:rsidRPr="00FB07C2">
        <w:rPr>
          <w:sz w:val="18"/>
          <w:szCs w:val="18"/>
          <w:vertAlign w:val="superscript"/>
        </w:rPr>
        <w:t>4</w:t>
      </w:r>
      <w:r w:rsidR="00BD7539" w:rsidRPr="00FB07C2">
        <w:rPr>
          <w:sz w:val="18"/>
          <w:szCs w:val="18"/>
        </w:rPr>
        <w:t xml:space="preserve"> Harvard Law School, Cambridge, MA, 02138, USA</w:t>
      </w:r>
    </w:p>
    <w:p w14:paraId="2989F01B" w14:textId="08E1719D" w:rsidR="00C32941" w:rsidRPr="00FB07C2" w:rsidRDefault="00960940" w:rsidP="00C32941">
      <w:pPr>
        <w:contextualSpacing/>
        <w:rPr>
          <w:sz w:val="18"/>
          <w:szCs w:val="18"/>
        </w:rPr>
      </w:pPr>
      <w:r w:rsidRPr="00FB07C2">
        <w:rPr>
          <w:sz w:val="18"/>
          <w:szCs w:val="18"/>
          <w:vertAlign w:val="superscript"/>
        </w:rPr>
        <w:t>5</w:t>
      </w:r>
      <w:r w:rsidR="00C32941" w:rsidRPr="00FB07C2">
        <w:rPr>
          <w:sz w:val="18"/>
          <w:szCs w:val="18"/>
        </w:rPr>
        <w:t xml:space="preserve"> Faculty of Law, University of Oxford, Oxford, OX1 3UL, UK</w:t>
      </w:r>
    </w:p>
    <w:p w14:paraId="150FB1AE" w14:textId="3FD3F1D8" w:rsidR="00AC7CBE" w:rsidRPr="00FB07C2" w:rsidRDefault="00960940" w:rsidP="00AC7CBE">
      <w:pPr>
        <w:contextualSpacing/>
        <w:rPr>
          <w:sz w:val="18"/>
          <w:szCs w:val="18"/>
        </w:rPr>
      </w:pPr>
      <w:r w:rsidRPr="00FB07C2">
        <w:rPr>
          <w:sz w:val="18"/>
          <w:szCs w:val="18"/>
          <w:vertAlign w:val="superscript"/>
        </w:rPr>
        <w:t>6</w:t>
      </w:r>
      <w:r w:rsidR="00AC7CBE" w:rsidRPr="00FB07C2">
        <w:rPr>
          <w:sz w:val="18"/>
          <w:szCs w:val="18"/>
        </w:rPr>
        <w:t xml:space="preserve"> Durham Law School, Durham University, Durham, DH1 3LE, UK</w:t>
      </w:r>
    </w:p>
    <w:p w14:paraId="44A7C396" w14:textId="679EC7A7" w:rsidR="00C32941" w:rsidRPr="00FB07C2" w:rsidRDefault="00960940" w:rsidP="00C32941">
      <w:pPr>
        <w:rPr>
          <w:sz w:val="18"/>
          <w:szCs w:val="18"/>
        </w:rPr>
      </w:pPr>
      <w:r w:rsidRPr="00FB07C2">
        <w:rPr>
          <w:sz w:val="18"/>
          <w:szCs w:val="18"/>
          <w:vertAlign w:val="superscript"/>
        </w:rPr>
        <w:t>7</w:t>
      </w:r>
      <w:r w:rsidR="00C32941" w:rsidRPr="00FB07C2">
        <w:rPr>
          <w:sz w:val="18"/>
          <w:szCs w:val="18"/>
        </w:rPr>
        <w:t xml:space="preserve"> Faculty of Law, University of Copenhagen, Copenhagen, DK-2300</w:t>
      </w:r>
      <w:r w:rsidR="00072089" w:rsidRPr="00FB07C2">
        <w:rPr>
          <w:sz w:val="18"/>
          <w:szCs w:val="18"/>
        </w:rPr>
        <w:t>, Denmark</w:t>
      </w:r>
    </w:p>
    <w:p w14:paraId="1AA30111" w14:textId="3C81B8B9" w:rsidR="00413CB9" w:rsidRPr="00FB07C2" w:rsidRDefault="00B30D21" w:rsidP="00214F2F">
      <w:pPr>
        <w:spacing w:line="360" w:lineRule="auto"/>
      </w:pPr>
      <w:r w:rsidRPr="00FB07C2">
        <w:t xml:space="preserve">Lawsuits </w:t>
      </w:r>
      <w:r w:rsidR="00795305" w:rsidRPr="00FB07C2">
        <w:t xml:space="preserve">concerning the impacts of </w:t>
      </w:r>
      <w:r w:rsidRPr="00FB07C2">
        <w:t xml:space="preserve">climate change </w:t>
      </w:r>
      <w:r w:rsidR="006F2090" w:rsidRPr="00FB07C2">
        <w:t xml:space="preserve">make causal claims about the effect of defendants’ greenhouse gas (GHG) emissions on plaintiffs and </w:t>
      </w:r>
      <w:r w:rsidRPr="00FB07C2">
        <w:t>have proliferated around the world</w:t>
      </w:r>
      <w:r w:rsidR="002A1B69" w:rsidRPr="00FB07C2">
        <w:t xml:space="preserve">. </w:t>
      </w:r>
      <w:r w:rsidR="00C97C6A" w:rsidRPr="00FB07C2">
        <w:t>Pl</w:t>
      </w:r>
      <w:r w:rsidR="00A053C1" w:rsidRPr="00FB07C2">
        <w:t>aintiffs</w:t>
      </w:r>
      <w:r w:rsidR="00B83EAF" w:rsidRPr="00FB07C2">
        <w:t xml:space="preserve"> </w:t>
      </w:r>
      <w:r w:rsidR="007777D8" w:rsidRPr="00FB07C2">
        <w:t xml:space="preserve">have </w:t>
      </w:r>
      <w:r w:rsidR="00356B23" w:rsidRPr="00FB07C2">
        <w:t>sought</w:t>
      </w:r>
      <w:r w:rsidR="0082409E" w:rsidRPr="00FB07C2">
        <w:t xml:space="preserve">, </w:t>
      </w:r>
      <w:r w:rsidR="007E5B59" w:rsidRPr="00FB07C2">
        <w:rPr>
          <w:i/>
          <w:iCs/>
        </w:rPr>
        <w:t>inter alia</w:t>
      </w:r>
      <w:r w:rsidR="0082409E" w:rsidRPr="00FB07C2">
        <w:t>,</w:t>
      </w:r>
      <w:r w:rsidR="003017C1" w:rsidRPr="00FB07C2">
        <w:t xml:space="preserve"> </w:t>
      </w:r>
      <w:r w:rsidR="00C7672E" w:rsidRPr="00FB07C2">
        <w:t xml:space="preserve">compensation </w:t>
      </w:r>
      <w:r w:rsidR="00A91408" w:rsidRPr="00FB07C2">
        <w:t xml:space="preserve">for </w:t>
      </w:r>
      <w:r w:rsidR="001275AD" w:rsidRPr="00FB07C2">
        <w:t xml:space="preserve">climate-related </w:t>
      </w:r>
      <w:r w:rsidR="00FC37E6" w:rsidRPr="00FB07C2">
        <w:t>losses</w:t>
      </w:r>
      <w:r w:rsidR="004F7D6F" w:rsidRPr="00FB07C2">
        <w:t xml:space="preserve"> and to compel </w:t>
      </w:r>
      <w:r w:rsidR="000A284D" w:rsidRPr="00FB07C2">
        <w:t xml:space="preserve">governments to </w:t>
      </w:r>
      <w:r w:rsidR="00356B23" w:rsidRPr="00FB07C2">
        <w:t>reduce their</w:t>
      </w:r>
      <w:r w:rsidR="000A284D" w:rsidRPr="00FB07C2">
        <w:t xml:space="preserve"> </w:t>
      </w:r>
      <w:r w:rsidR="009471E9" w:rsidRPr="00FB07C2">
        <w:t xml:space="preserve">GHG </w:t>
      </w:r>
      <w:r w:rsidR="00B60650" w:rsidRPr="00FB07C2">
        <w:t>emissions</w:t>
      </w:r>
      <w:r w:rsidR="000A284D" w:rsidRPr="00FB07C2">
        <w:t>.</w:t>
      </w:r>
      <w:r w:rsidR="001C21BE" w:rsidRPr="00FB07C2">
        <w:t xml:space="preserve"> </w:t>
      </w:r>
      <w:r w:rsidR="003017C1" w:rsidRPr="00FB07C2">
        <w:t xml:space="preserve">To date, </w:t>
      </w:r>
      <w:r w:rsidR="00C500E0" w:rsidRPr="00FB07C2">
        <w:t>most of these claims have been unsuccessful</w:t>
      </w:r>
      <w:r w:rsidR="003017C1" w:rsidRPr="00FB07C2">
        <w:t xml:space="preserve">. </w:t>
      </w:r>
      <w:r w:rsidR="00413CB9" w:rsidRPr="00FB07C2">
        <w:t>Here</w:t>
      </w:r>
      <w:r w:rsidR="00AF3535" w:rsidRPr="00FB07C2">
        <w:t>,</w:t>
      </w:r>
      <w:r w:rsidR="00413CB9" w:rsidRPr="00FB07C2">
        <w:t xml:space="preserve"> we </w:t>
      </w:r>
      <w:r w:rsidR="00DB54C0" w:rsidRPr="00FB07C2">
        <w:t xml:space="preserve">assess </w:t>
      </w:r>
      <w:r w:rsidR="00FC37E6" w:rsidRPr="00FB07C2">
        <w:t xml:space="preserve">the scientific </w:t>
      </w:r>
      <w:r w:rsidR="00BF76FF" w:rsidRPr="00FB07C2">
        <w:t xml:space="preserve">and legal </w:t>
      </w:r>
      <w:r w:rsidR="00FC37E6" w:rsidRPr="00FB07C2">
        <w:t>bas</w:t>
      </w:r>
      <w:r w:rsidR="00E350E2" w:rsidRPr="00FB07C2">
        <w:t>e</w:t>
      </w:r>
      <w:r w:rsidR="00FC37E6" w:rsidRPr="00FB07C2">
        <w:t xml:space="preserve">s for </w:t>
      </w:r>
      <w:r w:rsidR="00277573" w:rsidRPr="00FB07C2">
        <w:t>establishing causation</w:t>
      </w:r>
      <w:r w:rsidR="002159BC" w:rsidRPr="00FB07C2">
        <w:t xml:space="preserve"> and</w:t>
      </w:r>
      <w:r w:rsidR="00277573" w:rsidRPr="00FB07C2">
        <w:t xml:space="preserve"> </w:t>
      </w:r>
      <w:r w:rsidR="00462E55" w:rsidRPr="00FB07C2">
        <w:t>evalua</w:t>
      </w:r>
      <w:r w:rsidR="00350283" w:rsidRPr="00FB07C2">
        <w:t xml:space="preserve">te </w:t>
      </w:r>
      <w:r w:rsidR="00E350E2" w:rsidRPr="00FB07C2">
        <w:t>judicial treatment of</w:t>
      </w:r>
      <w:r w:rsidR="00462E55" w:rsidRPr="00FB07C2">
        <w:t xml:space="preserve"> </w:t>
      </w:r>
      <w:r w:rsidR="00E350E2" w:rsidRPr="00FB07C2">
        <w:t xml:space="preserve">scientific </w:t>
      </w:r>
      <w:r w:rsidR="00CF3279" w:rsidRPr="00FB07C2">
        <w:t xml:space="preserve">evidence in </w:t>
      </w:r>
      <w:r w:rsidR="002F55CD" w:rsidRPr="00FB07C2">
        <w:t>7</w:t>
      </w:r>
      <w:r w:rsidR="0031094B" w:rsidRPr="00FB07C2">
        <w:t>3</w:t>
      </w:r>
      <w:r w:rsidR="00E21655" w:rsidRPr="00FB07C2">
        <w:t xml:space="preserve"> </w:t>
      </w:r>
      <w:r w:rsidR="00CF3279" w:rsidRPr="00FB07C2">
        <w:t xml:space="preserve">lawsuits. </w:t>
      </w:r>
      <w:r w:rsidR="002B7CF0" w:rsidRPr="00FB07C2">
        <w:t xml:space="preserve">We find that the evidence </w:t>
      </w:r>
      <w:r w:rsidR="00E350E2" w:rsidRPr="00FB07C2">
        <w:t xml:space="preserve">submitted and referenced </w:t>
      </w:r>
      <w:r w:rsidR="00B90D9F" w:rsidRPr="00FB07C2">
        <w:t xml:space="preserve">in these cases </w:t>
      </w:r>
      <w:r w:rsidR="002B7CF0" w:rsidRPr="00FB07C2">
        <w:t xml:space="preserve">lags considerably behind </w:t>
      </w:r>
      <w:r w:rsidR="00584A6B" w:rsidRPr="00FB07C2">
        <w:t xml:space="preserve">the state-of-the-art in </w:t>
      </w:r>
      <w:r w:rsidR="009C6531" w:rsidRPr="00FB07C2">
        <w:t xml:space="preserve">climate </w:t>
      </w:r>
      <w:r w:rsidR="00E350E2" w:rsidRPr="00FB07C2">
        <w:t>science</w:t>
      </w:r>
      <w:r w:rsidR="004D2119" w:rsidRPr="00FB07C2">
        <w:t xml:space="preserve">, </w:t>
      </w:r>
      <w:r w:rsidR="00035279" w:rsidRPr="00FB07C2">
        <w:t>imped</w:t>
      </w:r>
      <w:r w:rsidR="004D2119" w:rsidRPr="00FB07C2">
        <w:t>ing</w:t>
      </w:r>
      <w:r w:rsidR="00D05BB1" w:rsidRPr="00FB07C2">
        <w:t xml:space="preserve"> causation</w:t>
      </w:r>
      <w:r w:rsidR="008C212E" w:rsidRPr="00FB07C2">
        <w:t xml:space="preserve"> </w:t>
      </w:r>
      <w:r w:rsidR="0003763D" w:rsidRPr="00FB07C2">
        <w:t>claims</w:t>
      </w:r>
      <w:r w:rsidR="009C6531" w:rsidRPr="00FB07C2">
        <w:t xml:space="preserve">. </w:t>
      </w:r>
      <w:r w:rsidR="00D05BB1" w:rsidRPr="00FB07C2">
        <w:t>We conclude that</w:t>
      </w:r>
      <w:r w:rsidR="00DA243E" w:rsidRPr="00FB07C2">
        <w:t xml:space="preserve"> </w:t>
      </w:r>
      <w:r w:rsidR="00E05B1E" w:rsidRPr="00FB07C2">
        <w:t xml:space="preserve">greater appreciation and exploitation of </w:t>
      </w:r>
      <w:r w:rsidR="00717826" w:rsidRPr="00FB07C2">
        <w:t xml:space="preserve">existing methodologies </w:t>
      </w:r>
      <w:r w:rsidR="00E05B1E" w:rsidRPr="00FB07C2">
        <w:t xml:space="preserve">in attribution science </w:t>
      </w:r>
      <w:r w:rsidR="00773D38" w:rsidRPr="00FB07C2">
        <w:t>c</w:t>
      </w:r>
      <w:r w:rsidR="00E66B1E" w:rsidRPr="00FB07C2">
        <w:t xml:space="preserve">ould </w:t>
      </w:r>
      <w:r w:rsidR="00225CFD" w:rsidRPr="00FB07C2">
        <w:t xml:space="preserve">address </w:t>
      </w:r>
      <w:r w:rsidR="00E66B1E" w:rsidRPr="00FB07C2">
        <w:t xml:space="preserve">obstacles to causation and </w:t>
      </w:r>
      <w:r w:rsidR="00E350E2" w:rsidRPr="00FB07C2">
        <w:t xml:space="preserve">improve the prospects </w:t>
      </w:r>
      <w:r w:rsidR="008406ED" w:rsidRPr="00FB07C2">
        <w:t>of</w:t>
      </w:r>
      <w:r w:rsidR="00E350E2" w:rsidRPr="00FB07C2">
        <w:t xml:space="preserve"> </w:t>
      </w:r>
      <w:r w:rsidR="000608A3" w:rsidRPr="00FB07C2">
        <w:t xml:space="preserve">litigation </w:t>
      </w:r>
      <w:r w:rsidR="00C02FAC" w:rsidRPr="00FB07C2">
        <w:t xml:space="preserve">as a </w:t>
      </w:r>
      <w:r w:rsidR="000608A3" w:rsidRPr="00FB07C2">
        <w:t>route to compensation</w:t>
      </w:r>
      <w:r w:rsidR="00653C07" w:rsidRPr="00FB07C2">
        <w:t xml:space="preserve"> </w:t>
      </w:r>
      <w:r w:rsidR="000608A3" w:rsidRPr="00FB07C2">
        <w:t xml:space="preserve">for </w:t>
      </w:r>
      <w:r w:rsidR="00CD735A" w:rsidRPr="00FB07C2">
        <w:t>losses</w:t>
      </w:r>
      <w:r w:rsidR="00957B58" w:rsidRPr="00FB07C2">
        <w:t xml:space="preserve">, </w:t>
      </w:r>
      <w:r w:rsidR="00173D53" w:rsidRPr="00FB07C2">
        <w:t>regulatory action</w:t>
      </w:r>
      <w:r w:rsidR="00957B58" w:rsidRPr="00FB07C2">
        <w:t>,</w:t>
      </w:r>
      <w:r w:rsidR="00173D53" w:rsidRPr="00FB07C2">
        <w:t xml:space="preserve"> and </w:t>
      </w:r>
      <w:r w:rsidR="007B7B28" w:rsidRPr="00FB07C2">
        <w:t xml:space="preserve">emission reductions </w:t>
      </w:r>
      <w:r w:rsidR="00F77358" w:rsidRPr="00FB07C2">
        <w:t xml:space="preserve">by </w:t>
      </w:r>
      <w:r w:rsidR="007B7B28" w:rsidRPr="00FB07C2">
        <w:t>defendant</w:t>
      </w:r>
      <w:r w:rsidR="00783D1D" w:rsidRPr="00FB07C2">
        <w:t>s</w:t>
      </w:r>
      <w:r w:rsidR="00CA37B7" w:rsidRPr="00FB07C2">
        <w:t xml:space="preserve"> seeking to limit legal liability</w:t>
      </w:r>
      <w:r w:rsidR="000608A3" w:rsidRPr="00FB07C2">
        <w:t>.</w:t>
      </w:r>
    </w:p>
    <w:p w14:paraId="669B44BF" w14:textId="5B45C2F3" w:rsidR="00941162" w:rsidRPr="00FB07C2" w:rsidRDefault="00DE2B0E" w:rsidP="00B576DA">
      <w:pPr>
        <w:spacing w:line="360" w:lineRule="auto"/>
      </w:pPr>
      <w:r w:rsidRPr="00FB07C2">
        <w:t>Plaintiffs have brought o</w:t>
      </w:r>
      <w:r w:rsidR="00683676" w:rsidRPr="00FB07C2">
        <w:t xml:space="preserve">ver 1,500 </w:t>
      </w:r>
      <w:r w:rsidR="00DC21F4" w:rsidRPr="00FB07C2">
        <w:t xml:space="preserve">climate-related </w:t>
      </w:r>
      <w:r w:rsidR="00DE734C" w:rsidRPr="00FB07C2">
        <w:t xml:space="preserve">lawsuits </w:t>
      </w:r>
      <w:r w:rsidR="00FA5AE2" w:rsidRPr="00FB07C2">
        <w:t>world</w:t>
      </w:r>
      <w:r w:rsidR="00E350E2" w:rsidRPr="00FB07C2">
        <w:t>wide</w:t>
      </w:r>
      <w:r w:rsidR="00403510" w:rsidRPr="00FB07C2">
        <w:t>,</w:t>
      </w:r>
      <w:r w:rsidR="003D6312" w:rsidRPr="00FB07C2">
        <w:t xml:space="preserve"> </w:t>
      </w:r>
      <w:r w:rsidR="00E350E2" w:rsidRPr="00FB07C2">
        <w:t xml:space="preserve">and the number of claims </w:t>
      </w:r>
      <w:r w:rsidR="00600BDC" w:rsidRPr="00FB07C2">
        <w:t xml:space="preserve">filed </w:t>
      </w:r>
      <w:r w:rsidR="00E350E2" w:rsidRPr="00FB07C2">
        <w:t xml:space="preserve">continues to </w:t>
      </w:r>
      <w:r w:rsidR="00A3757A" w:rsidRPr="00FB07C2">
        <w:t>increas</w:t>
      </w:r>
      <w:r w:rsidR="00E350E2" w:rsidRPr="00FB07C2">
        <w:t>e</w:t>
      </w:r>
      <w:r w:rsidR="00555122" w:rsidRPr="00FB07C2">
        <w:fldChar w:fldCharType="begin" w:fldLock="1"/>
      </w:r>
      <w:r w:rsidR="00550007" w:rsidRPr="00FB07C2">
        <w:instrText>ADDIN CSL_CITATION {"citationItems":[{"id":"ITEM-1","itemData":{"abstract":"Climate change litigation is increasingly viewed as a tool to influence policy outcomes and corporate behaviour. Strategic cases are designed to press national governments to be more ambitious on climate or to enforce existing legislation, while cases against major emitters seek compensation for loss and damage. Routine planning and regulatory cases are increasingly including climate change arguments, exposing courts to climate science and climate-related arguments even where incidental to the main claim. Human rights and science are both playing an increasing role in climate change litigation. A human rights basis for litigation on climate change has had increasing resonance with judges in some strategic cases, despite challenges with regards to establishing causality. New lawsuits are also drawing on advancements in attribution science to establish a causal link between a particular source of emissions and climate-related harms.","author":[{"dropping-particle":"","family":"Setzer","given":"Joana","non-dropping-particle":"","parse-names":false,"suffix":""},{"dropping-particle":"","family":"Byrnes","given":"Rebecca","non-dropping-particle":"","parse-names":false,"suffix":""}],"id":"ITEM-1","issue":"July","issued":{"date-parts":[["2020"]]},"number-of-pages":"14","publisher-place":"London, UK","title":"Global trends in climate change litigation: 2020 snapshot","type":"report"},"uris":["http://www.mendeley.com/documents/?uuid=a83bc827-08f8-4c3e-b5fd-f7aa7a755a75"]}],"mendeley":{"formattedCitation":"&lt;sup&gt;1&lt;/sup&gt;","plainTextFormattedCitation":"1","previouslyFormattedCitation":"&lt;sup&gt;1&lt;/sup&gt;"},"properties":{"noteIndex":0},"schema":"https://github.com/citation-style-language/schema/raw/master/csl-citation.json"}</w:instrText>
      </w:r>
      <w:r w:rsidR="00555122" w:rsidRPr="00FB07C2">
        <w:fldChar w:fldCharType="separate"/>
      </w:r>
      <w:r w:rsidR="00C8353F" w:rsidRPr="00FB07C2">
        <w:rPr>
          <w:noProof/>
          <w:vertAlign w:val="superscript"/>
        </w:rPr>
        <w:t>1</w:t>
      </w:r>
      <w:r w:rsidR="00555122" w:rsidRPr="00FB07C2">
        <w:fldChar w:fldCharType="end"/>
      </w:r>
      <w:r w:rsidR="00124141" w:rsidRPr="00FB07C2">
        <w:t>.</w:t>
      </w:r>
      <w:r w:rsidR="00F47B3D" w:rsidRPr="00FB07C2">
        <w:t xml:space="preserve"> </w:t>
      </w:r>
      <w:r w:rsidR="00281B10" w:rsidRPr="00FB07C2">
        <w:t>Without</w:t>
      </w:r>
      <w:r w:rsidR="00E350E2" w:rsidRPr="00FB07C2">
        <w:t xml:space="preserve"> effective </w:t>
      </w:r>
      <w:r w:rsidR="0054169B" w:rsidRPr="00FB07C2">
        <w:t xml:space="preserve">non-judicial </w:t>
      </w:r>
      <w:r w:rsidR="00E350E2" w:rsidRPr="00FB07C2">
        <w:t>mechanisms providing compensation for climate-related loss and damage, plaintiffs</w:t>
      </w:r>
      <w:r w:rsidR="00E350E2" w:rsidRPr="00FB07C2" w:rsidDel="00DE2B0E">
        <w:t xml:space="preserve"> </w:t>
      </w:r>
      <w:r w:rsidR="00F40AE5" w:rsidRPr="00FB07C2">
        <w:t>have</w:t>
      </w:r>
      <w:r w:rsidR="0068121E" w:rsidRPr="00FB07C2">
        <w:t xml:space="preserve"> filed lawsuits seeking </w:t>
      </w:r>
      <w:r w:rsidR="00D35D91" w:rsidRPr="00FB07C2">
        <w:t>financial</w:t>
      </w:r>
      <w:r w:rsidR="00E350E2" w:rsidRPr="00FB07C2">
        <w:t xml:space="preserve"> remed</w:t>
      </w:r>
      <w:r w:rsidR="00D35D91" w:rsidRPr="00FB07C2">
        <w:t>ies</w:t>
      </w:r>
      <w:r w:rsidR="00E350E2" w:rsidRPr="00FB07C2">
        <w:t xml:space="preserve"> from</w:t>
      </w:r>
      <w:r w:rsidR="00F40AE5" w:rsidRPr="00FB07C2">
        <w:t xml:space="preserve"> </w:t>
      </w:r>
      <w:r w:rsidR="00D35D91" w:rsidRPr="00FB07C2">
        <w:t xml:space="preserve">high-emitting corporations </w:t>
      </w:r>
      <w:r w:rsidR="00166E54" w:rsidRPr="00FB07C2">
        <w:t>for losses</w:t>
      </w:r>
      <w:r w:rsidR="00F47B3D" w:rsidRPr="00FB07C2">
        <w:t xml:space="preserve"> </w:t>
      </w:r>
      <w:r w:rsidR="00E350E2" w:rsidRPr="00FB07C2">
        <w:t>suffered</w:t>
      </w:r>
      <w:r w:rsidR="00F47B3D" w:rsidRPr="00FB07C2">
        <w:t xml:space="preserve"> due to climate change</w:t>
      </w:r>
      <w:r w:rsidR="005F3546" w:rsidRPr="00FB07C2">
        <w:rPr>
          <w:rStyle w:val="FootnoteReference"/>
        </w:rPr>
        <w:fldChar w:fldCharType="begin" w:fldLock="1"/>
      </w:r>
      <w:r w:rsidR="00550007" w:rsidRPr="00FB07C2">
        <w:instrText>ADDIN CSL_CITATION {"citationItems":[{"id":"ITEM-1","itemData":{"DOI":"10.1111/reel.12335","ISSN":"20500386","author":[{"dropping-particle":"","family":"Toussaint","given":"Patrick","non-dropping-particle":"","parse-names":false,"suffix":""}],"container-title":"Review of European, Comparative &amp; International Environmental Law","id":"ITEM-1","issued":{"date-parts":[["2020","5","5"]]},"publisher":"John Wiley &amp; Sons, Ltd","title":"Loss and damage and climate litigation: The case for greater interlinkage","type":"article-journal"},"uris":["http://www.mendeley.com/documents/?uuid=4420ede7-011a-3174-a966-87cdc56ebb1c"]}],"mendeley":{"formattedCitation":"&lt;sup&gt;2&lt;/sup&gt;","plainTextFormattedCitation":"2","previouslyFormattedCitation":"&lt;sup&gt;2&lt;/sup&gt;"},"properties":{"noteIndex":0},"schema":"https://github.com/citation-style-language/schema/raw/master/csl-citation.json"}</w:instrText>
      </w:r>
      <w:r w:rsidR="005F3546" w:rsidRPr="00FB07C2">
        <w:rPr>
          <w:rStyle w:val="FootnoteReference"/>
        </w:rPr>
        <w:fldChar w:fldCharType="separate"/>
      </w:r>
      <w:r w:rsidR="00C8353F" w:rsidRPr="00FB07C2">
        <w:rPr>
          <w:noProof/>
          <w:vertAlign w:val="superscript"/>
        </w:rPr>
        <w:t>2</w:t>
      </w:r>
      <w:r w:rsidR="005F3546" w:rsidRPr="00FB07C2">
        <w:rPr>
          <w:rStyle w:val="FootnoteReference"/>
        </w:rPr>
        <w:fldChar w:fldCharType="end"/>
      </w:r>
      <w:r w:rsidR="007D759E" w:rsidRPr="00FB07C2">
        <w:t xml:space="preserve">. </w:t>
      </w:r>
      <w:r w:rsidR="00BD7745" w:rsidRPr="00FB07C2">
        <w:t xml:space="preserve">Robust scientific evidence is critical to </w:t>
      </w:r>
      <w:r w:rsidR="00545F27" w:rsidRPr="00FB07C2">
        <w:t>the success of such claims</w:t>
      </w:r>
      <w:r w:rsidR="00BD7745" w:rsidRPr="00FB07C2">
        <w:fldChar w:fldCharType="begin" w:fldLock="1"/>
      </w:r>
      <w:r w:rsidR="00550007" w:rsidRPr="00FB07C2">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id":"ITEM-2","itemData":{"DOI":"10.1038/s41558-018-0240-8","ISSN":"1758-678X","author":[{"dropping-particle":"","family":"McCormick","given":"Sabrina","non-dropping-particle":"","parse-names":false,"suffix":""},{"dropping-particle":"","family":"Glicksman","given":"Robert L","non-dropping-particle":"","parse-names":false,"suffix":""},{"dropping-particle":"","family":"Simmens","given":"Samuel J","non-dropping-particle":"","parse-names":false,"suffix":""},{"dropping-particle":"","family":"Paddock","given":"LeRoy","non-dropping-particle":"","parse-names":false,"suffix":""},{"dropping-particle":"","family":"Kim","given":"Daniel","non-dropping-particle":"","parse-names":false,"suffix":""},{"dropping-particle":"","family":"Whited","given":"Brittany","non-dropping-particle":"","parse-names":false,"suffix":""}],"container-title":"Nature Climate Change","id":"ITEM-2","issue":"9","issued":{"date-parts":[["2018","9","20"]]},"page":"829-833","title":"Strategies in and outcomes of climate change litigation in the United States","type":"article-journal","volume":"8"},"uris":["http://www.mendeley.com/documents/?uuid=83a68a27-36a6-351c-8075-6e935eac5949"]},{"id":"ITEM-3","itemData":{"ISSN":"0042-6989","author":[{"dropping-particle":"","family":"Minnerop","given":"Petra","non-dropping-particle":"","parse-names":false,"suffix":""},{"dropping-particle":"","family":"Otto","given":"Friederike E. L.","non-dropping-particle":"","parse-names":false,"suffix":""}],"container-title":"Buffalo Environmental Law Journal","id":"ITEM-3","issued":{"date-parts":[["2020"]]},"page":"49-86","title":"Climate change and causation: joining law and climate science on the basis of formal logic","type":"article-journal","volume":"27"},"uris":["http://www.mendeley.com/documents/?uuid=fe825344-8177-4399-8022-8b3319779758"]}],"mendeley":{"formattedCitation":"&lt;sup&gt;3–5&lt;/sup&gt;","plainTextFormattedCitation":"3–5","previouslyFormattedCitation":"&lt;sup&gt;3–5&lt;/sup&gt;"},"properties":{"noteIndex":0},"schema":"https://github.com/citation-style-language/schema/raw/master/csl-citation.json"}</w:instrText>
      </w:r>
      <w:r w:rsidR="00BD7745" w:rsidRPr="00FB07C2">
        <w:fldChar w:fldCharType="separate"/>
      </w:r>
      <w:r w:rsidR="00C8353F" w:rsidRPr="00FB07C2">
        <w:rPr>
          <w:noProof/>
          <w:vertAlign w:val="superscript"/>
        </w:rPr>
        <w:t>3–5</w:t>
      </w:r>
      <w:r w:rsidR="00BD7745" w:rsidRPr="00FB07C2">
        <w:fldChar w:fldCharType="end"/>
      </w:r>
      <w:r w:rsidR="00BD7745" w:rsidRPr="00FB07C2">
        <w:t xml:space="preserve">. </w:t>
      </w:r>
      <w:r w:rsidR="004E505E" w:rsidRPr="00FB07C2">
        <w:t>For example, c</w:t>
      </w:r>
      <w:r w:rsidR="00BD7745" w:rsidRPr="00FB07C2">
        <w:t xml:space="preserve">laims for compensatory damages must demonstrate a causal link between the defendant’s behaviour and the plaintiff’s injury. Recognising this, recent literature has drawn </w:t>
      </w:r>
      <w:r w:rsidR="00B576DA" w:rsidRPr="00FB07C2">
        <w:t xml:space="preserve">on </w:t>
      </w:r>
      <w:r w:rsidR="00A57958" w:rsidRPr="00FB07C2">
        <w:t>analogous</w:t>
      </w:r>
      <w:r w:rsidR="00B576DA" w:rsidRPr="00FB07C2">
        <w:t xml:space="preserve"> categories of case, such as toxic torts, in which </w:t>
      </w:r>
      <w:r w:rsidR="00D20736" w:rsidRPr="00FB07C2">
        <w:t>modified</w:t>
      </w:r>
      <w:r w:rsidR="00B576DA" w:rsidRPr="00FB07C2">
        <w:t xml:space="preserve"> causation tests </w:t>
      </w:r>
      <w:r w:rsidR="00F94AD1" w:rsidRPr="00FB07C2">
        <w:t xml:space="preserve">reconcile </w:t>
      </w:r>
      <w:r w:rsidR="00D20736" w:rsidRPr="00FB07C2">
        <w:t xml:space="preserve">legal </w:t>
      </w:r>
      <w:r w:rsidR="00F94AD1" w:rsidRPr="00FB07C2">
        <w:t xml:space="preserve">causal analysis with scientific evidence </w:t>
      </w:r>
      <w:r w:rsidR="001E127C">
        <w:t>that</w:t>
      </w:r>
      <w:r w:rsidR="002477B1">
        <w:t xml:space="preserve"> </w:t>
      </w:r>
      <w:r w:rsidR="00F94AD1" w:rsidRPr="00FB07C2">
        <w:t>demonstrat</w:t>
      </w:r>
      <w:r w:rsidR="002477B1">
        <w:t>es</w:t>
      </w:r>
      <w:r w:rsidR="00815795" w:rsidRPr="00FB07C2">
        <w:t xml:space="preserve"> multiple entities</w:t>
      </w:r>
      <w:r w:rsidR="00F94AD1" w:rsidRPr="00FB07C2">
        <w:t>’</w:t>
      </w:r>
      <w:r w:rsidR="00815795" w:rsidRPr="00FB07C2">
        <w:t xml:space="preserve"> contribut</w:t>
      </w:r>
      <w:r w:rsidR="00F94AD1" w:rsidRPr="00FB07C2">
        <w:t>ion</w:t>
      </w:r>
      <w:r w:rsidR="00815795" w:rsidRPr="00FB07C2">
        <w:t xml:space="preserve"> to the risk of harm</w:t>
      </w:r>
      <w:r w:rsidR="00BD7745"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mendeley":{"formattedCitation":"&lt;sup&gt;5&lt;/sup&gt;","plainTextFormattedCitation":"5","previouslyFormattedCitation":"&lt;sup&gt;5&lt;/sup&gt;"},"properties":{"noteIndex":0},"schema":"https://github.com/citation-style-language/schema/raw/master/csl-citation.json"}</w:instrText>
      </w:r>
      <w:r w:rsidR="00BD7745" w:rsidRPr="00FB07C2">
        <w:fldChar w:fldCharType="separate"/>
      </w:r>
      <w:r w:rsidR="00C8353F" w:rsidRPr="00FB07C2">
        <w:rPr>
          <w:noProof/>
          <w:vertAlign w:val="superscript"/>
        </w:rPr>
        <w:t>5</w:t>
      </w:r>
      <w:r w:rsidR="00BD7745" w:rsidRPr="00FB07C2">
        <w:fldChar w:fldCharType="end"/>
      </w:r>
      <w:r w:rsidR="00BD7745" w:rsidRPr="00FB07C2">
        <w:t>. However, despite developments in scientific</w:t>
      </w:r>
      <w:r w:rsidR="00BD7745" w:rsidRPr="00FB07C2">
        <w:fldChar w:fldCharType="begin" w:fldLock="1"/>
      </w:r>
      <w:r w:rsidR="00550007" w:rsidRPr="00FB07C2">
        <w:instrText>ADDIN CSL_CITATION {"citationItems":[{"id":"ITEM-1","itemData":{"DOI":"10.1175/BAMS-D-14-00034.1","ISSN":"0003-0007","abstract":"AbstractThe emergence of clear semantics for causal claims and of a sound logic for causal reasoning is relatively recent, with the consolidation over the past decades of a coherent theoretical corpus of definitions, concepts, and methods of general applicability that is anchored into counterfactuals. The latter corpus has proved to be of high practical interest in numerous applied fields (e.g., epidemiology, economics, and social science). In spite of their rather consensual nature and proven efficacy, these definitions and methods are to a large extent not used in detection and attribution (D&amp;A). This article gives a brief overview of the main concepts underpinning the causal theory and proposes some methodological extensions for the causal attribution of weather and climate-related events that are rooted into the latter. Implications for the formulation of causal claims and their uncertainty are finally discussed.","author":[{"dropping-particle":"","family":"Hannart","given":"A.","non-dropping-particle":"","parse-names":false,"suffix":""},{"dropping-particle":"","family":"Pearl","given":"J.","non-dropping-particle":"","parse-names":false,"suffix":""},{"dropping-particle":"","family":"Otto","given":"Friederike E. L.","non-dropping-particle":"","parse-names":false,"suffix":""},{"dropping-particle":"","family":"Naveau","given":"P.","non-dropping-particle":"","parse-names":false,"suffix":""},{"dropping-particle":"","family":"Ghil","given":"M.","non-dropping-particle":"","parse-names":false,"suffix":""}],"container-title":"Bulletin of the American Meteorological Society","id":"ITEM-1","issue":"1","issued":{"date-parts":[["2016","1","15"]]},"page":"99-110","title":"Causal Counterfactual Theory for the Attribution of Weather and Climate-Related Events","type":"article-journal","volume":"97"},"uris":["http://www.mendeley.com/documents/?uuid=8a86658c-df9f-3297-9779-4148b26728d7"]}],"mendeley":{"formattedCitation":"&lt;sup&gt;6&lt;/sup&gt;","plainTextFormattedCitation":"6","previouslyFormattedCitation":"&lt;sup&gt;6&lt;/sup&gt;"},"properties":{"noteIndex":0},"schema":"https://github.com/citation-style-language/schema/raw/master/csl-citation.json"}</w:instrText>
      </w:r>
      <w:r w:rsidR="00BD7745" w:rsidRPr="00FB07C2">
        <w:fldChar w:fldCharType="separate"/>
      </w:r>
      <w:r w:rsidR="00C8353F" w:rsidRPr="00FB07C2">
        <w:rPr>
          <w:noProof/>
          <w:vertAlign w:val="superscript"/>
        </w:rPr>
        <w:t>6</w:t>
      </w:r>
      <w:r w:rsidR="00BD7745" w:rsidRPr="00FB07C2">
        <w:fldChar w:fldCharType="end"/>
      </w:r>
      <w:r w:rsidR="00BD7745" w:rsidRPr="00FB07C2">
        <w:t xml:space="preserve"> and legal theory</w:t>
      </w:r>
      <w:r w:rsidR="00BD7745"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mendeley":{"formattedCitation":"&lt;sup&gt;5&lt;/sup&gt;","plainTextFormattedCitation":"5","previouslyFormattedCitation":"&lt;sup&gt;5&lt;/sup&gt;"},"properties":{"noteIndex":0},"schema":"https://github.com/citation-style-language/schema/raw/master/csl-citation.json"}</w:instrText>
      </w:r>
      <w:r w:rsidR="00BD7745" w:rsidRPr="00FB07C2">
        <w:fldChar w:fldCharType="separate"/>
      </w:r>
      <w:r w:rsidR="00C8353F" w:rsidRPr="00FB07C2">
        <w:rPr>
          <w:noProof/>
          <w:vertAlign w:val="superscript"/>
        </w:rPr>
        <w:t>5</w:t>
      </w:r>
      <w:r w:rsidR="00BD7745" w:rsidRPr="00FB07C2">
        <w:fldChar w:fldCharType="end"/>
      </w:r>
      <w:r w:rsidR="00BD7745" w:rsidRPr="00FB07C2">
        <w:t xml:space="preserve"> on causation and attribution of climate change damages, compensatory</w:t>
      </w:r>
      <w:r w:rsidR="000C4561" w:rsidRPr="00FB07C2">
        <w:t>-</w:t>
      </w:r>
      <w:r w:rsidR="00BD7745" w:rsidRPr="00FB07C2">
        <w:t xml:space="preserve">damages claims </w:t>
      </w:r>
      <w:r w:rsidR="00530B4A">
        <w:t>have been unsuccessful</w:t>
      </w:r>
      <w:r w:rsidR="00BD7745" w:rsidRPr="00FB07C2">
        <w:t xml:space="preserve">. </w:t>
      </w:r>
      <w:r w:rsidR="007D759E" w:rsidRPr="00FB07C2">
        <w:t>Other lawsuits</w:t>
      </w:r>
      <w:r w:rsidR="001B7E51" w:rsidRPr="00FB07C2">
        <w:t xml:space="preserve"> </w:t>
      </w:r>
      <w:r w:rsidR="007D759E" w:rsidRPr="00FB07C2">
        <w:t>challenge i</w:t>
      </w:r>
      <w:r w:rsidR="00E87742" w:rsidRPr="00FB07C2">
        <w:t xml:space="preserve">nadequate </w:t>
      </w:r>
      <w:r w:rsidR="00206E64" w:rsidRPr="00FB07C2">
        <w:t>state and corporate climate change mitigation targets and policies</w:t>
      </w:r>
      <w:r w:rsidR="00F173E9" w:rsidRPr="00FB07C2">
        <w:fldChar w:fldCharType="begin" w:fldLock="1"/>
      </w:r>
      <w:r w:rsidR="00550007" w:rsidRPr="00FB07C2">
        <w:instrText>ADDIN CSL_CITATION {"citationItems":[{"id":"ITEM-1","itemData":{"DOI":"10.1017/S2047102517000292","ISSN":"2047-1025","abstract":"In 2015, a Pakistani court in the case of Leghari v. Federation of Pakistan made history by accepting arguments that governmental failures to address climate change adequately violated petitioners’ rights. This case forms part of an emerging body of pending or decided climate change-related lawsuits that incorporate rights-based arguments in several countries, including the Netherlands, the Philippines, Austria, South Africa, and the United States (US). These decisions align with efforts to recognize the human rights dimensions of climate change, which received important endorsement in the Paris Agreement. The decisions also represent a significant milestone in climate change litigation. Although there have been hundreds of climate-based cases around the world over the past two decades – especially in the US – past and much of the ongoing litigation focuses primarily on statutory interpretation avenues. Previous efforts to bring human rights cases have also failed to achieve formal success. The new cases demonstrate an increasing trend for petitioners to employ rights claims in climate change lawsuits, as well as a growing receptivity of courts to this framing. This ‘rights turn’ could serve as a model or inspiration for rights-based litigation in other jurisdictions, especially those with similarly structured law and court access.","author":[{"dropping-particle":"","family":"Peel","given":"Jacqueline","non-dropping-particle":"","parse-names":false,"suffix":""},{"dropping-particle":"","family":"Osofsky","given":"Hari M","non-dropping-particle":"","parse-names":false,"suffix":""}],"container-title":"Transnational Environmental Law","id":"ITEM-1","issue":"1","issued":{"date-parts":[["2018","3","29"]]},"page":"37-67","title":"A Rights Turn in Climate Change Litigation?","type":"article-journal","volume":"7"},"uris":["http://www.mendeley.com/documents/?uuid=21701622-b371-3ce9-b269-89c4a5b97b53"]}],"mendeley":{"formattedCitation":"&lt;sup&gt;7&lt;/sup&gt;","plainTextFormattedCitation":"7","previouslyFormattedCitation":"&lt;sup&gt;7&lt;/sup&gt;"},"properties":{"noteIndex":0},"schema":"https://github.com/citation-style-language/schema/raw/master/csl-citation.json"}</w:instrText>
      </w:r>
      <w:r w:rsidR="00F173E9" w:rsidRPr="00FB07C2">
        <w:fldChar w:fldCharType="separate"/>
      </w:r>
      <w:r w:rsidR="00C8353F" w:rsidRPr="00FB07C2">
        <w:rPr>
          <w:noProof/>
          <w:vertAlign w:val="superscript"/>
        </w:rPr>
        <w:t>7</w:t>
      </w:r>
      <w:r w:rsidR="00F173E9" w:rsidRPr="00FB07C2">
        <w:fldChar w:fldCharType="end"/>
      </w:r>
      <w:r w:rsidR="00206E64" w:rsidRPr="00FB07C2">
        <w:t>.</w:t>
      </w:r>
      <w:r w:rsidR="00A60217" w:rsidRPr="00FB07C2">
        <w:t xml:space="preserve"> </w:t>
      </w:r>
      <w:r w:rsidR="00FD30D0" w:rsidRPr="00FB07C2">
        <w:t>T</w:t>
      </w:r>
      <w:r w:rsidR="00E0246D" w:rsidRPr="00FB07C2">
        <w:t>o establish admissibility, t</w:t>
      </w:r>
      <w:r w:rsidR="00FD30D0" w:rsidRPr="00FB07C2">
        <w:t>hese</w:t>
      </w:r>
      <w:r w:rsidR="00E04740" w:rsidRPr="00FB07C2">
        <w:t xml:space="preserve"> claims</w:t>
      </w:r>
      <w:r w:rsidR="00C871C3" w:rsidRPr="00FB07C2">
        <w:t xml:space="preserve"> </w:t>
      </w:r>
      <w:r w:rsidR="00146C2E" w:rsidRPr="00FB07C2">
        <w:t xml:space="preserve">may </w:t>
      </w:r>
      <w:r w:rsidR="00FD30D0" w:rsidRPr="00FB07C2">
        <w:t xml:space="preserve">also </w:t>
      </w:r>
      <w:r w:rsidR="00C871C3" w:rsidRPr="00FB07C2">
        <w:t xml:space="preserve">rely on courts finding </w:t>
      </w:r>
      <w:r w:rsidR="00087063" w:rsidRPr="00FB07C2">
        <w:t>that</w:t>
      </w:r>
      <w:r w:rsidR="00C871C3" w:rsidRPr="00FB07C2">
        <w:t xml:space="preserve"> </w:t>
      </w:r>
      <w:r w:rsidR="00283DE7" w:rsidRPr="00FB07C2">
        <w:t xml:space="preserve">emissions </w:t>
      </w:r>
      <w:r w:rsidR="00FD786C" w:rsidRPr="00FB07C2">
        <w:t>resulting from defendants’ policies</w:t>
      </w:r>
      <w:r w:rsidR="00E0246D" w:rsidRPr="00FB07C2">
        <w:t xml:space="preserve"> led to</w:t>
      </w:r>
      <w:r w:rsidR="00E07131" w:rsidRPr="00FB07C2">
        <w:t xml:space="preserve"> </w:t>
      </w:r>
      <w:r w:rsidR="0067790C" w:rsidRPr="00FB07C2">
        <w:t xml:space="preserve">impacts </w:t>
      </w:r>
      <w:r w:rsidR="00AF6D16" w:rsidRPr="00FB07C2">
        <w:t>affecting</w:t>
      </w:r>
      <w:r w:rsidR="00E73341" w:rsidRPr="00FB07C2">
        <w:t xml:space="preserve"> the</w:t>
      </w:r>
      <w:r w:rsidR="00E04740" w:rsidRPr="00FB07C2">
        <w:t xml:space="preserve"> plaintiffs.</w:t>
      </w:r>
      <w:r w:rsidR="00E07131" w:rsidRPr="00FB07C2">
        <w:t xml:space="preserve"> </w:t>
      </w:r>
    </w:p>
    <w:p w14:paraId="6A5B5282" w14:textId="002B6BE8" w:rsidR="00FA6400" w:rsidRDefault="004C3430" w:rsidP="00AE3333">
      <w:pPr>
        <w:spacing w:line="360" w:lineRule="auto"/>
      </w:pPr>
      <w:r w:rsidRPr="00FB07C2">
        <w:t xml:space="preserve">A claim </w:t>
      </w:r>
      <w:r w:rsidR="00504DA1" w:rsidRPr="00FB07C2">
        <w:t>must first</w:t>
      </w:r>
      <w:r w:rsidRPr="00FB07C2">
        <w:t xml:space="preserve"> meet procedural requirements that render it </w:t>
      </w:r>
      <w:r w:rsidR="00C9597F">
        <w:t>admissible</w:t>
      </w:r>
      <w:r w:rsidRPr="00FB07C2">
        <w:t xml:space="preserve">, including ‘standing’, which establishes that plaintiffs have </w:t>
      </w:r>
      <w:r w:rsidR="009C66E8" w:rsidRPr="00FB07C2">
        <w:t>legally</w:t>
      </w:r>
      <w:r w:rsidR="009C66E8">
        <w:t xml:space="preserve"> protected</w:t>
      </w:r>
      <w:r w:rsidRPr="00FB07C2">
        <w:t xml:space="preserve"> interests that entitle them to bring the claim. Demonstrating a connection between defendants' actions and plaintiffs' injuries may contribute to meeting the standing requirement. </w:t>
      </w:r>
      <w:r w:rsidR="00AE3333" w:rsidRPr="00FB07C2">
        <w:t xml:space="preserve">To date, </w:t>
      </w:r>
      <w:r w:rsidR="0098129D">
        <w:t xml:space="preserve">admissibility has been </w:t>
      </w:r>
      <w:r w:rsidR="00AE3333" w:rsidRPr="00FB07C2">
        <w:t xml:space="preserve">the primary outcome-determinative </w:t>
      </w:r>
      <w:r w:rsidR="008E4CFF">
        <w:t>obstacle</w:t>
      </w:r>
      <w:r w:rsidR="00D65B34">
        <w:t xml:space="preserve"> for climate litigation</w:t>
      </w:r>
      <w:r w:rsidR="00AE3333" w:rsidRPr="00FB07C2">
        <w:fldChar w:fldCharType="begin" w:fldLock="1"/>
      </w:r>
      <w:r w:rsidR="00550007" w:rsidRPr="00FB07C2">
        <w:instrText>ADDIN CSL_CITATION {"citationItems":[{"id":"ITEM-1","itemData":{"DOI":"10.7916/cjel.v45i1.4730","author":[{"dropping-particle":"","family":"Burger","given":"Michael","non-dropping-particle":"","parse-names":false,"suffix":""},{"dropping-particle":"","family":"Horton","given":"Radley M","non-dropping-particle":"","parse-names":false,"suffix":""},{"dropping-particle":"","family":"Wentz","given":"Jessica","non-dropping-particle":"","parse-names":false,"suffix":""}],"container-title":"Columbia Journal of Environmental Law","id":"ITEM-1","issue":"1","issued":{"date-parts":[["2020"]]},"page":"57-241","title":"The Law and Science of Climate Change Attribution","type":"article-journal","volume":"45"},"uris":["http://www.mendeley.com/documents/?uuid=4121b3d0-7eee-4fe4-819a-f73766dfb318"]}],"mendeley":{"formattedCitation":"&lt;sup&gt;8&lt;/sup&gt;","plainTextFormattedCitation":"8","previouslyFormattedCitation":"&lt;sup&gt;8&lt;/sup&gt;"},"properties":{"noteIndex":0},"schema":"https://github.com/citation-style-language/schema/raw/master/csl-citation.json"}</w:instrText>
      </w:r>
      <w:r w:rsidR="00AE3333" w:rsidRPr="00FB07C2">
        <w:fldChar w:fldCharType="separate"/>
      </w:r>
      <w:r w:rsidR="00C8353F" w:rsidRPr="00FB07C2">
        <w:rPr>
          <w:noProof/>
          <w:vertAlign w:val="superscript"/>
        </w:rPr>
        <w:t>8</w:t>
      </w:r>
      <w:r w:rsidR="00AE3333" w:rsidRPr="00FB07C2">
        <w:fldChar w:fldCharType="end"/>
      </w:r>
      <w:r w:rsidR="00AE3333" w:rsidRPr="00FB07C2">
        <w:t xml:space="preserve">. </w:t>
      </w:r>
      <w:r w:rsidR="00707FBB" w:rsidRPr="00FB07C2">
        <w:t>If claims pass procedural hurdles</w:t>
      </w:r>
      <w:r w:rsidR="00611393" w:rsidRPr="00FB07C2">
        <w:t>,</w:t>
      </w:r>
      <w:r w:rsidR="00C650EB" w:rsidRPr="00FB07C2">
        <w:t xml:space="preserve"> </w:t>
      </w:r>
      <w:r w:rsidR="002A21AD" w:rsidRPr="00FB07C2">
        <w:t>more stringent causation standards for attributing losses to defendants</w:t>
      </w:r>
      <w:r w:rsidR="008E4CFF">
        <w:t>’</w:t>
      </w:r>
      <w:r w:rsidR="002A21AD" w:rsidRPr="00FB07C2">
        <w:t xml:space="preserve"> actions </w:t>
      </w:r>
      <w:proofErr w:type="gramStart"/>
      <w:r w:rsidR="0079726F">
        <w:t xml:space="preserve">are </w:t>
      </w:r>
      <w:r w:rsidR="002A21AD" w:rsidRPr="00FB07C2">
        <w:t>applied</w:t>
      </w:r>
      <w:proofErr w:type="gramEnd"/>
      <w:r w:rsidR="002A21AD" w:rsidRPr="00FB07C2">
        <w:t xml:space="preserve"> </w:t>
      </w:r>
      <w:r w:rsidR="00C31AD4">
        <w:t>to</w:t>
      </w:r>
      <w:r w:rsidR="00AE3333" w:rsidRPr="00FB07C2">
        <w:t xml:space="preserve"> determin</w:t>
      </w:r>
      <w:r w:rsidR="00C31AD4">
        <w:t>e</w:t>
      </w:r>
      <w:r w:rsidR="00611393" w:rsidRPr="00FB07C2">
        <w:t xml:space="preserve"> plaintiffs’ entitlement to relief (remed</w:t>
      </w:r>
      <w:r w:rsidR="00EB76AA" w:rsidRPr="00FB07C2">
        <w:t>ies</w:t>
      </w:r>
      <w:r w:rsidR="00611393" w:rsidRPr="00FB07C2">
        <w:t>)</w:t>
      </w:r>
      <w:r w:rsidR="00AE3333" w:rsidRPr="00FB07C2">
        <w:t xml:space="preserve">. </w:t>
      </w:r>
    </w:p>
    <w:p w14:paraId="5B5AC8D0" w14:textId="456BE8CD" w:rsidR="003970A1" w:rsidRPr="00FB07C2" w:rsidRDefault="008C35C6" w:rsidP="00AE3333">
      <w:pPr>
        <w:spacing w:line="360" w:lineRule="auto"/>
      </w:pPr>
      <w:r>
        <w:lastRenderedPageBreak/>
        <w:t>To e</w:t>
      </w:r>
      <w:r w:rsidR="001E3A0C">
        <w:t xml:space="preserve">stablish </w:t>
      </w:r>
      <w:r w:rsidR="00EA28EE" w:rsidRPr="00FB07C2">
        <w:t>causation</w:t>
      </w:r>
      <w:r>
        <w:t xml:space="preserve">, the court needs to receive </w:t>
      </w:r>
      <w:r w:rsidR="003970A1" w:rsidRPr="00FB07C2">
        <w:t>scientific evidence</w:t>
      </w:r>
      <w:r w:rsidR="001E010B" w:rsidRPr="00FB07C2">
        <w:t xml:space="preserve">, </w:t>
      </w:r>
      <w:r w:rsidR="003970A1" w:rsidRPr="00FB07C2">
        <w:t xml:space="preserve">including through expert witness testimony, bounded by rules on the </w:t>
      </w:r>
      <w:r w:rsidR="00572020" w:rsidRPr="00FB07C2">
        <w:t>expert’s independence and duties to the court</w:t>
      </w:r>
      <w:r w:rsidR="003970A1" w:rsidRPr="00FB07C2">
        <w:t>, and amicus briefs submitted by third parties</w:t>
      </w:r>
      <w:r w:rsidR="00DD696A" w:rsidRPr="00FB07C2">
        <w:t>.</w:t>
      </w:r>
      <w:r w:rsidR="003970A1" w:rsidRPr="00FB07C2">
        <w:t xml:space="preserve"> </w:t>
      </w:r>
      <w:r w:rsidR="00D67935">
        <w:t>C</w:t>
      </w:r>
      <w:r w:rsidR="00DD696A" w:rsidRPr="00FB07C2">
        <w:t xml:space="preserve">ourts </w:t>
      </w:r>
      <w:r w:rsidR="003970A1" w:rsidRPr="00FB07C2">
        <w:t>interpret</w:t>
      </w:r>
      <w:r w:rsidR="00DD696A" w:rsidRPr="00FB07C2">
        <w:t xml:space="preserve"> this evidence</w:t>
      </w:r>
      <w:r w:rsidR="003970A1" w:rsidRPr="00FB07C2">
        <w:t xml:space="preserve"> through the lens of legal reasoning</w:t>
      </w:r>
      <w:r w:rsidR="001E010B"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mendeley":{"formattedCitation":"&lt;sup&gt;5&lt;/sup&gt;","plainTextFormattedCitation":"5","previouslyFormattedCitation":"&lt;sup&gt;5&lt;/sup&gt;"},"properties":{"noteIndex":0},"schema":"https://github.com/citation-style-language/schema/raw/master/csl-citation.json"}</w:instrText>
      </w:r>
      <w:r w:rsidR="001E010B" w:rsidRPr="00FB07C2">
        <w:fldChar w:fldCharType="separate"/>
      </w:r>
      <w:r w:rsidR="00C8353F" w:rsidRPr="00FB07C2">
        <w:rPr>
          <w:noProof/>
          <w:vertAlign w:val="superscript"/>
        </w:rPr>
        <w:t>5</w:t>
      </w:r>
      <w:r w:rsidR="001E010B" w:rsidRPr="00FB07C2">
        <w:fldChar w:fldCharType="end"/>
      </w:r>
      <w:r w:rsidR="003970A1" w:rsidRPr="00FB07C2">
        <w:t xml:space="preserve">. </w:t>
      </w:r>
      <w:r w:rsidR="001D3AF7" w:rsidRPr="00FB07C2">
        <w:t>Such</w:t>
      </w:r>
      <w:r w:rsidR="003970A1" w:rsidRPr="00FB07C2">
        <w:t xml:space="preserve"> legal rules</w:t>
      </w:r>
      <w:r w:rsidR="001D3AF7" w:rsidRPr="00FB07C2">
        <w:t>,</w:t>
      </w:r>
      <w:r w:rsidR="00E03172" w:rsidRPr="00FB07C2">
        <w:t xml:space="preserve"> </w:t>
      </w:r>
      <w:r w:rsidR="003970A1" w:rsidRPr="00FB07C2">
        <w:t>encompass</w:t>
      </w:r>
      <w:r w:rsidR="001D3AF7" w:rsidRPr="00FB07C2">
        <w:t>ing</w:t>
      </w:r>
      <w:r w:rsidR="003970A1" w:rsidRPr="00FB07C2">
        <w:t xml:space="preserve"> both "normative correctives" applied to evidence</w:t>
      </w:r>
      <w:r w:rsidR="00E03172"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mendeley":{"formattedCitation":"&lt;sup&gt;5&lt;/sup&gt;","plainTextFormattedCitation":"5","previouslyFormattedCitation":"&lt;sup&gt;5&lt;/sup&gt;"},"properties":{"noteIndex":0},"schema":"https://github.com/citation-style-language/schema/raw/master/csl-citation.json"}</w:instrText>
      </w:r>
      <w:r w:rsidR="00E03172" w:rsidRPr="00FB07C2">
        <w:fldChar w:fldCharType="separate"/>
      </w:r>
      <w:r w:rsidR="00C8353F" w:rsidRPr="00FB07C2">
        <w:rPr>
          <w:noProof/>
          <w:vertAlign w:val="superscript"/>
        </w:rPr>
        <w:t>5</w:t>
      </w:r>
      <w:r w:rsidR="00E03172" w:rsidRPr="00FB07C2">
        <w:fldChar w:fldCharType="end"/>
      </w:r>
      <w:r w:rsidR="003970A1" w:rsidRPr="00FB07C2">
        <w:t xml:space="preserve"> and the standard of proof</w:t>
      </w:r>
      <w:r w:rsidR="001D3AF7" w:rsidRPr="00FB07C2">
        <w:t>,</w:t>
      </w:r>
      <w:r w:rsidR="003970A1" w:rsidRPr="00FB07C2">
        <w:t xml:space="preserve"> vary </w:t>
      </w:r>
      <w:r w:rsidR="000F2183" w:rsidRPr="00FB07C2">
        <w:t>between</w:t>
      </w:r>
      <w:r w:rsidR="003970A1" w:rsidRPr="00FB07C2">
        <w:t xml:space="preserve"> jurisdictions</w:t>
      </w:r>
      <w:r w:rsidR="00180327" w:rsidRPr="00FB07C2">
        <w:t xml:space="preserve"> (Supplementary </w:t>
      </w:r>
      <w:r w:rsidR="00EA5934">
        <w:t xml:space="preserve">Information, </w:t>
      </w:r>
      <w:r w:rsidR="00A96ADD">
        <w:t>‘Standards of proof in law’</w:t>
      </w:r>
      <w:r w:rsidR="00180327" w:rsidRPr="00FB07C2">
        <w:t>)</w:t>
      </w:r>
      <w:r w:rsidR="003970A1" w:rsidRPr="00FB07C2">
        <w:t xml:space="preserve">. </w:t>
      </w:r>
      <w:r w:rsidR="00180327" w:rsidRPr="00FB07C2">
        <w:t xml:space="preserve">Across jurisdictions, </w:t>
      </w:r>
      <w:r w:rsidR="00957889" w:rsidRPr="00FB07C2">
        <w:t xml:space="preserve">however, </w:t>
      </w:r>
      <w:r w:rsidR="00180327" w:rsidRPr="00FB07C2">
        <w:t>courts ascribe value to authoritative sources of evidence such as Intergovernmental Panel on Climate Change reports or peer-reviewed publications</w:t>
      </w:r>
      <w:r w:rsidR="00180327" w:rsidRPr="00FB07C2">
        <w:fldChar w:fldCharType="begin" w:fldLock="1"/>
      </w:r>
      <w:r w:rsidR="00550007" w:rsidRPr="00FB07C2">
        <w:instrText>ADDIN CSL_CITATION {"citationItems":[{"id":"ITEM-1","itemData":{"DOI":"10.1017/err.2017.76","ISSN":"1867-299X","abstract":"Tort cases apply particular standards of behaviour to defendants and society, often using common-sense sounding benchmarks such as “reasonableness”. This article explores the ways in which courts establish facts, for the purpose of making a decision on appropriate standards of behaviour, by using sources of authority from the world beyond tort. Facts, rather than being separate from and prior to the application of the legal norms, are often inseparably bound with legal judgment in any particular decision. Two areas of tort law are assessed: some of the English asbestos cases, and the Dutch Urgenda climate change case. The facts required for the setting of, and compliance with, the standard of negligence in these cases are found in a range of external sources, including standards, rules and understandings from scientific bodies, regulators, legal and non-legal documents.","author":[{"dropping-particle":"","family":"Lee","given":"Maria","non-dropping-particle":"","parse-names":false,"suffix":""}],"container-title":"European Journal of Risk Regulation","id":"ITEM-1","issue":"1","issued":{"date-parts":[["2018","3","22"]]},"page":"34-47","title":"The Sources and Challenges of Norm Generation in Tort Law","type":"article-journal","volume":"9"},"uris":["http://www.mendeley.com/documents/?uuid=3c814e82-f829-34e6-9e8f-aa3a972fe815"]}],"mendeley":{"formattedCitation":"&lt;sup&gt;9&lt;/sup&gt;","plainTextFormattedCitation":"9","previouslyFormattedCitation":"&lt;sup&gt;9&lt;/sup&gt;"},"properties":{"noteIndex":0},"schema":"https://github.com/citation-style-language/schema/raw/master/csl-citation.json"}</w:instrText>
      </w:r>
      <w:r w:rsidR="00180327" w:rsidRPr="00FB07C2">
        <w:fldChar w:fldCharType="separate"/>
      </w:r>
      <w:r w:rsidR="00C8353F" w:rsidRPr="00FB07C2">
        <w:rPr>
          <w:noProof/>
          <w:vertAlign w:val="superscript"/>
        </w:rPr>
        <w:t>9</w:t>
      </w:r>
      <w:r w:rsidR="00180327" w:rsidRPr="00FB07C2">
        <w:fldChar w:fldCharType="end"/>
      </w:r>
      <w:r w:rsidR="00180327" w:rsidRPr="00FB07C2">
        <w:t xml:space="preserve">. </w:t>
      </w:r>
      <w:r w:rsidR="003970A1" w:rsidRPr="00FB07C2">
        <w:t xml:space="preserve">The </w:t>
      </w:r>
      <w:r w:rsidR="003970A1" w:rsidRPr="00FB07C2">
        <w:rPr>
          <w:i/>
          <w:iCs/>
        </w:rPr>
        <w:t>a priori</w:t>
      </w:r>
      <w:r w:rsidR="003970A1" w:rsidRPr="00FB07C2">
        <w:t xml:space="preserve"> question</w:t>
      </w:r>
      <w:r w:rsidR="00036465" w:rsidRPr="00FB07C2">
        <w:t xml:space="preserve"> motivat</w:t>
      </w:r>
      <w:r w:rsidR="008C5E10">
        <w:t>ing</w:t>
      </w:r>
      <w:r w:rsidR="00036465" w:rsidRPr="00FB07C2">
        <w:t xml:space="preserve"> this research</w:t>
      </w:r>
      <w:r w:rsidR="003970A1" w:rsidRPr="00FB07C2">
        <w:t xml:space="preserve"> is whether the scientific evidence court</w:t>
      </w:r>
      <w:r w:rsidR="00692D50" w:rsidRPr="00FB07C2">
        <w:t>s</w:t>
      </w:r>
      <w:r w:rsidR="003970A1" w:rsidRPr="00FB07C2">
        <w:t xml:space="preserve"> </w:t>
      </w:r>
      <w:proofErr w:type="gramStart"/>
      <w:r w:rsidR="002D6960">
        <w:t>were provided</w:t>
      </w:r>
      <w:proofErr w:type="gramEnd"/>
      <w:r w:rsidR="002D6960">
        <w:t xml:space="preserve"> and have access to</w:t>
      </w:r>
      <w:r w:rsidR="00EF4260" w:rsidRPr="00FB07C2">
        <w:t xml:space="preserve"> </w:t>
      </w:r>
      <w:r w:rsidR="003970A1" w:rsidRPr="00FB07C2">
        <w:t>reflects the 'state of the art'.</w:t>
      </w:r>
    </w:p>
    <w:p w14:paraId="2022DBAA" w14:textId="01CFB017" w:rsidR="008D5B64" w:rsidRPr="00FB07C2" w:rsidRDefault="00F96B03" w:rsidP="00214F2F">
      <w:pPr>
        <w:spacing w:line="360" w:lineRule="auto"/>
        <w:rPr>
          <w:b/>
          <w:bCs/>
        </w:rPr>
      </w:pPr>
      <w:r w:rsidRPr="00FB07C2">
        <w:rPr>
          <w:b/>
          <w:bCs/>
        </w:rPr>
        <w:t xml:space="preserve">Challenges </w:t>
      </w:r>
      <w:r w:rsidR="00840F1D" w:rsidRPr="00FB07C2">
        <w:rPr>
          <w:b/>
          <w:bCs/>
        </w:rPr>
        <w:t xml:space="preserve">to </w:t>
      </w:r>
      <w:r w:rsidR="00B077F6">
        <w:rPr>
          <w:b/>
          <w:bCs/>
        </w:rPr>
        <w:t xml:space="preserve">scientifically </w:t>
      </w:r>
      <w:r w:rsidR="00840F1D" w:rsidRPr="00FB07C2">
        <w:rPr>
          <w:b/>
          <w:bCs/>
        </w:rPr>
        <w:t xml:space="preserve">demonstrating </w:t>
      </w:r>
      <w:proofErr w:type="gramStart"/>
      <w:r w:rsidR="00E176D6" w:rsidRPr="00FB07C2">
        <w:rPr>
          <w:b/>
          <w:bCs/>
        </w:rPr>
        <w:t>causation</w:t>
      </w:r>
      <w:proofErr w:type="gramEnd"/>
    </w:p>
    <w:p w14:paraId="0B3C10D3" w14:textId="5611565B" w:rsidR="00855A16" w:rsidRPr="00FB07C2" w:rsidRDefault="005319DD" w:rsidP="00214F2F">
      <w:pPr>
        <w:spacing w:line="360" w:lineRule="auto"/>
      </w:pPr>
      <w:r w:rsidRPr="00FB07C2">
        <w:t>T</w:t>
      </w:r>
      <w:r w:rsidR="00DE2B0E" w:rsidRPr="00FB07C2">
        <w:t>he fields of event attribution and trend detection and attribution</w:t>
      </w:r>
      <w:r w:rsidR="002F36A0" w:rsidRPr="00FB07C2">
        <w:t xml:space="preserve"> </w:t>
      </w:r>
      <w:r w:rsidR="001C7E1C" w:rsidRPr="00FB07C2">
        <w:t>evaluate</w:t>
      </w:r>
      <w:r w:rsidR="002F36A0" w:rsidRPr="00FB07C2">
        <w:t xml:space="preserve"> the causal relationships </w:t>
      </w:r>
      <w:r w:rsidR="00DE2B0E" w:rsidRPr="00FB07C2">
        <w:t>at issue</w:t>
      </w:r>
      <w:r w:rsidR="002F36A0" w:rsidRPr="00FB07C2">
        <w:t xml:space="preserve"> in climate </w:t>
      </w:r>
      <w:r w:rsidR="00A60D19" w:rsidRPr="00FB07C2">
        <w:t>litigation</w:t>
      </w:r>
      <w:r w:rsidR="001C7E1C" w:rsidRPr="00FB07C2">
        <w:t>.</w:t>
      </w:r>
      <w:r w:rsidR="00837F56" w:rsidRPr="00FB07C2">
        <w:t xml:space="preserve"> </w:t>
      </w:r>
      <w:r w:rsidR="00862799" w:rsidRPr="00FB07C2">
        <w:t>Attribution</w:t>
      </w:r>
      <w:r w:rsidR="00837F56" w:rsidRPr="00FB07C2">
        <w:t xml:space="preserve"> science </w:t>
      </w:r>
      <w:r w:rsidR="00770F45" w:rsidRPr="00FB07C2">
        <w:t>comprises</w:t>
      </w:r>
      <w:r w:rsidR="00CC2A0D" w:rsidRPr="00FB07C2">
        <w:t xml:space="preserve"> methods which </w:t>
      </w:r>
      <w:r w:rsidR="00862799" w:rsidRPr="00FB07C2">
        <w:t xml:space="preserve">generally </w:t>
      </w:r>
      <w:r w:rsidR="00CC2A0D" w:rsidRPr="00FB07C2">
        <w:t xml:space="preserve">use counterfactual inquiry to </w:t>
      </w:r>
      <w:r w:rsidR="00862799" w:rsidRPr="00FB07C2">
        <w:t xml:space="preserve">link observed trends or changes in </w:t>
      </w:r>
      <w:r w:rsidR="00CC2A0D" w:rsidRPr="00FB07C2">
        <w:t xml:space="preserve">probability or intensity of climate-related events to human influence. Existing methods can quantify the contribution </w:t>
      </w:r>
      <w:r w:rsidR="00803ABB">
        <w:t>of</w:t>
      </w:r>
      <w:r w:rsidR="00CC2A0D" w:rsidRPr="00FB07C2">
        <w:t xml:space="preserve"> </w:t>
      </w:r>
      <w:r w:rsidR="009471E9" w:rsidRPr="00FB07C2">
        <w:t>GHG</w:t>
      </w:r>
      <w:r w:rsidR="00CC2A0D" w:rsidRPr="00FB07C2">
        <w:t xml:space="preserve"> emissions </w:t>
      </w:r>
      <w:r w:rsidR="00A60D19" w:rsidRPr="00FB07C2">
        <w:t>to</w:t>
      </w:r>
      <w:r w:rsidR="00CC2A0D" w:rsidRPr="00FB07C2">
        <w:t xml:space="preserve"> specific events, including (</w:t>
      </w:r>
      <w:r w:rsidR="003726BF" w:rsidRPr="00FB07C2">
        <w:t>1</w:t>
      </w:r>
      <w:r w:rsidR="00CC2A0D" w:rsidRPr="00FB07C2">
        <w:t xml:space="preserve">) extreme events, </w:t>
      </w:r>
      <w:r w:rsidR="002E224F">
        <w:t>including</w:t>
      </w:r>
      <w:r w:rsidR="00CC2A0D" w:rsidRPr="00FB07C2">
        <w:t xml:space="preserve"> storms</w:t>
      </w:r>
      <w:r w:rsidR="000C2617" w:rsidRPr="00FB07C2">
        <w:fldChar w:fldCharType="begin" w:fldLock="1"/>
      </w:r>
      <w:r w:rsidR="00550007" w:rsidRPr="00FB07C2">
        <w:instrText>ADDIN CSL_CITATION {"citationItems":[{"id":"ITEM-1","itemData":{"DOI":"10.1088/1748-9326/aa9ef2","ISSN":"1748-9326","author":[{"dropping-particle":"","family":"Oldenborgh","given":"Geert Jan","non-dropping-particle":"van","parse-names":false,"suffix":""},{"dropping-particle":"","family":"Wiel","given":"Karin","non-dropping-particle":"van der","parse-names":false,"suffix":""},{"dropping-particle":"","family":"Sebastian","given":"Antonia","non-dropping-particle":"","parse-names":false,"suffix":""},{"dropping-particle":"","family":"Singh","given":"Roop","non-dropping-particle":"","parse-names":false,"suffix":""},{"dropping-particle":"","family":"Arrighi","given":"Julie","non-dropping-particle":"","parse-names":false,"suffix":""},{"dropping-particle":"","family":"Otto","given":"Friederike E. L.","non-dropping-particle":"","parse-names":false,"suffix":""},{"dropping-particle":"","family":"Haustein","given":"Karsten","non-dropping-particle":"","parse-names":false,"suffix":""},{"dropping-particle":"","family":"Li","given":"Sihan","non-dropping-particle":"","parse-names":false,"suffix":""},{"dropping-particle":"","family":"Vecchi","given":"Gabriel","non-dropping-particle":"","parse-names":false,"suffix":""},{"dropping-particle":"","family":"Cullen","given":"Heidi","non-dropping-particle":"","parse-names":false,"suffix":""}],"container-title":"Environmental Research Letters","id":"ITEM-1","issue":"12","issued":{"date-parts":[["2017","12","1"]]},"page":"124009","title":"Attribution of extreme rainfall from Hurricane Harvey, August 2017","type":"article-journal","volume":"12"},"uris":["http://www.mendeley.com/documents/?uuid=4d0f996c-2389-306c-ac68-7a62e7059b58"]}],"mendeley":{"formattedCitation":"&lt;sup&gt;10&lt;/sup&gt;","plainTextFormattedCitation":"10","previouslyFormattedCitation":"&lt;sup&gt;10&lt;/sup&gt;"},"properties":{"noteIndex":0},"schema":"https://github.com/citation-style-language/schema/raw/master/csl-citation.json"}</w:instrText>
      </w:r>
      <w:r w:rsidR="000C2617" w:rsidRPr="00FB07C2">
        <w:fldChar w:fldCharType="separate"/>
      </w:r>
      <w:r w:rsidR="00C8353F" w:rsidRPr="00FB07C2">
        <w:rPr>
          <w:noProof/>
          <w:vertAlign w:val="superscript"/>
        </w:rPr>
        <w:t>10</w:t>
      </w:r>
      <w:r w:rsidR="000C2617" w:rsidRPr="00FB07C2">
        <w:fldChar w:fldCharType="end"/>
      </w:r>
      <w:r w:rsidR="00CC2A0D" w:rsidRPr="00FB07C2">
        <w:t>, droughts</w:t>
      </w:r>
      <w:r w:rsidR="00992EA5" w:rsidRPr="00FB07C2">
        <w:fldChar w:fldCharType="begin" w:fldLock="1"/>
      </w:r>
      <w:r w:rsidR="00550007" w:rsidRPr="00FB07C2">
        <w:instrText>ADDIN CSL_CITATION {"citationItems":[{"id":"ITEM-1","itemData":{"DOI":"10.1038/s41558-020-0771-7","ISSN":"1758-678X","abstract":"Substantial warming occurred across North America, Europe and the Arctic over the early twentieth century 1 , including an increase in global drought 2 , that was partially forced by rising greenhouse gases (GHGs) 3. The period included the 1930s Dust Bowl drought 4-7 across North America's Great Plains that caused widespread crop failures 4,8 , large dust storms 9 and considerable out-migration 10. This coincided with the central United States experiencing its hottest summers of the twentieth century 11,12 in 1934 and 1936, with over 40 heatwave days and maximum temperatures surpassing 44 °C at some locations 13,14. Here we use a large-ensemble regional modelling framework to show that GHG increases caused slightly enhanced heatwave activity over the eastern United States during 1934 and 1936. Instead of asking how a present-day heatwave would behave in a world without climate warming, we ask how these 1930s heatwaves would behave with present-day GHGs. Heatwave activity in similarly rare events would be much larger under today's atmospheric GHG forcing and the return period of a 1-in-100-year heatwave summer (as observed in 1936) would be reduced to about 1-in-40 years. A key driver of the increasing heatwave activity and intensity is reduced evaporative cooling and increased sensible heating during dry springs and summers. The hottest continental US summer (June-August) on record was 1936, with 1934 the fourth hottest 15 , up to and including 2019. During the record-breaking summer of 1936, Kansas and Oklahoma experienced more than a month of heatwave days, with individual events exceeding 2 weeks and maximum temperatures above 44 °C (Fig. 1). The extreme heat and drought were compounded by the widespread removal of the native prairie vegetation in the 1920s 16 and, with the Great Depression 4 , led to substantial out-migration from the central plains 10. Observational and modelling evidence suggests that warm North Atlantic and cool tropical Pacific sea surface temperature anomalies (SSTAs) forced a distinctive upper-level ridge over the continental United States 9,14 and a weakening of moisture advection from the Gulf of Mexico 6,17 that contributed to the Dust Bowl conditions. These extremes further occurred during a period of multidecadal warming 1 , with early twentieth century global-scale drought probably amplified by greenhouse gases (GHGs) 2. With evidence suggesting that a human-induced influence on global heat extremes emerged in the 1930s…","author":[{"dropping-particle":"","family":"Cowan","given":"Tim","non-dropping-particle":"","parse-names":false,"suffix":""},{"dropping-particle":"","family":"Undorf","given":"Sabine","non-dropping-particle":"","parse-names":false,"suffix":""},{"dropping-particle":"","family":"Hegerl","given":"Gabriele C.","non-dropping-particle":"","parse-names":false,"suffix":""},{"dropping-particle":"","family":"Harrington","given":"Luke J","non-dropping-particle":"","parse-names":false,"suffix":""},{"dropping-particle":"","family":"Otto","given":"Friederike E. L.","non-dropping-particle":"","parse-names":false,"suffix":""}],"container-title":"Nature Climate Change","id":"ITEM-1","issue":"6","issued":{"date-parts":[["2020","6","18"]]},"page":"505-510","title":"Present-day greenhouse gases could cause more frequent and longer Dust Bowl heatwaves","type":"article-journal","volume":"10"},"uris":["http://www.mendeley.com/documents/?uuid=24a110d5-f594-3872-b3f1-5e6b220babcc"]}],"mendeley":{"formattedCitation":"&lt;sup&gt;11&lt;/sup&gt;","plainTextFormattedCitation":"11","previouslyFormattedCitation":"&lt;sup&gt;11&lt;/sup&gt;"},"properties":{"noteIndex":0},"schema":"https://github.com/citation-style-language/schema/raw/master/csl-citation.json"}</w:instrText>
      </w:r>
      <w:r w:rsidR="00992EA5" w:rsidRPr="00FB07C2">
        <w:fldChar w:fldCharType="separate"/>
      </w:r>
      <w:r w:rsidR="00C8353F" w:rsidRPr="00FB07C2">
        <w:rPr>
          <w:noProof/>
          <w:vertAlign w:val="superscript"/>
        </w:rPr>
        <w:t>11</w:t>
      </w:r>
      <w:r w:rsidR="00992EA5" w:rsidRPr="00FB07C2">
        <w:fldChar w:fldCharType="end"/>
      </w:r>
      <w:r w:rsidR="00CC2A0D" w:rsidRPr="00FB07C2">
        <w:t>, heatwaves</w:t>
      </w:r>
      <w:r w:rsidR="00267491" w:rsidRPr="00FB07C2">
        <w:fldChar w:fldCharType="begin" w:fldLock="1"/>
      </w:r>
      <w:r w:rsidR="00550007" w:rsidRPr="00FB07C2">
        <w:instrText>ADDIN CSL_CITATION {"citationItems":[{"id":"ITEM-1","itemData":{"DOI":"10.1088/1748-9326/aba3d4","ISSN":"1748-9326","abstract":"Two extreme heatwaves hit Western Europe in the summer of 2019, with historical records broken by more than a degree in many locations, and significant societal impacts, including excess mortality of several thousand people. The extent to which human influence has played a role in the occurrence of these events has been of large interest to scientists, media and decision makers. However, the outstanding nature of these events poses challenges for physical and statistical modeling. Using an unprecedented number of climate model ensembles and statistical extreme value modeling, we demonstrate that these short and intense events would have had extremely small odds in the absence of human-induced climate change, and equivalently frequent events would have been 1.5 • C to 3 • C colder. For instance, in France and in The Netherlands, the July 3-day heatwave has a 50-150-year return period in the current climate and a return period of more than 1000 years without human forcing. The increase in the intensities is larger than the global warming by a factor 2 to 3. Finally, we note that the observed trends are much larger than those in current climate models.","author":[{"dropping-particle":"","family":"Vautard","given":"Robert","non-dropping-particle":"","parse-names":false,"suffix":""},{"dropping-particle":"","family":"Aalst","given":"Maarten","non-dropping-particle":"van","parse-names":false,"suffix":""},{"dropping-particle":"","family":"Boucher","given":"Olivier","non-dropping-particle":"","parse-names":false,"suffix":""},{"dropping-particle":"","family":"Drouin","given":"Agathe","non-dropping-particle":"","parse-names":false,"suffix":""},{"dropping-particle":"","family":"Haustein","given":"Karsten","non-dropping-particle":"","parse-names":false,"suffix":""},{"dropping-particle":"","family":"Kreienkamp","given":"Frank","non-dropping-particle":"","parse-names":false,"suffix":""},{"dropping-particle":"","family":"Oldenborgh","given":"Geert Jan","non-dropping-particle":"van","parse-names":false,"suffix":""},{"dropping-particle":"","family":"Otto","given":"Friederike E. L.","non-dropping-particle":"","parse-names":false,"suffix":""},{"dropping-particle":"","family":"Ribes","given":"Aurélien","non-dropping-particle":"","parse-names":false,"suffix":""},{"dropping-particle":"","family":"Robin","given":"Yoann","non-dropping-particle":"","parse-names":false,"suffix":""},{"dropping-particle":"","family":"Schneider","given":"Michel","non-dropping-particle":"","parse-names":false,"suffix":""},{"dropping-particle":"","family":"Soubeyroux","given":"Jean-Michel","non-dropping-particle":"","parse-names":false,"suffix":""},{"dropping-particle":"","family":"Stott","given":"Peter","non-dropping-particle":"","parse-names":false,"suffix":""},{"dropping-particle":"","family":"Seneviratne","given":"Sonia I","non-dropping-particle":"","parse-names":false,"suffix":""},{"dropping-particle":"","family":"Vogel","given":"Martha M","non-dropping-particle":"","parse-names":false,"suffix":""},{"dropping-particle":"","family":"Wehner","given":"Michael","non-dropping-particle":"","parse-names":false,"suffix":""}],"container-title":"Environmental Research Letters","id":"ITEM-1","issue":"9","issued":{"date-parts":[["2020","9","7"]]},"page":"094077","title":"Human contribution to the record-breaking June and July 2019 heatwaves in Western Europe","type":"article-journal","volume":"15"},"uris":["http://www.mendeley.com/documents/?uuid=b3b52daa-2181-3223-8d23-e85209834569"]}],"mendeley":{"formattedCitation":"&lt;sup&gt;12&lt;/sup&gt;","plainTextFormattedCitation":"12","previouslyFormattedCitation":"&lt;sup&gt;12&lt;/sup&gt;"},"properties":{"noteIndex":0},"schema":"https://github.com/citation-style-language/schema/raw/master/csl-citation.json"}</w:instrText>
      </w:r>
      <w:r w:rsidR="00267491" w:rsidRPr="00FB07C2">
        <w:fldChar w:fldCharType="separate"/>
      </w:r>
      <w:r w:rsidR="00C8353F" w:rsidRPr="00FB07C2">
        <w:rPr>
          <w:noProof/>
          <w:vertAlign w:val="superscript"/>
        </w:rPr>
        <w:t>12</w:t>
      </w:r>
      <w:r w:rsidR="00267491" w:rsidRPr="00FB07C2">
        <w:fldChar w:fldCharType="end"/>
      </w:r>
      <w:r w:rsidR="00CC2A0D" w:rsidRPr="00FB07C2">
        <w:t>, or floods</w:t>
      </w:r>
      <w:r w:rsidR="00E67B20" w:rsidRPr="00FB07C2">
        <w:fldChar w:fldCharType="begin" w:fldLock="1"/>
      </w:r>
      <w:r w:rsidR="00550007" w:rsidRPr="00FB07C2">
        <w:instrText>ADDIN CSL_CITATION {"citationItems":[{"id":"ITEM-1","itemData":{"DOI":"10.1038/nclimate2927","ISBN":"1758-6798","ISSN":"17586798","abstract":"A succession of storms reaching southern England in the winter of 2013/2014 caused severe floods and [pound]451 million insured losses. In a large ensemble of climate model simulations, we find that, as well as increasing the amount of moisture the atmosphere can hold, anthropogenic warming caused a small but significant increase in the number of January days with westerly flow, both of which increased extreme precipitation. Hydrological modelling indicates this increased extreme 30-day-average Thames river flows, and slightly increased daily peak flows, consistent with the understanding of the catchment[rsquor]s sensitivity to longer-duration precipitation and changes in the role of snowmelt. Consequently, flood risk mapping shows a small increase in properties in the Thames catchment potentially at risk of riverine flooding, with a substantial range of uncertainty, demonstrating the importance of explicit modelling of impacts and relatively subtle changes in weather-related risks when quantifying present-day effects of human influence on climate.","author":[{"dropping-particle":"","family":"Schaller","given":"Nathalie","non-dropping-particle":"","parse-names":false,"suffix":""},{"dropping-particle":"","family":"Kay","given":"Alison L","non-dropping-particle":"","parse-names":false,"suffix":""},{"dropping-particle":"","family":"Lamb","given":"Rob","non-dropping-particle":"","parse-names":false,"suffix":""},{"dropping-particle":"","family":"Massey","given":"Neil R.","non-dropping-particle":"","parse-names":false,"suffix":""},{"dropping-particle":"","family":"Oldenborgh","given":"Geert Jan","non-dropping-particle":"Van","parse-names":false,"suffix":""},{"dropping-particle":"","family":"Otto","given":"Friederike E. L.","non-dropping-particle":"","parse-names":false,"suffix":""},{"dropping-particle":"","family":"Sparrow","given":"Sarah N.","non-dropping-particle":"","parse-names":false,"suffix":""},{"dropping-particle":"","family":"Vautard","given":"Robert","non-dropping-particle":"","parse-names":false,"suffix":""},{"dropping-particle":"","family":"Yiou","given":"Pascal","non-dropping-particle":"","parse-names":false,"suffix":""},{"dropping-particle":"","family":"Ashpole","given":"Ian","non-dropping-particle":"","parse-names":false,"suffix":""},{"dropping-particle":"","family":"Bowery","given":"Andy","non-dropping-particle":"","parse-names":false,"suffix":""},{"dropping-particle":"","family":"Crooks","given":"Susan M","non-dropping-particle":"","parse-names":false,"suffix":""},{"dropping-particle":"","family":"Haustein","given":"Karsten","non-dropping-particle":"","parse-names":false,"suffix":""},{"dropping-particle":"","family":"Huntingford","given":"Chris","non-dropping-particle":"","parse-names":false,"suffix":""},{"dropping-particle":"","family":"Ingram","given":"William J","non-dropping-particle":"","parse-names":false,"suffix":""},{"dropping-particle":"","family":"Jones","given":"Richard G.","non-dropping-particle":"","parse-names":false,"suffix":""},{"dropping-particle":"","family":"Legg","given":"Tim","non-dropping-particle":"","parse-names":false,"suffix":""},{"dropping-particle":"","family":"Miller","given":"Jonathan","non-dropping-particle":"","parse-names":false,"suffix":""},{"dropping-particle":"","family":"Skeggs","given":"Jessica","non-dropping-particle":"","parse-names":false,"suffix":""},{"dropping-particle":"","family":"Wallom","given":"David C. H.","non-dropping-particle":"","parse-names":false,"suffix":""},{"dropping-particle":"","family":"Weisheimer","given":"Antje","non-dropping-particle":"","parse-names":false,"suffix":""},{"dropping-particle":"","family":"Wilson","given":"Simon","non-dropping-particle":"","parse-names":false,"suffix":""},{"dropping-particle":"","family":"Stott","given":"Peter A.","non-dropping-particle":"","parse-names":false,"suffix":""},{"dropping-particle":"","family":"Allen","given":"Myles R.","non-dropping-particle":"","parse-names":false,"suffix":""}],"container-title":"Nature Climate Change","id":"ITEM-1","issue":"6","issued":{"date-parts":[["2016"]]},"page":"627-634","title":"Human influence on climate in the 2014 southern England winter floods and their impacts","type":"article-journal","volume":"6"},"uris":["http://www.mendeley.com/documents/?uuid=3d185bbc-6869-34c1-b954-ec2d82957655"]}],"mendeley":{"formattedCitation":"&lt;sup&gt;13&lt;/sup&gt;","plainTextFormattedCitation":"13","previouslyFormattedCitation":"&lt;sup&gt;13&lt;/sup&gt;"},"properties":{"noteIndex":0},"schema":"https://github.com/citation-style-language/schema/raw/master/csl-citation.json"}</w:instrText>
      </w:r>
      <w:r w:rsidR="00E67B20" w:rsidRPr="00FB07C2">
        <w:fldChar w:fldCharType="separate"/>
      </w:r>
      <w:r w:rsidR="00C8353F" w:rsidRPr="00FB07C2">
        <w:rPr>
          <w:noProof/>
          <w:vertAlign w:val="superscript"/>
        </w:rPr>
        <w:t>13</w:t>
      </w:r>
      <w:r w:rsidR="00E67B20" w:rsidRPr="00FB07C2">
        <w:fldChar w:fldCharType="end"/>
      </w:r>
      <w:r w:rsidR="00CC2A0D" w:rsidRPr="00FB07C2">
        <w:t>, (</w:t>
      </w:r>
      <w:r w:rsidR="003726BF" w:rsidRPr="00FB07C2">
        <w:t>2</w:t>
      </w:r>
      <w:r w:rsidR="00CC2A0D" w:rsidRPr="00FB07C2">
        <w:t>) long-term trends in glacier lengths</w:t>
      </w:r>
      <w:r w:rsidR="00464351" w:rsidRPr="00FB07C2">
        <w:fldChar w:fldCharType="begin" w:fldLock="1"/>
      </w:r>
      <w:r w:rsidR="00550007" w:rsidRPr="00FB07C2">
        <w:instrText>ADDIN CSL_CITATION {"citationItems":[{"id":"ITEM-1","itemData":{"DOI":"10.1038/s41561-021-00686-4","ISSN":"1752-0894","author":[{"dropping-particle":"","family":"Stuart-Smith","given":"R F","non-dropping-particle":"","parse-names":false,"suffix":""},{"dropping-particle":"","family":"Roe","given":"G H","non-dropping-particle":"","parse-names":false,"suffix":""},{"dropping-particle":"","family":"Li","given":"S","non-dropping-particle":"","parse-names":false,"suffix":""},{"dropping-particle":"","family":"Allen","given":"M R","non-dropping-particle":"","parse-names":false,"suffix":""}],"container-title":"Nature Geoscience","id":"ITEM-1","issue":"2","issued":{"date-parts":[["2021","2","4"]]},"page":"85-90","title":"Increased outburst flood hazard from Lake Palcacocha due to human-induced glacier retreat","type":"article-journal","volume":"14"},"uris":["http://www.mendeley.com/documents/?uuid=ba4cde5d-42ce-36ab-9144-6ac9528d24da"]}],"mendeley":{"formattedCitation":"&lt;sup&gt;14&lt;/sup&gt;","plainTextFormattedCitation":"14","previouslyFormattedCitation":"&lt;sup&gt;14&lt;/sup&gt;"},"properties":{"noteIndex":0},"schema":"https://github.com/citation-style-language/schema/raw/master/csl-citation.json"}</w:instrText>
      </w:r>
      <w:r w:rsidR="00464351" w:rsidRPr="00FB07C2">
        <w:fldChar w:fldCharType="separate"/>
      </w:r>
      <w:r w:rsidR="00C8353F" w:rsidRPr="00FB07C2">
        <w:rPr>
          <w:noProof/>
          <w:vertAlign w:val="superscript"/>
        </w:rPr>
        <w:t>14</w:t>
      </w:r>
      <w:r w:rsidR="00464351" w:rsidRPr="00FB07C2">
        <w:fldChar w:fldCharType="end"/>
      </w:r>
      <w:r w:rsidR="00CC2A0D" w:rsidRPr="00FB07C2">
        <w:t xml:space="preserve"> or sea levels, and (</w:t>
      </w:r>
      <w:r w:rsidR="003726BF" w:rsidRPr="00FB07C2">
        <w:t>3</w:t>
      </w:r>
      <w:r w:rsidR="00CC2A0D" w:rsidRPr="00FB07C2">
        <w:t>) persistent changes, for instance in mean temperatures or precipitation</w:t>
      </w:r>
      <w:r w:rsidR="009B633F" w:rsidRPr="00FB07C2">
        <w:fldChar w:fldCharType="begin" w:fldLock="1"/>
      </w:r>
      <w:r w:rsidR="00550007" w:rsidRPr="00FB07C2">
        <w:instrText>ADDIN CSL_CITATION {"citationItems":[{"id":"ITEM-1","itemData":{"DOI":"10.1175/JCLI3900.1","ISSN":"1520-0442","abstract":"A significant influence of anthropogenic forcing has been detected in global- and continental-scale surface temperature, temperature of the free atmosphere, and global ocean heat uptake. This paper reviews outstanding issues in the detection of climate change and attribution to causes. The detection of changes in variables other than temperature, on regional scales and in climate extremes, is important for evaluating model simulations of changes in societally relevant scales and variables. For example, sea level pressure changes are detectable but are significantly stronger in observations than the changes simulated in climate models, raising questions about simulated changes in climate dynamics. Application of detection and attribution methods to ocean data focusing not only on heat storage but also on the penetration of the anthropogenic signal into the ocean interior, and its effect on global water masses, helps to increase confidence in simulated large-scale changes in the ocean.","author":[{"dropping-particle":"","family":"Hegerl","given":"Gabriele C.","non-dropping-particle":"","parse-names":false,"suffix":""},{"dropping-particle":"","family":"Karl","given":"Thomas R.","non-dropping-particle":"","parse-names":false,"suffix":""},{"dropping-particle":"","family":"Allen","given":"Myles R.","non-dropping-particle":"","parse-names":false,"suffix":""},{"dropping-particle":"","family":"Bindoff","given":"Nathaniel L.","non-dropping-particle":"","parse-names":false,"suffix":""},{"dropping-particle":"","family":"Gillett","given":"Nathan","non-dropping-particle":"","parse-names":false,"suffix":""},{"dropping-particle":"","family":"Karoly","given":"David","non-dropping-particle":"","parse-names":false,"suffix":""},{"dropping-particle":"","family":"Zhang","given":"Xuebin","non-dropping-particle":"","parse-names":false,"suffix":""},{"dropping-particle":"","family":"Zwiers","given":"Francis","non-dropping-particle":"","parse-names":false,"suffix":""}],"container-title":"Journal of Climate","id":"ITEM-1","issue":"20","issued":{"date-parts":[["2006","10","15"]]},"page":"5058-5077","title":"Climate Change Detection and Attribution: Beyond Mean Temperature Signals","type":"article-journal","volume":"19"},"uris":["http://www.mendeley.com/documents/?uuid=899e933b-145b-4c13-82ea-028a5db44776"]}],"mendeley":{"formattedCitation":"&lt;sup&gt;15&lt;/sup&gt;","plainTextFormattedCitation":"15","previouslyFormattedCitation":"&lt;sup&gt;15&lt;/sup&gt;"},"properties":{"noteIndex":0},"schema":"https://github.com/citation-style-language/schema/raw/master/csl-citation.json"}</w:instrText>
      </w:r>
      <w:r w:rsidR="009B633F" w:rsidRPr="00FB07C2">
        <w:fldChar w:fldCharType="separate"/>
      </w:r>
      <w:r w:rsidR="00C8353F" w:rsidRPr="00FB07C2">
        <w:rPr>
          <w:noProof/>
          <w:vertAlign w:val="superscript"/>
        </w:rPr>
        <w:t>15</w:t>
      </w:r>
      <w:r w:rsidR="009B633F" w:rsidRPr="00FB07C2">
        <w:fldChar w:fldCharType="end"/>
      </w:r>
      <w:r w:rsidR="00CC2A0D" w:rsidRPr="00FB07C2">
        <w:t>.</w:t>
      </w:r>
      <w:r w:rsidR="00402571" w:rsidRPr="00FB07C2">
        <w:t xml:space="preserve"> </w:t>
      </w:r>
      <w:r w:rsidR="002816AA" w:rsidRPr="00FB07C2">
        <w:t xml:space="preserve">Despite the clear relevance of attribution-science evidence, there is </w:t>
      </w:r>
      <w:r w:rsidR="001F7B40" w:rsidRPr="00FB07C2">
        <w:t xml:space="preserve">limited precedent for courts to </w:t>
      </w:r>
      <w:r w:rsidR="0028566C">
        <w:t>base findings of causation</w:t>
      </w:r>
      <w:r w:rsidR="001F7B40" w:rsidRPr="00FB07C2">
        <w:t xml:space="preserve"> on </w:t>
      </w:r>
      <w:r w:rsidR="007765B2">
        <w:t>such</w:t>
      </w:r>
      <w:r w:rsidR="001F7B40" w:rsidRPr="00FB07C2">
        <w:t xml:space="preserve"> evidence</w:t>
      </w:r>
      <w:r w:rsidR="00692A35" w:rsidRPr="00FB07C2">
        <w:t xml:space="preserve">, </w:t>
      </w:r>
      <w:r w:rsidR="00256A05" w:rsidRPr="00FB07C2">
        <w:t>part</w:t>
      </w:r>
      <w:r w:rsidR="00392F07" w:rsidRPr="00FB07C2">
        <w:t>ly</w:t>
      </w:r>
      <w:r w:rsidR="00256A05" w:rsidRPr="00FB07C2">
        <w:t xml:space="preserve"> due to its relative novelty</w:t>
      </w:r>
      <w:r w:rsidR="001F7B40" w:rsidRPr="00FB07C2">
        <w:t>.</w:t>
      </w:r>
      <w:r w:rsidR="002816AA" w:rsidRPr="00FB07C2">
        <w:t xml:space="preserve"> </w:t>
      </w:r>
      <w:r w:rsidR="009E3C93" w:rsidRPr="00FB07C2">
        <w:t>In common with most forms of scientific evidence,</w:t>
      </w:r>
      <w:r w:rsidR="00AA5BFF" w:rsidRPr="00FB07C2">
        <w:t xml:space="preserve"> including</w:t>
      </w:r>
      <w:r w:rsidR="00CF7BFE" w:rsidRPr="00FB07C2">
        <w:t xml:space="preserve"> regarding the health consequences of exposure to pharmaceutical substances,</w:t>
      </w:r>
      <w:r w:rsidR="009E3C93" w:rsidRPr="00FB07C2">
        <w:t xml:space="preserve"> </w:t>
      </w:r>
      <w:r w:rsidR="00C21088" w:rsidRPr="00FB07C2">
        <w:t>courts’ use of</w:t>
      </w:r>
      <w:r w:rsidR="00A84C7A" w:rsidRPr="00FB07C2">
        <w:t xml:space="preserve"> </w:t>
      </w:r>
      <w:r w:rsidR="00CE0AA8" w:rsidRPr="00FB07C2">
        <w:t>climate</w:t>
      </w:r>
      <w:r w:rsidR="00F168C5" w:rsidRPr="00FB07C2">
        <w:t>-</w:t>
      </w:r>
      <w:r w:rsidR="00CE0AA8" w:rsidRPr="00FB07C2">
        <w:t xml:space="preserve">change attribution evidence </w:t>
      </w:r>
      <w:r w:rsidR="00A84C7A" w:rsidRPr="00FB07C2">
        <w:t xml:space="preserve">to </w:t>
      </w:r>
      <w:r w:rsidR="00C21088" w:rsidRPr="00FB07C2">
        <w:t xml:space="preserve">assess </w:t>
      </w:r>
      <w:r w:rsidR="00A84C7A" w:rsidRPr="00FB07C2">
        <w:t>causation</w:t>
      </w:r>
      <w:r w:rsidR="00C21088" w:rsidRPr="00FB07C2">
        <w:t xml:space="preserve"> is subject to several considerations</w:t>
      </w:r>
      <w:r w:rsidR="00697A0F" w:rsidRPr="00FB07C2">
        <w:t>.</w:t>
      </w:r>
      <w:r w:rsidR="0066569F" w:rsidRPr="00FB07C2">
        <w:t xml:space="preserve"> </w:t>
      </w:r>
    </w:p>
    <w:p w14:paraId="6FB3E4BA" w14:textId="4A2B1B14" w:rsidR="00141CA7" w:rsidRPr="00FB07C2" w:rsidRDefault="005425AF" w:rsidP="00214F2F">
      <w:pPr>
        <w:spacing w:line="360" w:lineRule="auto"/>
      </w:pPr>
      <w:r w:rsidRPr="00FB07C2">
        <w:t xml:space="preserve">First, </w:t>
      </w:r>
      <w:r w:rsidR="009471E9" w:rsidRPr="00FB07C2">
        <w:t>GHG emissions</w:t>
      </w:r>
      <w:r w:rsidRPr="00FB07C2">
        <w:t xml:space="preserve"> </w:t>
      </w:r>
      <w:r w:rsidR="003A52C3" w:rsidRPr="00FB07C2">
        <w:t>are fungible</w:t>
      </w:r>
      <w:r w:rsidR="005F3792" w:rsidRPr="00FB07C2">
        <w:t xml:space="preserve"> and climate-change impacts </w:t>
      </w:r>
      <w:r w:rsidR="00620EFA" w:rsidRPr="00FB07C2">
        <w:t>result from</w:t>
      </w:r>
      <w:r w:rsidR="005F3792" w:rsidRPr="00FB07C2">
        <w:t xml:space="preserve"> the cumulative emissions of multiple parties</w:t>
      </w:r>
      <w:r w:rsidR="003A52C3" w:rsidRPr="00FB07C2">
        <w:t xml:space="preserve">. </w:t>
      </w:r>
      <w:r w:rsidR="00C20668" w:rsidRPr="00FB07C2">
        <w:t>T</w:t>
      </w:r>
      <w:r w:rsidR="009F7DBC" w:rsidRPr="00FB07C2">
        <w:t>his underlies use of ‘market share theory’</w:t>
      </w:r>
      <w:r w:rsidR="00FC7DDF"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mendeley":{"formattedCitation":"&lt;sup&gt;5&lt;/sup&gt;","plainTextFormattedCitation":"5","previouslyFormattedCitation":"&lt;sup&gt;5&lt;/sup&gt;"},"properties":{"noteIndex":0},"schema":"https://github.com/citation-style-language/schema/raw/master/csl-citation.json"}</w:instrText>
      </w:r>
      <w:r w:rsidR="00FC7DDF" w:rsidRPr="00FB07C2">
        <w:fldChar w:fldCharType="separate"/>
      </w:r>
      <w:r w:rsidR="00C8353F" w:rsidRPr="00FB07C2">
        <w:rPr>
          <w:noProof/>
          <w:vertAlign w:val="superscript"/>
        </w:rPr>
        <w:t>5</w:t>
      </w:r>
      <w:r w:rsidR="00FC7DDF" w:rsidRPr="00FB07C2">
        <w:fldChar w:fldCharType="end"/>
      </w:r>
      <w:r w:rsidR="00E4301C" w:rsidRPr="00FB07C2">
        <w:t>, a</w:t>
      </w:r>
      <w:r w:rsidR="00F63BA6" w:rsidRPr="00FB07C2">
        <w:t xml:space="preserve">n approach </w:t>
      </w:r>
      <w:r w:rsidR="00C20668" w:rsidRPr="00FB07C2">
        <w:t xml:space="preserve">which, following </w:t>
      </w:r>
      <w:r w:rsidR="00BE71C1" w:rsidRPr="00FB07C2">
        <w:t xml:space="preserve">precedent in </w:t>
      </w:r>
      <w:r w:rsidR="00C20668" w:rsidRPr="00FB07C2">
        <w:t>pharmaceutical</w:t>
      </w:r>
      <w:r w:rsidR="003C112F" w:rsidRPr="00FB07C2">
        <w:t xml:space="preserve"> and tobacco</w:t>
      </w:r>
      <w:r w:rsidR="00C20668" w:rsidRPr="00FB07C2">
        <w:t xml:space="preserve"> litigation, </w:t>
      </w:r>
      <w:r w:rsidR="00E4301C" w:rsidRPr="00FB07C2">
        <w:t>allocates damages among defendants</w:t>
      </w:r>
      <w:r w:rsidR="00085CD3" w:rsidRPr="00FB07C2">
        <w:t xml:space="preserve"> according</w:t>
      </w:r>
      <w:r w:rsidR="00E66B14" w:rsidRPr="00FB07C2">
        <w:t xml:space="preserve"> to</w:t>
      </w:r>
      <w:r w:rsidR="00210E63" w:rsidRPr="00FB07C2">
        <w:t xml:space="preserve"> the portion of emissions for which they are responsible</w:t>
      </w:r>
      <w:r w:rsidR="00B84CAF" w:rsidRPr="00FB07C2">
        <w:fldChar w:fldCharType="begin" w:fldLock="1"/>
      </w:r>
      <w:r w:rsidR="00550007" w:rsidRPr="00FB07C2">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mendeley":{"formattedCitation":"&lt;sup&gt;3&lt;/sup&gt;","plainTextFormattedCitation":"3","previouslyFormattedCitation":"&lt;sup&gt;3&lt;/sup&gt;"},"properties":{"noteIndex":0},"schema":"https://github.com/citation-style-language/schema/raw/master/csl-citation.json"}</w:instrText>
      </w:r>
      <w:r w:rsidR="00B84CAF" w:rsidRPr="00FB07C2">
        <w:fldChar w:fldCharType="separate"/>
      </w:r>
      <w:r w:rsidR="00C8353F" w:rsidRPr="00FB07C2">
        <w:rPr>
          <w:noProof/>
          <w:vertAlign w:val="superscript"/>
        </w:rPr>
        <w:t>3</w:t>
      </w:r>
      <w:r w:rsidR="00B84CAF" w:rsidRPr="00FB07C2">
        <w:fldChar w:fldCharType="end"/>
      </w:r>
      <w:r w:rsidR="00C01B48" w:rsidRPr="00FB07C2">
        <w:t>.</w:t>
      </w:r>
      <w:r w:rsidR="00612782" w:rsidRPr="00FB07C2">
        <w:t xml:space="preserve"> Market share theory has </w:t>
      </w:r>
      <w:proofErr w:type="gramStart"/>
      <w:r w:rsidR="00612782" w:rsidRPr="00FB07C2">
        <w:t xml:space="preserve">been </w:t>
      </w:r>
      <w:r w:rsidR="00325581" w:rsidRPr="00FB07C2">
        <w:t>used</w:t>
      </w:r>
      <w:proofErr w:type="gramEnd"/>
      <w:r w:rsidR="00325581" w:rsidRPr="00FB07C2">
        <w:t xml:space="preserve"> </w:t>
      </w:r>
      <w:r w:rsidR="00612782" w:rsidRPr="00FB07C2">
        <w:t xml:space="preserve">to allocate damages </w:t>
      </w:r>
      <w:r w:rsidR="00325581" w:rsidRPr="00FB07C2">
        <w:t xml:space="preserve">in cases </w:t>
      </w:r>
      <w:r w:rsidR="006B3383" w:rsidRPr="006B3383">
        <w:t xml:space="preserve">where losses derive linearly or non-linearly from </w:t>
      </w:r>
      <w:r w:rsidR="00CF4C28">
        <w:t>multiple</w:t>
      </w:r>
      <w:r w:rsidR="00C47788">
        <w:t xml:space="preserve"> entities</w:t>
      </w:r>
      <w:r w:rsidR="00CF4C28">
        <w:t>’</w:t>
      </w:r>
      <w:r w:rsidR="006B3383" w:rsidRPr="006B3383">
        <w:t xml:space="preserve"> actions</w:t>
      </w:r>
      <w:r w:rsidR="009C4593" w:rsidRPr="00FB07C2">
        <w:t xml:space="preserve">, </w:t>
      </w:r>
      <w:r w:rsidR="0091117D" w:rsidRPr="00FB07C2">
        <w:t xml:space="preserve">to reduce </w:t>
      </w:r>
      <w:r w:rsidR="002B043A" w:rsidRPr="00FB07C2">
        <w:t>evidentiary challenges in calculating defendants’ exact contributions to losses</w:t>
      </w:r>
      <w:r w:rsidR="005C3A1E" w:rsidRPr="00FB07C2">
        <w:t>. I</w:t>
      </w:r>
      <w:r w:rsidR="007410F5" w:rsidRPr="00FB07C2">
        <w:t xml:space="preserve">t </w:t>
      </w:r>
      <w:proofErr w:type="gramStart"/>
      <w:r w:rsidR="007410F5" w:rsidRPr="00FB07C2">
        <w:t>is recognised</w:t>
      </w:r>
      <w:proofErr w:type="gramEnd"/>
      <w:r w:rsidR="007410F5" w:rsidRPr="00FB07C2">
        <w:t xml:space="preserve"> that this simplistic allocation basis may not</w:t>
      </w:r>
      <w:r w:rsidR="00AD5C42" w:rsidRPr="00FB07C2">
        <w:t xml:space="preserve"> exactly reflect defendants</w:t>
      </w:r>
      <w:r w:rsidR="005C3A1E" w:rsidRPr="00FB07C2">
        <w:t>’</w:t>
      </w:r>
      <w:r w:rsidR="00AD5C42" w:rsidRPr="00FB07C2">
        <w:t xml:space="preserve"> contribution</w:t>
      </w:r>
      <w:r w:rsidR="005C3A1E" w:rsidRPr="00FB07C2">
        <w:t>s</w:t>
      </w:r>
      <w:r w:rsidR="00AD5C42" w:rsidRPr="00FB07C2">
        <w:t xml:space="preserve"> to </w:t>
      </w:r>
      <w:r w:rsidR="007D5268" w:rsidRPr="007D5268">
        <w:t>losses</w:t>
      </w:r>
      <w:r w:rsidR="002B043A" w:rsidRPr="00FB07C2">
        <w:t>.</w:t>
      </w:r>
      <w:r w:rsidR="00216FC3" w:rsidRPr="00FB07C2">
        <w:t xml:space="preserve"> </w:t>
      </w:r>
      <w:r w:rsidR="00387B3F">
        <w:t>A</w:t>
      </w:r>
      <w:r w:rsidR="00216FC3" w:rsidRPr="00FB07C2">
        <w:t>ttribution-science evidence quantifying individual defendants’ contributions to plaintiffs’ losses directly</w:t>
      </w:r>
      <w:r w:rsidR="006E2687" w:rsidRPr="00FB07C2">
        <w:t xml:space="preserve"> </w:t>
      </w:r>
      <w:r w:rsidR="000972F0" w:rsidRPr="00FB07C2">
        <w:t xml:space="preserve">could </w:t>
      </w:r>
      <w:proofErr w:type="gramStart"/>
      <w:r w:rsidR="000972F0" w:rsidRPr="00FB07C2">
        <w:t>be used</w:t>
      </w:r>
      <w:proofErr w:type="gramEnd"/>
      <w:r w:rsidR="000972F0" w:rsidRPr="00FB07C2">
        <w:t xml:space="preserve"> </w:t>
      </w:r>
      <w:r w:rsidR="006E2687" w:rsidRPr="00FB07C2">
        <w:t xml:space="preserve">instead of the market-share approach. This may be helpful </w:t>
      </w:r>
      <w:r w:rsidR="00172A16" w:rsidRPr="00FB07C2">
        <w:t xml:space="preserve">for impacts </w:t>
      </w:r>
      <w:r w:rsidR="00495BA9" w:rsidRPr="00FB07C2">
        <w:t>with non-linear emissions-impact relationships</w:t>
      </w:r>
      <w:r w:rsidR="00A920BF" w:rsidRPr="00FB07C2">
        <w:fldChar w:fldCharType="begin" w:fldLock="1"/>
      </w:r>
      <w:r w:rsidR="00550007" w:rsidRPr="00FB07C2">
        <w:instrText>ADDIN CSL_CITATION {"citationItems":[{"id":"ITEM-1","itemData":{"DOI":"10.1088/1748-9326/aaf4cc","ISSN":"1748-9326","abstract":"Increasing risks of extreme weather events are the most noticeable and damaging manifestation of anthropogenic climate change. In the aftermath of an extreme event, policymakers are often called upon to make timely and sensitive decisions about rebuilding and managing present and future risks. Information regarding whether, where, and how present day and future risks are changing is needed to adequately inform these decisions. But this information is often not available on the temporal and spatial scales decisions are made. In particular, decision makers require information about both historical changes and plausible future changes in the severity and frequency of extreme weather in a seamless way. However, applying the same methods from event attribution to future projections by defining events based on present day frequency of occurrence leads to potentially misleading estimates of future changes in a warmer climate. We demonstrate that this is fundamentally a consequence of risk ratios saturating at different values. This study investigates the circumstances under which present-day attribution frameworks become ill-suited for characterising changes in future extremes, before discussing what alternative frameworks may be more useful to inform stakeholders about what additional risks from extreme weather events will emerge in a warmer world.","author":[{"dropping-particle":"","family":"Harrington","given":"Luke J.","non-dropping-particle":"","parse-names":false,"suffix":""},{"dropping-particle":"","family":"Otto","given":"Friederike E. L.","non-dropping-particle":"","parse-names":false,"suffix":""}],"container-title":"Environmental Research Letters","id":"ITEM-1","issued":{"date-parts":[["2018","12","18"]]},"page":"123006","title":"Adapting attribution science to the climate extremes of tomorrow","type":"article-journal","volume":"13"},"uris":["http://www.mendeley.com/documents/?uuid=aea6b413-f7c8-39d7-9dc8-5b4941235ac2"]}],"mendeley":{"formattedCitation":"&lt;sup&gt;16&lt;/sup&gt;","plainTextFormattedCitation":"16","previouslyFormattedCitation":"&lt;sup&gt;16&lt;/sup&gt;"},"properties":{"noteIndex":0},"schema":"https://github.com/citation-style-language/schema/raw/master/csl-citation.json"}</w:instrText>
      </w:r>
      <w:r w:rsidR="00A920BF" w:rsidRPr="00FB07C2">
        <w:fldChar w:fldCharType="separate"/>
      </w:r>
      <w:r w:rsidR="00C8353F" w:rsidRPr="00FB07C2">
        <w:rPr>
          <w:noProof/>
          <w:vertAlign w:val="superscript"/>
        </w:rPr>
        <w:t>16</w:t>
      </w:r>
      <w:r w:rsidR="00A920BF" w:rsidRPr="00FB07C2">
        <w:fldChar w:fldCharType="end"/>
      </w:r>
      <w:r w:rsidR="00A920BF" w:rsidRPr="00FB07C2">
        <w:t>.</w:t>
      </w:r>
    </w:p>
    <w:p w14:paraId="02F0B568" w14:textId="5100CF4A" w:rsidR="00754346" w:rsidRPr="00FB07C2" w:rsidRDefault="0067627E" w:rsidP="00214F2F">
      <w:pPr>
        <w:spacing w:line="360" w:lineRule="auto"/>
      </w:pPr>
      <w:r w:rsidRPr="00FB07C2">
        <w:t>Second</w:t>
      </w:r>
      <w:r w:rsidR="00CE0AA8" w:rsidRPr="00FB07C2">
        <w:t xml:space="preserve">, </w:t>
      </w:r>
      <w:r w:rsidR="007C530F" w:rsidRPr="00FB07C2">
        <w:t xml:space="preserve">extreme weather events </w:t>
      </w:r>
      <w:r w:rsidR="00AA4D28" w:rsidRPr="00FB07C2">
        <w:t xml:space="preserve">generally </w:t>
      </w:r>
      <w:r w:rsidR="00CB6E76" w:rsidRPr="00FB07C2">
        <w:t xml:space="preserve">occur due to </w:t>
      </w:r>
      <w:r w:rsidR="00D545F7" w:rsidRPr="00FB07C2">
        <w:t xml:space="preserve">the </w:t>
      </w:r>
      <w:r w:rsidR="007B7688">
        <w:t>combination</w:t>
      </w:r>
      <w:r w:rsidR="00D545F7" w:rsidRPr="00FB07C2">
        <w:t xml:space="preserve"> of human influence </w:t>
      </w:r>
      <w:r w:rsidR="007B7688">
        <w:t xml:space="preserve">and </w:t>
      </w:r>
      <w:r w:rsidR="00D545F7" w:rsidRPr="00FB07C2">
        <w:t xml:space="preserve">the underlying chance that </w:t>
      </w:r>
      <w:r w:rsidR="00F337AF">
        <w:t>they</w:t>
      </w:r>
      <w:r w:rsidR="00D545F7" w:rsidRPr="00FB07C2">
        <w:t xml:space="preserve"> would occur natural</w:t>
      </w:r>
      <w:r w:rsidR="00D61AAB" w:rsidRPr="00FB07C2">
        <w:t>ly</w:t>
      </w:r>
      <w:r w:rsidR="00402571" w:rsidRPr="00FB07C2">
        <w:t>.</w:t>
      </w:r>
      <w:r w:rsidR="00912E1C" w:rsidRPr="00FB07C2">
        <w:t xml:space="preserve"> </w:t>
      </w:r>
      <w:r w:rsidR="008260E0" w:rsidRPr="00FB07C2">
        <w:t xml:space="preserve">Climate lawsuits aim to </w:t>
      </w:r>
      <w:r w:rsidR="007016FA">
        <w:t>follow</w:t>
      </w:r>
      <w:r w:rsidR="008260E0" w:rsidRPr="00FB07C2">
        <w:t xml:space="preserve"> </w:t>
      </w:r>
      <w:r w:rsidR="0069509A" w:rsidRPr="00FB07C2">
        <w:t xml:space="preserve">past science-based tort litigation </w:t>
      </w:r>
      <w:r w:rsidR="00A6011D" w:rsidRPr="00FB07C2">
        <w:t xml:space="preserve">such </w:t>
      </w:r>
      <w:r w:rsidR="00E5201B" w:rsidRPr="00FB07C2">
        <w:t>as product liability cases,</w:t>
      </w:r>
      <w:r w:rsidR="002E4859" w:rsidRPr="00FB07C2">
        <w:t xml:space="preserve"> </w:t>
      </w:r>
      <w:r w:rsidR="008E3FDA" w:rsidRPr="00FB07C2">
        <w:t>which</w:t>
      </w:r>
      <w:r w:rsidR="00242E16" w:rsidRPr="00FB07C2">
        <w:t xml:space="preserve"> </w:t>
      </w:r>
      <w:r w:rsidR="009B7C17" w:rsidRPr="00FB07C2">
        <w:t xml:space="preserve">sought compensation for </w:t>
      </w:r>
      <w:r w:rsidR="00242E16" w:rsidRPr="00FB07C2">
        <w:t xml:space="preserve">medical conditions </w:t>
      </w:r>
      <w:r w:rsidR="009B7C17" w:rsidRPr="00FB07C2">
        <w:t>arising from exposure to pharmaceutical substances</w:t>
      </w:r>
      <w:r w:rsidR="00990FBE" w:rsidRPr="00FB07C2">
        <w:t>, tobacco smoke and asbestos</w:t>
      </w:r>
      <w:r w:rsidR="00242E16" w:rsidRPr="00FB07C2">
        <w:fldChar w:fldCharType="begin" w:fldLock="1"/>
      </w:r>
      <w:r w:rsidR="00550007" w:rsidRPr="00FB07C2">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mendeley":{"formattedCitation":"&lt;sup&gt;3&lt;/sup&gt;","plainTextFormattedCitation":"3","previouslyFormattedCitation":"&lt;sup&gt;3&lt;/sup&gt;"},"properties":{"noteIndex":0},"schema":"https://github.com/citation-style-language/schema/raw/master/csl-citation.json"}</w:instrText>
      </w:r>
      <w:r w:rsidR="00242E16" w:rsidRPr="00FB07C2">
        <w:fldChar w:fldCharType="separate"/>
      </w:r>
      <w:r w:rsidR="00C8353F" w:rsidRPr="00FB07C2">
        <w:rPr>
          <w:noProof/>
          <w:vertAlign w:val="superscript"/>
        </w:rPr>
        <w:t>3</w:t>
      </w:r>
      <w:r w:rsidR="00242E16" w:rsidRPr="00FB07C2">
        <w:fldChar w:fldCharType="end"/>
      </w:r>
      <w:r w:rsidR="00E0630A" w:rsidRPr="00FB07C2">
        <w:t xml:space="preserve">. </w:t>
      </w:r>
      <w:r w:rsidR="00E5201B" w:rsidRPr="00FB07C2">
        <w:t xml:space="preserve">Such </w:t>
      </w:r>
      <w:r w:rsidR="00A24A83" w:rsidRPr="00FB07C2">
        <w:t>conditions</w:t>
      </w:r>
      <w:r w:rsidR="00E5201B" w:rsidRPr="00FB07C2">
        <w:t xml:space="preserve"> may have occurred in the absence of this exposure. </w:t>
      </w:r>
      <w:r w:rsidR="00E0630A" w:rsidRPr="00FB07C2">
        <w:t>Similarly</w:t>
      </w:r>
      <w:r w:rsidR="00885D75" w:rsidRPr="00FB07C2">
        <w:t>, climate change may increase the likelihood or intensity of a</w:t>
      </w:r>
      <w:r w:rsidR="0003709B" w:rsidRPr="00FB07C2">
        <w:t xml:space="preserve">n </w:t>
      </w:r>
      <w:r w:rsidR="00C434EC" w:rsidRPr="00FB07C2">
        <w:t>extreme event</w:t>
      </w:r>
      <w:r w:rsidR="00B858B5">
        <w:t xml:space="preserve"> </w:t>
      </w:r>
      <w:r w:rsidR="00317184">
        <w:t>so</w:t>
      </w:r>
      <w:r w:rsidR="000751C9">
        <w:t xml:space="preserve"> </w:t>
      </w:r>
      <w:r w:rsidR="00C434EC" w:rsidRPr="00FB07C2">
        <w:t>attribution statements are</w:t>
      </w:r>
      <w:r w:rsidR="00773D38" w:rsidRPr="00FB07C2">
        <w:t xml:space="preserve"> </w:t>
      </w:r>
      <w:r w:rsidR="0003709B" w:rsidRPr="00FB07C2">
        <w:t>typically</w:t>
      </w:r>
      <w:r w:rsidR="00C434EC" w:rsidRPr="00FB07C2">
        <w:t xml:space="preserve"> probabilistic. </w:t>
      </w:r>
      <w:r w:rsidR="007406BB" w:rsidRPr="00FB07C2">
        <w:t xml:space="preserve">Legal </w:t>
      </w:r>
      <w:r w:rsidR="00E215BD" w:rsidRPr="00FB07C2">
        <w:t xml:space="preserve">frameworks </w:t>
      </w:r>
      <w:r w:rsidR="001211DB" w:rsidRPr="00FB07C2">
        <w:t xml:space="preserve">exist </w:t>
      </w:r>
      <w:r w:rsidR="007406BB" w:rsidRPr="00FB07C2">
        <w:t xml:space="preserve">for </w:t>
      </w:r>
      <w:r w:rsidR="00ED6A1D" w:rsidRPr="00FB07C2">
        <w:t xml:space="preserve">holding defendants responsible for changes in an event’s </w:t>
      </w:r>
      <w:r w:rsidR="00132D90" w:rsidRPr="00FB07C2">
        <w:t xml:space="preserve">probability </w:t>
      </w:r>
      <w:r w:rsidR="005A48A4">
        <w:t>even</w:t>
      </w:r>
      <w:r w:rsidR="00ED6A1D" w:rsidRPr="00FB07C2">
        <w:t xml:space="preserve"> </w:t>
      </w:r>
      <w:r w:rsidR="0037658B" w:rsidRPr="00FB07C2">
        <w:t xml:space="preserve">if they make only a partial </w:t>
      </w:r>
      <w:r w:rsidR="008679A8" w:rsidRPr="00FB07C2">
        <w:t>contribut</w:t>
      </w:r>
      <w:r w:rsidR="0037658B" w:rsidRPr="00FB07C2">
        <w:t>ion</w:t>
      </w:r>
      <w:r w:rsidR="006F72D6" w:rsidRPr="00FB07C2">
        <w:t xml:space="preserve"> to th</w:t>
      </w:r>
      <w:r w:rsidR="00D36E04" w:rsidRPr="00FB07C2">
        <w:t>is</w:t>
      </w:r>
      <w:r w:rsidR="006F72D6" w:rsidRPr="00FB07C2">
        <w:t xml:space="preserve"> change</w:t>
      </w:r>
      <w:r w:rsidR="00ED6A1D" w:rsidRPr="00FB07C2">
        <w:fldChar w:fldCharType="begin" w:fldLock="1"/>
      </w:r>
      <w:r w:rsidR="00550007" w:rsidRPr="00FB07C2">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id":"ITEM-2","itemData":{"ISSN":"0042-6989","author":[{"dropping-particle":"","family":"Minnerop","given":"Petra","non-dropping-particle":"","parse-names":false,"suffix":""},{"dropping-particle":"","family":"Otto","given":"Friederike E. L.","non-dropping-particle":"","parse-names":false,"suffix":""}],"container-title":"Buffalo Environmental Law Journal","id":"ITEM-2","issued":{"date-parts":[["2020"]]},"page":"49-86","title":"Climate change and causation: joining law and climate science on the basis of formal logic","type":"article-journal","volume":"27"},"uris":["http://www.mendeley.com/documents/?uuid=fe825344-8177-4399-8022-8b3319779758"]}],"mendeley":{"formattedCitation":"&lt;sup&gt;3,5&lt;/sup&gt;","plainTextFormattedCitation":"3,5","previouslyFormattedCitation":"&lt;sup&gt;3,5&lt;/sup&gt;"},"properties":{"noteIndex":0},"schema":"https://github.com/citation-style-language/schema/raw/master/csl-citation.json"}</w:instrText>
      </w:r>
      <w:r w:rsidR="00ED6A1D" w:rsidRPr="00FB07C2">
        <w:fldChar w:fldCharType="separate"/>
      </w:r>
      <w:r w:rsidR="00C8353F" w:rsidRPr="00FB07C2">
        <w:rPr>
          <w:noProof/>
          <w:vertAlign w:val="superscript"/>
        </w:rPr>
        <w:t>3,5</w:t>
      </w:r>
      <w:r w:rsidR="00ED6A1D" w:rsidRPr="00FB07C2">
        <w:fldChar w:fldCharType="end"/>
      </w:r>
      <w:r w:rsidR="00ED6A1D" w:rsidRPr="00FB07C2">
        <w:t xml:space="preserve">. </w:t>
      </w:r>
      <w:r w:rsidR="00144A6D" w:rsidRPr="00FB07C2">
        <w:t>Standards of</w:t>
      </w:r>
      <w:r w:rsidR="00C3718F" w:rsidRPr="00FB07C2">
        <w:t xml:space="preserve"> </w:t>
      </w:r>
      <w:r w:rsidR="00144A6D" w:rsidRPr="00FB07C2">
        <w:t xml:space="preserve"> </w:t>
      </w:r>
      <w:r w:rsidR="00144A6D" w:rsidRPr="00FB07C2">
        <w:lastRenderedPageBreak/>
        <w:t>legal proof for probabilistic evidence may differ from the likelihoods evaluated in scientific assessments</w:t>
      </w:r>
      <w:r w:rsidR="00144A6D" w:rsidRPr="00FB07C2">
        <w:fldChar w:fldCharType="begin" w:fldLock="1"/>
      </w:r>
      <w:r w:rsidR="00550007" w:rsidRPr="00FB07C2">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mendeley":{"formattedCitation":"&lt;sup&gt;3&lt;/sup&gt;","plainTextFormattedCitation":"3","previouslyFormattedCitation":"&lt;sup&gt;3&lt;/sup&gt;"},"properties":{"noteIndex":0},"schema":"https://github.com/citation-style-language/schema/raw/master/csl-citation.json"}</w:instrText>
      </w:r>
      <w:r w:rsidR="00144A6D" w:rsidRPr="00FB07C2">
        <w:fldChar w:fldCharType="separate"/>
      </w:r>
      <w:r w:rsidR="00C8353F" w:rsidRPr="00FB07C2">
        <w:rPr>
          <w:noProof/>
          <w:vertAlign w:val="superscript"/>
        </w:rPr>
        <w:t>3</w:t>
      </w:r>
      <w:r w:rsidR="00144A6D" w:rsidRPr="00FB07C2">
        <w:fldChar w:fldCharType="end"/>
      </w:r>
      <w:r w:rsidR="0082634E" w:rsidRPr="00FB07C2">
        <w:t xml:space="preserve"> (Supplement</w:t>
      </w:r>
      <w:r w:rsidR="008E675B" w:rsidRPr="00FB07C2">
        <w:t>ary</w:t>
      </w:r>
      <w:r w:rsidR="00972183">
        <w:t xml:space="preserve"> Information, ‘Standards of proof in law’</w:t>
      </w:r>
      <w:r w:rsidR="008E675B" w:rsidRPr="00FB07C2">
        <w:t>)</w:t>
      </w:r>
      <w:r w:rsidR="00DF5ACC" w:rsidRPr="00FB07C2">
        <w:t>.</w:t>
      </w:r>
    </w:p>
    <w:p w14:paraId="4AA82852" w14:textId="38425C86" w:rsidR="00D71690" w:rsidRPr="00FB07C2" w:rsidRDefault="002816AA" w:rsidP="00730F39">
      <w:pPr>
        <w:spacing w:line="360" w:lineRule="auto"/>
      </w:pPr>
      <w:r w:rsidRPr="00FB07C2">
        <w:t>Finally</w:t>
      </w:r>
      <w:r w:rsidR="006E2AFD" w:rsidRPr="00FB07C2">
        <w:t xml:space="preserve">, </w:t>
      </w:r>
      <w:r w:rsidR="00DF1622" w:rsidRPr="00FB07C2">
        <w:t xml:space="preserve">in common with many </w:t>
      </w:r>
      <w:r w:rsidR="002C2905">
        <w:t>types</w:t>
      </w:r>
      <w:r w:rsidR="00DF1622" w:rsidRPr="00FB07C2">
        <w:t xml:space="preserve"> of expert evidence, </w:t>
      </w:r>
      <w:r w:rsidR="00653865" w:rsidRPr="00FB07C2">
        <w:t xml:space="preserve">attribution </w:t>
      </w:r>
      <w:r w:rsidR="00DF1622" w:rsidRPr="00FB07C2">
        <w:t xml:space="preserve">findings </w:t>
      </w:r>
      <w:r w:rsidR="00AA4D28" w:rsidRPr="00FB07C2">
        <w:t>are</w:t>
      </w:r>
      <w:r w:rsidR="00DF1622" w:rsidRPr="00FB07C2">
        <w:t xml:space="preserve"> question-dependant</w:t>
      </w:r>
      <w:r w:rsidR="00067BFF" w:rsidRPr="00FB07C2">
        <w:fldChar w:fldCharType="begin" w:fldLock="1"/>
      </w:r>
      <w:r w:rsidR="00550007" w:rsidRPr="00FB07C2">
        <w:instrText>ADDIN CSL_CITATION {"citationItems":[{"id":"ITEM-1","itemData":{"DOI":"10.1175/BAMS-D-20-0027.1","ISSN":"0003-0007","abstract":"Currently no systematic assessment of loss and damage due to climate change exists. Towards such an inventory we present a transparent way to ascertain the quality of evidence for such assessments.","author":[{"dropping-particle":"","family":"Otto","given":"Friederike E. L.","non-dropping-particle":"","parse-names":false,"suffix":""},{"dropping-particle":"","family":"Harrington","given":"Luke J","non-dropping-particle":"","parse-names":false,"suffix":""},{"dropping-particle":"","family":"Frame","given":"David J.","non-dropping-particle":"","parse-names":false,"suffix":""},{"dropping-particle":"","family":"Boyd","given":"Emily","non-dropping-particle":"","parse-names":false,"suffix":""},{"dropping-particle":"","family":"Lauta","given":"Kristian Cedervall","non-dropping-particle":"","parse-names":false,"suffix":""},{"dropping-particle":"","family":"Wehner","given":"Michael","non-dropping-particle":"","parse-names":false,"suffix":""},{"dropping-particle":"","family":"Clarke","given":"Ben","non-dropping-particle":"","parse-names":false,"suffix":""},{"dropping-particle":"","family":"Raju","given":"Emmanuel","non-dropping-particle":"","parse-names":false,"suffix":""},{"dropping-particle":"","family":"Boda","given":"Chad","non-dropping-particle":"","parse-names":false,"suffix":""},{"dropping-particle":"","family":"Hauser","given":"Mathias","non-dropping-particle":"","parse-names":false,"suffix":""},{"dropping-particle":"","family":"James","given":"Rachel A","non-dropping-particle":"","parse-names":false,"suffix":""},{"dropping-particle":"","family":"Jones","given":"Richard G","non-dropping-particle":"","parse-names":false,"suffix":""}],"container-title":"Bulletin of the American Meteorological Society","id":"ITEM-1","issue":"11","issued":{"date-parts":[["2020","11","1"]]},"page":"E1972-E1979","title":"Toward an Inventory of the Impacts of Human-Induced Climate Change","type":"article-journal","volume":"101"},"uris":["http://www.mendeley.com/documents/?uuid=83e536df-9023-368c-a33f-37edc1436960"]}],"mendeley":{"formattedCitation":"&lt;sup&gt;17&lt;/sup&gt;","plainTextFormattedCitation":"17","previouslyFormattedCitation":"&lt;sup&gt;17&lt;/sup&gt;"},"properties":{"noteIndex":0},"schema":"https://github.com/citation-style-language/schema/raw/master/csl-citation.json"}</w:instrText>
      </w:r>
      <w:r w:rsidR="00067BFF" w:rsidRPr="00FB07C2">
        <w:fldChar w:fldCharType="separate"/>
      </w:r>
      <w:r w:rsidR="00C8353F" w:rsidRPr="00FB07C2">
        <w:rPr>
          <w:noProof/>
          <w:vertAlign w:val="superscript"/>
        </w:rPr>
        <w:t>17</w:t>
      </w:r>
      <w:r w:rsidR="00067BFF" w:rsidRPr="00FB07C2">
        <w:fldChar w:fldCharType="end"/>
      </w:r>
      <w:r w:rsidR="00DF1622" w:rsidRPr="00FB07C2">
        <w:t xml:space="preserve"> </w:t>
      </w:r>
      <w:r w:rsidR="00580DAE" w:rsidRPr="00FB07C2">
        <w:t>and</w:t>
      </w:r>
      <w:r w:rsidR="00DF1622" w:rsidRPr="00FB07C2">
        <w:t xml:space="preserve"> influenced by the event definition</w:t>
      </w:r>
      <w:r w:rsidR="001816C4" w:rsidRPr="00FB07C2">
        <w:t>.</w:t>
      </w:r>
      <w:r w:rsidR="00DF1622" w:rsidRPr="00FB07C2">
        <w:t xml:space="preserve"> </w:t>
      </w:r>
      <w:r w:rsidR="001816C4" w:rsidRPr="00FB07C2">
        <w:t>Contrasting a</w:t>
      </w:r>
      <w:r w:rsidR="00DF1622" w:rsidRPr="00FB07C2">
        <w:t xml:space="preserve">pproaches to </w:t>
      </w:r>
      <w:r w:rsidR="00AA4D28" w:rsidRPr="00FB07C2">
        <w:t xml:space="preserve">framing </w:t>
      </w:r>
      <w:r w:rsidR="00DF1622" w:rsidRPr="00FB07C2">
        <w:t xml:space="preserve">attribution </w:t>
      </w:r>
      <w:r w:rsidR="00AA4D28" w:rsidRPr="00FB07C2">
        <w:t>question</w:t>
      </w:r>
      <w:r w:rsidR="00154D91" w:rsidRPr="00FB07C2">
        <w:t>s</w:t>
      </w:r>
      <w:r w:rsidR="00AA4D28" w:rsidRPr="00FB07C2">
        <w:t xml:space="preserve"> </w:t>
      </w:r>
      <w:r w:rsidR="00DF1622" w:rsidRPr="00FB07C2">
        <w:t>produce</w:t>
      </w:r>
      <w:r w:rsidR="00AA4D28" w:rsidRPr="00FB07C2">
        <w:t xml:space="preserve"> quantitatively </w:t>
      </w:r>
      <w:r w:rsidR="00DF1622" w:rsidRPr="00FB07C2">
        <w:t>differing results</w:t>
      </w:r>
      <w:r w:rsidR="00C3462B" w:rsidRPr="00FB07C2">
        <w:t xml:space="preserve">, </w:t>
      </w:r>
      <w:r w:rsidR="0049499A" w:rsidRPr="00FB07C2">
        <w:t>while</w:t>
      </w:r>
      <w:r w:rsidR="00E7081C" w:rsidRPr="00FB07C2">
        <w:t xml:space="preserve"> </w:t>
      </w:r>
      <w:r w:rsidR="00F04CD7" w:rsidRPr="00FB07C2">
        <w:t>remaining</w:t>
      </w:r>
      <w:r w:rsidR="001816C4" w:rsidRPr="00FB07C2">
        <w:t xml:space="preserve"> scientifically valid</w:t>
      </w:r>
      <w:r w:rsidR="00580DAE" w:rsidRPr="00FB07C2">
        <w:fldChar w:fldCharType="begin" w:fldLock="1"/>
      </w:r>
      <w:r w:rsidR="00550007" w:rsidRPr="00FB07C2">
        <w:instrText>ADDIN CSL_CITATION {"citationItems":[{"id":"ITEM-1","itemData":{"DOI":"10.1029/2011GL050422","ISSN":"00948276","author":[{"dropping-particle":"","family":"Otto","given":"Friederike E. L.","non-dropping-particle":"","parse-names":false,"suffix":""},{"dropping-particle":"","family":"Massey","given":"N.","non-dropping-particle":"","parse-names":false,"suffix":""},{"dropping-particle":"","family":"Oldenborgh","given":"Geert Jan","non-dropping-particle":"Van","parse-names":false,"suffix":""},{"dropping-particle":"","family":"Jones","given":"R. G.","non-dropping-particle":"","parse-names":false,"suffix":""},{"dropping-particle":"","family":"Allen","given":"Myles R.","non-dropping-particle":"","parse-names":false,"suffix":""}],"container-title":"Geophysical Research Letters","id":"ITEM-1","issue":"4","issued":{"date-parts":[["2012","2","1"]]},"publisher":"John Wiley &amp; Sons, Ltd","title":"Reconciling two approaches to attribution of the 2010 Russian heat wave","type":"article-journal","volume":"39"},"uris":["http://www.mendeley.com/documents/?uuid=2d0fa3e8-3fe0-3f9c-8950-5ff42a793874"]}],"mendeley":{"formattedCitation":"&lt;sup&gt;18&lt;/sup&gt;","plainTextFormattedCitation":"18","previouslyFormattedCitation":"&lt;sup&gt;18&lt;/sup&gt;"},"properties":{"noteIndex":0},"schema":"https://github.com/citation-style-language/schema/raw/master/csl-citation.json"}</w:instrText>
      </w:r>
      <w:r w:rsidR="00580DAE" w:rsidRPr="00FB07C2">
        <w:fldChar w:fldCharType="separate"/>
      </w:r>
      <w:r w:rsidR="00C8353F" w:rsidRPr="00FB07C2">
        <w:rPr>
          <w:noProof/>
          <w:vertAlign w:val="superscript"/>
        </w:rPr>
        <w:t>18</w:t>
      </w:r>
      <w:r w:rsidR="00580DAE" w:rsidRPr="00FB07C2">
        <w:fldChar w:fldCharType="end"/>
      </w:r>
      <w:r w:rsidR="00097724" w:rsidRPr="00FB07C2">
        <w:t>.</w:t>
      </w:r>
      <w:r w:rsidR="00CD62B5" w:rsidRPr="00FB07C2">
        <w:t xml:space="preserve"> These approaches</w:t>
      </w:r>
      <w:r w:rsidR="007C1030" w:rsidRPr="00FB07C2">
        <w:t xml:space="preserve"> vary in their alignment with the logic of legal causation</w:t>
      </w:r>
      <w:r w:rsidR="000A6F08" w:rsidRPr="00FB07C2">
        <w:t xml:space="preserve"> (Supplementary </w:t>
      </w:r>
      <w:r w:rsidR="00F720E3">
        <w:t>Information, ‘Approaches to conducting attribution studies’</w:t>
      </w:r>
      <w:r w:rsidR="000A6F08" w:rsidRPr="00FB07C2">
        <w:t>)</w:t>
      </w:r>
      <w:r w:rsidR="00DF1622" w:rsidRPr="00FB07C2">
        <w:t>.</w:t>
      </w:r>
      <w:r w:rsidR="00E35CEB" w:rsidRPr="00FB07C2">
        <w:t xml:space="preserve"> </w:t>
      </w:r>
      <w:r w:rsidR="008577EE" w:rsidRPr="00FB07C2">
        <w:t>Further, attribution assessments apply statistical methods to assess confidence and uncertainty in results</w:t>
      </w:r>
      <w:r w:rsidR="008577EE" w:rsidRPr="00FB07C2">
        <w:fldChar w:fldCharType="begin" w:fldLock="1"/>
      </w:r>
      <w:r w:rsidR="00550007" w:rsidRPr="00FB07C2">
        <w:instrText>ADDIN CSL_CITATION {"citationItems":[{"id":"ITEM-1","itemData":{"DOI":"10.1175/JCLI-D-17-0274.1","ISSN":"0894-8755","abstract":"In northern and central Ethiopia, 2015 was a very dry year. Rainfall was only from one-half to three-quarters of the usual amount, with both the “belg” (February–May) and “kiremt” rains (June–September) affected. The timing of the rains that did fall was also erratic. Many crops failed, causing food shortages for many millions of people. The role of climate change in the probability of a drought like this is investigated, focusing on the large-scale precipitation deficit in February–September 2015 in northern and central Ethiopia. Using a gridded analysis that combines station data with satellite observations, it is estimated that the return period of this drought was more than 60 years (lower bound 95% confidence interval), with a most likely value of several hundred years. No trend is detected in the observations, but the large natural variability and short time series means large trends could go undetected in the observations. Two out of three large climate model ensembles that simulated rainfall reasonably well show no trend while the third shows an increased probability of drought. Taking the model spread into account the drought still cannot be clearly attributed to anthropogenic climate change, with the 95% confidence interval ranging from a probability decrease between preindustrial and today of a factor of 0.3 and an increase of a factor of 5 for a drought like this one or worse. A soil moisture dataset also shows a nonsignificant drying trend. According to ENSO correlations in the observations, the strong 2015 El Niño did increase the severity of the drought.","author":[{"dropping-particle":"","family":"Philip","given":"Sjoukje","non-dropping-particle":"","parse-names":false,"suffix":""},{"dropping-particle":"","family":"Kew","given":"Sarah F.","non-dropping-particle":"","parse-names":false,"suffix":""},{"dropping-particle":"","family":"Jan van Oldenborgh","given":"Geert","non-dropping-particle":"","parse-names":false,"suffix":""},{"dropping-particle":"","family":"Otto","given":"Friederike E. L.","non-dropping-particle":"","parse-names":false,"suffix":""},{"dropping-particle":"","family":"O’Keefe","given":"Sarah","non-dropping-particle":"","parse-names":false,"suffix":""},{"dropping-particle":"","family":"Haustein","given":"Karsten","non-dropping-particle":"","parse-names":false,"suffix":""},{"dropping-particle":"","family":"King","given":"Andrew","non-dropping-particle":"","parse-names":false,"suffix":""},{"dropping-particle":"","family":"Zegeye","given":"Abiy","non-dropping-particle":"","parse-names":false,"suffix":""},{"dropping-particle":"","family":"Eshetu","given":"Zewdu","non-dropping-particle":"","parse-names":false,"suffix":""},{"dropping-particle":"","family":"Hailemariam","given":"Kinfe","non-dropping-particle":"","parse-names":false,"suffix":""},{"dropping-particle":"","family":"Singh","given":"Roop","non-dropping-particle":"","parse-names":false,"suffix":""},{"dropping-particle":"","family":"Jjemba","given":"Eddie","non-dropping-particle":"","parse-names":false,"suffix":""},{"dropping-particle":"","family":"Funk","given":"Chris","non-dropping-particle":"","parse-names":false,"suffix":""},{"dropping-particle":"","family":"Cullen","given":"Heidi","non-dropping-particle":"","parse-names":false,"suffix":""}],"container-title":"Journal of Climate","id":"ITEM-1","issue":"6","issued":{"date-parts":[["2018","3"]]},"page":"2465-2486","title":"Attribution Analysis of the Ethiopian Drought of 2015","type":"article-journal","volume":"31"},"uris":["http://www.mendeley.com/documents/?uuid=4fac41b5-1e74-318d-8c7b-ed704a546629"]}],"mendeley":{"formattedCitation":"&lt;sup&gt;19&lt;/sup&gt;","plainTextFormattedCitation":"19","previouslyFormattedCitation":"&lt;sup&gt;19&lt;/sup&gt;"},"properties":{"noteIndex":0},"schema":"https://github.com/citation-style-language/schema/raw/master/csl-citation.json"}</w:instrText>
      </w:r>
      <w:r w:rsidR="008577EE" w:rsidRPr="00FB07C2">
        <w:fldChar w:fldCharType="separate"/>
      </w:r>
      <w:r w:rsidR="00C8353F" w:rsidRPr="00FB07C2">
        <w:rPr>
          <w:noProof/>
          <w:vertAlign w:val="superscript"/>
        </w:rPr>
        <w:t>19</w:t>
      </w:r>
      <w:r w:rsidR="008577EE" w:rsidRPr="00FB07C2">
        <w:fldChar w:fldCharType="end"/>
      </w:r>
      <w:r w:rsidR="008577EE" w:rsidRPr="00FB07C2">
        <w:t xml:space="preserve">. Sources of uncertainty include limitations in model representations of the climate system and climatic observations for model evaluation. </w:t>
      </w:r>
      <w:r w:rsidR="00DA63ED" w:rsidRPr="00FB07C2">
        <w:t>U</w:t>
      </w:r>
      <w:r w:rsidR="008577EE" w:rsidRPr="00FB07C2">
        <w:t>ncertainty is assessed based on physical understanding of atmospheric processes and their representation in models, agreement between models and observations</w:t>
      </w:r>
      <w:r w:rsidR="007C2819" w:rsidRPr="00FB07C2">
        <w:t>,</w:t>
      </w:r>
      <w:r w:rsidR="008577EE" w:rsidRPr="00FB07C2">
        <w:t xml:space="preserve"> and the quality of available evidence</w:t>
      </w:r>
      <w:r w:rsidR="008B460D" w:rsidRPr="00FB07C2">
        <w:fldChar w:fldCharType="begin" w:fldLock="1"/>
      </w:r>
      <w:r w:rsidR="00550007" w:rsidRPr="00FB07C2">
        <w:instrText>ADDIN CSL_CITATION {"citationItems":[{"id":"ITEM-1","itemData":{"DOI":"10.1175/BAMS-D-20-0027.1","ISSN":"0003-0007","abstract":"Currently no systematic assessment of loss and damage due to climate change exists. Towards such an inventory we present a transparent way to ascertain the quality of evidence for such assessments.","author":[{"dropping-particle":"","family":"Otto","given":"Friederike E. L.","non-dropping-particle":"","parse-names":false,"suffix":""},{"dropping-particle":"","family":"Harrington","given":"Luke J","non-dropping-particle":"","parse-names":false,"suffix":""},{"dropping-particle":"","family":"Frame","given":"David J.","non-dropping-particle":"","parse-names":false,"suffix":""},{"dropping-particle":"","family":"Boyd","given":"Emily","non-dropping-particle":"","parse-names":false,"suffix":""},{"dropping-particle":"","family":"Lauta","given":"Kristian Cedervall","non-dropping-particle":"","parse-names":false,"suffix":""},{"dropping-particle":"","family":"Wehner","given":"Michael","non-dropping-particle":"","parse-names":false,"suffix":""},{"dropping-particle":"","family":"Clarke","given":"Ben","non-dropping-particle":"","parse-names":false,"suffix":""},{"dropping-particle":"","family":"Raju","given":"Emmanuel","non-dropping-particle":"","parse-names":false,"suffix":""},{"dropping-particle":"","family":"Boda","given":"Chad","non-dropping-particle":"","parse-names":false,"suffix":""},{"dropping-particle":"","family":"Hauser","given":"Mathias","non-dropping-particle":"","parse-names":false,"suffix":""},{"dropping-particle":"","family":"James","given":"Rachel A","non-dropping-particle":"","parse-names":false,"suffix":""},{"dropping-particle":"","family":"Jones","given":"Richard G","non-dropping-particle":"","parse-names":false,"suffix":""}],"container-title":"Bulletin of the American Meteorological Society","id":"ITEM-1","issue":"11","issued":{"date-parts":[["2020","11","1"]]},"page":"E1972-E1979","title":"Toward an Inventory of the Impacts of Human-Induced Climate Change","type":"article-journal","volume":"101"},"uris":["http://www.mendeley.com/documents/?uuid=83e536df-9023-368c-a33f-37edc1436960"]}],"mendeley":{"formattedCitation":"&lt;sup&gt;17&lt;/sup&gt;","plainTextFormattedCitation":"17","previouslyFormattedCitation":"&lt;sup&gt;17&lt;/sup&gt;"},"properties":{"noteIndex":0},"schema":"https://github.com/citation-style-language/schema/raw/master/csl-citation.json"}</w:instrText>
      </w:r>
      <w:r w:rsidR="008B460D" w:rsidRPr="00FB07C2">
        <w:fldChar w:fldCharType="separate"/>
      </w:r>
      <w:r w:rsidR="00C8353F" w:rsidRPr="00FB07C2">
        <w:rPr>
          <w:noProof/>
          <w:vertAlign w:val="superscript"/>
        </w:rPr>
        <w:t>17</w:t>
      </w:r>
      <w:r w:rsidR="008B460D" w:rsidRPr="00FB07C2">
        <w:fldChar w:fldCharType="end"/>
      </w:r>
      <w:r w:rsidR="008577EE" w:rsidRPr="00FB07C2">
        <w:t>.</w:t>
      </w:r>
      <w:r w:rsidR="00444B3B" w:rsidRPr="00FB07C2">
        <w:t xml:space="preserve"> </w:t>
      </w:r>
    </w:p>
    <w:p w14:paraId="66A357C3" w14:textId="6D72E82F" w:rsidR="002D533F" w:rsidRPr="00FB07C2" w:rsidRDefault="000B1C0B" w:rsidP="00DF1622">
      <w:pPr>
        <w:spacing w:line="360" w:lineRule="auto"/>
        <w:rPr>
          <w:b/>
          <w:bCs/>
        </w:rPr>
      </w:pPr>
      <w:r w:rsidRPr="00FB07C2">
        <w:rPr>
          <w:b/>
          <w:bCs/>
        </w:rPr>
        <w:t>Climate science evidence in past litigation</w:t>
      </w:r>
    </w:p>
    <w:p w14:paraId="5AD92A7C" w14:textId="516C51BA" w:rsidR="000D0E2F" w:rsidRPr="00FB07C2" w:rsidRDefault="003B560C" w:rsidP="000D0E2F">
      <w:pPr>
        <w:spacing w:line="360" w:lineRule="auto"/>
      </w:pPr>
      <w:r w:rsidRPr="00FB07C2">
        <w:t xml:space="preserve">How well does the evidence </w:t>
      </w:r>
      <w:r w:rsidR="00B610EC" w:rsidRPr="00FB07C2">
        <w:t>submitted</w:t>
      </w:r>
      <w:r w:rsidRPr="00FB07C2">
        <w:t xml:space="preserve"> to climate-related </w:t>
      </w:r>
      <w:r w:rsidR="00B610EC" w:rsidRPr="00FB07C2">
        <w:t xml:space="preserve">lawsuits </w:t>
      </w:r>
      <w:r w:rsidR="007B7DFB" w:rsidRPr="00FB07C2">
        <w:t>compare to</w:t>
      </w:r>
      <w:r w:rsidR="00B610EC" w:rsidRPr="00FB07C2">
        <w:t xml:space="preserve"> the state-of-the</w:t>
      </w:r>
      <w:r w:rsidR="00BB4467" w:rsidRPr="00FB07C2">
        <w:t>-art in climate science</w:t>
      </w:r>
      <w:r w:rsidR="00B40429" w:rsidRPr="00FB07C2">
        <w:t xml:space="preserve">? </w:t>
      </w:r>
      <w:r w:rsidR="00170775">
        <w:t xml:space="preserve">A </w:t>
      </w:r>
      <w:r w:rsidR="00F04CD7" w:rsidRPr="00FB07C2">
        <w:t>growing body of literature explore</w:t>
      </w:r>
      <w:r w:rsidR="00273CA1" w:rsidRPr="00FB07C2">
        <w:t>s</w:t>
      </w:r>
      <w:r w:rsidR="00F04CD7" w:rsidRPr="00FB07C2">
        <w:t xml:space="preserve"> the role attribution science can play in climate-related litigation, </w:t>
      </w:r>
      <w:r w:rsidR="001B7E51" w:rsidRPr="00FB07C2">
        <w:t>from l</w:t>
      </w:r>
      <w:r w:rsidR="00F04CD7" w:rsidRPr="00FB07C2">
        <w:t>egal and scientific perspective</w:t>
      </w:r>
      <w:r w:rsidR="001B7E51" w:rsidRPr="00FB07C2">
        <w:t>s</w:t>
      </w:r>
      <w:r w:rsidR="006C0002" w:rsidRPr="00FB07C2">
        <w:fldChar w:fldCharType="begin" w:fldLock="1"/>
      </w:r>
      <w:r w:rsidR="00550007" w:rsidRPr="00FB07C2">
        <w:instrText>ADDIN CSL_CITATION {"citationItems":[{"id":"ITEM-1","itemData":{"abstract":"The authors of this Article review the current state of the science of attribu-tion of anthropogenic climate change, with particular emphasis on the meth-odological challenges that are likely to confront any attempt to establish a direct causal link between greenhouse gas emissions and specific damaging weather events. Standard \"detection and attribution\" analyses, such as those cited by the Intergovernmental Panel on Climate Change (IPCC), are generally sufficient to establish the strength of human influence on large-scale, long-term-average climate, but fall short of quantifying the role of greenhouse gas emissions in almost any conceivable case of actual harm, since nobody is directly exposed to a change in global average temperature alone. The authors argue that it should be possible to agree on a relatively objective approach to quantifying the role of human influence on climate in cases of actual harm. There are, however, a number of questions to be resolved, including: can we apply the concept of Fraction Attributable Risk, developed for population studies in epidemiology , to the analysis of an unprecedented change in a single system such as the world's climate? Can we rely on computer simulation to address counter-factual questions such as \"what would the climate have been like in the absence of twentieth century greenhouse gas emissions,\" given that we are working with imperfect simulation models? Due to multiple anthropogenic and natural contributions to changing weather risks, it will always be necessary to apply some kind of principle of ceteris paribus to quantify the role of any particular causal agent, such as greenhouse gas emissions. How is this principle to be applied? These questions are not, in themselves, scientific issues, although how they are to be resolved will have a direct bearing on how and whether climate science can inform specific causal attribution claims. In summary, we need the legal community to ask the scientific community the right questions. It is imperative that these issues be resolved as soon as possible, to avoid having them become entwined in the outcomes of specific cases. Thus, this Article serves as a kind of tutorial, going over some material that many will find familiar in order to place it in the context of attribution.","author":[{"dropping-particle":"","family":"Allen","given":"Myles R.","non-dropping-particle":"","parse-names":false,"suffix":""},{"dropping-particle":"","family":"Pall","given":"Pardeep","non-dropping-particle":"","parse-names":false,"suffix":""},{"dropping-particle":"","family":"Stone","given":"Daithi","non-dropping-particle":"","parse-names":false,"suffix":""},{"dropping-particle":"","family":"Stott","given":"Peter","non-dropping-particle":"","parse-names":false,"suffix":""},{"dropping-particle":"","family":"Frame","given":"David J.","non-dropping-particle":"","parse-names":false,"suffix":""},{"dropping-particle":"","family":"Min","given":"Seung-Ki","non-dropping-particle":"","parse-names":false,"suffix":""},{"dropping-particle":"","family":"Nozawa","given":"Toru","non-dropping-particle":"","parse-names":false,"suffix":""},{"dropping-particle":"","family":"Yukimoto","given":"Seiji","non-dropping-particle":"","parse-names":false,"suffix":""}],"container-title":"University of Pennsylvania Law Review","id":"ITEM-1","issue":"6","issued":{"date-parts":[["2007"]]},"page":"1353-1400","title":"Scientific challenges in the attribution of harm to human influence on climate","type":"article-journal","volume":"155"},"uris":["http://www.mendeley.com/documents/?uuid=19a94293-cfc7-3465-aa64-ba47d3622c74"]},{"id":"ITEM-2","itemData":{"DOI":"10.1080/02646811.2018.1451020","ISSN":"0264-6811","abstract":"The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Law","id":"ITEM-2","issue":"3","issued":{"date-parts":[["2018","7","3"]]},"page":"265-298","title":"Extreme weather event attribution science and climate change litigation: an essential step in the causal chain?","type":"article-journal","volume":"36"},"uris":["http://www.mendeley.com/documents/?uuid=f1f278d5-b540-3340-ab47-2e18328d0a37"]},{"id":"ITEM-3","itemData":{"DOI":"10.1038/ngeo3019","ISSN":"1752-0894","author":[{"dropping-particle":"","family":"Marjanac","given":"Sophie","non-dropping-particle":"","parse-names":false,"suffix":""},{"dropping-particle":"","family":"Patton","given":"Lindene","non-dropping-particle":"","parse-names":false,"suffix":""},{"dropping-particle":"","family":"Thornton","given":"James","non-dropping-particle":"","parse-names":false,"suffix":""}],"container-title":"Nature Geoscience","id":"ITEM-3","issue":"9","issued":{"date-parts":[["2017","8","28"]]},"page":"616-619","title":"Acts of God, human influence and litigation","type":"article-journal","volume":"10"},"uris":["http://www.mendeley.com/documents/?uuid=132a1590-86d7-3cb1-9ae5-b1b5aa1e21ef"]},{"id":"ITEM-4","itemData":{"ISSN":"0042-6989","author":[{"dropping-particle":"","family":"Minnerop","given":"Petra","non-dropping-particle":"","parse-names":false,"suffix":""},{"dropping-particle":"","family":"Otto","given":"Friederike E. L.","non-dropping-particle":"","parse-names":false,"suffix":""}],"container-title":"Buffalo Environmental Law Journal","id":"ITEM-4","issued":{"date-parts":[["2020"]]},"page":"49-86","title":"Climate change and causation: joining law and climate science on the basis of formal logic","type":"article-journal","volume":"27"},"uris":["http://www.mendeley.com/documents/?uuid=fe825344-8177-4399-8022-8b3319779758"]}],"mendeley":{"formattedCitation":"&lt;sup&gt;3,5,20,21&lt;/sup&gt;","plainTextFormattedCitation":"3,5,20,21","previouslyFormattedCitation":"&lt;sup&gt;3,5,20,21&lt;/sup&gt;"},"properties":{"noteIndex":0},"schema":"https://github.com/citation-style-language/schema/raw/master/csl-citation.json"}</w:instrText>
      </w:r>
      <w:r w:rsidR="006C0002" w:rsidRPr="00FB07C2">
        <w:fldChar w:fldCharType="separate"/>
      </w:r>
      <w:r w:rsidR="00C8353F" w:rsidRPr="00FB07C2">
        <w:rPr>
          <w:noProof/>
          <w:vertAlign w:val="superscript"/>
        </w:rPr>
        <w:t>3,5,20,21</w:t>
      </w:r>
      <w:r w:rsidR="006C0002" w:rsidRPr="00FB07C2">
        <w:fldChar w:fldCharType="end"/>
      </w:r>
      <w:r w:rsidR="00F04CD7" w:rsidRPr="00FB07C2">
        <w:t xml:space="preserve">. </w:t>
      </w:r>
      <w:r w:rsidR="008931E1" w:rsidRPr="00FB07C2">
        <w:t>T</w:t>
      </w:r>
      <w:r w:rsidR="003C24C0" w:rsidRPr="00FB07C2">
        <w:t xml:space="preserve">his </w:t>
      </w:r>
      <w:r w:rsidR="00F04CD7" w:rsidRPr="00FB07C2">
        <w:t xml:space="preserve">is </w:t>
      </w:r>
      <w:r w:rsidR="00A95E1D" w:rsidRPr="00FB07C2">
        <w:t>the first</w:t>
      </w:r>
      <w:r w:rsidR="002D5EC3" w:rsidRPr="00FB07C2">
        <w:t xml:space="preserve"> global study of the use and interpretation of climate-science evidence in lawsuits</w:t>
      </w:r>
      <w:r w:rsidR="00CE618C" w:rsidRPr="00FB07C2">
        <w:t xml:space="preserve">. We </w:t>
      </w:r>
      <w:r w:rsidR="00786FBE" w:rsidRPr="00FB07C2">
        <w:t>identif</w:t>
      </w:r>
      <w:r w:rsidR="00CE618C" w:rsidRPr="00FB07C2">
        <w:t>y</w:t>
      </w:r>
      <w:r w:rsidR="00786FBE" w:rsidRPr="00FB07C2">
        <w:t xml:space="preserve"> the </w:t>
      </w:r>
      <w:r w:rsidR="00F161E2" w:rsidRPr="00FB07C2">
        <w:t xml:space="preserve">scientific evidence needed to make successful </w:t>
      </w:r>
      <w:r w:rsidR="00CE618C" w:rsidRPr="00FB07C2">
        <w:t xml:space="preserve">causal </w:t>
      </w:r>
      <w:r w:rsidR="00F161E2" w:rsidRPr="00FB07C2">
        <w:t>arguments</w:t>
      </w:r>
      <w:r w:rsidR="00CE618C" w:rsidRPr="00FB07C2">
        <w:t xml:space="preserve"> and</w:t>
      </w:r>
      <w:r w:rsidR="00B40429" w:rsidRPr="00FB07C2">
        <w:t xml:space="preserve"> </w:t>
      </w:r>
      <w:r w:rsidR="00A72558" w:rsidRPr="00FB07C2">
        <w:t xml:space="preserve">analyse </w:t>
      </w:r>
      <w:r w:rsidR="00134755" w:rsidRPr="00FB07C2">
        <w:t xml:space="preserve">the evidence provided by plaintiffs and defendants in </w:t>
      </w:r>
      <w:r w:rsidR="002F55CD" w:rsidRPr="00FB07C2">
        <w:t>7</w:t>
      </w:r>
      <w:r w:rsidR="0031094B" w:rsidRPr="00FB07C2">
        <w:t>3</w:t>
      </w:r>
      <w:r w:rsidR="00134755" w:rsidRPr="00FB07C2">
        <w:t xml:space="preserve"> cases across </w:t>
      </w:r>
      <w:r w:rsidR="002F55CD" w:rsidRPr="00FB07C2">
        <w:t>14</w:t>
      </w:r>
      <w:r w:rsidR="00134755" w:rsidRPr="00FB07C2">
        <w:t xml:space="preserve"> </w:t>
      </w:r>
      <w:r w:rsidR="000D0E2F" w:rsidRPr="00FB07C2">
        <w:t>jurisdictions (</w:t>
      </w:r>
      <w:r w:rsidR="00980E5F" w:rsidRPr="00FB07C2">
        <w:t xml:space="preserve">Methods, </w:t>
      </w:r>
      <w:r w:rsidR="00757C51" w:rsidRPr="00FB07C2">
        <w:t>Table</w:t>
      </w:r>
      <w:r w:rsidR="000D0E2F" w:rsidRPr="00FB07C2">
        <w:t xml:space="preserve"> 1</w:t>
      </w:r>
      <w:r w:rsidR="002F528C" w:rsidRPr="00FB07C2">
        <w:t xml:space="preserve">, </w:t>
      </w:r>
      <w:r w:rsidR="00696A50">
        <w:t xml:space="preserve">listed in full in </w:t>
      </w:r>
      <w:r w:rsidR="002F528C" w:rsidRPr="00FB07C2">
        <w:t>Supplementary Table 1</w:t>
      </w:r>
      <w:r w:rsidR="000D0E2F" w:rsidRPr="00FB07C2">
        <w:t xml:space="preserve">). </w:t>
      </w:r>
    </w:p>
    <w:p w14:paraId="45CFE0A4" w14:textId="7D10E3FA" w:rsidR="00AB7C1B" w:rsidRPr="00FB07C2" w:rsidRDefault="007821C1" w:rsidP="00A24C56">
      <w:pPr>
        <w:spacing w:line="360" w:lineRule="auto"/>
      </w:pPr>
      <w:r w:rsidRPr="00FB07C2">
        <w:t xml:space="preserve">We consider cases </w:t>
      </w:r>
      <w:r w:rsidR="00AD2AC9">
        <w:t>that</w:t>
      </w:r>
      <w:r w:rsidRPr="00FB07C2">
        <w:t xml:space="preserve"> </w:t>
      </w:r>
      <w:r w:rsidR="00647100" w:rsidRPr="00FB07C2">
        <w:t xml:space="preserve">advance </w:t>
      </w:r>
      <w:r w:rsidR="00143F68" w:rsidRPr="00FB07C2">
        <w:t>claim</w:t>
      </w:r>
      <w:r w:rsidRPr="00FB07C2">
        <w:t>s</w:t>
      </w:r>
      <w:r w:rsidR="00143F68" w:rsidRPr="00FB07C2">
        <w:t xml:space="preserve"> that</w:t>
      </w:r>
      <w:r w:rsidR="00A376B8" w:rsidRPr="00FB07C2">
        <w:t xml:space="preserve"> defendants’ </w:t>
      </w:r>
      <w:r w:rsidR="00294FA4" w:rsidRPr="00FB07C2">
        <w:t>GHG</w:t>
      </w:r>
      <w:r w:rsidR="00A376B8" w:rsidRPr="00FB07C2">
        <w:t xml:space="preserve"> emissions impac</w:t>
      </w:r>
      <w:r w:rsidR="001B7E51" w:rsidRPr="00FB07C2">
        <w:t>ted</w:t>
      </w:r>
      <w:r w:rsidR="00A376B8" w:rsidRPr="00FB07C2">
        <w:t xml:space="preserve"> plaintiffs </w:t>
      </w:r>
      <w:r w:rsidR="00AC17DA" w:rsidRPr="00FB07C2">
        <w:t>(Methods).</w:t>
      </w:r>
      <w:r w:rsidR="006D00AE" w:rsidRPr="00FB07C2">
        <w:t xml:space="preserve"> </w:t>
      </w:r>
      <w:r w:rsidR="00647100" w:rsidRPr="00FB07C2">
        <w:t xml:space="preserve">Our analysis </w:t>
      </w:r>
      <w:r w:rsidR="004D0309" w:rsidRPr="00FB07C2">
        <w:t>find</w:t>
      </w:r>
      <w:r w:rsidR="00647100" w:rsidRPr="00FB07C2">
        <w:t>s</w:t>
      </w:r>
      <w:r w:rsidR="004D0309" w:rsidRPr="00FB07C2">
        <w:t xml:space="preserve"> that </w:t>
      </w:r>
      <w:r w:rsidR="009A5377" w:rsidRPr="00FB07C2">
        <w:t>most</w:t>
      </w:r>
      <w:r w:rsidR="004D0309" w:rsidRPr="00FB07C2">
        <w:t xml:space="preserve"> cases did not quantify the extent to which alleged impacts are attributable to </w:t>
      </w:r>
      <w:r w:rsidR="00672A33" w:rsidRPr="00FB07C2">
        <w:t>climate change</w:t>
      </w:r>
      <w:r w:rsidR="004D0309" w:rsidRPr="00FB07C2">
        <w:t xml:space="preserve"> and </w:t>
      </w:r>
      <w:r w:rsidR="00D7295C" w:rsidRPr="00FB07C2">
        <w:t xml:space="preserve">fewer still </w:t>
      </w:r>
      <w:r w:rsidR="00102A11" w:rsidRPr="00FB07C2">
        <w:t>provided quantitative evidence link</w:t>
      </w:r>
      <w:r w:rsidR="007A1B4C" w:rsidRPr="00FB07C2">
        <w:t>ing</w:t>
      </w:r>
      <w:r w:rsidR="00102A11" w:rsidRPr="00FB07C2">
        <w:t xml:space="preserve"> </w:t>
      </w:r>
      <w:r w:rsidR="004D0309" w:rsidRPr="00FB07C2">
        <w:t xml:space="preserve">defendants’ </w:t>
      </w:r>
      <w:r w:rsidR="00823853" w:rsidRPr="00FB07C2">
        <w:t>emissions</w:t>
      </w:r>
      <w:r w:rsidR="00102A11" w:rsidRPr="00FB07C2">
        <w:t xml:space="preserve"> and </w:t>
      </w:r>
      <w:r w:rsidR="000F4C18" w:rsidRPr="00FB07C2">
        <w:t>plaintiffs’ injuries</w:t>
      </w:r>
      <w:r w:rsidR="00373C64" w:rsidRPr="00FB07C2">
        <w:t>.</w:t>
      </w:r>
      <w:r w:rsidR="00403FAC" w:rsidRPr="00FB07C2">
        <w:t xml:space="preserve"> </w:t>
      </w:r>
      <w:r w:rsidR="008C4318" w:rsidRPr="00FB07C2">
        <w:t xml:space="preserve">Although some </w:t>
      </w:r>
      <w:r w:rsidR="00BD1D51" w:rsidRPr="00FB07C2">
        <w:t>recently</w:t>
      </w:r>
      <w:r w:rsidR="001438FB">
        <w:t>-</w:t>
      </w:r>
      <w:r w:rsidR="00BD1D51" w:rsidRPr="00FB07C2">
        <w:t>filed</w:t>
      </w:r>
      <w:r w:rsidR="008C4318" w:rsidRPr="00FB07C2">
        <w:t xml:space="preserve"> cases </w:t>
      </w:r>
      <w:r w:rsidR="00BB2F8E" w:rsidRPr="00FB07C2">
        <w:t>provided stronger evidence, e.g.,</w:t>
      </w:r>
      <w:r w:rsidR="00BD1D51" w:rsidRPr="00FB07C2">
        <w:t xml:space="preserve"> </w:t>
      </w:r>
      <w:r w:rsidR="00942B1E" w:rsidRPr="00FB07C2">
        <w:t xml:space="preserve">refs. </w:t>
      </w:r>
      <w:r w:rsidR="005A557F" w:rsidRPr="00FB07C2">
        <w:fldChar w:fldCharType="begin" w:fldLock="1"/>
      </w:r>
      <w:r w:rsidR="00550007" w:rsidRPr="00FB07C2">
        <w:instrText>ADDIN CSL_CITATION {"citationItems":[{"id":"ITEM-1","itemData":{"id":"ITEM-1","issued":{"date-parts":[["0"]]},"title":"Sacchi et al. v. Argentina et al.","type":"legal_case"},"uris":["http://www.mendeley.com/documents/?uuid=98b13c71-2b3b-4cc5-aea4-4e407d8e1af5"]},{"id":"ITEM-2","itemData":{"id":"ITEM-2","issued":{"date-parts":[["0"]]},"title":"Bushfire Survivors for Climate Action Incorporated v New South Wales Environment Protection Authority","type":"legal_case"},"uris":["http://www.mendeley.com/documents/?uuid=0d97aa77-481d-4dd9-abf1-e75f93c703cb"]},{"id":"ITEM-3","itemData":{"id":"ITEM-3","issued":{"date-parts":[["0"]]},"title":"In re Greenpeace Southeast Asia and Others","type":"legal_case"},"uris":["http://www.mendeley.com/documents/?uuid=b60a6f65-6e82-4fdc-87fa-e0602912b807"]}],"mendeley":{"formattedCitation":"&lt;sup&gt;22–24&lt;/sup&gt;","plainTextFormattedCitation":"22–24","previouslyFormattedCitation":"&lt;sup&gt;22–24&lt;/sup&gt;"},"properties":{"noteIndex":0},"schema":"https://github.com/citation-style-language/schema/raw/master/csl-citation.json"}</w:instrText>
      </w:r>
      <w:r w:rsidR="005A557F" w:rsidRPr="00FB07C2">
        <w:fldChar w:fldCharType="separate"/>
      </w:r>
      <w:r w:rsidR="00C8353F" w:rsidRPr="00FB07C2">
        <w:rPr>
          <w:noProof/>
          <w:vertAlign w:val="superscript"/>
        </w:rPr>
        <w:t>22–24</w:t>
      </w:r>
      <w:r w:rsidR="005A557F" w:rsidRPr="00FB07C2">
        <w:fldChar w:fldCharType="end"/>
      </w:r>
      <w:r w:rsidR="00942B1E" w:rsidRPr="00FB07C2">
        <w:t>,</w:t>
      </w:r>
      <w:r w:rsidR="00BB2F8E" w:rsidRPr="00FB07C2">
        <w:t xml:space="preserve"> </w:t>
      </w:r>
      <w:r w:rsidR="00891C4D" w:rsidRPr="00FB07C2">
        <w:t>7</w:t>
      </w:r>
      <w:r w:rsidR="00166027" w:rsidRPr="00FB07C2">
        <w:t>3</w:t>
      </w:r>
      <w:r w:rsidR="00891C4D" w:rsidRPr="00FB07C2">
        <w:t>%</w:t>
      </w:r>
      <w:r w:rsidR="000C388A" w:rsidRPr="00FB07C2">
        <w:t xml:space="preserve"> of cases </w:t>
      </w:r>
      <w:r w:rsidR="00891C4D" w:rsidRPr="00FB07C2">
        <w:t xml:space="preserve">did not </w:t>
      </w:r>
      <w:r w:rsidR="000C388A" w:rsidRPr="00FB07C2">
        <w:t>refer to peer-rev</w:t>
      </w:r>
      <w:r w:rsidR="00BB2962" w:rsidRPr="00FB07C2">
        <w:t>iewed</w:t>
      </w:r>
      <w:r w:rsidR="000C388A" w:rsidRPr="00FB07C2">
        <w:t xml:space="preserve"> attribution studies</w:t>
      </w:r>
      <w:r w:rsidR="00971F00" w:rsidRPr="00FB07C2">
        <w:t>. M</w:t>
      </w:r>
      <w:r w:rsidR="00903A0E" w:rsidRPr="00FB07C2">
        <w:t xml:space="preserve">ost </w:t>
      </w:r>
      <w:r w:rsidR="00E571ED" w:rsidRPr="00FB07C2">
        <w:t xml:space="preserve">of the </w:t>
      </w:r>
      <w:r w:rsidR="00903A0E" w:rsidRPr="00FB07C2">
        <w:t>cases</w:t>
      </w:r>
      <w:r w:rsidR="00891C4D" w:rsidRPr="00FB07C2">
        <w:t xml:space="preserve"> that </w:t>
      </w:r>
      <w:r w:rsidR="00E14A06" w:rsidRPr="00FB07C2">
        <w:t>referred to</w:t>
      </w:r>
      <w:r w:rsidR="00EE1982" w:rsidRPr="00FB07C2">
        <w:t xml:space="preserve"> attribution findings</w:t>
      </w:r>
      <w:r w:rsidR="00E14A06" w:rsidRPr="00FB07C2">
        <w:t xml:space="preserve"> did so </w:t>
      </w:r>
      <w:r w:rsidR="00FB6D45" w:rsidRPr="00FB07C2">
        <w:t>to establish general links between emissions and certain types of climate</w:t>
      </w:r>
      <w:r w:rsidR="007B10E2" w:rsidRPr="00FB07C2">
        <w:t>-</w:t>
      </w:r>
      <w:r w:rsidR="00FB6D45" w:rsidRPr="00FB07C2">
        <w:t>change impacts, rather than</w:t>
      </w:r>
      <w:r w:rsidR="00EE1982" w:rsidRPr="00FB07C2">
        <w:t xml:space="preserve"> </w:t>
      </w:r>
      <w:r w:rsidR="00934B57" w:rsidRPr="00FB07C2">
        <w:t xml:space="preserve">to </w:t>
      </w:r>
      <w:r w:rsidR="00803AA1" w:rsidRPr="00FB07C2">
        <w:t>attribut</w:t>
      </w:r>
      <w:r w:rsidR="00FB6D45" w:rsidRPr="00FB07C2">
        <w:t>e</w:t>
      </w:r>
      <w:r w:rsidR="00803AA1" w:rsidRPr="00FB07C2">
        <w:t xml:space="preserve"> </w:t>
      </w:r>
      <w:r w:rsidR="006D4304" w:rsidRPr="00FB07C2">
        <w:t xml:space="preserve">losses sustained by plaintiffs. </w:t>
      </w:r>
      <w:r w:rsidR="002E4790" w:rsidRPr="00FB07C2">
        <w:t>Moreover, d</w:t>
      </w:r>
      <w:r w:rsidR="008148DE" w:rsidRPr="00FB07C2">
        <w:t>espite substantial</w:t>
      </w:r>
      <w:r w:rsidR="00A502D4" w:rsidRPr="00FB07C2">
        <w:t xml:space="preserve"> </w:t>
      </w:r>
      <w:r w:rsidR="008148DE" w:rsidRPr="00FB07C2">
        <w:t>evidence that climate change i</w:t>
      </w:r>
      <w:r w:rsidR="00032351" w:rsidRPr="00FB07C2">
        <w:t xml:space="preserve">ncreases </w:t>
      </w:r>
      <w:r w:rsidR="00405850" w:rsidRPr="00FB07C2">
        <w:t xml:space="preserve">the probability and intensity of </w:t>
      </w:r>
      <w:r w:rsidR="008148DE" w:rsidRPr="00FB07C2">
        <w:t xml:space="preserve">a range of events, </w:t>
      </w:r>
      <w:r w:rsidR="008047BC" w:rsidRPr="00FB07C2">
        <w:t xml:space="preserve">not all </w:t>
      </w:r>
      <w:r w:rsidR="00B9250C" w:rsidRPr="00FB07C2">
        <w:t xml:space="preserve">climate-related hazards are </w:t>
      </w:r>
      <w:r w:rsidR="00382B2C" w:rsidRPr="00FB07C2">
        <w:t>affected by</w:t>
      </w:r>
      <w:r w:rsidR="00B9250C" w:rsidRPr="00FB07C2">
        <w:t xml:space="preserve"> climate change</w:t>
      </w:r>
      <w:r w:rsidR="0023519A" w:rsidRPr="00FB07C2">
        <w:fldChar w:fldCharType="begin" w:fldLock="1"/>
      </w:r>
      <w:r w:rsidR="00550007" w:rsidRPr="00FB07C2">
        <w:instrText>ADDIN CSL_CITATION {"citationItems":[{"id":"ITEM-1","itemData":{"DOI":"10.1175/BAMS-D-20-0027.1","ISSN":"0003-0007","abstract":"Currently no systematic assessment of loss and damage due to climate change exists. Towards such an inventory we present a transparent way to ascertain the quality of evidence for such assessments.","author":[{"dropping-particle":"","family":"Otto","given":"Friederike E. L.","non-dropping-particle":"","parse-names":false,"suffix":""},{"dropping-particle":"","family":"Harrington","given":"Luke J","non-dropping-particle":"","parse-names":false,"suffix":""},{"dropping-particle":"","family":"Frame","given":"David J.","non-dropping-particle":"","parse-names":false,"suffix":""},{"dropping-particle":"","family":"Boyd","given":"Emily","non-dropping-particle":"","parse-names":false,"suffix":""},{"dropping-particle":"","family":"Lauta","given":"Kristian Cedervall","non-dropping-particle":"","parse-names":false,"suffix":""},{"dropping-particle":"","family":"Wehner","given":"Michael","non-dropping-particle":"","parse-names":false,"suffix":""},{"dropping-particle":"","family":"Clarke","given":"Ben","non-dropping-particle":"","parse-names":false,"suffix":""},{"dropping-particle":"","family":"Raju","given":"Emmanuel","non-dropping-particle":"","parse-names":false,"suffix":""},{"dropping-particle":"","family":"Boda","given":"Chad","non-dropping-particle":"","parse-names":false,"suffix":""},{"dropping-particle":"","family":"Hauser","given":"Mathias","non-dropping-particle":"","parse-names":false,"suffix":""},{"dropping-particle":"","family":"James","given":"Rachel A","non-dropping-particle":"","parse-names":false,"suffix":""},{"dropping-particle":"","family":"Jones","given":"Richard G","non-dropping-particle":"","parse-names":false,"suffix":""}],"container-title":"Bulletin of the American Meteorological Society","id":"ITEM-1","issue":"11","issued":{"date-parts":[["2020","11","1"]]},"page":"E1972-E1979","title":"Toward an Inventory of the Impacts of Human-Induced Climate Change","type":"article-journal","volume":"101"},"uris":["http://www.mendeley.com/documents/?uuid=83e536df-9023-368c-a33f-37edc1436960"]}],"mendeley":{"formattedCitation":"&lt;sup&gt;17&lt;/sup&gt;","plainTextFormattedCitation":"17","previouslyFormattedCitation":"&lt;sup&gt;17&lt;/sup&gt;"},"properties":{"noteIndex":0},"schema":"https://github.com/citation-style-language/schema/raw/master/csl-citation.json"}</w:instrText>
      </w:r>
      <w:r w:rsidR="0023519A" w:rsidRPr="00FB07C2">
        <w:fldChar w:fldCharType="separate"/>
      </w:r>
      <w:r w:rsidR="00C8353F" w:rsidRPr="00FB07C2">
        <w:rPr>
          <w:noProof/>
          <w:vertAlign w:val="superscript"/>
        </w:rPr>
        <w:t>17</w:t>
      </w:r>
      <w:r w:rsidR="0023519A" w:rsidRPr="00FB07C2">
        <w:fldChar w:fldCharType="end"/>
      </w:r>
      <w:r w:rsidR="00883992" w:rsidRPr="00FB07C2">
        <w:t>. This underlines the importance of providing evidence specific to the</w:t>
      </w:r>
      <w:r w:rsidR="00991D87" w:rsidRPr="00FB07C2">
        <w:t xml:space="preserve"> impact for which a </w:t>
      </w:r>
      <w:r w:rsidR="00883992" w:rsidRPr="00FB07C2">
        <w:t xml:space="preserve">causal link </w:t>
      </w:r>
      <w:r w:rsidR="00991D87" w:rsidRPr="00FB07C2">
        <w:t xml:space="preserve">is </w:t>
      </w:r>
      <w:r w:rsidR="00883992" w:rsidRPr="00FB07C2">
        <w:t>alleged</w:t>
      </w:r>
      <w:r w:rsidR="00FA11DE"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logic","type":"article-journal","volume":"27"},"uris":["http://www.mendeley.com/documents/?uuid=fe825344-8177-4399-8022-8b3319779758"]},{"id":"ITEM-2","itemData":{"DOI":"10.1080/02646811.2018.1451020","ISSN":"0264-6811","abstract":"The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Law","id":"ITEM-2","issue":"3","issued":{"date-parts":[["2018","7","3"]]},"page":"265-298","title":"Extreme weather event attribution science and climate change litigation: an essential step in the causal chain?","type":"article-journal","volume":"36"},"uris":["http://www.mendeley.com/documents/?uuid=f1f278d5-b540-3340-ab47-2e18328d0a37"]}],"mendeley":{"formattedCitation":"&lt;sup&gt;3,5&lt;/sup&gt;","plainTextFormattedCitation":"3,5","previouslyFormattedCitation":"&lt;sup&gt;3,5&lt;/sup&gt;"},"properties":{"noteIndex":0},"schema":"https://github.com/citation-style-language/schema/raw/master/csl-citation.json"}</w:instrText>
      </w:r>
      <w:r w:rsidR="00FA11DE" w:rsidRPr="00FB07C2">
        <w:fldChar w:fldCharType="separate"/>
      </w:r>
      <w:r w:rsidR="00C8353F" w:rsidRPr="00FB07C2">
        <w:rPr>
          <w:noProof/>
          <w:vertAlign w:val="superscript"/>
        </w:rPr>
        <w:t>3,5</w:t>
      </w:r>
      <w:r w:rsidR="00FA11DE" w:rsidRPr="00FB07C2">
        <w:fldChar w:fldCharType="end"/>
      </w:r>
      <w:r w:rsidR="00D22574" w:rsidRPr="00FB07C2">
        <w:t>.</w:t>
      </w:r>
    </w:p>
    <w:p w14:paraId="5CC324A8" w14:textId="401AE88C" w:rsidR="00A24C56" w:rsidRPr="00FB07C2" w:rsidRDefault="00A24C56" w:rsidP="00A24C56">
      <w:pPr>
        <w:spacing w:line="360" w:lineRule="auto"/>
      </w:pPr>
      <w:r w:rsidRPr="00FB07C2">
        <w:t>5</w:t>
      </w:r>
      <w:r w:rsidR="001851E8" w:rsidRPr="00FB07C2">
        <w:t>4</w:t>
      </w:r>
      <w:r w:rsidRPr="00FB07C2">
        <w:t xml:space="preserve"> cases cited meteorological extremes as the cause of alleged </w:t>
      </w:r>
      <w:r w:rsidR="00C53E62" w:rsidRPr="00FB07C2">
        <w:t>impacts</w:t>
      </w:r>
      <w:r w:rsidR="0079430C" w:rsidRPr="00FB07C2">
        <w:t xml:space="preserve"> (Supplementary Table 2)</w:t>
      </w:r>
      <w:r w:rsidRPr="00FB07C2">
        <w:t xml:space="preserve">. Of these cases, 26 </w:t>
      </w:r>
      <w:r w:rsidR="00AA4D28" w:rsidRPr="00FB07C2">
        <w:t xml:space="preserve">claimed </w:t>
      </w:r>
      <w:r w:rsidR="00942ADF" w:rsidRPr="00FB07C2">
        <w:t xml:space="preserve">that </w:t>
      </w:r>
      <w:r w:rsidRPr="00FB07C2">
        <w:t>weather events</w:t>
      </w:r>
      <w:r w:rsidR="00763AE3">
        <w:t xml:space="preserve"> occurred due to</w:t>
      </w:r>
      <w:r w:rsidRPr="00FB07C2">
        <w:t xml:space="preserve"> climate change</w:t>
      </w:r>
      <w:r w:rsidR="00763AE3">
        <w:t>,</w:t>
      </w:r>
      <w:r w:rsidRPr="00FB07C2">
        <w:t xml:space="preserve"> </w:t>
      </w:r>
      <w:r w:rsidR="00AC7921" w:rsidRPr="00FB07C2">
        <w:t>without</w:t>
      </w:r>
      <w:r w:rsidR="000F4C18" w:rsidRPr="00FB07C2">
        <w:t xml:space="preserve"> providing</w:t>
      </w:r>
      <w:r w:rsidR="00AC7921" w:rsidRPr="00FB07C2">
        <w:t xml:space="preserve"> </w:t>
      </w:r>
      <w:r w:rsidR="00795462" w:rsidRPr="00FB07C2">
        <w:t>evidence</w:t>
      </w:r>
      <w:r w:rsidR="00763AE3">
        <w:t>.</w:t>
      </w:r>
      <w:r w:rsidR="00795462" w:rsidRPr="00FB07C2">
        <w:t xml:space="preserve"> </w:t>
      </w:r>
      <w:r w:rsidR="00763AE3">
        <w:t>A</w:t>
      </w:r>
      <w:r w:rsidRPr="00FB07C2">
        <w:t xml:space="preserve"> further 6 provided no quantitative estimate of the influence of climate change on the event’s magnitude or probability</w:t>
      </w:r>
      <w:r w:rsidR="0046078A" w:rsidRPr="00FB07C2">
        <w:t>. L</w:t>
      </w:r>
      <w:r w:rsidR="00FC6128" w:rsidRPr="00FB07C2">
        <w:t xml:space="preserve">osses </w:t>
      </w:r>
      <w:r w:rsidRPr="00FB07C2">
        <w:t xml:space="preserve">stemming from extreme weather events cannot be presumed attributable to climate change </w:t>
      </w:r>
      <w:r w:rsidRPr="00FB07C2">
        <w:rPr>
          <w:i/>
          <w:iCs/>
        </w:rPr>
        <w:t>a priori</w:t>
      </w:r>
      <w:r w:rsidR="000B2AB8" w:rsidRPr="00FB07C2">
        <w:fldChar w:fldCharType="begin" w:fldLock="1"/>
      </w:r>
      <w:r w:rsidR="00550007" w:rsidRPr="00FB07C2">
        <w:instrText>ADDIN CSL_CITATION {"citationItems":[{"id":"ITEM-1","itemData":{"DOI":"10.1146/annurev-environ-102016-060847","ISSN":"1543-5938","abstract":"The Annual Review of Environment and Resources is online at environ.annualreviews.org https://doi. Abstract Within the past decade, the attribution of extreme weather and climate events has emerged from a theoretical possibility into a subfield of climate science in its own right, providing scientific evidence on the role of anthropogenic climate change in individual extreme weather events, on a regular basis and using a range of approaches. Different approaches and thus different fram-ings of the attribution question lead to very different assessments of the role of human-induced climate change. Although there is no right or wrong approach , the community is currently debating about the appropriate method-ologies for addressing various stakeholder needs and scientific limitations. Tackling these limitations with more thorough model evaluation and meaningful bias corrections as well as going beyond the meteorological hazard and attributing the full impacts of extreme weather are the main challenges to face in the coming years.","author":[{"dropping-particle":"","family":"Otto","given":"Friederike E. L.","non-dropping-particle":"","parse-names":false,"suffix":""}],"container-title":"Annual Review of Environment and Resources","id":"ITEM-1","issue":"1","issued":{"date-parts":[["2017","10","17"]]},"page":"627-646","title":"Attribution of Weather and Climate Events","type":"article-journal","volume":"42"},"uris":["http://www.mendeley.com/documents/?uuid=09316418-dc00-340f-a1be-e7660700f582"]}],"mendeley":{"formattedCitation":"&lt;sup&gt;25&lt;/sup&gt;","plainTextFormattedCitation":"25","previouslyFormattedCitation":"&lt;sup&gt;25&lt;/sup&gt;"},"properties":{"noteIndex":0},"schema":"https://github.com/citation-style-language/schema/raw/master/csl-citation.json"}</w:instrText>
      </w:r>
      <w:r w:rsidR="000B2AB8" w:rsidRPr="00FB07C2">
        <w:fldChar w:fldCharType="separate"/>
      </w:r>
      <w:r w:rsidR="00C8353F" w:rsidRPr="00FB07C2">
        <w:rPr>
          <w:noProof/>
          <w:vertAlign w:val="superscript"/>
        </w:rPr>
        <w:t>25</w:t>
      </w:r>
      <w:r w:rsidR="000B2AB8" w:rsidRPr="00FB07C2">
        <w:fldChar w:fldCharType="end"/>
      </w:r>
      <w:r w:rsidRPr="00FB07C2">
        <w:t xml:space="preserve">. </w:t>
      </w:r>
      <w:r w:rsidR="002E1CB7" w:rsidRPr="00FB07C2">
        <w:t>E</w:t>
      </w:r>
      <w:r w:rsidR="00A51950" w:rsidRPr="00FB07C2">
        <w:t>ven</w:t>
      </w:r>
      <w:r w:rsidR="00602B5E" w:rsidRPr="00FB07C2">
        <w:t xml:space="preserve"> for events where</w:t>
      </w:r>
      <w:r w:rsidR="00A51950" w:rsidRPr="00FB07C2">
        <w:t xml:space="preserve"> climate change plays a substantial role, </w:t>
      </w:r>
      <w:r w:rsidR="00294FA4" w:rsidRPr="00FB07C2">
        <w:t>GHG</w:t>
      </w:r>
      <w:r w:rsidR="004C67BD" w:rsidRPr="00FB07C2">
        <w:t xml:space="preserve"> emissions </w:t>
      </w:r>
      <w:r w:rsidR="00EA67FA" w:rsidRPr="00FB07C2">
        <w:t xml:space="preserve">will </w:t>
      </w:r>
      <w:r w:rsidRPr="00FB07C2">
        <w:t>increas</w:t>
      </w:r>
      <w:r w:rsidR="000D5255">
        <w:t>e</w:t>
      </w:r>
      <w:r w:rsidRPr="00FB07C2">
        <w:t xml:space="preserve"> the event’s likelihood or intensity, rather than </w:t>
      </w:r>
      <w:r w:rsidR="000D5255">
        <w:t xml:space="preserve">being </w:t>
      </w:r>
      <w:r w:rsidR="000F4C18" w:rsidRPr="00FB07C2">
        <w:t xml:space="preserve">its </w:t>
      </w:r>
      <w:r w:rsidRPr="00FB07C2">
        <w:t>sole cause</w:t>
      </w:r>
      <w:r w:rsidRPr="00FB07C2">
        <w:rPr>
          <w:vertAlign w:val="superscript"/>
        </w:rPr>
        <w:fldChar w:fldCharType="begin" w:fldLock="1"/>
      </w:r>
      <w:r w:rsidR="00550007" w:rsidRPr="00FB07C2">
        <w:instrText>ADDIN CSL_CITATION {"citationItems":[{"id":"ITEM-1","itemData":{"DOI":"10.5194/nhess-18-365-2018","ISSN":"1684-9981","abstract":"Abstract. On 19 May 2016 the afternoon temperature reached 51.0 °C in Phalodi in the northwest of India – a new record for the highest observed maximum temperature in India. The previous year, a widely reported very lethal heat wave occurred in the southeast, in Andhra Pradesh and Telangana, killing thousands of people. In both cases it was widely assumed that the probability and severity of heat waves in India are increasing due to global warming, as they do in other parts of the world. However, we do not find positive trends in the highest maximum temperature of the year in most of India since the 1970s (except spurious trends due to missing data). Decadal variability cannot explain this, but both increased air pollution with aerosols blocking sunlight and increased irrigation leading to evaporative cooling have counteracted the effect of greenhouse gases up to now. Current climate models do not represent these processes well and hence cannot be used to attribute heat waves in this area. The health effects of heat are often described better by a combination of temperature and humidity, such as a heat index or wet bulb temperature. Due to the increase in humidity from irrigation and higher sea surface temperatures (SSTs), these indices have increased over the last decades even when extreme temperatures have not. The extreme air pollution also exacerbates the health impacts of heat. From these factors it follows that, from a health impact point of view, the severity of heat waves has increased in India. For the next decades we expect the trend due to global warming to continue but the surface cooling effect of aerosols to diminish as air quality controls are implemented. The expansion of irrigation will likely continue, though at a slower pace, mitigating this trend somewhat. Humidity will probably continue to rise. The combination will result in a strong rise in the temperature of heat waves. The high humidity will make health effects worse, whereas decreased air pollution would decrease the impacts.","author":[{"dropping-particle":"","family":"Oldenborgh","given":"Geert Jan","non-dropping-particle":"van","parse-names":false,"suffix":""},{"dropping-particle":"","family":"Philip","given":"Sjoukje","non-dropping-particle":"","parse-names":false,"suffix":""},{"dropping-particle":"","family":"Kew","given":"Sarah","non-dropping-particle":"","parse-names":false,"suffix":""},{"dropping-particle":"","family":"Weele","given":"Michiel","non-dropping-particle":"van","parse-names":false,"suffix":""},{"dropping-particle":"","family":"Uhe","given":"Peter","non-dropping-particle":"","parse-names":false,"suffix":""},{"dropping-particle":"","family":"Otto","given":"Friederike E. L.","non-dropping-particle":"","parse-names":false,"suffix":""},{"dropping-particle":"","family":"Singh","given":"Roop","non-dropping-particle":"","parse-names":false,"suffix":""},{"dropping-particle":"","family":"Pai","given":"Indrani","non-dropping-particle":"","parse-names":false,"suffix":""},{"dropping-particle":"","family":"Cullen","given":"Heidi","non-dropping-particle":"","parse-names":false,"suffix":""},{"dropping-particle":"","family":"AchutaRao","given":"Krishna","non-dropping-particle":"","parse-names":false,"suffix":""}],"container-title":"Natural Hazards and Earth System Sciences","id":"ITEM-1","issue":"1","issued":{"date-parts":[["2018","1","24"]]},"page":"365-381","publisher":"Copernicus GmbH","title":"Extreme heat in India and anthropogenic climate change","type":"article-journal","volume":"18"},"uris":["http://www.mendeley.com/documents/?uuid=1665538c-a03d-33fc-8c80-7637cd9ad4ab"]}],"mendeley":{"formattedCitation":"&lt;sup&gt;26&lt;/sup&gt;","plainTextFormattedCitation":"26","previouslyFormattedCitation":"&lt;sup&gt;26&lt;/sup&gt;"},"properties":{"noteIndex":0},"schema":"https://github.com/citation-style-language/schema/raw/master/csl-citation.json"}</w:instrText>
      </w:r>
      <w:r w:rsidRPr="00FB07C2">
        <w:rPr>
          <w:vertAlign w:val="superscript"/>
        </w:rPr>
        <w:fldChar w:fldCharType="separate"/>
      </w:r>
      <w:r w:rsidR="00C8353F" w:rsidRPr="00FB07C2">
        <w:rPr>
          <w:bCs/>
          <w:noProof/>
          <w:vertAlign w:val="superscript"/>
        </w:rPr>
        <w:t>26</w:t>
      </w:r>
      <w:r w:rsidRPr="00FB07C2">
        <w:rPr>
          <w:vertAlign w:val="superscript"/>
        </w:rPr>
        <w:fldChar w:fldCharType="end"/>
      </w:r>
      <w:r w:rsidR="00602B5E" w:rsidRPr="00FB07C2">
        <w:t>.</w:t>
      </w:r>
      <w:r w:rsidR="007B3C18" w:rsidRPr="00FB07C2">
        <w:t xml:space="preserve"> </w:t>
      </w:r>
      <w:r w:rsidR="005357AB" w:rsidRPr="00FB07C2">
        <w:t xml:space="preserve">Further, many </w:t>
      </w:r>
      <w:r w:rsidR="00100903" w:rsidRPr="00FB07C2">
        <w:t xml:space="preserve">legal claims </w:t>
      </w:r>
      <w:r w:rsidR="008A3AC4" w:rsidRPr="00FB07C2">
        <w:t>concerned</w:t>
      </w:r>
      <w:r w:rsidR="00A27C93" w:rsidRPr="00FB07C2">
        <w:t xml:space="preserve"> </w:t>
      </w:r>
      <w:r w:rsidR="00B4146F" w:rsidRPr="00FB07C2">
        <w:t xml:space="preserve">events, such as tropical cyclones, </w:t>
      </w:r>
      <w:r w:rsidR="0005553C" w:rsidRPr="00FB07C2">
        <w:t>for which</w:t>
      </w:r>
      <w:r w:rsidR="00B4047F" w:rsidRPr="00FB07C2">
        <w:t xml:space="preserve"> </w:t>
      </w:r>
      <w:r w:rsidR="00F065EB" w:rsidRPr="00FB07C2">
        <w:t xml:space="preserve">evidence </w:t>
      </w:r>
      <w:r w:rsidR="004433A4">
        <w:t xml:space="preserve">of </w:t>
      </w:r>
      <w:r w:rsidR="00B81B59">
        <w:t xml:space="preserve">human </w:t>
      </w:r>
      <w:r w:rsidR="004433A4">
        <w:t xml:space="preserve">influence </w:t>
      </w:r>
      <w:r w:rsidR="00B01AD6" w:rsidRPr="00FB07C2">
        <w:t>i</w:t>
      </w:r>
      <w:r w:rsidR="003B6F37" w:rsidRPr="00FB07C2">
        <w:t>s limited</w:t>
      </w:r>
      <w:r w:rsidR="0095463E" w:rsidRPr="00FB07C2">
        <w:fldChar w:fldCharType="begin" w:fldLock="1"/>
      </w:r>
      <w:r w:rsidR="00550007" w:rsidRPr="00FB07C2">
        <w:instrText>ADDIN CSL_CITATION {"citationItems":[{"id":"ITEM-1","itemData":{"DOI":"10.1038/s41586-018-0673-2","ISSN":"0028-0836","abstract":"There is no consensus on whether climate change has yet affected the statistics of tropical cyclones, owing to their large natural variability and the limited period of consistent observations. In addition, projections of future tropical cyclone activity are uncertain, because they often rely on coarse-resolution climate models that parameterize convection and hence have difficulty in directly representing tropical cyclones. Here we used convection-permitting regional climate model simulations to investigate whether and how recent destructive tropical cyclones would change if these events had occurred in pre-industrial and in future climates. We found that, relative to pre-industrial conditions, climate change so far has enhanced the average and extreme rainfall of hurricanes Katrina, Irma and Maria, but did not change tropical cyclone wind-speed intensity. In addition, future anthropogenic warming would robustly increase the wind speed and rainfall of 11 of 13 intense tropical cyclones (of 15 events sampled globally). Additional regional climate model simulations suggest that convective parameterization introduces minimal uncertainty into the sign of projected changes in tropical cyclone intensity and rainfall, which allows us to have confidence in projections from global models with parameterized convection and resolution fine enough to include tropical cyclones. Tropical cyclones are among the deadliest and most destructive natural disasters. Hurricane Katrina was the costliest natural disaster in the USA, causing at least 1,833 deaths and costing US$160 billion in damages (all dollars adjusted to 2017) along the Gulf Coast of the USA in August 2005 1. A close second is hurricane Harvey, which stalled over the Houston metropolitan area in August 2017, causing record flooding. Hurricane Harvey was followed in September by hurricane Irma, which heavily affected the Virgin Islands and Florida Keys, and hurricane Maria, which caused lasting devastation in Puerto Rico. In total, the hyperactive 2017 Atlantic hurricane season caused at least US$265 billion in damages and 251 fatalities, probably a staggering underestimate owing to crippled communications and infrastructure in Puerto Rico, which meant that many hurricane-related deaths were unconfirmed. To improve the resiliency of coastal and island communities , it is critical to understand the drivers of tropical cyclone variability and change. However, the response of tropical cyclone activity to climat…","author":[{"dropping-particle":"","family":"Patricola","given":"Christina M","non-dropping-particle":"","parse-names":false,"suffix":""},{"dropping-particle":"","family":"Wehner","given":"Michael F","non-dropping-particle":"","parse-names":false,"suffix":""}],"container-title":"Nature","id":"ITEM-1","issue":"7731","issued":{"date-parts":[["2018","11","14"]]},"page":"339-346","title":"Anthropogenic influences on major tropical cyclone events","type":"article-journal","volume":"563"},"uris":["http://www.mendeley.com/documents/?uuid=7749bb09-1c91-3241-8000-e178c2f33c54"]}],"mendeley":{"formattedCitation":"&lt;sup&gt;27&lt;/sup&gt;","plainTextFormattedCitation":"27","previouslyFormattedCitation":"&lt;sup&gt;27&lt;/sup&gt;"},"properties":{"noteIndex":0},"schema":"https://github.com/citation-style-language/schema/raw/master/csl-citation.json"}</w:instrText>
      </w:r>
      <w:r w:rsidR="0095463E" w:rsidRPr="00FB07C2">
        <w:fldChar w:fldCharType="separate"/>
      </w:r>
      <w:r w:rsidR="00C8353F" w:rsidRPr="00FB07C2">
        <w:rPr>
          <w:noProof/>
          <w:vertAlign w:val="superscript"/>
        </w:rPr>
        <w:t>27</w:t>
      </w:r>
      <w:r w:rsidR="0095463E" w:rsidRPr="00FB07C2">
        <w:fldChar w:fldCharType="end"/>
      </w:r>
      <w:r w:rsidR="00554B3A" w:rsidRPr="00FB07C2">
        <w:t>,</w:t>
      </w:r>
      <w:r w:rsidR="000A7065" w:rsidRPr="00FB07C2">
        <w:t xml:space="preserve"> or for which </w:t>
      </w:r>
      <w:r w:rsidRPr="00FB07C2">
        <w:t xml:space="preserve">technical </w:t>
      </w:r>
      <w:r w:rsidR="009E148A">
        <w:t>obstacles</w:t>
      </w:r>
      <w:r w:rsidR="00E53DA8" w:rsidRPr="00FB07C2">
        <w:t xml:space="preserve"> to conduct</w:t>
      </w:r>
      <w:r w:rsidR="000A7065" w:rsidRPr="00FB07C2">
        <w:t>ing</w:t>
      </w:r>
      <w:r w:rsidR="00E53DA8" w:rsidRPr="00FB07C2">
        <w:t xml:space="preserve"> attribution assessments</w:t>
      </w:r>
      <w:r w:rsidR="004A2E98" w:rsidRPr="00FB07C2">
        <w:t xml:space="preserve"> exist</w:t>
      </w:r>
      <w:r w:rsidR="00055D4B" w:rsidRPr="00FB07C2">
        <w:rPr>
          <w:vertAlign w:val="superscript"/>
        </w:rPr>
        <w:fldChar w:fldCharType="begin" w:fldLock="1"/>
      </w:r>
      <w:r w:rsidR="00550007" w:rsidRPr="00FB07C2">
        <w:instrText>ADDIN CSL_CITATION {"citationItems":[{"id":"ITEM-1","itemData":{"DOI":"10.1088/1748-9326/aa9ef2","ISSN":"1748-9326","author":[{"dropping-particle":"","family":"Oldenborgh","given":"Geert Jan","non-dropping-particle":"van","parse-names":false,"suffix":""},{"dropping-particle":"","family":"Wiel","given":"Karin","non-dropping-particle":"van der","parse-names":false,"suffix":""},{"dropping-particle":"","family":"Sebastian","given":"Antonia","non-dropping-particle":"","parse-names":false,"suffix":""},{"dropping-particle":"","family":"Singh","given":"Roop","non-dropping-particle":"","parse-names":false,"suffix":""},{"dropping-particle":"","family":"Arrighi","given":"Julie","non-dropping-particle":"","parse-names":false,"suffix":""},{"dropping-particle":"","family":"Otto","given":"Friederike E. L.","non-dropping-particle":"","parse-names":false,"suffix":""},{"dropping-particle":"","family":"Haustein","given":"Karsten","non-dropping-particle":"","parse-names":false,"suffix":""},{"dropping-particle":"","family":"Li","given":"Sihan","non-dropping-particle":"","parse-names":false,"suffix":""},{"dropping-particle":"","family":"Vecchi","given":"Gabriel","non-dropping-particle":"","parse-names":false,"suffix":""},{"dropping-particle":"","family":"Cullen","given":"Heidi","non-dropping-particle":"","parse-names":false,"suffix":""}],"container-title":"Environmental Research Letters","id":"ITEM-1","issue":"12","issued":{"date-parts":[["2017","12","1"]]},"page":"124009","title":"Attribution of extreme rainfall from Hurricane Harvey, August 2017","type":"article-journal","volume":"12"},"uris":["http://www.mendeley.com/documents/?uuid=4d0f996c-2389-306c-ac68-7a62e7059b58"]}],"mendeley":{"formattedCitation":"&lt;sup&gt;10&lt;/sup&gt;","plainTextFormattedCitation":"10","previouslyFormattedCitation":"&lt;sup&gt;10&lt;/sup&gt;"},"properties":{"noteIndex":0},"schema":"https://github.com/citation-style-language/schema/raw/master/csl-citation.json"}</w:instrText>
      </w:r>
      <w:r w:rsidR="00055D4B" w:rsidRPr="00FB07C2">
        <w:rPr>
          <w:vertAlign w:val="superscript"/>
        </w:rPr>
        <w:fldChar w:fldCharType="separate"/>
      </w:r>
      <w:r w:rsidR="00C8353F" w:rsidRPr="00FB07C2">
        <w:rPr>
          <w:bCs/>
          <w:noProof/>
          <w:vertAlign w:val="superscript"/>
        </w:rPr>
        <w:t>10</w:t>
      </w:r>
      <w:r w:rsidR="00055D4B" w:rsidRPr="00FB07C2">
        <w:rPr>
          <w:vertAlign w:val="superscript"/>
        </w:rPr>
        <w:fldChar w:fldCharType="end"/>
      </w:r>
      <w:r w:rsidRPr="00FB07C2">
        <w:t xml:space="preserve">. </w:t>
      </w:r>
      <w:r w:rsidR="00E42E91" w:rsidRPr="00FB07C2">
        <w:t>However</w:t>
      </w:r>
      <w:r w:rsidRPr="00FB07C2">
        <w:t xml:space="preserve">, </w:t>
      </w:r>
      <w:r w:rsidR="007B103C" w:rsidRPr="00FB07C2">
        <w:t xml:space="preserve">climate change </w:t>
      </w:r>
      <w:r w:rsidR="00D810E8">
        <w:t>substantially influences</w:t>
      </w:r>
      <w:r w:rsidR="007B103C" w:rsidRPr="00FB07C2">
        <w:t xml:space="preserve"> </w:t>
      </w:r>
      <w:r w:rsidRPr="00FB07C2">
        <w:t xml:space="preserve">other events with </w:t>
      </w:r>
      <w:r w:rsidR="00EF47D7">
        <w:t>considerable</w:t>
      </w:r>
      <w:r w:rsidRPr="00FB07C2">
        <w:t xml:space="preserve"> humanitarian consequences, such as heatwaves and</w:t>
      </w:r>
      <w:r w:rsidR="00A46E3E" w:rsidRPr="00FB07C2">
        <w:t xml:space="preserve"> some</w:t>
      </w:r>
      <w:r w:rsidRPr="00FB07C2">
        <w:t xml:space="preserve"> droughts</w:t>
      </w:r>
      <w:r w:rsidR="00157176" w:rsidRPr="00FB07C2">
        <w:fldChar w:fldCharType="begin" w:fldLock="1"/>
      </w:r>
      <w:r w:rsidR="00550007" w:rsidRPr="00FB07C2">
        <w:instrText>ADDIN CSL_CITATION {"citationItems":[{"id":"ITEM-1","itemData":{"DOI":"10.1088/1748-9326/aae9f9","ISSN":"1748-9326","author":[{"dropping-particle":"","family":"Otto","given":"Friederike E. L.","non-dropping-particle":"","parse-names":false,"suffix":""},{"dropping-particle":"","family":"Wolski","given":"Piotr","non-dropping-particle":"","parse-names":false,"suffix":""},{"dropping-particle":"","family":"Lehner","given":"Flavio","non-dropping-particle":"","parse-names":false,"suffix":""},{"dropping-particle":"","family":"Tebaldi","given":"Claudia","non-dropping-particle":"","parse-names":false,"suffix":""},{"dropping-particle":"","family":"Oldenborgh","given":"Geert Jan","non-dropping-particle":"van","parse-names":false,"suffix":""},{"dropping-particle":"","family":"Hogesteeger","given":"Sanne","non-dropping-particle":"","parse-names":false,"suffix":""},{"dropping-particle":"","family":"Singh","given":"Roop","non-dropping-particle":"","parse-names":false,"suffix":""},{"dropping-particle":"","family":"Holden","given":"Petra","non-dropping-particle":"","parse-names":false,"suffix":""},{"dropping-particle":"","family":"Fučkar","given":"Neven S","non-dropping-particle":"","parse-names":false,"suffix":""},{"dropping-particle":"","family":"Odoulami","given":"Romaric C","non-dropping-particle":"","parse-names":false,"suffix":""},{"dropping-particle":"","family":"New","given":"Mark","non-dropping-particle":"","parse-names":false,"suffix":""}],"container-title":"Environmental Research Letters","id":"ITEM-1","issue":"12","issued":{"date-parts":[["2018","11","29"]]},"page":"124010","title":"Anthropogenic influence on the drivers of the Western Cape drought 2015–2017","type":"article-journal","volume":"13"},"uris":["http://www.mendeley.com/documents/?uuid=93c71479-4dea-3ad1-8126-b610c09b7cf1"]}],"mendeley":{"formattedCitation":"&lt;sup&gt;28&lt;/sup&gt;","plainTextFormattedCitation":"28","previouslyFormattedCitation":"&lt;sup&gt;28&lt;/sup&gt;"},"properties":{"noteIndex":0},"schema":"https://github.com/citation-style-language/schema/raw/master/csl-citation.json"}</w:instrText>
      </w:r>
      <w:r w:rsidR="00157176" w:rsidRPr="00FB07C2">
        <w:fldChar w:fldCharType="separate"/>
      </w:r>
      <w:r w:rsidR="00C8353F" w:rsidRPr="00FB07C2">
        <w:rPr>
          <w:noProof/>
          <w:vertAlign w:val="superscript"/>
        </w:rPr>
        <w:t>28</w:t>
      </w:r>
      <w:r w:rsidR="00157176" w:rsidRPr="00FB07C2">
        <w:fldChar w:fldCharType="end"/>
      </w:r>
      <w:r w:rsidRPr="00FB07C2">
        <w:t xml:space="preserve">. </w:t>
      </w:r>
      <w:r w:rsidR="00131943" w:rsidRPr="00FB07C2">
        <w:t>E</w:t>
      </w:r>
      <w:r w:rsidR="0082040A" w:rsidRPr="00FB07C2">
        <w:t>stablishing causation</w:t>
      </w:r>
      <w:r w:rsidR="00771BC7" w:rsidRPr="00FB07C2">
        <w:t xml:space="preserve"> </w:t>
      </w:r>
      <w:r w:rsidR="005D15BE" w:rsidRPr="00FB07C2">
        <w:t>is</w:t>
      </w:r>
      <w:r w:rsidR="00771BC7" w:rsidRPr="00FB07C2">
        <w:t xml:space="preserve"> </w:t>
      </w:r>
      <w:r w:rsidR="00131943" w:rsidRPr="00FB07C2">
        <w:t xml:space="preserve">easiest </w:t>
      </w:r>
      <w:r w:rsidR="00771BC7" w:rsidRPr="00FB07C2">
        <w:t>for events where the influence of climate change is greatest</w:t>
      </w:r>
      <w:r w:rsidR="00307FC9" w:rsidRPr="00FB07C2">
        <w:t xml:space="preserve">: these are logical subjects </w:t>
      </w:r>
      <w:r w:rsidR="001C7711">
        <w:t>of</w:t>
      </w:r>
      <w:r w:rsidR="00307FC9" w:rsidRPr="00FB07C2">
        <w:t xml:space="preserve"> climate lawsuits</w:t>
      </w:r>
      <w:r w:rsidR="00771BC7" w:rsidRPr="00FB07C2">
        <w:t>.</w:t>
      </w:r>
    </w:p>
    <w:p w14:paraId="18F77044" w14:textId="59A764EE" w:rsidR="006003DF" w:rsidRPr="00FB07C2" w:rsidRDefault="006003DF" w:rsidP="006003DF">
      <w:pPr>
        <w:spacing w:line="360" w:lineRule="auto"/>
      </w:pPr>
      <w:r w:rsidRPr="00FB07C2">
        <w:t>3</w:t>
      </w:r>
      <w:r w:rsidR="008D277F">
        <w:t>8</w:t>
      </w:r>
      <w:r w:rsidRPr="00FB07C2">
        <w:t xml:space="preserve"> cases made causal allegations related to </w:t>
      </w:r>
      <w:r w:rsidR="007C12F1" w:rsidRPr="00FB07C2">
        <w:t xml:space="preserve">sea-level-rise </w:t>
      </w:r>
      <w:r w:rsidRPr="00FB07C2">
        <w:t xml:space="preserve">impacts. </w:t>
      </w:r>
      <w:r w:rsidR="008A5AFB" w:rsidRPr="00FB07C2">
        <w:t>H</w:t>
      </w:r>
      <w:r w:rsidRPr="00FB07C2">
        <w:t xml:space="preserve">uman influence is very likely the dominant cause of </w:t>
      </w:r>
      <w:r w:rsidR="008A5AFB" w:rsidRPr="00FB07C2">
        <w:t xml:space="preserve">global-mean </w:t>
      </w:r>
      <w:r w:rsidRPr="00FB07C2">
        <w:t>sea-level change since 1970</w:t>
      </w:r>
      <w:r w:rsidRPr="00FB07C2">
        <w:fldChar w:fldCharType="begin" w:fldLock="1"/>
      </w:r>
      <w:r w:rsidR="00550007" w:rsidRPr="00FB07C2">
        <w:instrText>ADDIN CSL_CITATION {"citationItems":[{"id":"ITEM-1","itemData":{"author":[{"dropping-particle":"","family":"Oppenheimer","given":"Michael","non-dropping-particle":"","parse-names":false,"suffix":""},{"dropping-particle":"","family":"Glavovic","given":"Bruce C.","non-dropping-particle":"","parse-names":false,"suffix":""},{"dropping-particle":"","family":"Hinkel","given":"Jochen","non-dropping-particle":"","parse-names":false,"suffix":""},{"dropping-particle":"","family":"Wal","given":"Roderik","non-dropping-particle":"van de","parse-names":false,"suffix":""},{"dropping-particle":"","family":"Magnan","given":"Alexandre K","non-dropping-particle":"","parse-names":false,"suffix":""},{"dropping-particle":"","family":"Abd-Elgawad","given":"A","non-dropping-particle":"","parse-names":false,"suffix":""},{"dropping-particle":"","family":"Cai","given":"R","non-dropping-particle":"","parse-names":false,"suffix":""},{"dropping-particle":"","family":"Cifuentes-Jara","given":"M.","non-dropping-particle":"","parse-names":false,"suffix":""},{"dropping-particle":"","family":"DeConto","given":"Robert M.","non-dropping-particle":"","parse-names":false,"suffix":""},{"dropping-particle":"","family":"Ghosh","given":"T.","non-dropping-particle":"","parse-names":false,"suffix":""},{"dropping-particle":"","family":"Hay","given":"J.","non-dropping-particle":"","parse-names":false,"suffix":""},{"dropping-particle":"","family":"Isla","given":"F.","non-dropping-particle":"","parse-names":false,"suffix":""},{"dropping-particle":"","family":"Marzeion","given":"Ben","non-dropping-particle":"","parse-names":false,"suffix":""},{"dropping-particle":"","family":"Meyssignac","given":"B.","non-dropping-particle":"","parse-names":false,"suffix":""},{"dropping-particle":"","family":"Sebesvari","given":"Z.","non-dropping-particle":"","parse-names":false,"suffix":""}],"chapter-number":"4","container-title":"IPCC Special Report on the Ocean and Cryosphere in a Changing Climate","editor":[{"dropping-particle":"","family":"Pörtner","given":"H.-O.","non-dropping-particle":"","parse-names":false,"suffix":""},{"dropping-particle":"","family":"Roberts","given":"Debra C.","non-dropping-particle":"","parse-names":false,"suffix":""},{"dropping-particle":"","family":"Masson-Delmotte","given":"Valerie","non-dropping-particle":"","parse-names":false,"suffix":""},{"dropping-particle":"","family":"Zhai","given":"P.","non-dropping-particle":"","parse-names":false,"suffix":""},{"dropping-particle":"","family":"Tignor","given":"M.","non-dropping-particle":"","parse-names":false,"suffix":""},{"dropping-particle":"","family":"Poloczanska","given":"E.","non-dropping-particle":"","parse-names":false,"suffix":""},{"dropping-particle":"","family":"Mintenbeck","given":"K.","non-dropping-particle":"","parse-names":false,"suffix":""},{"dropping-particle":"","family":"Algeria","given":"A.","non-dropping-particle":"","parse-names":false,"suffix":""},{"dropping-particle":"","family":"Nicolai","given":"M.","non-dropping-particle":"","parse-names":false,"suffix":""},{"dropping-particle":"","family":"Petzold","given":"J.","non-dropping-particle":"","parse-names":false,"suffix":""},{"dropping-particle":"","family":"Rama","given":"B.","non-dropping-particle":"","parse-names":false,"suffix":""},{"dropping-particle":"","family":"Weyer","given":"N.M.","non-dropping-particle":"","parse-names":false,"suffix":""}],"id":"ITEM-1","issued":{"date-parts":[["2019"]]},"page":"321-446","title":"Sea Level Rise and Implications for Low-Lying Islands, Coasts and Communities","type":"chapter"},"uris":["http://www.mendeley.com/documents/?uuid=847d44e9-e201-44f5-b4aa-a4b5027a6b2f"]}],"mendeley":{"formattedCitation":"&lt;sup&gt;29&lt;/sup&gt;","plainTextFormattedCitation":"29","previouslyFormattedCitation":"&lt;sup&gt;29&lt;/sup&gt;"},"properties":{"noteIndex":0},"schema":"https://github.com/citation-style-language/schema/raw/master/csl-citation.json"}</w:instrText>
      </w:r>
      <w:r w:rsidRPr="00FB07C2">
        <w:fldChar w:fldCharType="separate"/>
      </w:r>
      <w:r w:rsidR="00C8353F" w:rsidRPr="00FB07C2">
        <w:rPr>
          <w:noProof/>
          <w:vertAlign w:val="superscript"/>
        </w:rPr>
        <w:t>29</w:t>
      </w:r>
      <w:r w:rsidRPr="00FB07C2">
        <w:fldChar w:fldCharType="end"/>
      </w:r>
      <w:r w:rsidRPr="00FB07C2">
        <w:t>. However, regional sea levels may differ due to natural and human-influenced processes, modifying the anthropogenic contribution to impacts. These processes include regional variation in thermal expansion and ocean and atmospheric circulation, glacial-isostatic adjustment, and land subsidence</w:t>
      </w:r>
      <w:r w:rsidRPr="00FB07C2">
        <w:fldChar w:fldCharType="begin" w:fldLock="1"/>
      </w:r>
      <w:r w:rsidR="00550007" w:rsidRPr="00FB07C2">
        <w:instrText>ADDIN CSL_CITATION {"citationItems":[{"id":"ITEM-1","itemData":{"author":[{"dropping-particle":"","family":"Oppenheimer","given":"Michael","non-dropping-particle":"","parse-names":false,"suffix":""},{"dropping-particle":"","family":"Glavovic","given":"Bruce C.","non-dropping-particle":"","parse-names":false,"suffix":""},{"dropping-particle":"","family":"Hinkel","given":"Jochen","non-dropping-particle":"","parse-names":false,"suffix":""},{"dropping-particle":"","family":"Wal","given":"Roderik","non-dropping-particle":"van de","parse-names":false,"suffix":""},{"dropping-particle":"","family":"Magnan","given":"Alexandre K","non-dropping-particle":"","parse-names":false,"suffix":""},{"dropping-particle":"","family":"Abd-Elgawad","given":"A","non-dropping-particle":"","parse-names":false,"suffix":""},{"dropping-particle":"","family":"Cai","given":"R","non-dropping-particle":"","parse-names":false,"suffix":""},{"dropping-particle":"","family":"Cifuentes-Jara","given":"M.","non-dropping-particle":"","parse-names":false,"suffix":""},{"dropping-particle":"","family":"DeConto","given":"Robert M.","non-dropping-particle":"","parse-names":false,"suffix":""},{"dropping-particle":"","family":"Ghosh","given":"T.","non-dropping-particle":"","parse-names":false,"suffix":""},{"dropping-particle":"","family":"Hay","given":"J.","non-dropping-particle":"","parse-names":false,"suffix":""},{"dropping-particle":"","family":"Isla","given":"F.","non-dropping-particle":"","parse-names":false,"suffix":""},{"dropping-particle":"","family":"Marzeion","given":"Ben","non-dropping-particle":"","parse-names":false,"suffix":""},{"dropping-particle":"","family":"Meyssignac","given":"B.","non-dropping-particle":"","parse-names":false,"suffix":""},{"dropping-particle":"","family":"Sebesvari","given":"Z.","non-dropping-particle":"","parse-names":false,"suffix":""}],"chapter-number":"4","container-title":"IPCC Special Report on the Ocean and Cryosphere in a Changing Climate","editor":[{"dropping-particle":"","family":"Pörtner","given":"H.-O.","non-dropping-particle":"","parse-names":false,"suffix":""},{"dropping-particle":"","family":"Roberts","given":"Debra C.","non-dropping-particle":"","parse-names":false,"suffix":""},{"dropping-particle":"","family":"Masson-Delmotte","given":"Valerie","non-dropping-particle":"","parse-names":false,"suffix":""},{"dropping-particle":"","family":"Zhai","given":"P.","non-dropping-particle":"","parse-names":false,"suffix":""},{"dropping-particle":"","family":"Tignor","given":"M.","non-dropping-particle":"","parse-names":false,"suffix":""},{"dropping-particle":"","family":"Poloczanska","given":"E.","non-dropping-particle":"","parse-names":false,"suffix":""},{"dropping-particle":"","family":"Mintenbeck","given":"K.","non-dropping-particle":"","parse-names":false,"suffix":""},{"dropping-particle":"","family":"Algeria","given":"A.","non-dropping-particle":"","parse-names":false,"suffix":""},{"dropping-particle":"","family":"Nicolai","given":"M.","non-dropping-particle":"","parse-names":false,"suffix":""},{"dropping-particle":"","family":"Petzold","given":"J.","non-dropping-particle":"","parse-names":false,"suffix":""},{"dropping-particle":"","family":"Rama","given":"B.","non-dropping-particle":"","parse-names":false,"suffix":""},{"dropping-particle":"","family":"Weyer","given":"N.M.","non-dropping-particle":"","parse-names":false,"suffix":""}],"id":"ITEM-1","issued":{"date-parts":[["2019"]]},"page":"321-446","title":"Sea Level Rise and Implications for Low-Lying Islands, Coasts and Communities","type":"chapter"},"uris":["http://www.mendeley.com/documents/?uuid=847d44e9-e201-44f5-b4aa-a4b5027a6b2f"]}],"mendeley":{"formattedCitation":"&lt;sup&gt;29&lt;/sup&gt;","plainTextFormattedCitation":"29","previouslyFormattedCitation":"&lt;sup&gt;29&lt;/sup&gt;"},"properties":{"noteIndex":0},"schema":"https://github.com/citation-style-language/schema/raw/master/csl-citation.json"}</w:instrText>
      </w:r>
      <w:r w:rsidRPr="00FB07C2">
        <w:fldChar w:fldCharType="separate"/>
      </w:r>
      <w:r w:rsidR="00C8353F" w:rsidRPr="00FB07C2">
        <w:rPr>
          <w:noProof/>
          <w:vertAlign w:val="superscript"/>
        </w:rPr>
        <w:t>29</w:t>
      </w:r>
      <w:r w:rsidRPr="00FB07C2">
        <w:fldChar w:fldCharType="end"/>
      </w:r>
      <w:r w:rsidRPr="00FB07C2">
        <w:t xml:space="preserve">. </w:t>
      </w:r>
      <w:r w:rsidR="00724938" w:rsidRPr="00FB07C2">
        <w:t>F</w:t>
      </w:r>
      <w:r w:rsidRPr="00FB07C2">
        <w:t>actors such as subsidence outweigh the effect of human-induced climate change in some regions</w:t>
      </w:r>
      <w:r w:rsidRPr="00FB07C2">
        <w:rPr>
          <w:vertAlign w:val="superscript"/>
        </w:rPr>
        <w:fldChar w:fldCharType="begin" w:fldLock="1"/>
      </w:r>
      <w:r w:rsidR="00550007" w:rsidRPr="00FB07C2">
        <w:instrText>ADDIN CSL_CITATION {"citationItems":[{"id":"ITEM-1","itemData":{"DOI":"10.1007/s11069-010-9599-1","ISSN":"0921-030X","abstract":"Coastal flooding poses serious threats to coastal areas, and the vulnerability of coastal communities and economic sectors to flooding will increase in the coming decades due to environmental and socioeconomic changes. It is increasingly recognised that estimates of the vulnerability of cities are essential for planning adaptation measures. Jakarta is a case in point, since parts of the city are subjected to regular flooding on a near-monthly basis. In order to assess the current and future coastal flood hazard, we set up a GIS-based flood model of northern Jakarta to simulate inundated area and value of exposed assets. Under current conditions, estimated damage exposure to extreme coastal flood events with return periods of 100 and 1,000 years is high (€4.0 and €5.2 billion, respectively). Under the scenario for 2100, damage exposure associated with these events increases by a factor 4-5, with little difference between low/high sea-level rise scenarios. This increase is mainly due to rapid land subsidence and excludes socioeconomic developments. We also develop a detemporalised inundation scenario for assessing impacts associated with any coastal flood scenario. This allows for the identification of critical points above which large increases in damage exposure can be expected and also for the assessment of adaptation options against hypothetical user-defined levels of change, rather than being bound to a discrete set of a priori scenarios. The study highlights the need for urgent attention to the land subsidence problem; a continuation of the current rate would result in catastrophic increases in damage exposure.","author":[{"dropping-particle":"","family":"Ward","given":"P J","non-dropping-particle":"","parse-names":false,"suffix":""},{"dropping-particle":"","family":"Marfai","given":"M A","non-dropping-particle":"","parse-names":false,"suffix":""},{"dropping-particle":"","family":"Yulianto","given":"F","non-dropping-particle":"","parse-names":false,"suffix":""},{"dropping-particle":"","family":"Hizbaron","given":"D. R.","non-dropping-particle":"","parse-names":false,"suffix":""},{"dropping-particle":"","family":"Aerts","given":"J C J H","non-dropping-particle":"","parse-names":false,"suffix":""}],"container-title":"Natural Hazards","id":"ITEM-1","issue":"3","issued":{"date-parts":[["2011","3","31"]]},"page":"899-916","title":"Coastal inundation and damage exposure estimation: a case study for Jakarta","type":"article-journal","volume":"56"},"uris":["http://www.mendeley.com/documents/?uuid=9ccc597e-8f7f-3f87-bf5a-e98b93b83a66"]}],"mendeley":{"formattedCitation":"&lt;sup&gt;30&lt;/sup&gt;","plainTextFormattedCitation":"30","previouslyFormattedCitation":"&lt;sup&gt;30&lt;/sup&gt;"},"properties":{"noteIndex":0},"schema":"https://github.com/citation-style-language/schema/raw/master/csl-citation.json"}</w:instrText>
      </w:r>
      <w:r w:rsidRPr="00FB07C2">
        <w:rPr>
          <w:vertAlign w:val="superscript"/>
        </w:rPr>
        <w:fldChar w:fldCharType="separate"/>
      </w:r>
      <w:r w:rsidR="00C8353F" w:rsidRPr="00FB07C2">
        <w:rPr>
          <w:bCs/>
          <w:noProof/>
          <w:vertAlign w:val="superscript"/>
        </w:rPr>
        <w:t>30</w:t>
      </w:r>
      <w:r w:rsidRPr="00FB07C2">
        <w:rPr>
          <w:vertAlign w:val="superscript"/>
        </w:rPr>
        <w:fldChar w:fldCharType="end"/>
      </w:r>
      <w:r w:rsidRPr="00FB07C2">
        <w:t xml:space="preserve">. 12 cases </w:t>
      </w:r>
      <w:r w:rsidR="00AE0F5C" w:rsidRPr="00FB07C2">
        <w:t>concern</w:t>
      </w:r>
      <w:r w:rsidRPr="00FB07C2">
        <w:t xml:space="preserve"> impacts </w:t>
      </w:r>
      <w:r w:rsidR="004112CB" w:rsidRPr="00FB07C2">
        <w:t>of</w:t>
      </w:r>
      <w:r w:rsidRPr="00FB07C2">
        <w:t xml:space="preserve"> glacier retreat (Supplementary Table </w:t>
      </w:r>
      <w:r w:rsidR="00832416" w:rsidRPr="00FB07C2">
        <w:t>2</w:t>
      </w:r>
      <w:r w:rsidR="00374FDE" w:rsidRPr="00FB07C2">
        <w:t>)</w:t>
      </w:r>
      <w:r w:rsidR="00A61E4B">
        <w:t xml:space="preserve">, </w:t>
      </w:r>
      <w:r w:rsidRPr="00FB07C2">
        <w:t>an established consequence of climate change</w:t>
      </w:r>
      <w:r w:rsidRPr="00FB07C2">
        <w:rPr>
          <w:vertAlign w:val="superscript"/>
        </w:rPr>
        <w:fldChar w:fldCharType="begin" w:fldLock="1"/>
      </w:r>
      <w:r w:rsidR="00550007" w:rsidRPr="00FB07C2">
        <w:instrText>ADDIN CSL_CITATION {"citationItems":[{"id":"ITEM-1","itemData":{"DOI":"10.1038/s41561-021-00686-4","ISSN":"1752-0894","author":[{"dropping-particle":"","family":"Stuart-Smith","given":"R F","non-dropping-particle":"","parse-names":false,"suffix":""},{"dropping-particle":"","family":"Roe","given":"G H","non-dropping-particle":"","parse-names":false,"suffix":""},{"dropping-particle":"","family":"Li","given":"S","non-dropping-particle":"","parse-names":false,"suffix":""},{"dropping-particle":"","family":"Allen","given":"M R","non-dropping-particle":"","parse-names":false,"suffix":""}],"container-title":"Nature Geoscience","id":"ITEM-1","issue":"2","issued":{"date-parts":[["2021","2","4"]]},"page":"85-90","title":"Increased outburst flood hazard from Lake Palcacocha due to human-induced glacier retreat","type":"article-journal","volume":"14"},"uris":["http://www.mendeley.com/documents/?uuid=ba4cde5d-42ce-36ab-9144-6ac9528d24da"]}],"mendeley":{"formattedCitation":"&lt;sup&gt;14&lt;/sup&gt;","plainTextFormattedCitation":"14","previouslyFormattedCitation":"&lt;sup&gt;14&lt;/sup&gt;"},"properties":{"noteIndex":0},"schema":"https://github.com/citation-style-language/schema/raw/master/csl-citation.json"}</w:instrText>
      </w:r>
      <w:r w:rsidRPr="00FB07C2">
        <w:rPr>
          <w:vertAlign w:val="superscript"/>
        </w:rPr>
        <w:fldChar w:fldCharType="separate"/>
      </w:r>
      <w:r w:rsidR="00C8353F" w:rsidRPr="00FB07C2">
        <w:rPr>
          <w:bCs/>
          <w:noProof/>
          <w:vertAlign w:val="superscript"/>
        </w:rPr>
        <w:t>14</w:t>
      </w:r>
      <w:r w:rsidRPr="00FB07C2">
        <w:rPr>
          <w:vertAlign w:val="superscript"/>
        </w:rPr>
        <w:fldChar w:fldCharType="end"/>
      </w:r>
      <w:r w:rsidRPr="00FB07C2">
        <w:t xml:space="preserve">. However, </w:t>
      </w:r>
      <w:r w:rsidR="002A7907" w:rsidRPr="00FB07C2">
        <w:t xml:space="preserve">individual </w:t>
      </w:r>
      <w:r w:rsidRPr="00FB07C2">
        <w:t>glaciers</w:t>
      </w:r>
      <w:r w:rsidR="00E15297" w:rsidRPr="00FB07C2">
        <w:t>’ response</w:t>
      </w:r>
      <w:r w:rsidRPr="00FB07C2">
        <w:t xml:space="preserve"> to climate change depends on the</w:t>
      </w:r>
      <w:r w:rsidR="00E15297" w:rsidRPr="00FB07C2">
        <w:t>ir</w:t>
      </w:r>
      <w:r w:rsidRPr="00FB07C2">
        <w:t xml:space="preserve"> geographic and climatic setting</w:t>
      </w:r>
      <w:r w:rsidR="00E15297" w:rsidRPr="00FB07C2">
        <w:t>s</w:t>
      </w:r>
      <w:r w:rsidRPr="00FB07C2">
        <w:rPr>
          <w:vertAlign w:val="superscript"/>
        </w:rPr>
        <w:fldChar w:fldCharType="begin" w:fldLock="1"/>
      </w:r>
      <w:r w:rsidR="00550007" w:rsidRPr="00FB07C2">
        <w:instrText>ADDIN CSL_CITATION {"citationItems":[{"id":"ITEM-1","itemData":{"DOI":"10.1016/j.yqres.2014.01.008","ISBN":"00335894 (ISSN)","ISSN":"0033-5894","abstract":"Equilibrium line altitudes (ELAs) of alpine glaciers are sensitive indicators of climate change and have been commonly used to reconstruct paleoclimates at different temporal and spatial scales. However, accurate interpretations of ELA fluctuations rely on a quantitative understanding of the sensitivity of ELAs to changes in climate. We applied a full surface energy- and mass-balance model to quantify ELA sensitivity to temperature and precipitation changes across the range of climate conditions found in the Andes. Model results show that ELA response has a strong spatial variability across the glaciated regions of South America. This spatial variability correlates with the distribution of the present-day mean climate conditions observed along the Andes. We find that ELAs respond linearly to changes in temperature, with the magnitude of the response being prescribed by the local lapse rates. ELA sensitivities to precipitation changes are nearly linear and are inversely correlated with the emissivity of the atmosphere. Temperature sensitivities are greatest in the inner tropics; precipitation becomes more important in the subtropics and northernmost mid-latitudes. These results can be considered an important step towards developing a framework for understanding past episodes of glacial fluctuations and ultimately for predicting glacier response to future climate changes.","author":[{"dropping-particle":"","family":"Sagredo","given":"Esteban A.","non-dropping-particle":"","parse-names":false,"suffix":""},{"dropping-particle":"","family":"Rupper","given":"Summer","non-dropping-particle":"","parse-names":false,"suffix":""},{"dropping-particle":"V.","family":"Lowell","given":"Thomas","non-dropping-particle":"","parse-names":false,"suffix":""}],"container-title":"Quaternary Research","id":"ITEM-1","issue":"02","issued":{"date-parts":[["2014","3","20"]]},"page":"355-366","publisher":"Cambridge University Press","title":"Sensitivities of the equilibrium line altitude to temperature and precipitation changes along the Andes","type":"article-journal","volume":"81"},"uris":["http://www.mendeley.com/documents/?uuid=35ba0c9a-b4c8-38c4-899d-aba2ea43fe2a"]}],"mendeley":{"formattedCitation":"&lt;sup&gt;31&lt;/sup&gt;","plainTextFormattedCitation":"31","previouslyFormattedCitation":"&lt;sup&gt;31&lt;/sup&gt;"},"properties":{"noteIndex":0},"schema":"https://github.com/citation-style-language/schema/raw/master/csl-citation.json"}</w:instrText>
      </w:r>
      <w:r w:rsidRPr="00FB07C2">
        <w:rPr>
          <w:vertAlign w:val="superscript"/>
        </w:rPr>
        <w:fldChar w:fldCharType="separate"/>
      </w:r>
      <w:r w:rsidR="00C8353F" w:rsidRPr="00FB07C2">
        <w:rPr>
          <w:bCs/>
          <w:noProof/>
          <w:vertAlign w:val="superscript"/>
        </w:rPr>
        <w:t>31</w:t>
      </w:r>
      <w:r w:rsidRPr="00FB07C2">
        <w:rPr>
          <w:vertAlign w:val="superscript"/>
        </w:rPr>
        <w:fldChar w:fldCharType="end"/>
      </w:r>
      <w:r w:rsidR="00BF3C3A" w:rsidRPr="00FB07C2">
        <w:t>.</w:t>
      </w:r>
      <w:r w:rsidRPr="00FB07C2">
        <w:t xml:space="preserve"> </w:t>
      </w:r>
      <w:r w:rsidR="00765D7B" w:rsidRPr="00FB07C2">
        <w:t>Linking</w:t>
      </w:r>
      <w:r w:rsidR="008D5519" w:rsidRPr="00FB07C2">
        <w:t xml:space="preserve"> emissions </w:t>
      </w:r>
      <w:r w:rsidR="00823554" w:rsidRPr="00FB07C2">
        <w:t>to</w:t>
      </w:r>
      <w:r w:rsidR="008D5519" w:rsidRPr="00FB07C2">
        <w:t xml:space="preserve"> glacial and sea-level-rise impacts at the appropriate level of specificity for establishing </w:t>
      </w:r>
      <w:r w:rsidR="00475102">
        <w:t xml:space="preserve">legal </w:t>
      </w:r>
      <w:r w:rsidR="008D5519" w:rsidRPr="00FB07C2">
        <w:t xml:space="preserve">causation </w:t>
      </w:r>
      <w:r w:rsidR="00B36B8C" w:rsidRPr="00FB07C2">
        <w:t xml:space="preserve">may </w:t>
      </w:r>
      <w:r w:rsidR="00765D7B" w:rsidRPr="00FB07C2">
        <w:t>require</w:t>
      </w:r>
      <w:r w:rsidR="00663AF3" w:rsidRPr="00FB07C2">
        <w:t xml:space="preserve"> </w:t>
      </w:r>
      <w:r w:rsidR="004952C1" w:rsidRPr="00FB07C2">
        <w:t xml:space="preserve">evidence on these </w:t>
      </w:r>
      <w:r w:rsidR="00663AF3" w:rsidRPr="00FB07C2">
        <w:t>l</w:t>
      </w:r>
      <w:r w:rsidRPr="00FB07C2">
        <w:t xml:space="preserve">ocal factors </w:t>
      </w:r>
      <w:r w:rsidR="00A81872" w:rsidRPr="00FB07C2">
        <w:t>(Box 1)</w:t>
      </w:r>
      <w:r w:rsidRPr="00FB07C2">
        <w:t>.</w:t>
      </w:r>
      <w:r w:rsidR="00FB41C6" w:rsidRPr="00FB07C2">
        <w:t xml:space="preserve"> </w:t>
      </w:r>
      <w:r w:rsidR="00B36B8C" w:rsidRPr="00FB07C2">
        <w:t>T</w:t>
      </w:r>
      <w:r w:rsidR="00FB41C6" w:rsidRPr="00FB07C2">
        <w:t xml:space="preserve">his is uncommon in </w:t>
      </w:r>
      <w:r w:rsidR="000F4C18" w:rsidRPr="00FB07C2">
        <w:t xml:space="preserve">the </w:t>
      </w:r>
      <w:r w:rsidR="00E333C5" w:rsidRPr="00FB07C2">
        <w:t>cases analysed.</w:t>
      </w:r>
    </w:p>
    <w:p w14:paraId="126B2018" w14:textId="74209CD8" w:rsidR="00A817C0" w:rsidRPr="00FB07C2" w:rsidRDefault="005239BD" w:rsidP="00637D54">
      <w:pPr>
        <w:spacing w:line="360" w:lineRule="auto"/>
        <w:ind w:left="720" w:hanging="720"/>
        <w:rPr>
          <w:b/>
          <w:bCs/>
        </w:rPr>
      </w:pPr>
      <w:r w:rsidRPr="00FB07C2">
        <w:rPr>
          <w:b/>
          <w:bCs/>
        </w:rPr>
        <w:t xml:space="preserve">The evidence needed for legal </w:t>
      </w:r>
      <w:proofErr w:type="gramStart"/>
      <w:r w:rsidRPr="00FB07C2">
        <w:rPr>
          <w:b/>
          <w:bCs/>
        </w:rPr>
        <w:t>causation</w:t>
      </w:r>
      <w:proofErr w:type="gramEnd"/>
    </w:p>
    <w:p w14:paraId="0726253D" w14:textId="074CF6C1" w:rsidR="002E1D61" w:rsidRPr="002E1D61" w:rsidRDefault="00C93B15" w:rsidP="002E1D61">
      <w:pPr>
        <w:spacing w:line="360" w:lineRule="auto"/>
      </w:pPr>
      <w:r w:rsidRPr="00FB07C2">
        <w:t>M</w:t>
      </w:r>
      <w:r w:rsidR="00681150" w:rsidRPr="00FB07C2">
        <w:t xml:space="preserve">any </w:t>
      </w:r>
      <w:r w:rsidRPr="00FB07C2">
        <w:t xml:space="preserve">of the </w:t>
      </w:r>
      <w:r w:rsidR="00522187">
        <w:t>lawsuits</w:t>
      </w:r>
      <w:r w:rsidRPr="00FB07C2">
        <w:t xml:space="preserve"> assessed here </w:t>
      </w:r>
      <w:r w:rsidR="00794145" w:rsidRPr="00FB07C2">
        <w:t xml:space="preserve">are </w:t>
      </w:r>
      <w:r w:rsidR="00D62BB0" w:rsidRPr="00FB07C2">
        <w:t xml:space="preserve">at </w:t>
      </w:r>
      <w:r w:rsidR="00794145" w:rsidRPr="00FB07C2">
        <w:t xml:space="preserve">the early stages of </w:t>
      </w:r>
      <w:r w:rsidR="00D62BB0" w:rsidRPr="00FB07C2">
        <w:t xml:space="preserve">adjudication </w:t>
      </w:r>
      <w:r w:rsidR="00794145" w:rsidRPr="00FB07C2">
        <w:t xml:space="preserve">or </w:t>
      </w:r>
      <w:proofErr w:type="gramStart"/>
      <w:r w:rsidR="00794145" w:rsidRPr="00FB07C2">
        <w:t>were dismissed</w:t>
      </w:r>
      <w:proofErr w:type="gramEnd"/>
      <w:r w:rsidR="00794145" w:rsidRPr="00FB07C2">
        <w:t xml:space="preserve"> </w:t>
      </w:r>
      <w:r w:rsidR="00B75272" w:rsidRPr="00FB07C2">
        <w:t>before</w:t>
      </w:r>
      <w:r w:rsidR="00794145" w:rsidRPr="00FB07C2">
        <w:t xml:space="preserve"> substantive </w:t>
      </w:r>
      <w:r w:rsidR="00100903" w:rsidRPr="00FB07C2">
        <w:t>consideration of causation</w:t>
      </w:r>
      <w:r w:rsidR="00794145" w:rsidRPr="00FB07C2">
        <w:t xml:space="preserve"> arguments</w:t>
      </w:r>
      <w:r w:rsidR="00187D6C" w:rsidRPr="00FB07C2">
        <w:t xml:space="preserve">. Our analysis </w:t>
      </w:r>
      <w:r w:rsidR="007D0917" w:rsidRPr="00FB07C2">
        <w:t>of courts’ interpretation of scien</w:t>
      </w:r>
      <w:r w:rsidR="00681150" w:rsidRPr="00FB07C2">
        <w:t>tific evidence</w:t>
      </w:r>
      <w:r w:rsidR="007D0917" w:rsidRPr="00FB07C2">
        <w:t xml:space="preserve"> </w:t>
      </w:r>
      <w:r w:rsidR="00187D6C" w:rsidRPr="00FB07C2">
        <w:t xml:space="preserve">considers </w:t>
      </w:r>
      <w:r w:rsidR="009154FF" w:rsidRPr="00FB07C2">
        <w:t xml:space="preserve">all </w:t>
      </w:r>
      <w:r w:rsidR="00621613" w:rsidRPr="00FB07C2">
        <w:t>lawsuits</w:t>
      </w:r>
      <w:r w:rsidR="007F1CF3" w:rsidRPr="00FB07C2">
        <w:t xml:space="preserve"> in which courts </w:t>
      </w:r>
      <w:r w:rsidR="003302BB" w:rsidRPr="00FB07C2">
        <w:t>evaluate this evidence</w:t>
      </w:r>
      <w:r w:rsidR="007F1CF3" w:rsidRPr="00FB07C2">
        <w:t>,</w:t>
      </w:r>
      <w:r w:rsidR="00621613" w:rsidRPr="00FB07C2">
        <w:t xml:space="preserve"> </w:t>
      </w:r>
      <w:r w:rsidR="00FC57CC">
        <w:t>including</w:t>
      </w:r>
      <w:r w:rsidR="009154FF" w:rsidRPr="00FB07C2">
        <w:t xml:space="preserve"> case</w:t>
      </w:r>
      <w:r w:rsidR="00FC57CC">
        <w:t>s that</w:t>
      </w:r>
      <w:r w:rsidR="009154FF" w:rsidRPr="00FB07C2">
        <w:t xml:space="preserve"> </w:t>
      </w:r>
      <w:proofErr w:type="gramStart"/>
      <w:r w:rsidR="009154FF" w:rsidRPr="00FB07C2">
        <w:t>w</w:t>
      </w:r>
      <w:r w:rsidR="00FC57CC">
        <w:t>ere</w:t>
      </w:r>
      <w:r w:rsidR="00811543" w:rsidRPr="00FB07C2">
        <w:t xml:space="preserve"> ultimately</w:t>
      </w:r>
      <w:r w:rsidR="007F1CF3" w:rsidRPr="00FB07C2">
        <w:t xml:space="preserve"> </w:t>
      </w:r>
      <w:r w:rsidR="00A864F7" w:rsidRPr="00FB07C2">
        <w:t>dismissed</w:t>
      </w:r>
      <w:proofErr w:type="gramEnd"/>
      <w:r w:rsidR="00A864F7" w:rsidRPr="00FB07C2">
        <w:t xml:space="preserve"> for reasons unrelated to issues of </w:t>
      </w:r>
      <w:r w:rsidR="002E1D61" w:rsidRPr="002E1D61">
        <w:t xml:space="preserve">causation. </w:t>
      </w:r>
    </w:p>
    <w:p w14:paraId="4E985E52" w14:textId="4FA9D7DB" w:rsidR="00A801F0" w:rsidRPr="00FB07C2" w:rsidRDefault="00100903" w:rsidP="001D1349">
      <w:pPr>
        <w:spacing w:line="360" w:lineRule="auto"/>
      </w:pPr>
      <w:r w:rsidRPr="00FB07C2">
        <w:t>C</w:t>
      </w:r>
      <w:r w:rsidR="00AB5C69" w:rsidRPr="00FB07C2">
        <w:t>ourts evaluate s</w:t>
      </w:r>
      <w:r w:rsidR="009F453E" w:rsidRPr="00FB07C2">
        <w:t xml:space="preserve">cientific evidence </w:t>
      </w:r>
      <w:r w:rsidR="00EC620C" w:rsidRPr="00FB07C2">
        <w:t>by</w:t>
      </w:r>
      <w:r w:rsidR="009F453E" w:rsidRPr="00FB07C2">
        <w:t xml:space="preserve"> appl</w:t>
      </w:r>
      <w:r w:rsidR="00EC620C" w:rsidRPr="00FB07C2">
        <w:t>ying</w:t>
      </w:r>
      <w:r w:rsidR="009F453E" w:rsidRPr="00FB07C2">
        <w:t xml:space="preserve"> tests</w:t>
      </w:r>
      <w:r w:rsidR="000F4C18" w:rsidRPr="00FB07C2">
        <w:t xml:space="preserve"> which </w:t>
      </w:r>
      <w:r w:rsidR="00E40F1B" w:rsidRPr="00FB07C2">
        <w:t xml:space="preserve">set </w:t>
      </w:r>
      <w:r w:rsidR="00C5334A" w:rsidRPr="00FB07C2">
        <w:t xml:space="preserve">evidentiary </w:t>
      </w:r>
      <w:r w:rsidR="007D330D" w:rsidRPr="00FB07C2">
        <w:t xml:space="preserve">thresholds </w:t>
      </w:r>
      <w:r w:rsidR="00E40F1B" w:rsidRPr="00FB07C2">
        <w:t xml:space="preserve">for </w:t>
      </w:r>
      <w:r w:rsidR="008E10AD" w:rsidRPr="00FB07C2">
        <w:t>establishing causation</w:t>
      </w:r>
      <w:r w:rsidR="000F4C18" w:rsidRPr="00FB07C2">
        <w:t xml:space="preserve">. </w:t>
      </w:r>
      <w:r w:rsidR="00C8393A" w:rsidRPr="00C8393A">
        <w:t xml:space="preserve">Across jurisdictions, causal analyses focus on the relationship between defendants’ conduct and plaintiffs’ losses, but the tests and standards of proof applied vary </w:t>
      </w:r>
      <w:r w:rsidR="00F01BFB" w:rsidRPr="00FB07C2">
        <w:t xml:space="preserve">(Supplementary </w:t>
      </w:r>
      <w:r w:rsidR="00082699">
        <w:t>Information, ‘</w:t>
      </w:r>
      <w:r w:rsidR="004F49B1">
        <w:t>Causation tests used in climate litigation’</w:t>
      </w:r>
      <w:r w:rsidR="00F01BFB" w:rsidRPr="00FB07C2">
        <w:t>)</w:t>
      </w:r>
      <w:r w:rsidR="002A2415" w:rsidRPr="00FB07C2">
        <w:t xml:space="preserve">. </w:t>
      </w:r>
      <w:r w:rsidR="00445737" w:rsidRPr="00FB07C2">
        <w:t>Our analysis finds that s</w:t>
      </w:r>
      <w:r w:rsidR="00BB7A02" w:rsidRPr="00FB07C2">
        <w:t xml:space="preserve">ome courts </w:t>
      </w:r>
      <w:r w:rsidR="00F01E25" w:rsidRPr="00FB07C2">
        <w:t>requir</w:t>
      </w:r>
      <w:r w:rsidR="00BB7A02" w:rsidRPr="00FB07C2">
        <w:t>ed</w:t>
      </w:r>
      <w:r w:rsidR="00F01E25" w:rsidRPr="00FB07C2">
        <w:t xml:space="preserve"> defendants to be the sole or material contributor to the alleged harms</w:t>
      </w:r>
      <w:r w:rsidR="0036070F" w:rsidRPr="00FB07C2">
        <w:fldChar w:fldCharType="begin" w:fldLock="1"/>
      </w:r>
      <w:r w:rsidR="00550007" w:rsidRPr="00FB07C2">
        <w:instrText>ADDIN CSL_CITATION {"citationItems":[{"id":"ITEM-1","itemData":{"id":"ITEM-1","issued":{"date-parts":[["0"]]},"title":"City of Oakland v BP p.l.c.","type":"legal_case"},"uris":["http://www.mendeley.com/documents/?uuid=77ac9b03-807a-40ea-aa39-589b1fbc88ee"]},{"id":"ITEM-2","itemData":{"author":[{"dropping-particle":"","family":"Rechtsanwälte Günther","given":"","non-dropping-particle":"","parse-names":false,"suffix":""}],"id":"ITEM-2","issued":{"date-parts":[["2016"]]},"page":"15","title":"Lliuya v RWE AG","type":"legal_case","volume":"2 O 285"},"uris":["http://www.mendeley.com/documents/?uuid=1bdb0791-2ba9-4e12-a353-e6b7d35f73d0"]}],"mendeley":{"formattedCitation":"&lt;sup&gt;32,33&lt;/sup&gt;","plainTextFormattedCitation":"32,33","previouslyFormattedCitation":"&lt;sup&gt;32,33&lt;/sup&gt;"},"properties":{"noteIndex":0},"schema":"https://github.com/citation-style-language/schema/raw/master/csl-citation.json"}</w:instrText>
      </w:r>
      <w:r w:rsidR="0036070F" w:rsidRPr="00FB07C2">
        <w:fldChar w:fldCharType="separate"/>
      </w:r>
      <w:r w:rsidR="00C8353F" w:rsidRPr="00FB07C2">
        <w:rPr>
          <w:noProof/>
          <w:vertAlign w:val="superscript"/>
        </w:rPr>
        <w:t>32,33</w:t>
      </w:r>
      <w:r w:rsidR="0036070F" w:rsidRPr="00FB07C2">
        <w:fldChar w:fldCharType="end"/>
      </w:r>
      <w:r w:rsidR="00192139">
        <w:t>;</w:t>
      </w:r>
      <w:r w:rsidR="009B621B" w:rsidRPr="00FB07C2">
        <w:t xml:space="preserve"> others have applied causality </w:t>
      </w:r>
      <w:r w:rsidR="00C72359" w:rsidRPr="00FB07C2">
        <w:t xml:space="preserve">tests </w:t>
      </w:r>
      <w:r w:rsidR="009B621B" w:rsidRPr="00FB07C2">
        <w:t>more flexibly</w:t>
      </w:r>
      <w:r w:rsidR="00F01E25" w:rsidRPr="00FB07C2">
        <w:t>.</w:t>
      </w:r>
      <w:r w:rsidR="00A801F0" w:rsidRPr="00FB07C2">
        <w:t xml:space="preserve"> </w:t>
      </w:r>
      <w:r w:rsidR="0084312E" w:rsidRPr="00FB07C2">
        <w:t xml:space="preserve">However, </w:t>
      </w:r>
      <w:r w:rsidR="00A26E2E" w:rsidRPr="00FB07C2">
        <w:t xml:space="preserve">plaintiffs have been unable to overcome </w:t>
      </w:r>
      <w:r w:rsidR="0084312E" w:rsidRPr="00FB07C2">
        <w:t>even</w:t>
      </w:r>
      <w:r w:rsidR="00932474" w:rsidRPr="00FB07C2">
        <w:t xml:space="preserve"> the</w:t>
      </w:r>
      <w:r w:rsidR="0084312E" w:rsidRPr="00FB07C2">
        <w:t xml:space="preserve"> more flexible causation tests </w:t>
      </w:r>
      <w:r w:rsidR="00946720" w:rsidRPr="00FB07C2">
        <w:t xml:space="preserve">applied in several jurisdictions </w:t>
      </w:r>
      <w:r w:rsidR="007554F3" w:rsidRPr="00FB07C2">
        <w:t xml:space="preserve">which </w:t>
      </w:r>
      <w:r w:rsidR="00B36BAC" w:rsidRPr="00FB07C2">
        <w:t xml:space="preserve">ask </w:t>
      </w:r>
      <w:r w:rsidR="002B2C17" w:rsidRPr="00FB07C2">
        <w:t xml:space="preserve">if </w:t>
      </w:r>
      <w:r w:rsidR="00B36BAC" w:rsidRPr="00FB07C2">
        <w:t>damages are ‘fairly traceable’</w:t>
      </w:r>
      <w:r w:rsidR="0052515B" w:rsidRPr="00FB07C2">
        <w:t xml:space="preserve"> to defendants’ actions</w:t>
      </w:r>
      <w:r w:rsidR="00CB7622" w:rsidRPr="00FB07C2">
        <w:fldChar w:fldCharType="begin" w:fldLock="1"/>
      </w:r>
      <w:r w:rsidR="00550007" w:rsidRPr="00FB07C2">
        <w:instrText>ADDIN CSL_CITATION {"citationItems":[{"id":"ITEM-1","itemData":{"id":"ITEM-1","issued":{"date-parts":[["2009"]]},"title":"Native Village of Kivalina v Exxonmobil Corporation","type":"legal_case"},"uris":["http://www.mendeley.com/documents/?uuid=45b03431-905d-46a2-9ecf-67de8a093a61"]},{"id":"ITEM-2","itemData":{"id":"ITEM-2","issued":{"date-parts":[["0"]]},"title":"Comer v Murphy Oil USA, Inc","type":"legal_case"},"uris":["http://www.mendeley.com/documents/?uuid=178270bb-69c8-437e-a7ad-e7885ae15ef3"]},{"id":"ITEM-3","itemData":{"id":"ITEM-3","issued":{"date-parts":[["0"]]},"title":"American Electric power Co v. Connecticut","type":"legal_case"},"uris":["http://www.mendeley.com/documents/?uuid=bb347fc2-b049-4703-acab-d2a258a55791"]}],"mendeley":{"formattedCitation":"&lt;sup&gt;34–36&lt;/sup&gt;","plainTextFormattedCitation":"34–36","previouslyFormattedCitation":"&lt;sup&gt;34–36&lt;/sup&gt;"},"properties":{"noteIndex":0},"schema":"https://github.com/citation-style-language/schema/raw/master/csl-citation.json"}</w:instrText>
      </w:r>
      <w:r w:rsidR="00CB7622" w:rsidRPr="00FB07C2">
        <w:fldChar w:fldCharType="separate"/>
      </w:r>
      <w:r w:rsidR="00C8353F" w:rsidRPr="00FB07C2">
        <w:rPr>
          <w:noProof/>
          <w:vertAlign w:val="superscript"/>
        </w:rPr>
        <w:t>34–36</w:t>
      </w:r>
      <w:r w:rsidR="00CB7622" w:rsidRPr="00FB07C2">
        <w:fldChar w:fldCharType="end"/>
      </w:r>
      <w:r w:rsidR="00932474" w:rsidRPr="00FB07C2">
        <w:t>. This is</w:t>
      </w:r>
      <w:r w:rsidR="002B2C17" w:rsidRPr="00FB07C2">
        <w:t xml:space="preserve"> typically</w:t>
      </w:r>
      <w:r w:rsidR="00EF4AF3" w:rsidRPr="00FB07C2">
        <w:t xml:space="preserve"> due to courts’ finding </w:t>
      </w:r>
      <w:r w:rsidR="00461F0D" w:rsidRPr="00FB07C2">
        <w:t xml:space="preserve">that the </w:t>
      </w:r>
      <w:r w:rsidR="00DA013F" w:rsidRPr="00FB07C2">
        <w:t xml:space="preserve">evidence provided does not substantiate the </w:t>
      </w:r>
      <w:r w:rsidR="00461F0D" w:rsidRPr="00FB07C2">
        <w:t>connection between individual emitters</w:t>
      </w:r>
      <w:r w:rsidR="00D33611" w:rsidRPr="00FB07C2">
        <w:t>’ actions and</w:t>
      </w:r>
      <w:r w:rsidR="00DA013F" w:rsidRPr="00FB07C2">
        <w:t xml:space="preserve"> plaintiffs’ losses</w:t>
      </w:r>
      <w:r w:rsidR="00D33611" w:rsidRPr="00FB07C2">
        <w:t>.</w:t>
      </w:r>
      <w:r w:rsidR="0033522B" w:rsidRPr="00FB07C2">
        <w:t xml:space="preserve"> </w:t>
      </w:r>
      <w:r w:rsidR="00820078" w:rsidRPr="00FB07C2">
        <w:t>In our view, i</w:t>
      </w:r>
      <w:r w:rsidR="0033522B" w:rsidRPr="00FB07C2">
        <w:t xml:space="preserve">n </w:t>
      </w:r>
      <w:r w:rsidR="00FC0F44" w:rsidRPr="00FB07C2">
        <w:t>most</w:t>
      </w:r>
      <w:r w:rsidR="0033522B" w:rsidRPr="00FB07C2">
        <w:t xml:space="preserve"> cases </w:t>
      </w:r>
      <w:r w:rsidR="00185C64" w:rsidRPr="00FB07C2">
        <w:t>concerning</w:t>
      </w:r>
      <w:r w:rsidR="00D357D7" w:rsidRPr="00FB07C2">
        <w:t xml:space="preserve"> impacts for which</w:t>
      </w:r>
      <w:r w:rsidR="003B3846" w:rsidRPr="00FB07C2">
        <w:t xml:space="preserve"> the causal link to climate change does</w:t>
      </w:r>
      <w:r w:rsidR="00765D7B" w:rsidRPr="00FB07C2">
        <w:t xml:space="preserve"> </w:t>
      </w:r>
      <w:r w:rsidR="003B3846" w:rsidRPr="00FB07C2">
        <w:t>exist</w:t>
      </w:r>
      <w:r w:rsidR="0033522B" w:rsidRPr="00FB07C2">
        <w:t xml:space="preserve">, </w:t>
      </w:r>
      <w:r w:rsidR="00490E82" w:rsidRPr="00FB07C2">
        <w:t xml:space="preserve">existing scientific </w:t>
      </w:r>
      <w:r w:rsidR="00011891" w:rsidRPr="00FB07C2">
        <w:t>methodologies</w:t>
      </w:r>
      <w:r w:rsidR="00490E82" w:rsidRPr="00FB07C2">
        <w:t xml:space="preserve"> could fill </w:t>
      </w:r>
      <w:r w:rsidR="0033522B" w:rsidRPr="00FB07C2">
        <w:t>the evidentiary gaps identified by courts.</w:t>
      </w:r>
    </w:p>
    <w:p w14:paraId="7519B70F" w14:textId="206B0032" w:rsidR="0069730D" w:rsidRPr="00FB07C2" w:rsidRDefault="000D5A3F" w:rsidP="001D1349">
      <w:pPr>
        <w:spacing w:line="360" w:lineRule="auto"/>
      </w:pPr>
      <w:r w:rsidRPr="00FB07C2">
        <w:t xml:space="preserve">Our analysis shows that </w:t>
      </w:r>
      <w:r w:rsidR="009E18DC" w:rsidRPr="00FB07C2">
        <w:t>whe</w:t>
      </w:r>
      <w:r w:rsidR="003E1E0C" w:rsidRPr="00FB07C2">
        <w:t>n</w:t>
      </w:r>
      <w:r w:rsidR="009E18DC" w:rsidRPr="00FB07C2">
        <w:t xml:space="preserve"> </w:t>
      </w:r>
      <w:r w:rsidR="00C45851" w:rsidRPr="00FB07C2">
        <w:t xml:space="preserve">courts </w:t>
      </w:r>
      <w:r w:rsidR="003926E4" w:rsidRPr="00FB07C2">
        <w:t xml:space="preserve">considered evidence on causation, they </w:t>
      </w:r>
      <w:r w:rsidR="0084535B" w:rsidRPr="00FB07C2">
        <w:t>typically</w:t>
      </w:r>
      <w:r w:rsidR="003E1E0C" w:rsidRPr="00FB07C2">
        <w:t xml:space="preserve"> </w:t>
      </w:r>
      <w:r w:rsidR="00C45851" w:rsidRPr="00FB07C2">
        <w:t xml:space="preserve">found that plaintiffs failed to demonstrate that defendants’ emissions </w:t>
      </w:r>
      <w:r w:rsidR="00FC084E" w:rsidRPr="00FB07C2">
        <w:t>caused</w:t>
      </w:r>
      <w:r w:rsidR="00C45851" w:rsidRPr="00FB07C2">
        <w:t xml:space="preserve"> the alleged impacts. </w:t>
      </w:r>
      <w:r w:rsidR="00202542" w:rsidRPr="00FB07C2">
        <w:t>Plaintiffs have claimed, with or without supporting evidence, that climate change caus</w:t>
      </w:r>
      <w:r w:rsidR="0021775C">
        <w:t>ed</w:t>
      </w:r>
      <w:r w:rsidR="00202542" w:rsidRPr="00FB07C2">
        <w:t xml:space="preserve"> certain harms and therefore that defendants’ </w:t>
      </w:r>
      <w:r w:rsidR="00294FA4" w:rsidRPr="00FB07C2">
        <w:t>GHG</w:t>
      </w:r>
      <w:r w:rsidR="00202542" w:rsidRPr="00FB07C2">
        <w:t xml:space="preserve"> emissions render them liable for a portion of these </w:t>
      </w:r>
      <w:r w:rsidR="00475C6A">
        <w:t>losses</w:t>
      </w:r>
      <w:r w:rsidR="00202542" w:rsidRPr="00FB07C2">
        <w:t xml:space="preserve">. </w:t>
      </w:r>
      <w:r w:rsidR="00402A89" w:rsidRPr="00FB07C2">
        <w:t>I</w:t>
      </w:r>
      <w:r w:rsidR="006B08EA" w:rsidRPr="00FB07C2">
        <w:t xml:space="preserve">n </w:t>
      </w:r>
      <w:r w:rsidR="002718C8" w:rsidRPr="00FB07C2">
        <w:t>claims seeking compensation for climate</w:t>
      </w:r>
      <w:r w:rsidR="006550BD" w:rsidRPr="00FB07C2">
        <w:t>-</w:t>
      </w:r>
      <w:r w:rsidR="002718C8" w:rsidRPr="00FB07C2">
        <w:t xml:space="preserve">change impacts brought in </w:t>
      </w:r>
      <w:r w:rsidR="006B08EA" w:rsidRPr="00FB07C2">
        <w:t>the US,</w:t>
      </w:r>
      <w:r w:rsidR="00D46B2B" w:rsidRPr="00FB07C2">
        <w:t xml:space="preserve"> Germany </w:t>
      </w:r>
      <w:r w:rsidR="009C4F99" w:rsidRPr="00FB07C2">
        <w:t>and New Zealand,</w:t>
      </w:r>
      <w:r w:rsidR="006B08EA" w:rsidRPr="00FB07C2">
        <w:t xml:space="preserve"> </w:t>
      </w:r>
      <w:r w:rsidR="00A567B3" w:rsidRPr="00FB07C2">
        <w:t xml:space="preserve">courts found </w:t>
      </w:r>
      <w:r w:rsidR="00755A62" w:rsidRPr="00FB07C2">
        <w:t xml:space="preserve">that plaintiffs failed </w:t>
      </w:r>
      <w:r w:rsidR="00A567B3" w:rsidRPr="00FB07C2">
        <w:t xml:space="preserve">to demonstrate that </w:t>
      </w:r>
      <w:r w:rsidR="00755A62" w:rsidRPr="00FB07C2">
        <w:t xml:space="preserve">their </w:t>
      </w:r>
      <w:r w:rsidR="00A567B3" w:rsidRPr="00FB07C2">
        <w:t xml:space="preserve">injuries would not have occurred </w:t>
      </w:r>
      <w:r w:rsidR="0088089D" w:rsidRPr="00FB07C2">
        <w:t>in the absence of defendants’ emissions.</w:t>
      </w:r>
      <w:r w:rsidR="00F37689" w:rsidRPr="00FB07C2">
        <w:t xml:space="preserve"> </w:t>
      </w:r>
      <w:r w:rsidR="000564B8" w:rsidRPr="00FB07C2">
        <w:t>These findings were due to defendants’ small contribution t</w:t>
      </w:r>
      <w:r w:rsidR="000C5D09" w:rsidRPr="00FB07C2">
        <w:t>o climate change</w:t>
      </w:r>
      <w:r w:rsidR="000C5D09" w:rsidRPr="00FB07C2">
        <w:fldChar w:fldCharType="begin" w:fldLock="1"/>
      </w:r>
      <w:r w:rsidR="00550007" w:rsidRPr="00FB07C2">
        <w:instrText>ADDIN CSL_CITATION {"citationItems":[{"id":"ITEM-1","itemData":{"id":"ITEM-1","issued":{"date-parts":[["2020"]]},"title":"Smith v Fonterra Co-operative Group Ltd","type":"legal_case"},"uris":["http://www.mendeley.com/documents/?uuid=8ed26657-7eb7-4874-a8ec-7403a857697f"]}],"mendeley":{"formattedCitation":"&lt;sup&gt;37&lt;/sup&gt;","plainTextFormattedCitation":"37","previouslyFormattedCitation":"&lt;sup&gt;37&lt;/sup&gt;"},"properties":{"noteIndex":0},"schema":"https://github.com/citation-style-language/schema/raw/master/csl-citation.json"}</w:instrText>
      </w:r>
      <w:r w:rsidR="000C5D09" w:rsidRPr="00FB07C2">
        <w:fldChar w:fldCharType="separate"/>
      </w:r>
      <w:r w:rsidR="00C8353F" w:rsidRPr="00FB07C2">
        <w:rPr>
          <w:noProof/>
          <w:vertAlign w:val="superscript"/>
        </w:rPr>
        <w:t>37</w:t>
      </w:r>
      <w:r w:rsidR="000C5D09" w:rsidRPr="00FB07C2">
        <w:fldChar w:fldCharType="end"/>
      </w:r>
      <w:r w:rsidR="000C5D09" w:rsidRPr="00FB07C2">
        <w:t>, the high number of emitters responsible</w:t>
      </w:r>
      <w:r w:rsidR="000C5D09" w:rsidRPr="00FB07C2">
        <w:fldChar w:fldCharType="begin" w:fldLock="1"/>
      </w:r>
      <w:r w:rsidR="00550007" w:rsidRPr="00FB07C2">
        <w:instrText>ADDIN CSL_CITATION {"citationItems":[{"id":"ITEM-1","itemData":{"author":[{"dropping-particle":"","family":"Rechtsanwälte Günther","given":"","non-dropping-particle":"","parse-names":false,"suffix":""}],"id":"ITEM-1","issued":{"date-parts":[["2016"]]},"page":"15","title":"Lliuya v RWE AG","type":"legal_case","volume":"2 O 285"},"uris":["http://www.mendeley.com/documents/?uuid=1bdb0791-2ba9-4e12-a353-e6b7d35f73d0"]}],"mendeley":{"formattedCitation":"&lt;sup&gt;33&lt;/sup&gt;","plainTextFormattedCitation":"33","previouslyFormattedCitation":"&lt;sup&gt;33&lt;/sup&gt;"},"properties":{"noteIndex":0},"schema":"https://github.com/citation-style-language/schema/raw/master/csl-citation.json"}</w:instrText>
      </w:r>
      <w:r w:rsidR="000C5D09" w:rsidRPr="00FB07C2">
        <w:fldChar w:fldCharType="separate"/>
      </w:r>
      <w:r w:rsidR="00C8353F" w:rsidRPr="00FB07C2">
        <w:rPr>
          <w:noProof/>
          <w:vertAlign w:val="superscript"/>
        </w:rPr>
        <w:t>33</w:t>
      </w:r>
      <w:r w:rsidR="000C5D09" w:rsidRPr="00FB07C2">
        <w:fldChar w:fldCharType="end"/>
      </w:r>
      <w:r w:rsidR="000C5D09" w:rsidRPr="00FB07C2">
        <w:t>, the absence of a method for discerning entities responsible for impacts</w:t>
      </w:r>
      <w:r w:rsidR="000C5D09" w:rsidRPr="00FB07C2">
        <w:fldChar w:fldCharType="begin" w:fldLock="1"/>
      </w:r>
      <w:r w:rsidR="00550007" w:rsidRPr="00FB07C2">
        <w:instrText>ADDIN CSL_CITATION {"citationItems":[{"id":"ITEM-1","itemData":{"id":"ITEM-1","issued":{"date-parts":[["2007"]]},"title":"People of the State of California v General Motors Corp.","type":"legal_case"},"uris":["http://www.mendeley.com/documents/?uuid=9b39db5a-a9b9-46c7-8dd5-9946a02036ef"]}],"mendeley":{"formattedCitation":"&lt;sup&gt;38&lt;/sup&gt;","plainTextFormattedCitation":"38","previouslyFormattedCitation":"&lt;sup&gt;38&lt;/sup&gt;"},"properties":{"noteIndex":0},"schema":"https://github.com/citation-style-language/schema/raw/master/csl-citation.json"}</w:instrText>
      </w:r>
      <w:r w:rsidR="000C5D09" w:rsidRPr="00FB07C2">
        <w:fldChar w:fldCharType="separate"/>
      </w:r>
      <w:r w:rsidR="00C8353F" w:rsidRPr="00FB07C2">
        <w:rPr>
          <w:noProof/>
          <w:vertAlign w:val="superscript"/>
        </w:rPr>
        <w:t>38</w:t>
      </w:r>
      <w:r w:rsidR="000C5D09" w:rsidRPr="00FB07C2">
        <w:fldChar w:fldCharType="end"/>
      </w:r>
      <w:r w:rsidR="000C5D09" w:rsidRPr="00FB07C2">
        <w:t xml:space="preserve">, and the lack of a direct causal link between defendants’ actions and </w:t>
      </w:r>
      <w:r w:rsidR="004E32B1">
        <w:t>losses</w:t>
      </w:r>
      <w:r w:rsidR="000C5D09" w:rsidRPr="00FB07C2">
        <w:fldChar w:fldCharType="begin" w:fldLock="1"/>
      </w:r>
      <w:r w:rsidR="00550007" w:rsidRPr="00FB07C2">
        <w:instrText>ADDIN CSL_CITATION {"citationItems":[{"id":"ITEM-1","itemData":{"id":"ITEM-1","issued":{"date-parts":[["0"]]},"title":"Comer v Murphy Oil USA, Inc","type":"legal_case"},"uris":["http://www.mendeley.com/documents/?uuid=178270bb-69c8-437e-a7ad-e7885ae15ef3"]},{"id":"ITEM-2","itemData":{"id":"ITEM-2","issued":{"date-parts":[["2009"]]},"title":"Native Village of Kivalina v Exxonmobil Corporation","type":"legal_case"},"uris":["http://www.mendeley.com/documents/?uuid=45b03431-905d-46a2-9ecf-67de8a093a61"]},{"id":"ITEM-3","itemData":{"id":"ITEM-3","issued":{"date-parts":[["0"]]},"title":"City of Oakland v BP p.l.c.","type":"legal_case"},"uris":["http://www.mendeley.com/documents/?uuid=77ac9b03-807a-40ea-aa39-589b1fbc88ee"]},{"id":"ITEM-4","itemData":{"id":"ITEM-4","issued":{"date-parts":[["2019"]]},"title":"Board of County Commissioners of Boulder County v Suncor Energy (U.S.A.), Inc.","type":"legal_case"},"uris":["http://www.mendeley.com/documents/?uuid=fa89ae39-be98-467f-b691-cdaa610912cd"]},{"id":"ITEM-5","itemData":{"id":"ITEM-5","issued":{"date-parts":[["2019"]]},"title":"Rhode Island v Chevron Corp.","type":"legal_case"},"uris":["http://www.mendeley.com/documents/?uuid=37b22bd6-1386-4e53-ad00-4b5c9a75c388"]},{"id":"ITEM-6","itemData":{"id":"ITEM-6","issued":{"date-parts":[["2019"]]},"title":"Mayor and City Council of Baltimore v BP p.l.c.","type":"legal_case"},"uris":["http://www.mendeley.com/documents/?uuid=5596f655-d66a-42e0-8090-751da73aa359"]}],"mendeley":{"formattedCitation":"&lt;sup&gt;32,34,35,39–41&lt;/sup&gt;","plainTextFormattedCitation":"32,34,35,39–41","previouslyFormattedCitation":"&lt;sup&gt;32,34,35,39–41&lt;/sup&gt;"},"properties":{"noteIndex":0},"schema":"https://github.com/citation-style-language/schema/raw/master/csl-citation.json"}</w:instrText>
      </w:r>
      <w:r w:rsidR="000C5D09" w:rsidRPr="00FB07C2">
        <w:fldChar w:fldCharType="separate"/>
      </w:r>
      <w:r w:rsidR="00C8353F" w:rsidRPr="00FB07C2">
        <w:rPr>
          <w:noProof/>
          <w:vertAlign w:val="superscript"/>
        </w:rPr>
        <w:t>32,34,35,39–41</w:t>
      </w:r>
      <w:r w:rsidR="000C5D09" w:rsidRPr="00FB07C2">
        <w:fldChar w:fldCharType="end"/>
      </w:r>
      <w:r w:rsidR="000C5D09" w:rsidRPr="00FB07C2">
        <w:t>.</w:t>
      </w:r>
      <w:r w:rsidR="00955ED1" w:rsidRPr="00FB07C2">
        <w:t xml:space="preserve"> In some cases, </w:t>
      </w:r>
      <w:r w:rsidR="00363225" w:rsidRPr="00FB07C2">
        <w:t>courts have incorrectly stated the infeasibility of attributing climate impacts to individual emitters</w:t>
      </w:r>
      <w:r w:rsidR="00363225" w:rsidRPr="00FB07C2">
        <w:fldChar w:fldCharType="begin" w:fldLock="1"/>
      </w:r>
      <w:r w:rsidR="00550007" w:rsidRPr="00FB07C2">
        <w:instrText>ADDIN CSL_CITATION {"citationItems":[{"id":"ITEM-1","itemData":{"author":[{"dropping-particle":"","family":"Rechtsanwälte Günther","given":"","non-dropping-particle":"","parse-names":false,"suffix":""}],"id":"ITEM-1","issued":{"date-parts":[["2016"]]},"page":"15","title":"Lliuya v RWE AG","type":"legal_case","volume":"2 O 285"},"uris":["http://www.mendeley.com/documents/?uuid=1bdb0791-2ba9-4e12-a353-e6b7d35f73d0"]}],"mendeley":{"formattedCitation":"&lt;sup&gt;33&lt;/sup&gt;","plainTextFormattedCitation":"33","previouslyFormattedCitation":"&lt;sup&gt;33&lt;/sup&gt;"},"properties":{"noteIndex":0},"schema":"https://github.com/citation-style-language/schema/raw/master/csl-citation.json"}</w:instrText>
      </w:r>
      <w:r w:rsidR="00363225" w:rsidRPr="00FB07C2">
        <w:fldChar w:fldCharType="separate"/>
      </w:r>
      <w:r w:rsidR="00C8353F" w:rsidRPr="00FB07C2">
        <w:rPr>
          <w:noProof/>
          <w:vertAlign w:val="superscript"/>
        </w:rPr>
        <w:t>33</w:t>
      </w:r>
      <w:r w:rsidR="00363225" w:rsidRPr="00FB07C2">
        <w:fldChar w:fldCharType="end"/>
      </w:r>
      <w:r w:rsidR="00363225" w:rsidRPr="00FB07C2">
        <w:t>.</w:t>
      </w:r>
      <w:r w:rsidR="000C5D09" w:rsidRPr="00FB07C2">
        <w:t xml:space="preserve"> </w:t>
      </w:r>
      <w:r w:rsidR="00402A89" w:rsidRPr="00FB07C2">
        <w:t xml:space="preserve">Similarly, </w:t>
      </w:r>
      <w:r w:rsidR="008B39BC" w:rsidRPr="00FB07C2">
        <w:t xml:space="preserve">in claims seeking emission reductions, courts found that plaintiffs failed to demonstrate how </w:t>
      </w:r>
      <w:r w:rsidR="00190D31" w:rsidRPr="00FB07C2">
        <w:t xml:space="preserve">a positive judgement would </w:t>
      </w:r>
      <w:r w:rsidR="00306C89">
        <w:t xml:space="preserve">reduce </w:t>
      </w:r>
      <w:r w:rsidR="00190D31" w:rsidRPr="00FB07C2">
        <w:t>climate</w:t>
      </w:r>
      <w:r w:rsidR="00743E81" w:rsidRPr="00FB07C2">
        <w:t>-</w:t>
      </w:r>
      <w:r w:rsidR="00190D31" w:rsidRPr="00FB07C2">
        <w:t>change impacts</w:t>
      </w:r>
      <w:r w:rsidR="004D0262" w:rsidRPr="00FB07C2">
        <w:fldChar w:fldCharType="begin" w:fldLock="1"/>
      </w:r>
      <w:r w:rsidR="00550007" w:rsidRPr="00FB07C2">
        <w:instrText>ADDIN CSL_CITATION {"citationItems":[{"id":"ITEM-1","itemData":{"author":[{"dropping-particle":"","family":"Rechtsanwälte Günther","given":"","non-dropping-particle":"","parse-names":false,"suffix":""}],"id":"ITEM-1","issued":{"date-parts":[["2016"]]},"page":"15","title":"Lliuya v RWE AG","type":"legal_case","volume":"2 O 285"},"uris":["http://www.mendeley.com/documents/?uuid=1bdb0791-2ba9-4e12-a353-e6b7d35f73d0"]}],"mendeley":{"formattedCitation":"&lt;sup&gt;33&lt;/sup&gt;","plainTextFormattedCitation":"33","previouslyFormattedCitation":"&lt;sup&gt;33&lt;/sup&gt;"},"properties":{"noteIndex":0},"schema":"https://github.com/citation-style-language/schema/raw/master/csl-citation.json"}</w:instrText>
      </w:r>
      <w:r w:rsidR="004D0262" w:rsidRPr="00FB07C2">
        <w:fldChar w:fldCharType="separate"/>
      </w:r>
      <w:r w:rsidR="00C8353F" w:rsidRPr="00FB07C2">
        <w:rPr>
          <w:noProof/>
          <w:vertAlign w:val="superscript"/>
        </w:rPr>
        <w:t>33</w:t>
      </w:r>
      <w:r w:rsidR="004D0262" w:rsidRPr="00FB07C2">
        <w:fldChar w:fldCharType="end"/>
      </w:r>
      <w:r w:rsidR="00190D31" w:rsidRPr="00FB07C2">
        <w:t>.</w:t>
      </w:r>
    </w:p>
    <w:p w14:paraId="226D1534" w14:textId="25595329" w:rsidR="006F17FE" w:rsidRPr="00FB07C2" w:rsidRDefault="00626068" w:rsidP="001D1349">
      <w:pPr>
        <w:spacing w:line="360" w:lineRule="auto"/>
      </w:pPr>
      <w:r w:rsidRPr="00FB07C2">
        <w:t>In o</w:t>
      </w:r>
      <w:r w:rsidR="0069730D" w:rsidRPr="00FB07C2">
        <w:t xml:space="preserve">ur </w:t>
      </w:r>
      <w:r w:rsidRPr="00FB07C2">
        <w:t xml:space="preserve">view, </w:t>
      </w:r>
      <w:r w:rsidR="0069730D" w:rsidRPr="00FB07C2">
        <w:t xml:space="preserve">these findings are </w:t>
      </w:r>
      <w:r w:rsidR="00B37979" w:rsidRPr="00FB07C2">
        <w:t xml:space="preserve">not </w:t>
      </w:r>
      <w:r w:rsidR="000A6A44" w:rsidRPr="00FB07C2">
        <w:t>a product of</w:t>
      </w:r>
      <w:r w:rsidR="00B37979" w:rsidRPr="00FB07C2">
        <w:t xml:space="preserve"> </w:t>
      </w:r>
      <w:r w:rsidR="00553389" w:rsidRPr="00FB07C2">
        <w:t xml:space="preserve">technical limitations </w:t>
      </w:r>
      <w:r w:rsidR="0052515B" w:rsidRPr="00FB07C2">
        <w:t>preventing</w:t>
      </w:r>
      <w:r w:rsidR="00553389" w:rsidRPr="00FB07C2">
        <w:t xml:space="preserve"> the </w:t>
      </w:r>
      <w:r w:rsidR="00306C89">
        <w:t xml:space="preserve">production of </w:t>
      </w:r>
      <w:r w:rsidR="0052515B" w:rsidRPr="00FB07C2">
        <w:t xml:space="preserve">required </w:t>
      </w:r>
      <w:r w:rsidR="00553389" w:rsidRPr="00FB07C2">
        <w:t>evidence</w:t>
      </w:r>
      <w:r w:rsidR="000174D8" w:rsidRPr="00FB07C2">
        <w:t>.</w:t>
      </w:r>
      <w:r w:rsidR="00691368" w:rsidRPr="00FB07C2">
        <w:t xml:space="preserve"> </w:t>
      </w:r>
      <w:r w:rsidR="00A00F0D" w:rsidRPr="00FB07C2">
        <w:t>S</w:t>
      </w:r>
      <w:r w:rsidR="00BC0159" w:rsidRPr="00FB07C2">
        <w:t xml:space="preserve">cientific evidence </w:t>
      </w:r>
      <w:r w:rsidR="00BB02F7" w:rsidRPr="00FB07C2">
        <w:t>on the influence of individual</w:t>
      </w:r>
      <w:r w:rsidR="00857E1D" w:rsidRPr="00FB07C2">
        <w:t xml:space="preserve"> actors’ </w:t>
      </w:r>
      <w:r w:rsidR="00294FA4" w:rsidRPr="00FB07C2">
        <w:t>GHG</w:t>
      </w:r>
      <w:r w:rsidR="00857E1D" w:rsidRPr="00FB07C2">
        <w:t xml:space="preserve"> emissions is available for existing</w:t>
      </w:r>
      <w:r w:rsidR="00C575D8" w:rsidRPr="00FB07C2">
        <w:fldChar w:fldCharType="begin" w:fldLock="1"/>
      </w:r>
      <w:r w:rsidR="00550007" w:rsidRPr="00FB07C2">
        <w:instrText xml:space="preserve">ADDIN CSL_CITATION {"citationItems":[{"id":"ITEM-1","itemData":{"DOI":"10.1038/nclimate3419","ISSN":"1758-678X","author":[{"dropping-particle":"","family":"Otto","given":"Friederike E. L.","non-dropping-particle":"","parse-names":false,"suffix":""},{"dropping-particle":"","family":"Skeie","given":"Ragnhild B.","non-dropping-particle":"","parse-names":false,"suffix":""},{"dropping-particle":"","family":"Fuglestvedt","given":"Jan S.","non-dropping-particle":"","parse-names":false,"suffix":""},{"dropping-particle":"","family":"Berntsen","given":"Terje","non-dropping-particle":"","parse-names":false,"suffix":""},{"dropping-particle":"","family":"Allen","given":"Myles R.","non-dropping-particle":"","parse-names":false,"suffix":""}],"container-title":"Nature Climate Change","id":"ITEM-1","issue":"11","issued":{"date-parts":[["2017","11","2"]]},"page":"757-759","title":"Assigning historic responsibility for extreme weather events","type":"article-journal","volume":"7"},"uris":["http://www.mendeley.com/documents/?uuid=f4965b67-7d5d-33ea-9844-d5eab91b388b"]},{"id":"ITEM-2","itemData":{"DOI":"10.1088/1748-9326/ab5abc","ISSN":"1748-9326","abstract":"Recent research has quantified the contributions of CO 2 and CH 4 emissions traced to the products of major fossil fuel companies and cement manufacturers to global atmospheric CO 2 , surface temperature, and sea level rise. This work has informed societal considerations of the climate responsibilities of these major industrial carbon producers. Here, we extend this work to historical (1880-2015) and recent (1965-2015) acidification of the world's ocean. Using an energy balance carbon-cycle model, we find that emissions traced to the 88 largest industrial carbon producers from 1880-2015 and 1965-2015 have contributed </w:instrText>
      </w:r>
      <w:r w:rsidR="00550007" w:rsidRPr="00FB07C2">
        <w:rPr>
          <w:rFonts w:ascii="Cambria Math" w:hAnsi="Cambria Math" w:cs="Cambria Math"/>
        </w:rPr>
        <w:instrText>∼</w:instrText>
      </w:r>
      <w:r w:rsidR="00550007" w:rsidRPr="00FB07C2">
        <w:instrText xml:space="preserve">55% and </w:instrText>
      </w:r>
      <w:r w:rsidR="00550007" w:rsidRPr="00FB07C2">
        <w:rPr>
          <w:rFonts w:ascii="Cambria Math" w:hAnsi="Cambria Math" w:cs="Cambria Math"/>
        </w:rPr>
        <w:instrText>∼</w:instrText>
      </w:r>
      <w:r w:rsidR="00550007" w:rsidRPr="00FB07C2">
        <w:instrText>51%, respectively, of the historical 1880-2015 decline in surface ocean pH. As ocean acidification is not spatially uniform, we employ a three-dimensional ocean model and identify five marine regions with large declines in surface water pH and aragonite saturation state over similar historical (average 1850-1859 to average 2000-2009) and recent (average 1960-1969 to average of 2000-2009) time periods. We characterize the biological and socioeconomic systems in these regions facing loss and damage from ocean acidification in the context of climate change and other stressors. Such analysis can inform societal consideration of carbon producer responsibility for current and near-term risks of further loss and damage to human communities dependent on marine ecosystems and fisheries vulnerable to ocean acidification.","author":[{"dropping-particle":"","family":"Licker","given":"R","non-dropping-particle":"","parse-names":false,"suffix":""},{"dropping-particle":"","family":"Ekwurzel","given":"B","non-dropping-particle":"","parse-names":false,"suffix":""},{"dropping-particle":"","family":"Doney","given":"S C","non-dropping-particle":"","parse-names":false,"suffix":""},{"dropping-particle":"","family":"Cooley","given":"S R","non-dropping-particle":"","parse-names":false,"suffix":""},{"dropping-particle":"","family":"Lima","given":"I D","non-dropping-particle":"","parse-names":false,"suffix":""},{"dropping-particle":"","family":"Heede","given":"Richard","non-dropping-particle":"","parse-names":false,"suffix":""},{"dropping-particle":"","family":"Frumhoff","given":"Peter C.","non-dropping-particle":"","parse-names":false,"suffix":""}],"container-title":"Environmental Research Letters","id":"ITEM-2","issue":"12","issued":{"date-parts":[["2019","12","11"]]},"page":"124060","title":"Attributing ocean acidification to major carbon producers","type":"article-journal","volume":"14"},"uris":["http://www.mendeley.com/documents/?uuid=7b84a1be-a75f-3106-883f-6aa2b1616dd2"]},{"id":"ITEM-3","itemData":{"DOI":"10.1007/s10584-017-1978-0","ISSN":"0165-0009","author":[{"dropping-particle":"","family":"Ekwurzel","given":"B.","non-dropping-particle":"","parse-names":false,"suffix":""},{"dropping-particle":"","family":"Boneham","given":"J.","non-dropping-particle":"","parse-names":false,"suffix":""},{"dropping-particle":"","family":"Dalton","given":"M. W.","non-dropping-particle":"","parse-names":false,"suffix":""},{"dropping-particle":"","family":"Heede","given":"Richard","non-dropping-particle":"","parse-names":false,"suffix":""},{"dropping-particle":"","family":"Mera","given":"R. J.","non-dropping-particle":"","parse-names":false,"suffix":""},{"dropping-particle":"","family":"Allen","given":"Myles R.","non-dropping-particle":"","parse-names":false,"suffix":""},{"dropping-particle":"","family":"Frumhoff","given":"Peter C.","non-dropping-particle":"","parse-names":false,"suffix":""}],"container-title":"Climatic Change","id":"ITEM-3","issue":"4","issued":{"date-parts":[["2017","10","7"]]},"page":"579-590","publisher":"Springer Netherlands","title":"The rise in global atmospheric CO2, surface temperature, and sea level from emissions traced to major carbon producers","type":"article-journal","volume":"144"},"uris":["http://www.mendeley.com/documents/?uuid=3fbd2dca-dc97-3833-a5e2-4a6fbd869b52"]}],"mendeley":{"formattedCitation":"&lt;sup&gt;42–44&lt;/sup&gt;","plainTextFormattedCitation":"42–44","previouslyFormattedCitation":"&lt;sup&gt;42–44&lt;/sup&gt;"},"properties":{"noteIndex":0},"schema":"https://github.com/citation-style-language/schema/raw/master/csl-citation.json"}</w:instrText>
      </w:r>
      <w:r w:rsidR="00C575D8" w:rsidRPr="00FB07C2">
        <w:fldChar w:fldCharType="separate"/>
      </w:r>
      <w:r w:rsidR="00C8353F" w:rsidRPr="00FB07C2">
        <w:rPr>
          <w:noProof/>
          <w:vertAlign w:val="superscript"/>
        </w:rPr>
        <w:t>42–44</w:t>
      </w:r>
      <w:r w:rsidR="00C575D8" w:rsidRPr="00FB07C2">
        <w:fldChar w:fldCharType="end"/>
      </w:r>
      <w:r w:rsidR="00857E1D" w:rsidRPr="00FB07C2">
        <w:t xml:space="preserve"> a</w:t>
      </w:r>
      <w:r w:rsidR="00CD5D21" w:rsidRPr="00FB07C2">
        <w:t>nd</w:t>
      </w:r>
      <w:r w:rsidR="00857E1D" w:rsidRPr="00FB07C2">
        <w:t xml:space="preserve"> </w:t>
      </w:r>
      <w:r w:rsidR="00C575D8" w:rsidRPr="00FB07C2">
        <w:t>project</w:t>
      </w:r>
      <w:r w:rsidR="00CD5D21" w:rsidRPr="00FB07C2">
        <w:t>ed impacts</w:t>
      </w:r>
      <w:r w:rsidR="00C575D8" w:rsidRPr="00FB07C2">
        <w:fldChar w:fldCharType="begin" w:fldLock="1"/>
      </w:r>
      <w:r w:rsidR="00550007" w:rsidRPr="00FB07C2">
        <w:instrText>ADDIN CSL_CITATION {"citationItems":[{"id":"ITEM-1","itemData":{"DOI":"10.1073/pnas.1907461116","ISBN":"1907461116","ISSN":"0027-8424","abstract":"The main contributors to sea-level rise (oceans, glaciers, and ice sheets) respond to climate change on timescales ranging from decades to millennia. A focus on the 21st century thus fails to provide a complete picture of the consequences of anthropogenic greenhouse gas emissions on future sea-level rise and its long-term impacts. Here we identify the committed global mean sea-level rise until 2300 from historical emissions since 1750 and the currently pledged National Determined Contributions (NDC) under the Paris Agreement until 2030. Our results indicate that greenhouse gas emissions over this 280-y period result in about 1 m of committed global mean sea-level rise by 2300, with the NDC emissions from 2016 to 2030 corresponding to around 20 cm or 1/5 of that commitment. We also find that 26 cm (12 cm) of the projected sea-level-rise commitment in 2300 can be attributed to emissions from the top 5 emitting countries (China, United States of America, European Union, India, and Russia) over the 1991–2030 (2016–2030) period. Our findings demonstrate that global and individual country emissions over the first decades of the 21st century alone will cause substantial long-term sea-level rise.","author":[{"dropping-particle":"","family":"Nauels","given":"Alexander","non-dropping-particle":"","parse-names":false,"suffix":""},{"dropping-particle":"","family":"Gütschow","given":"Johannes","non-dropping-particle":"","parse-names":false,"suffix":""},{"dropping-particle":"","family":"Mengel","given":"Matthias","non-dropping-particle":"","parse-names":false,"suffix":""},{"dropping-particle":"","family":"Meinshausen","given":"Malte","non-dropping-particle":"","parse-names":false,"suffix":""},{"dropping-particle":"","family":"Clark","given":"Peter U","non-dropping-particle":"","parse-names":false,"suffix":""},{"dropping-particle":"","family":"Schleussner","given":"Carl-Friedrich","non-dropping-particle":"","parse-names":false,"suffix":""}],"container-title":"Proceedings of the National Academy of Sciences","id":"ITEM-1","issue":"47","issued":{"date-parts":[["2019","11","19"]]},"page":"23487-23492","title":"Attributing long-term sea-level rise to Paris Agreement emission pledges","type":"article-journal","volume":"116"},"uris":["http://www.mendeley.com/documents/?uuid=6084a096-e875-3977-bc63-c59745b921ac"]}],"mendeley":{"formattedCitation":"&lt;sup&gt;45&lt;/sup&gt;","plainTextFormattedCitation":"45","previouslyFormattedCitation":"&lt;sup&gt;45&lt;/sup&gt;"},"properties":{"noteIndex":0},"schema":"https://github.com/citation-style-language/schema/raw/master/csl-citation.json"}</w:instrText>
      </w:r>
      <w:r w:rsidR="00C575D8" w:rsidRPr="00FB07C2">
        <w:fldChar w:fldCharType="separate"/>
      </w:r>
      <w:r w:rsidR="00C8353F" w:rsidRPr="00FB07C2">
        <w:rPr>
          <w:noProof/>
          <w:vertAlign w:val="superscript"/>
        </w:rPr>
        <w:t>45</w:t>
      </w:r>
      <w:r w:rsidR="00C575D8" w:rsidRPr="00FB07C2">
        <w:fldChar w:fldCharType="end"/>
      </w:r>
      <w:r w:rsidR="00C575D8" w:rsidRPr="00FB07C2">
        <w:t>.</w:t>
      </w:r>
    </w:p>
    <w:p w14:paraId="245783E3" w14:textId="23B04342" w:rsidR="008A7A31" w:rsidRPr="00FB07C2" w:rsidRDefault="00E06358" w:rsidP="001D1349">
      <w:pPr>
        <w:spacing w:line="360" w:lineRule="auto"/>
      </w:pPr>
      <w:r>
        <w:t>Despite inter-jurisdictional variation in</w:t>
      </w:r>
      <w:r w:rsidR="00FC624D" w:rsidRPr="00FB07C2">
        <w:t xml:space="preserve"> the</w:t>
      </w:r>
      <w:r w:rsidR="00467C2B" w:rsidRPr="00FB07C2">
        <w:t xml:space="preserve"> standards of proof for causation</w:t>
      </w:r>
      <w:r w:rsidR="00FC624D" w:rsidRPr="00FB07C2">
        <w:t xml:space="preserve">, there are </w:t>
      </w:r>
      <w:r w:rsidR="006760EE" w:rsidRPr="00FB07C2">
        <w:t>shared</w:t>
      </w:r>
      <w:r w:rsidR="00FC624D" w:rsidRPr="00FB07C2">
        <w:t xml:space="preserve"> characteristics of evidence needed to support </w:t>
      </w:r>
      <w:r w:rsidR="0052515B" w:rsidRPr="00FB07C2">
        <w:t>claims</w:t>
      </w:r>
      <w:r w:rsidR="003E05FD" w:rsidRPr="00FB07C2">
        <w:t>. Cases seeking compensation for adaptation costs</w:t>
      </w:r>
      <w:r w:rsidR="00A767E7" w:rsidRPr="00FB07C2">
        <w:t xml:space="preserve"> </w:t>
      </w:r>
      <w:r w:rsidR="00B227EE" w:rsidRPr="00FB07C2">
        <w:t xml:space="preserve">must demonstrate </w:t>
      </w:r>
      <w:r w:rsidR="005A2CF6" w:rsidRPr="00FB07C2">
        <w:t xml:space="preserve">that (1) </w:t>
      </w:r>
      <w:r w:rsidR="00A45279" w:rsidRPr="00FB07C2">
        <w:t xml:space="preserve">risk mitigation measures </w:t>
      </w:r>
      <w:proofErr w:type="gramStart"/>
      <w:r w:rsidR="00A45279" w:rsidRPr="00FB07C2">
        <w:t>are required</w:t>
      </w:r>
      <w:proofErr w:type="gramEnd"/>
      <w:r w:rsidR="00A45279" w:rsidRPr="00FB07C2">
        <w:t>,</w:t>
      </w:r>
      <w:r w:rsidR="00D12B1B">
        <w:t xml:space="preserve"> and</w:t>
      </w:r>
      <w:r w:rsidR="00A45279" w:rsidRPr="00FB07C2">
        <w:t xml:space="preserve"> (2) th</w:t>
      </w:r>
      <w:r w:rsidR="0052515B" w:rsidRPr="00FB07C2">
        <w:t>e</w:t>
      </w:r>
      <w:r w:rsidR="00A45279" w:rsidRPr="00FB07C2">
        <w:t xml:space="preserve"> </w:t>
      </w:r>
      <w:r w:rsidR="00E17D73" w:rsidRPr="00FB07C2">
        <w:t xml:space="preserve">cost sought </w:t>
      </w:r>
      <w:r w:rsidR="00A45279" w:rsidRPr="00FB07C2">
        <w:t xml:space="preserve">is a consequence of </w:t>
      </w:r>
      <w:r w:rsidR="00DC6E95" w:rsidRPr="00FB07C2">
        <w:t>climate change resulting</w:t>
      </w:r>
      <w:r w:rsidR="004C1897" w:rsidRPr="00FB07C2">
        <w:t>, in part,</w:t>
      </w:r>
      <w:r w:rsidR="00DC6E95" w:rsidRPr="00FB07C2">
        <w:t xml:space="preserve"> from </w:t>
      </w:r>
      <w:r w:rsidR="009C279C" w:rsidRPr="00FB07C2">
        <w:t xml:space="preserve">defendants’ </w:t>
      </w:r>
      <w:r w:rsidR="002E744A">
        <w:t>actions</w:t>
      </w:r>
      <w:r w:rsidR="00C47FF5" w:rsidRPr="00FB07C2">
        <w:t xml:space="preserve">. </w:t>
      </w:r>
      <w:r w:rsidR="00CA5C78" w:rsidRPr="00FB07C2">
        <w:t>Evidence submitted</w:t>
      </w:r>
      <w:r w:rsidR="00C97443" w:rsidRPr="00FB07C2">
        <w:t xml:space="preserve"> </w:t>
      </w:r>
      <w:r w:rsidR="0052515B" w:rsidRPr="00FB07C2">
        <w:t>in</w:t>
      </w:r>
      <w:r w:rsidR="00C97443" w:rsidRPr="00FB07C2">
        <w:t xml:space="preserve"> cases of this type generally demonstrat</w:t>
      </w:r>
      <w:r w:rsidR="002E744A">
        <w:t>ed</w:t>
      </w:r>
      <w:r w:rsidR="00C97443" w:rsidRPr="00FB07C2">
        <w:t xml:space="preserve"> that the hazards threatening plaintiffs’ property and wellbeing were </w:t>
      </w:r>
      <w:r w:rsidR="002E744A">
        <w:t>substantial</w:t>
      </w:r>
      <w:r w:rsidR="00C97443" w:rsidRPr="00FB07C2">
        <w:t xml:space="preserve"> and </w:t>
      </w:r>
      <w:r w:rsidR="008E325D">
        <w:t>required</w:t>
      </w:r>
      <w:r w:rsidR="008D71D4" w:rsidRPr="00FB07C2">
        <w:t xml:space="preserve"> hazard-mitigation measures. </w:t>
      </w:r>
      <w:r w:rsidR="00071351" w:rsidRPr="00FB07C2">
        <w:t xml:space="preserve">However, </w:t>
      </w:r>
      <w:r w:rsidR="0073347F" w:rsidRPr="00FB07C2">
        <w:t xml:space="preserve">the evidence </w:t>
      </w:r>
      <w:r w:rsidR="0052515B" w:rsidRPr="00FB07C2">
        <w:t>for</w:t>
      </w:r>
      <w:r w:rsidR="0073347F" w:rsidRPr="00FB07C2">
        <w:t xml:space="preserve"> causation was typically </w:t>
      </w:r>
      <w:r w:rsidR="00746141" w:rsidRPr="00FB07C2">
        <w:t>much weaker</w:t>
      </w:r>
      <w:r w:rsidR="005876FE" w:rsidRPr="00FB07C2">
        <w:t>,</w:t>
      </w:r>
      <w:r w:rsidR="005064AF" w:rsidRPr="00FB07C2">
        <w:t xml:space="preserve"> despite </w:t>
      </w:r>
      <w:r w:rsidR="0052515B" w:rsidRPr="00FB07C2">
        <w:t xml:space="preserve">availability of </w:t>
      </w:r>
      <w:r w:rsidR="00FC2544" w:rsidRPr="00FB07C2">
        <w:t xml:space="preserve">the </w:t>
      </w:r>
      <w:r w:rsidR="0023178D" w:rsidRPr="00FB07C2">
        <w:t xml:space="preserve">scientific methodologies </w:t>
      </w:r>
      <w:r w:rsidR="0052515B" w:rsidRPr="00FB07C2">
        <w:t xml:space="preserve">needed </w:t>
      </w:r>
      <w:r w:rsidR="0046556B" w:rsidRPr="00FB07C2">
        <w:t xml:space="preserve">to </w:t>
      </w:r>
      <w:r w:rsidR="0052515B" w:rsidRPr="00FB07C2">
        <w:t xml:space="preserve">generate </w:t>
      </w:r>
      <w:r w:rsidR="0046556B" w:rsidRPr="00FB07C2">
        <w:t>it</w:t>
      </w:r>
      <w:r w:rsidR="003A5558" w:rsidRPr="00FB07C2">
        <w:t xml:space="preserve"> (see above)</w:t>
      </w:r>
      <w:r w:rsidR="00746141" w:rsidRPr="00FB07C2">
        <w:t>.</w:t>
      </w:r>
      <w:r w:rsidR="009F2CFB" w:rsidRPr="00FB07C2">
        <w:t xml:space="preserve"> </w:t>
      </w:r>
      <w:r w:rsidR="007A29AC">
        <w:t>Cases</w:t>
      </w:r>
      <w:r w:rsidR="009F2CFB" w:rsidRPr="00FB07C2">
        <w:t xml:space="preserve"> </w:t>
      </w:r>
      <w:r w:rsidR="00FE4A6D">
        <w:t>claiming</w:t>
      </w:r>
      <w:r w:rsidR="009F2CFB" w:rsidRPr="00FB07C2">
        <w:t xml:space="preserve"> that adaptation policies are inadequate </w:t>
      </w:r>
      <w:r w:rsidR="00042E9C" w:rsidRPr="00FB07C2">
        <w:t xml:space="preserve">may </w:t>
      </w:r>
      <w:r w:rsidR="009F2CFB" w:rsidRPr="00FB07C2">
        <w:t>argue that</w:t>
      </w:r>
      <w:r w:rsidR="007C5389" w:rsidRPr="00FB07C2">
        <w:t xml:space="preserve"> losses were foreseeable due to climate change</w:t>
      </w:r>
      <w:r w:rsidR="007817BE" w:rsidRPr="00FB07C2">
        <w:t xml:space="preserve"> (e.g., ref. </w:t>
      </w:r>
      <w:r w:rsidR="003D5C33" w:rsidRPr="00FB07C2">
        <w:fldChar w:fldCharType="begin" w:fldLock="1"/>
      </w:r>
      <w:r w:rsidR="00550007" w:rsidRPr="00FB07C2">
        <w:instrText>ADDIN CSL_CITATION {"citationItems":[{"id":"ITEM-1","itemData":{"id":"ITEM-1","issued":{"date-parts":[["0"]]},"title":"Illinois Farmers Insurance Co. v. Metropolitan Water Reclamation District of Greater Chicago","type":"legal_case"},"uris":["http://www.mendeley.com/documents/?uuid=62408230-1f41-4d5d-aabb-96c551273671"]}],"mendeley":{"formattedCitation":"&lt;sup&gt;46&lt;/sup&gt;","plainTextFormattedCitation":"46","previouslyFormattedCitation":"&lt;sup&gt;46&lt;/sup&gt;"},"properties":{"noteIndex":0},"schema":"https://github.com/citation-style-language/schema/raw/master/csl-citation.json"}</w:instrText>
      </w:r>
      <w:r w:rsidR="003D5C33" w:rsidRPr="00FB07C2">
        <w:fldChar w:fldCharType="separate"/>
      </w:r>
      <w:r w:rsidR="00C8353F" w:rsidRPr="00FB07C2">
        <w:rPr>
          <w:noProof/>
          <w:vertAlign w:val="superscript"/>
        </w:rPr>
        <w:t>46</w:t>
      </w:r>
      <w:r w:rsidR="003D5C33" w:rsidRPr="00FB07C2">
        <w:fldChar w:fldCharType="end"/>
      </w:r>
      <w:r w:rsidR="007817BE" w:rsidRPr="00FB07C2">
        <w:t>) which may</w:t>
      </w:r>
      <w:r w:rsidR="00941F00" w:rsidRPr="00FB07C2">
        <w:t xml:space="preserve"> in turn</w:t>
      </w:r>
      <w:r w:rsidR="007817BE" w:rsidRPr="00FB07C2">
        <w:t xml:space="preserve"> be supported by attribution-science evidence</w:t>
      </w:r>
      <w:r w:rsidR="003469D1" w:rsidRPr="00FB07C2">
        <w:t>.</w:t>
      </w:r>
    </w:p>
    <w:p w14:paraId="0138DD59" w14:textId="4C188E8A" w:rsidR="006F17FE" w:rsidRPr="00FB07C2" w:rsidRDefault="008A7A31" w:rsidP="00E43119">
      <w:pPr>
        <w:spacing w:line="360" w:lineRule="auto"/>
      </w:pPr>
      <w:r w:rsidRPr="00FB07C2">
        <w:t xml:space="preserve">Lawsuits seeking emission reductions </w:t>
      </w:r>
      <w:r w:rsidR="009117F2" w:rsidRPr="00FB07C2">
        <w:t xml:space="preserve">considered </w:t>
      </w:r>
      <w:r w:rsidR="00143514">
        <w:t>in</w:t>
      </w:r>
      <w:r w:rsidR="009117F2" w:rsidRPr="00FB07C2">
        <w:t xml:space="preserve"> this analysis</w:t>
      </w:r>
      <w:r w:rsidR="002560E4" w:rsidRPr="00FB07C2">
        <w:t xml:space="preserve"> (</w:t>
      </w:r>
      <w:r w:rsidR="00786E48" w:rsidRPr="00FB07C2">
        <w:t>M</w:t>
      </w:r>
      <w:r w:rsidR="002560E4" w:rsidRPr="00FB07C2">
        <w:t>ethods)</w:t>
      </w:r>
      <w:r w:rsidR="009117F2" w:rsidRPr="00FB07C2">
        <w:t xml:space="preserve"> make causal claims </w:t>
      </w:r>
      <w:r w:rsidR="002E5448" w:rsidRPr="00FB07C2">
        <w:t xml:space="preserve">about the impact of </w:t>
      </w:r>
      <w:r w:rsidR="00F71B8A" w:rsidRPr="00FB07C2">
        <w:t xml:space="preserve">a positive judgment </w:t>
      </w:r>
      <w:r w:rsidR="002E5448" w:rsidRPr="00FB07C2">
        <w:t xml:space="preserve">on projected </w:t>
      </w:r>
      <w:r w:rsidR="00371EA4">
        <w:t>impacts</w:t>
      </w:r>
      <w:r w:rsidR="00C96AF0" w:rsidRPr="00FB07C2">
        <w:t xml:space="preserve">, </w:t>
      </w:r>
      <w:r w:rsidR="00666ABD" w:rsidRPr="00FB07C2">
        <w:t xml:space="preserve">usually </w:t>
      </w:r>
      <w:r w:rsidR="00C96AF0" w:rsidRPr="00FB07C2">
        <w:t>to</w:t>
      </w:r>
      <w:r w:rsidR="00E17D73" w:rsidRPr="00FB07C2">
        <w:t xml:space="preserve"> establish </w:t>
      </w:r>
      <w:r w:rsidR="00616A01" w:rsidRPr="00FB07C2">
        <w:t>legal standing</w:t>
      </w:r>
      <w:r w:rsidR="0034369A" w:rsidRPr="00FB07C2">
        <w:t>.</w:t>
      </w:r>
      <w:r w:rsidR="002871D6" w:rsidRPr="00FB07C2">
        <w:t xml:space="preserve"> O</w:t>
      </w:r>
      <w:r w:rsidR="0087335B" w:rsidRPr="00FB07C2">
        <w:t>ur analysis shows that</w:t>
      </w:r>
      <w:r w:rsidR="00E52CB5" w:rsidRPr="00FB07C2">
        <w:t xml:space="preserve"> </w:t>
      </w:r>
      <w:r w:rsidR="00A52101" w:rsidRPr="00FB07C2">
        <w:t xml:space="preserve">a </w:t>
      </w:r>
      <w:r w:rsidR="00206355">
        <w:t xml:space="preserve">case was dismissed by a </w:t>
      </w:r>
      <w:r w:rsidR="00E52CB5" w:rsidRPr="00FB07C2">
        <w:t>court in the U.S.</w:t>
      </w:r>
      <w:r w:rsidR="002B6F94" w:rsidRPr="00FB07C2">
        <w:fldChar w:fldCharType="begin" w:fldLock="1"/>
      </w:r>
      <w:r w:rsidR="00550007" w:rsidRPr="00FB07C2">
        <w:instrText>ADDIN CSL_CITATION {"citationItems":[{"id":"ITEM-1","itemData":{"id":"ITEM-1","issued":{"date-parts":[["0"]]},"title":"Sinnok v Alaska","type":"legal_case"},"uris":["http://www.mendeley.com/documents/?uuid=5389a3e1-6310-492d-9a94-c5f14d523bd1"]}],"mendeley":{"formattedCitation":"&lt;sup&gt;47&lt;/sup&gt;","plainTextFormattedCitation":"47","previouslyFormattedCitation":"&lt;sup&gt;47&lt;/sup&gt;"},"properties":{"noteIndex":0},"schema":"https://github.com/citation-style-language/schema/raw/master/csl-citation.json"}</w:instrText>
      </w:r>
      <w:r w:rsidR="002B6F94" w:rsidRPr="00FB07C2">
        <w:fldChar w:fldCharType="separate"/>
      </w:r>
      <w:r w:rsidR="00C8353F" w:rsidRPr="00FB07C2">
        <w:rPr>
          <w:noProof/>
          <w:vertAlign w:val="superscript"/>
        </w:rPr>
        <w:t>47</w:t>
      </w:r>
      <w:r w:rsidR="002B6F94" w:rsidRPr="00FB07C2">
        <w:fldChar w:fldCharType="end"/>
      </w:r>
      <w:r w:rsidR="00E52CB5" w:rsidRPr="00FB07C2">
        <w:t xml:space="preserve"> </w:t>
      </w:r>
      <w:r w:rsidR="00CE4891" w:rsidRPr="00FB07C2">
        <w:t xml:space="preserve">partly due </w:t>
      </w:r>
      <w:r w:rsidR="00765D7B" w:rsidRPr="00FB07C2">
        <w:t xml:space="preserve">to </w:t>
      </w:r>
      <w:r w:rsidR="00100903" w:rsidRPr="00FB07C2">
        <w:t>plaintiffs’ failure to establish</w:t>
      </w:r>
      <w:r w:rsidR="00B26D80" w:rsidRPr="00FB07C2">
        <w:t xml:space="preserve"> standing </w:t>
      </w:r>
      <w:r w:rsidR="00100903" w:rsidRPr="00FB07C2">
        <w:t>because they did</w:t>
      </w:r>
      <w:r w:rsidR="0087335B" w:rsidRPr="00FB07C2">
        <w:t xml:space="preserve"> </w:t>
      </w:r>
      <w:r w:rsidR="001C0442" w:rsidRPr="00FB07C2">
        <w:t>not</w:t>
      </w:r>
      <w:r w:rsidR="00996D8E" w:rsidRPr="00FB07C2">
        <w:t xml:space="preserve"> demonstrate</w:t>
      </w:r>
      <w:r w:rsidR="00100903" w:rsidRPr="00FB07C2">
        <w:t xml:space="preserve"> </w:t>
      </w:r>
      <w:r w:rsidR="0036136C" w:rsidRPr="00FB07C2">
        <w:t xml:space="preserve">that emission reductions would </w:t>
      </w:r>
      <w:r w:rsidR="0076569C">
        <w:t>reduce</w:t>
      </w:r>
      <w:r w:rsidR="0036136C" w:rsidRPr="00FB07C2">
        <w:t xml:space="preserve"> </w:t>
      </w:r>
      <w:r w:rsidR="00956D3E" w:rsidRPr="00FB07C2">
        <w:t>the impacts</w:t>
      </w:r>
      <w:r w:rsidR="002D4138" w:rsidRPr="00FB07C2">
        <w:t xml:space="preserve"> they</w:t>
      </w:r>
      <w:r w:rsidR="00956D3E" w:rsidRPr="00FB07C2">
        <w:t xml:space="preserve"> experience.</w:t>
      </w:r>
      <w:r w:rsidR="001C0442" w:rsidRPr="00FB07C2">
        <w:t xml:space="preserve"> Scientific evidence link</w:t>
      </w:r>
      <w:r w:rsidR="00AF6EDD" w:rsidRPr="00FB07C2">
        <w:t>ing</w:t>
      </w:r>
      <w:r w:rsidR="002E48DC" w:rsidRPr="00FB07C2">
        <w:t xml:space="preserve"> </w:t>
      </w:r>
      <w:r w:rsidR="00160CC8">
        <w:t>defendants’ GHG emissions</w:t>
      </w:r>
      <w:r w:rsidR="002E48DC" w:rsidRPr="00FB07C2">
        <w:t xml:space="preserve"> to future impacts would address this finding.</w:t>
      </w:r>
    </w:p>
    <w:p w14:paraId="7167D6B9" w14:textId="125DC80E" w:rsidR="007A6857" w:rsidRPr="00FB07C2" w:rsidRDefault="00A4536F" w:rsidP="00E43119">
      <w:pPr>
        <w:spacing w:line="360" w:lineRule="auto"/>
        <w:rPr>
          <w:b/>
          <w:bCs/>
        </w:rPr>
      </w:pPr>
      <w:r w:rsidRPr="00FB07C2">
        <w:rPr>
          <w:b/>
          <w:bCs/>
        </w:rPr>
        <w:t xml:space="preserve">The evidence gap in climate </w:t>
      </w:r>
      <w:proofErr w:type="gramStart"/>
      <w:r w:rsidRPr="00FB07C2">
        <w:rPr>
          <w:b/>
          <w:bCs/>
        </w:rPr>
        <w:t>litigation</w:t>
      </w:r>
      <w:proofErr w:type="gramEnd"/>
    </w:p>
    <w:p w14:paraId="014DFCFA" w14:textId="2CB0243C" w:rsidR="00A565E7" w:rsidRPr="00FB07C2" w:rsidRDefault="003F30B1" w:rsidP="003F30B1">
      <w:pPr>
        <w:spacing w:line="360" w:lineRule="auto"/>
      </w:pPr>
      <w:r w:rsidRPr="00FB07C2">
        <w:t xml:space="preserve">The existing literature suggests that there are real challenges </w:t>
      </w:r>
      <w:r w:rsidR="00765D7B" w:rsidRPr="00FB07C2">
        <w:t>to</w:t>
      </w:r>
      <w:r w:rsidRPr="00FB07C2">
        <w:t xml:space="preserve"> satisfying causation tests in climate-related litigation</w:t>
      </w:r>
      <w:r w:rsidR="002B41A0" w:rsidRPr="00FB07C2">
        <w:fldChar w:fldCharType="begin" w:fldLock="1"/>
      </w:r>
      <w:r w:rsidR="00550007" w:rsidRPr="00FB07C2">
        <w:instrText>ADDIN CSL_CITATION {"citationItems":[{"id":"ITEM-1","itemData":{"ISSN":"0042-6989","author":[{"dropping-particle":"","family":"Minnerop","given":"Petra","non-dropping-particle":"","parse-names":false,"suffix":""},{"dropping-particle":"","family":"Otto","given":"Friederike E. L.","non-dropping-particle":"","parse-names":false,"suffix":""}],"container-title":"Buffalo Environmental Law Journal","id":"ITEM-1","issued":{"date-parts":[["2020"]]},"page":"49-86","title":"Climate change and causation: joining law and climate science on the basis of formal logic","type":"article-journal","volume":"27"},"uris":["http://www.mendeley.com/documents/?uuid=fe825344-8177-4399-8022-8b3319779758"]},{"id":"ITEM-2","itemData":{"DOI":"10.1080/02646811.2018.1451020","ISSN":"0264-6811","abstract":"The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Law","id":"ITEM-2","issue":"3","issued":{"date-parts":[["2018","7","3"]]},"page":"265-298","title":"Extreme weather event attribution science and climate change litigation: an essential step in the causal chain?","type":"article-journal","volume":"36"},"uris":["http://www.mendeley.com/documents/?uuid=f1f278d5-b540-3340-ab47-2e18328d0a37"]}],"mendeley":{"formattedCitation":"&lt;sup&gt;3,5&lt;/sup&gt;","plainTextFormattedCitation":"3,5","previouslyFormattedCitation":"&lt;sup&gt;3,5&lt;/sup&gt;"},"properties":{"noteIndex":0},"schema":"https://github.com/citation-style-language/schema/raw/master/csl-citation.json"}</w:instrText>
      </w:r>
      <w:r w:rsidR="002B41A0" w:rsidRPr="00FB07C2">
        <w:fldChar w:fldCharType="separate"/>
      </w:r>
      <w:r w:rsidR="00C8353F" w:rsidRPr="00FB07C2">
        <w:rPr>
          <w:noProof/>
          <w:vertAlign w:val="superscript"/>
        </w:rPr>
        <w:t>3,5</w:t>
      </w:r>
      <w:r w:rsidR="002B41A0" w:rsidRPr="00FB07C2">
        <w:fldChar w:fldCharType="end"/>
      </w:r>
      <w:r w:rsidRPr="00FB07C2">
        <w:t>. In our view,</w:t>
      </w:r>
      <w:r w:rsidR="004732EF" w:rsidRPr="00FB07C2">
        <w:t xml:space="preserve"> at least</w:t>
      </w:r>
      <w:r w:rsidRPr="00FB07C2">
        <w:t xml:space="preserve"> some of these challenges can </w:t>
      </w:r>
      <w:proofErr w:type="gramStart"/>
      <w:r w:rsidRPr="00FB07C2">
        <w:t>be addressed</w:t>
      </w:r>
      <w:proofErr w:type="gramEnd"/>
      <w:r w:rsidRPr="00FB07C2">
        <w:t xml:space="preserve"> by better exploiting </w:t>
      </w:r>
      <w:r w:rsidR="00AD2D76" w:rsidRPr="00FB07C2">
        <w:t xml:space="preserve">scientific </w:t>
      </w:r>
      <w:r w:rsidR="008A6B01" w:rsidRPr="00FB07C2">
        <w:t>developments</w:t>
      </w:r>
      <w:r w:rsidR="00A565E7" w:rsidRPr="00FB07C2">
        <w:t>, particular</w:t>
      </w:r>
      <w:r w:rsidR="00E17D73" w:rsidRPr="00FB07C2">
        <w:t>ly</w:t>
      </w:r>
      <w:r w:rsidR="00A565E7" w:rsidRPr="00FB07C2">
        <w:t xml:space="preserve"> in the field of climate</w:t>
      </w:r>
      <w:r w:rsidR="007279B1" w:rsidRPr="00FB07C2">
        <w:t>-</w:t>
      </w:r>
      <w:r w:rsidR="00A565E7" w:rsidRPr="00FB07C2">
        <w:t>change attribution.</w:t>
      </w:r>
      <w:r w:rsidR="006C1EA4" w:rsidRPr="00FB07C2">
        <w:t xml:space="preserve"> </w:t>
      </w:r>
      <w:r w:rsidR="002B3649" w:rsidRPr="00FB07C2">
        <w:t xml:space="preserve">It is therefore crucial that plaintiffs have access to </w:t>
      </w:r>
      <w:r w:rsidR="000E7972" w:rsidRPr="00FB07C2">
        <w:t xml:space="preserve">this </w:t>
      </w:r>
      <w:r w:rsidR="002B3649" w:rsidRPr="00FB07C2">
        <w:t>scien</w:t>
      </w:r>
      <w:r w:rsidR="000E7972" w:rsidRPr="00FB07C2">
        <w:t xml:space="preserve">ce, and that this evidence </w:t>
      </w:r>
      <w:proofErr w:type="gramStart"/>
      <w:r w:rsidR="000E7972" w:rsidRPr="00FB07C2">
        <w:t>is brought</w:t>
      </w:r>
      <w:proofErr w:type="gramEnd"/>
      <w:r w:rsidR="000E7972" w:rsidRPr="00FB07C2">
        <w:t xml:space="preserve"> to the attention of courts</w:t>
      </w:r>
      <w:r w:rsidR="00A96FFB" w:rsidRPr="00FB07C2">
        <w:t>.</w:t>
      </w:r>
      <w:r w:rsidR="00A565E7" w:rsidRPr="00FB07C2">
        <w:t xml:space="preserve"> </w:t>
      </w:r>
      <w:r w:rsidR="005E3E5B" w:rsidRPr="00FB07C2">
        <w:t>Our analysis</w:t>
      </w:r>
      <w:r w:rsidR="00365726" w:rsidRPr="00FB07C2">
        <w:t xml:space="preserve"> identif</w:t>
      </w:r>
      <w:r w:rsidR="005E3E5B" w:rsidRPr="00FB07C2">
        <w:t>ies</w:t>
      </w:r>
      <w:r w:rsidR="00365726" w:rsidRPr="00FB07C2">
        <w:t xml:space="preserve"> three areas where</w:t>
      </w:r>
      <w:r w:rsidR="00E254F0" w:rsidRPr="00FB07C2">
        <w:t xml:space="preserve"> scientific </w:t>
      </w:r>
      <w:r w:rsidR="0054115B" w:rsidRPr="00FB07C2">
        <w:t xml:space="preserve">research </w:t>
      </w:r>
      <w:r w:rsidR="00DC7108" w:rsidRPr="00FB07C2">
        <w:t>c</w:t>
      </w:r>
      <w:r w:rsidR="00E254F0" w:rsidRPr="00FB07C2">
        <w:t xml:space="preserve">ould address </w:t>
      </w:r>
      <w:r w:rsidR="00E343D2" w:rsidRPr="00FB07C2">
        <w:t>existing evidentiary shortfalls:</w:t>
      </w:r>
      <w:r w:rsidR="00481B34" w:rsidRPr="00FB07C2">
        <w:t xml:space="preserve"> (1) attribution </w:t>
      </w:r>
      <w:r w:rsidR="00A231F3" w:rsidRPr="00FB07C2">
        <w:t>of climate</w:t>
      </w:r>
      <w:r w:rsidR="00866F6A">
        <w:t>-</w:t>
      </w:r>
      <w:r w:rsidR="00A231F3" w:rsidRPr="00FB07C2">
        <w:t xml:space="preserve">change impacts to individual emitters of </w:t>
      </w:r>
      <w:r w:rsidR="00294FA4" w:rsidRPr="00FB07C2">
        <w:t>GHG</w:t>
      </w:r>
      <w:r w:rsidR="00A231F3" w:rsidRPr="00FB07C2">
        <w:t>s</w:t>
      </w:r>
      <w:r w:rsidR="00A96FFB" w:rsidRPr="00FB07C2">
        <w:fldChar w:fldCharType="begin" w:fldLock="1"/>
      </w:r>
      <w:r w:rsidR="00550007" w:rsidRPr="00FB07C2">
        <w:instrText xml:space="preserve">ADDIN CSL_CITATION {"citationItems":[{"id":"ITEM-1","itemData":{"DOI":"10.1038/nclimate3419","ISSN":"1758-678X","author":[{"dropping-particle":"","family":"Otto","given":"Friederike E. L.","non-dropping-particle":"","parse-names":false,"suffix":""},{"dropping-particle":"","family":"Skeie","given":"Ragnhild B.","non-dropping-particle":"","parse-names":false,"suffix":""},{"dropping-particle":"","family":"Fuglestvedt","given":"Jan S.","non-dropping-particle":"","parse-names":false,"suffix":""},{"dropping-particle":"","family":"Berntsen","given":"Terje","non-dropping-particle":"","parse-names":false,"suffix":""},{"dropping-particle":"","family":"Allen","given":"Myles R.","non-dropping-particle":"","parse-names":false,"suffix":""}],"container-title":"Nature Climate Change","id":"ITEM-1","issue":"11","issued":{"date-parts":[["2017","11","2"]]},"page":"757-759","title":"Assigning historic responsibility for extreme weather events","type":"article-journal","volume":"7"},"uris":["http://www.mendeley.com/documents/?uuid=f4965b67-7d5d-33ea-9844-d5eab91b388b"]},{"id":"ITEM-2","itemData":{"DOI":"10.1007/s10584-017-1978-0","ISSN":"0165-0009","author":[{"dropping-particle":"","family":"Ekwurzel","given":"B.","non-dropping-particle":"","parse-names":false,"suffix":""},{"dropping-particle":"","family":"Boneham","given":"J.","non-dropping-particle":"","parse-names":false,"suffix":""},{"dropping-particle":"","family":"Dalton","given":"M. W.","non-dropping-particle":"","parse-names":false,"suffix":""},{"dropping-particle":"","family":"Heede","given":"Richard","non-dropping-particle":"","parse-names":false,"suffix":""},{"dropping-particle":"","family":"Mera","given":"R. J.","non-dropping-particle":"","parse-names":false,"suffix":""},{"dropping-particle":"","family":"Allen","given":"Myles R.","non-dropping-particle":"","parse-names":false,"suffix":""},{"dropping-particle":"","family":"Frumhoff","given":"Peter C.","non-dropping-particle":"","parse-names":false,"suffix":""}],"container-title":"Climatic Change","id":"ITEM-2","issue":"4","issued":{"date-parts":[["2017","10","7"]]},"page":"579-590","publisher":"Springer Netherlands","title":"The rise in global atmospheric CO2, surface temperature, and sea level from emissions traced to major carbon producers","type":"article-journal","volume":"144"},"uris":["http://www.mendeley.com/documents/?uuid=3fbd2dca-dc97-3833-a5e2-4a6fbd869b52"]},{"id":"ITEM-3","itemData":{"DOI":"10.1088/1748-9326/ab5abc","ISSN":"1748-9326","abstract":"Recent research has quantified the contributions of CO 2 and CH 4 emissions traced to the products of major fossil fuel companies and cement manufacturers to global atmospheric CO 2 , surface temperature, and sea level rise. This work has informed societal considerations of the climate responsibilities of these major industrial carbon producers. Here, we extend this work to historical (1880-2015) and recent (1965-2015) acidification of the world's ocean. Using an energy balance carbon-cycle model, we find that emissions traced to the 88 largest industrial carbon producers from 1880-2015 and 1965-2015 have contributed </w:instrText>
      </w:r>
      <w:r w:rsidR="00550007" w:rsidRPr="00FB07C2">
        <w:rPr>
          <w:rFonts w:ascii="Cambria Math" w:hAnsi="Cambria Math" w:cs="Cambria Math"/>
        </w:rPr>
        <w:instrText>∼</w:instrText>
      </w:r>
      <w:r w:rsidR="00550007" w:rsidRPr="00FB07C2">
        <w:instrText xml:space="preserve">55% and </w:instrText>
      </w:r>
      <w:r w:rsidR="00550007" w:rsidRPr="00FB07C2">
        <w:rPr>
          <w:rFonts w:ascii="Cambria Math" w:hAnsi="Cambria Math" w:cs="Cambria Math"/>
        </w:rPr>
        <w:instrText>∼</w:instrText>
      </w:r>
      <w:r w:rsidR="00550007" w:rsidRPr="00FB07C2">
        <w:instrText>51%, respectively, of the historical 1880-2015 decline in surface ocean pH. As ocean acidification is not spatially uniform, we employ a three-dimensional ocean model and identify five marine regions with large declines in surface water pH and aragonite saturation state over similar historical (average 1850-1859 to average 2000-2009) and recent (average 1960-1969 to average of 2000-2009) time periods. We characterize the biological and socioeconomic systems in these regions facing loss and damage from ocean acidification in the context of climate change and other stressors. Such analysis can inform societal consideration of carbon producer responsibility for current and near-term risks of further loss and damage to human communities dependent on marine ecosystems and fisheries vulnerable to ocean acidification.","author":[{"dropping-particle":"","family":"Licker","given":"R","non-dropping-particle":"","parse-names":false,"suffix":""},{"dropping-particle":"","family":"Ekwurzel","given":"B","non-dropping-particle":"","parse-names":false,"suffix":""},{"dropping-particle":"","family":"Doney","given":"S C","non-dropping-particle":"","parse-names":false,"suffix":""},{"dropping-particle":"","family":"Cooley","given":"S R","non-dropping-particle":"","parse-names":false,"suffix":""},{"dropping-particle":"","family":"Lima","given":"I D","non-dropping-particle":"","parse-names":false,"suffix":""},{"dropping-particle":"","family":"Heede","given":"Richard","non-dropping-particle":"","parse-names":false,"suffix":""},{"dropping-particle":"","family":"Frumhoff","given":"Peter C.","non-dropping-particle":"","parse-names":false,"suffix":""}],"container-title":"Environmental Research Letters","id":"ITEM-3","issue":"12","issued":{"date-parts":[["2019","12","11"]]},"page":"124060","title":"Attributing ocean acidification to major carbon producers","type":"article-journal","volume":"14"},"uris":["http://www.mendeley.com/documents/?uuid=7b84a1be-a75f-3106-883f-6aa2b1616dd2"]},{"id":"ITEM-4","itemData":{"DOI":"10.1073/pnas.1907461116","ISBN":"1907461116","ISSN":"0027-8424","abstract":"The main contributors to sea-level rise (oceans, glaciers, and ice sheets) respond to climate change on timescales ranging from decades to millennia. A focus on the 21st century thus fails to provide a complete picture of the consequences of anthropogenic greenhouse gas emissions on future sea-level rise and its long-term impacts. Here we identify the committed global mean sea-level rise until 2300 from historical emissions since 1750 and the currently pledged National Determined Contributions (NDC) under the Paris Agreement until 2030. Our results indicate that greenhouse gas emissions over this 280-y period result in about 1 m of committed global mean sea-level rise by 2300, with the NDC emissions from 2016 to 2030 corresponding to around 20 cm or 1/5 of that commitment. We also find that 26 cm (12 cm) of the projected sea-level-rise commitment in 2300 can be attributed to emissions from the top 5 emitting countries (China, United States of America, European Union, India, and Russia) over the 1991–2030 (2016–2030) period. Our findings demonstrate that global and individual country emissions over the first decades of the 21st century alone will cause substantial long-term sea-level rise.","author":[{"dropping-particle":"","family":"Nauels","given":"Alexander","non-dropping-particle":"","parse-names":false,"suffix":""},{"dropping-particle":"","family":"Gütschow","given":"Johannes","non-dropping-particle":"","parse-names":false,"suffix":""},{"dropping-particle":"","family":"Mengel","given":"Matthias","non-dropping-particle":"","parse-names":false,"suffix":""},{"dropping-particle":"","family":"Meinshausen","given":"Malte","non-dropping-particle":"","parse-names":false,"suffix":""},{"dropping-particle":"","family":"Clark","given":"Peter U","non-dropping-particle":"","parse-names":false,"suffix":""},{"dropping-particle":"","family":"Schleussner","given":"Carl-Friedrich","non-dropping-particle":"","parse-names":false,"suffix":""}],"container-title":"Proceedings of the National Academy of Sciences","id":"ITEM-4","issue":"47","issued":{"date-parts":[["2019","11","19"]]},"page":"23487-23492","title":"Attributing long-term sea-level rise to Paris Agreement emission pledges","type":"article-journal","volume":"116"},"uris":["http://www.mendeley.com/documents/?uuid=6084a096-e875-3977-bc63-c59745b921ac"]}],"mendeley":{"formattedCitation":"&lt;sup&gt;42–45&lt;/sup&gt;","plainTextFormattedCitation":"42–45","previouslyFormattedCitation":"&lt;sup&gt;42–45&lt;/sup&gt;"},"properties":{"noteIndex":0},"schema":"https://github.com/citation-style-language/schema/raw/master/csl-citation.json"}</w:instrText>
      </w:r>
      <w:r w:rsidR="00A96FFB" w:rsidRPr="00FB07C2">
        <w:fldChar w:fldCharType="separate"/>
      </w:r>
      <w:r w:rsidR="00C8353F" w:rsidRPr="00FB07C2">
        <w:rPr>
          <w:noProof/>
          <w:vertAlign w:val="superscript"/>
        </w:rPr>
        <w:t>42–45</w:t>
      </w:r>
      <w:r w:rsidR="00A96FFB" w:rsidRPr="00FB07C2">
        <w:fldChar w:fldCharType="end"/>
      </w:r>
      <w:r w:rsidR="00EE2951" w:rsidRPr="00FB07C2">
        <w:t xml:space="preserve"> (possible using existing attribution-science methods)</w:t>
      </w:r>
      <w:r w:rsidR="00A231F3" w:rsidRPr="00FB07C2">
        <w:t>,</w:t>
      </w:r>
      <w:r w:rsidR="001122E9" w:rsidRPr="00FB07C2">
        <w:t xml:space="preserve"> (2) research on the foreseeability of climate</w:t>
      </w:r>
      <w:r w:rsidR="0054115B" w:rsidRPr="00FB07C2">
        <w:t>-</w:t>
      </w:r>
      <w:r w:rsidR="001122E9" w:rsidRPr="00FB07C2">
        <w:t>change impacts resulting from future emissions</w:t>
      </w:r>
      <w:r w:rsidR="00DA156C" w:rsidRPr="00FB07C2">
        <w:t>,</w:t>
      </w:r>
      <w:r w:rsidR="00A231F3" w:rsidRPr="00FB07C2">
        <w:t xml:space="preserve"> </w:t>
      </w:r>
      <w:r w:rsidR="001122E9" w:rsidRPr="00FB07C2">
        <w:t xml:space="preserve">and </w:t>
      </w:r>
      <w:r w:rsidR="00CE2C21" w:rsidRPr="00FB07C2">
        <w:t>(</w:t>
      </w:r>
      <w:r w:rsidR="001122E9" w:rsidRPr="00FB07C2">
        <w:t>3</w:t>
      </w:r>
      <w:r w:rsidR="00CE2C21" w:rsidRPr="00FB07C2">
        <w:t xml:space="preserve">) research disentangling </w:t>
      </w:r>
      <w:r w:rsidR="00145111">
        <w:t xml:space="preserve">the legally-relevant </w:t>
      </w:r>
      <w:r w:rsidR="00CE2C21" w:rsidRPr="00FB07C2">
        <w:t>social and physical drivers of climate risks and impacts</w:t>
      </w:r>
      <w:r w:rsidR="008C55CC" w:rsidRPr="00FB07C2">
        <w:t xml:space="preserve">. </w:t>
      </w:r>
      <w:r w:rsidR="00EE2951" w:rsidRPr="00FB07C2">
        <w:t xml:space="preserve">The latter recommendation </w:t>
      </w:r>
      <w:r w:rsidR="00632C32" w:rsidRPr="00FB07C2">
        <w:t xml:space="preserve">is </w:t>
      </w:r>
      <w:r w:rsidR="00EE2951" w:rsidRPr="00FB07C2">
        <w:t>the most methodologica</w:t>
      </w:r>
      <w:r w:rsidR="0043088D" w:rsidRPr="00FB07C2">
        <w:t>l</w:t>
      </w:r>
      <w:r w:rsidR="00EE2951" w:rsidRPr="00FB07C2">
        <w:t>l</w:t>
      </w:r>
      <w:r w:rsidR="0043088D" w:rsidRPr="00FB07C2">
        <w:t>y</w:t>
      </w:r>
      <w:r w:rsidR="00EE2951" w:rsidRPr="00FB07C2">
        <w:t xml:space="preserve"> challenging, </w:t>
      </w:r>
      <w:r w:rsidR="003D6BFD" w:rsidRPr="00FB07C2">
        <w:t xml:space="preserve">due to challenges in </w:t>
      </w:r>
      <w:r w:rsidR="0055721A" w:rsidRPr="00FB07C2">
        <w:t xml:space="preserve">quantifying non-climatic contributions to impacts. </w:t>
      </w:r>
    </w:p>
    <w:p w14:paraId="7B7FB797" w14:textId="164B4429" w:rsidR="00F850E4" w:rsidRPr="00FB07C2" w:rsidRDefault="00647346" w:rsidP="00F850E4">
      <w:pPr>
        <w:tabs>
          <w:tab w:val="left" w:pos="3492"/>
        </w:tabs>
        <w:spacing w:line="360" w:lineRule="auto"/>
      </w:pPr>
      <w:r w:rsidRPr="00FB07C2">
        <w:t>E</w:t>
      </w:r>
      <w:r w:rsidR="00374351" w:rsidRPr="00FB07C2">
        <w:t xml:space="preserve">stablishing a defendant’s contribution to plaintiffs’ losses has presented </w:t>
      </w:r>
      <w:r w:rsidR="00DE0106" w:rsidRPr="00FB07C2">
        <w:t>a key</w:t>
      </w:r>
      <w:r w:rsidR="00065BCF" w:rsidRPr="00FB07C2">
        <w:t xml:space="preserve"> challenge</w:t>
      </w:r>
      <w:r w:rsidR="00B12E3C" w:rsidRPr="00FB07C2">
        <w:t xml:space="preserve"> </w:t>
      </w:r>
      <w:r w:rsidR="00065BCF" w:rsidRPr="00FB07C2">
        <w:t xml:space="preserve">in </w:t>
      </w:r>
      <w:r w:rsidR="00B12E3C" w:rsidRPr="00FB07C2">
        <w:t xml:space="preserve">cases </w:t>
      </w:r>
      <w:r w:rsidR="00B32335" w:rsidRPr="00FB07C2">
        <w:t xml:space="preserve">in which </w:t>
      </w:r>
      <w:r w:rsidR="00065BCF" w:rsidRPr="00FB07C2">
        <w:t>causal claims</w:t>
      </w:r>
      <w:r w:rsidR="00B32335" w:rsidRPr="00FB07C2">
        <w:t xml:space="preserve"> have been adjudicated</w:t>
      </w:r>
      <w:r w:rsidR="00065BCF" w:rsidRPr="00FB07C2">
        <w:t xml:space="preserve">. </w:t>
      </w:r>
      <w:r w:rsidR="002471CD" w:rsidRPr="00FB07C2">
        <w:t>However, c</w:t>
      </w:r>
      <w:r w:rsidR="0002585E" w:rsidRPr="00FB07C2">
        <w:t xml:space="preserve">urrent scientific methodologies </w:t>
      </w:r>
      <w:r w:rsidR="00374351" w:rsidRPr="00FB07C2">
        <w:t>enable</w:t>
      </w:r>
      <w:r w:rsidR="003D2D38" w:rsidRPr="00FB07C2">
        <w:t xml:space="preserve"> quantif</w:t>
      </w:r>
      <w:r w:rsidR="00374351" w:rsidRPr="00FB07C2">
        <w:t xml:space="preserve">ying </w:t>
      </w:r>
      <w:r w:rsidR="0002585E" w:rsidRPr="00FB07C2">
        <w:t xml:space="preserve">individual emitters’ marginal contributions to </w:t>
      </w:r>
      <w:r w:rsidR="00DB086A" w:rsidRPr="00FB07C2">
        <w:t xml:space="preserve">extreme weather </w:t>
      </w:r>
      <w:r w:rsidR="0002585E" w:rsidRPr="00FB07C2">
        <w:t>events</w:t>
      </w:r>
      <w:r w:rsidR="00DB086A" w:rsidRPr="00FB07C2">
        <w:t xml:space="preserve"> and</w:t>
      </w:r>
      <w:r w:rsidR="00371A90" w:rsidRPr="00FB07C2">
        <w:t xml:space="preserve"> slow-onset</w:t>
      </w:r>
      <w:r w:rsidR="00DB086A" w:rsidRPr="00FB07C2">
        <w:t xml:space="preserve"> changes</w:t>
      </w:r>
      <w:r w:rsidR="00371A90" w:rsidRPr="00FB07C2">
        <w:fldChar w:fldCharType="begin" w:fldLock="1"/>
      </w:r>
      <w:r w:rsidR="00550007" w:rsidRPr="00FB07C2">
        <w:instrText xml:space="preserve">ADDIN CSL_CITATION {"citationItems":[{"id":"ITEM-1","itemData":{"DOI":"10.1007/s10584-017-1978-0","ISSN":"0165-0009","author":[{"dropping-particle":"","family":"Ekwurzel","given":"B.","non-dropping-particle":"","parse-names":false,"suffix":""},{"dropping-particle":"","family":"Boneham","given":"J.","non-dropping-particle":"","parse-names":false,"suffix":""},{"dropping-particle":"","family":"Dalton","given":"M. W.","non-dropping-particle":"","parse-names":false,"suffix":""},{"dropping-particle":"","family":"Heede","given":"Richard","non-dropping-particle":"","parse-names":false,"suffix":""},{"dropping-particle":"","family":"Mera","given":"R. J.","non-dropping-particle":"","parse-names":false,"suffix":""},{"dropping-particle":"","family":"Allen","given":"Myles R.","non-dropping-particle":"","parse-names":false,"suffix":""},{"dropping-particle":"","family":"Frumhoff","given":"Peter C.","non-dropping-particle":"","parse-names":false,"suffix":""}],"container-title":"Climatic Change","id":"ITEM-1","issue":"4","issued":{"date-parts":[["2017","10","7"]]},"page":"579-590","publisher":"Springer Netherlands","title":"The rise in global atmospheric CO2, surface temperature, and sea level from emissions traced to major carbon producers","type":"article-journal","volume":"144"},"uris":["http://www.mendeley.com/documents/?uuid=3fbd2dca-dc97-3833-a5e2-4a6fbd869b52"]},{"id":"ITEM-2","itemData":{"DOI":"10.1088/1748-9326/ab5abc","ISSN":"1748-9326","abstract":"Recent research has quantified the contributions of CO 2 and CH 4 emissions traced to the products of major fossil fuel companies and cement manufacturers to global atmospheric CO 2 , surface temperature, and sea level rise. This work has informed societal considerations of the climate responsibilities of these major industrial carbon producers. Here, we extend this work to historical (1880-2015) and recent (1965-2015) acidification of the world's ocean. Using an energy balance carbon-cycle model, we find that emissions traced to the 88 largest industrial carbon producers from 1880-2015 and 1965-2015 have contributed </w:instrText>
      </w:r>
      <w:r w:rsidR="00550007" w:rsidRPr="00FB07C2">
        <w:rPr>
          <w:rFonts w:ascii="Cambria Math" w:hAnsi="Cambria Math" w:cs="Cambria Math"/>
        </w:rPr>
        <w:instrText>∼</w:instrText>
      </w:r>
      <w:r w:rsidR="00550007" w:rsidRPr="00FB07C2">
        <w:instrText xml:space="preserve">55% and </w:instrText>
      </w:r>
      <w:r w:rsidR="00550007" w:rsidRPr="00FB07C2">
        <w:rPr>
          <w:rFonts w:ascii="Cambria Math" w:hAnsi="Cambria Math" w:cs="Cambria Math"/>
        </w:rPr>
        <w:instrText>∼</w:instrText>
      </w:r>
      <w:r w:rsidR="00550007" w:rsidRPr="00FB07C2">
        <w:instrText>51%, respectively, of the historical 1880-2015 decline in surface ocean pH. As ocean acidification is not spatially uniform, we employ a three-dimensional ocean model and identify five marine regions with large declines in surface water pH and aragonite saturation state over similar historical (average 1850-1859 to average 2000-2009) and recent (average 1960-1969 to average of 2000-2009) time periods. We characterize the biological and socioeconomic systems in these regions facing loss and damage from ocean acidification in the context of climate change and other stressors. Such analysis can inform societal consideration of carbon producer responsibility for current and near-term risks of further loss and damage to human communities dependent on marine ecosystems and fisheries vulnerable to ocean acidification.","author":[{"dropping-particle":"","family":"Licker","given":"R","non-dropping-particle":"","parse-names":false,"suffix":""},{"dropping-particle":"","family":"Ekwurzel","given":"B","non-dropping-particle":"","parse-names":false,"suffix":""},{"dropping-particle":"","family":"Doney","given":"S C","non-dropping-particle":"","parse-names":false,"suffix":""},{"dropping-particle":"","family":"Cooley","given":"S R","non-dropping-particle":"","parse-names":false,"suffix":""},{"dropping-particle":"","family":"Lima","given":"I D","non-dropping-particle":"","parse-names":false,"suffix":""},{"dropping-particle":"","family":"Heede","given":"Richard","non-dropping-particle":"","parse-names":false,"suffix":""},{"dropping-particle":"","family":"Frumhoff","given":"Peter C.","non-dropping-particle":"","parse-names":false,"suffix":""}],"container-title":"Environmental Research Letters","id":"ITEM-2","issue":"12","issued":{"date-parts":[["2019","12","11"]]},"page":"124060","title":"Attributing ocean acidification to major carbon producers","type":"article-journal","volume":"14"},"uris":["http://www.mendeley.com/documents/?uuid=7b84a1be-a75f-3106-883f-6aa2b1616dd2"]},{"id":"ITEM-3","itemData":{"DOI":"10.1038/nclimate3419","ISSN":"1758-678X","author":[{"dropping-particle":"","family":"Otto","given":"Friederike E. L.","non-dropping-particle":"","parse-names":false,"suffix":""},{"dropping-particle":"","family":"Skeie","given":"Ragnhild B.","non-dropping-particle":"","parse-names":false,"suffix":""},{"dropping-particle":"","family":"Fuglestvedt","given":"Jan S.","non-dropping-particle":"","parse-names":false,"suffix":""},{"dropping-particle":"","family":"Berntsen","given":"Terje","non-dropping-particle":"","parse-names":false,"suffix":""},{"dropping-particle":"","family":"Allen","given":"Myles R.","non-dropping-particle":"","parse-names":false,"suffix":""}],"container-title":"Nature Climate Change","id":"ITEM-3","issue":"11","issued":{"date-parts":[["2017","11","2"]]},"page":"757-759","title":"Assigning historic responsibility for extreme weather events","type":"article-journal","volume":"7"},"uris":["http://www.mendeley.com/documents/?uuid=f4965b67-7d5d-33ea-9844-d5eab91b388b"]}],"mendeley":{"formattedCitation":"&lt;sup&gt;42–44&lt;/sup&gt;","plainTextFormattedCitation":"42–44","previouslyFormattedCitation":"&lt;sup&gt;42–44&lt;/sup&gt;"},"properties":{"noteIndex":0},"schema":"https://github.com/citation-style-language/schema/raw/master/csl-citation.json"}</w:instrText>
      </w:r>
      <w:r w:rsidR="00371A90" w:rsidRPr="00FB07C2">
        <w:fldChar w:fldCharType="separate"/>
      </w:r>
      <w:r w:rsidR="00C8353F" w:rsidRPr="00FB07C2">
        <w:rPr>
          <w:noProof/>
          <w:vertAlign w:val="superscript"/>
        </w:rPr>
        <w:t>42–44</w:t>
      </w:r>
      <w:r w:rsidR="00371A90" w:rsidRPr="00FB07C2">
        <w:fldChar w:fldCharType="end"/>
      </w:r>
      <w:r w:rsidR="0002585E" w:rsidRPr="00FB07C2">
        <w:t xml:space="preserve">. </w:t>
      </w:r>
      <w:r w:rsidR="00F76A08" w:rsidRPr="00FB07C2">
        <w:t>M</w:t>
      </w:r>
      <w:r w:rsidR="0002585E" w:rsidRPr="00FB07C2">
        <w:t>ethods for modelling the response of the climate system to exclud</w:t>
      </w:r>
      <w:r w:rsidR="00C66BCF" w:rsidRPr="00FB07C2">
        <w:t>ing</w:t>
      </w:r>
      <w:r w:rsidR="0002585E" w:rsidRPr="00FB07C2">
        <w:t xml:space="preserve"> certain </w:t>
      </w:r>
      <w:r w:rsidR="00294FA4" w:rsidRPr="00FB07C2">
        <w:t>GHG</w:t>
      </w:r>
      <w:r w:rsidR="0002585E" w:rsidRPr="00FB07C2">
        <w:t xml:space="preserve"> emissions exist</w:t>
      </w:r>
      <w:r w:rsidR="0002585E" w:rsidRPr="00FB07C2">
        <w:rPr>
          <w:vertAlign w:val="superscript"/>
        </w:rPr>
        <w:fldChar w:fldCharType="begin" w:fldLock="1"/>
      </w:r>
      <w:r w:rsidR="00550007" w:rsidRPr="00FB07C2">
        <w:instrText>ADDIN CSL_CITATION {"citationItems":[{"id":"ITEM-1","itemData":{"DOI":"10.1088/1748-9326/aa5b0a","ISSN":"1748-9326","abstract":"The politically contentious issue of calculating countries' contributions to climate change is strongly dependent on methodological choices. Different principles can be applied for distributing efforts for reducing human-induced global warming. According to the 'Brazilian Proposal', industrialized countries would reduce emissions proportional to their historical contributions to warming. This proposal was based on the assumption that the political process would lead to a global top-down agreement. The Paris Agreement changed the role of historical responsibilities. Whereas the agreement refers to equity principles, differentiation of mitigation efforts is delegated to each country, as countries will submit new national contributions every five years without any international negotiation. It is likely that considerations of historical contributions and distributive fairness will continue to play a key role, but increasingly so in a national setting. Contributions to warming can be used as a background for negotiations to inform and justify positions, and may also be useful for countries' own assessment of what constitutes reasonable and fair contributions to limiting warming. Despite the fact that the decision from COP21 explicitly rules out compensation in the context of loss and damage, it is likely that considerations of historical responsibility will also play a role in future discussions. However, methodological choices have substantial impacts on calculated contributions to warming, including rank-ordering of contributions, and thus support the view that there is no single correct answer to the question of how much each country has contributed. There are fundamental value-related and ethical questions that cannot be answered through a single set of calculated contributions. Thus, analyses of historical contributions should not present just one set of results, but rather present a spectrum of results showing how the calculated contributions vary with a broad set of choices. Our results clearly expose some of the core issues related to climate responsibility.","author":[{"dropping-particle":"","family":"Skeie","given":"Ragnhild B.","non-dropping-particle":"","parse-names":false,"suffix":""},{"dropping-particle":"","family":"Fuglestvedt","given":"Jan","non-dropping-particle":"","parse-names":false,"suffix":""},{"dropping-particle":"","family":"Berntsen","given":"Terje","non-dropping-particle":"","parse-names":false,"suffix":""},{"dropping-particle":"","family":"Peters","given":"Glen P.","non-dropping-particle":"","parse-names":false,"suffix":""},{"dropping-particle":"","family":"Andrew","given":"Robbie","non-dropping-particle":"","parse-names":false,"suffix":""},{"dropping-particle":"","family":"Allen","given":"Myles R.","non-dropping-particle":"","parse-names":false,"suffix":""},{"dropping-particle":"","family":"Kallbekken","given":"Steffen","non-dropping-particle":"","parse-names":false,"suffix":""}],"container-title":"Environmental Research Letters","id":"ITEM-1","issue":"2","issued":{"date-parts":[["2017","2","1"]]},"page":"024022","publisher":"Institute of Physics Publishing","title":"Perspective has a strong effect on the calculation of historical contributions to global warming","type":"article-journal","volume":"12"},"uris":["http://www.mendeley.com/documents/?uuid=57950f86-e485-4d44-8a5d-3959820420fd"]}],"mendeley":{"formattedCitation":"&lt;sup&gt;48&lt;/sup&gt;","plainTextFormattedCitation":"48","previouslyFormattedCitation":"&lt;sup&gt;48&lt;/sup&gt;"},"properties":{"noteIndex":0},"schema":"https://github.com/citation-style-language/schema/raw/master/csl-citation.json"}</w:instrText>
      </w:r>
      <w:r w:rsidR="0002585E" w:rsidRPr="00FB07C2">
        <w:rPr>
          <w:vertAlign w:val="superscript"/>
        </w:rPr>
        <w:fldChar w:fldCharType="separate"/>
      </w:r>
      <w:r w:rsidR="00C8353F" w:rsidRPr="00FB07C2">
        <w:rPr>
          <w:bCs/>
          <w:noProof/>
          <w:vertAlign w:val="superscript"/>
        </w:rPr>
        <w:t>48</w:t>
      </w:r>
      <w:r w:rsidR="0002585E" w:rsidRPr="00FB07C2">
        <w:rPr>
          <w:vertAlign w:val="superscript"/>
        </w:rPr>
        <w:fldChar w:fldCharType="end"/>
      </w:r>
      <w:r w:rsidR="0002585E" w:rsidRPr="00FB07C2">
        <w:t xml:space="preserve"> and have been applied to evaluate the contribution of countries’ emissions to </w:t>
      </w:r>
      <w:r w:rsidR="00C06CA7" w:rsidRPr="00FB07C2">
        <w:t>extreme</w:t>
      </w:r>
      <w:r w:rsidR="000B6D0F" w:rsidRPr="00FB07C2">
        <w:t>-</w:t>
      </w:r>
      <w:r w:rsidR="00C06CA7" w:rsidRPr="00FB07C2">
        <w:t xml:space="preserve">weather </w:t>
      </w:r>
      <w:r w:rsidR="0002585E" w:rsidRPr="00FB07C2">
        <w:t>probabilities</w:t>
      </w:r>
      <w:r w:rsidR="0002585E" w:rsidRPr="00FB07C2">
        <w:rPr>
          <w:vertAlign w:val="superscript"/>
        </w:rPr>
        <w:fldChar w:fldCharType="begin" w:fldLock="1"/>
      </w:r>
      <w:r w:rsidR="00550007" w:rsidRPr="00FB07C2">
        <w:instrText>ADDIN CSL_CITATION {"citationItems":[{"id":"ITEM-1","itemData":{"DOI":"10.1038/nclimate3419","ISSN":"1758-678X","author":[{"dropping-particle":"","family":"Otto","given":"Friederike E. L.","non-dropping-particle":"","parse-names":false,"suffix":""},{"dropping-particle":"","family":"Skeie","given":"Ragnhild B.","non-dropping-particle":"","parse-names":false,"suffix":""},{"dropping-particle":"","family":"Fuglestvedt","given":"Jan S.","non-dropping-particle":"","parse-names":false,"suffix":""},{"dropping-particle":"","family":"Berntsen","given":"Terje","non-dropping-particle":"","parse-names":false,"suffix":""},{"dropping-particle":"","family":"Allen","given":"Myles R.","non-dropping-particle":"","parse-names":false,"suffix":""}],"container-title":"Nature Climate Change","id":"ITEM-1","issue":"11","issued":{"date-parts":[["2017","11","2"]]},"page":"757-759","title":"Assigning historic responsibility for extreme weather events","type":"article-journal","volume":"7"},"uris":["http://www.mendeley.com/documents/?uuid=f4965b67-7d5d-33ea-9844-d5eab91b388b"]}],"mendeley":{"formattedCitation":"&lt;sup&gt;42&lt;/sup&gt;","plainTextFormattedCitation":"42","previouslyFormattedCitation":"&lt;sup&gt;42&lt;/sup&gt;"},"properties":{"noteIndex":0},"schema":"https://github.com/citation-style-language/schema/raw/master/csl-citation.json"}</w:instrText>
      </w:r>
      <w:r w:rsidR="0002585E" w:rsidRPr="00FB07C2">
        <w:rPr>
          <w:vertAlign w:val="superscript"/>
        </w:rPr>
        <w:fldChar w:fldCharType="separate"/>
      </w:r>
      <w:r w:rsidR="00C8353F" w:rsidRPr="00FB07C2">
        <w:rPr>
          <w:noProof/>
          <w:vertAlign w:val="superscript"/>
        </w:rPr>
        <w:t>42</w:t>
      </w:r>
      <w:r w:rsidR="0002585E" w:rsidRPr="00FB07C2">
        <w:rPr>
          <w:vertAlign w:val="superscript"/>
        </w:rPr>
        <w:fldChar w:fldCharType="end"/>
      </w:r>
      <w:r w:rsidR="0002585E" w:rsidRPr="00FB07C2">
        <w:t xml:space="preserve">. </w:t>
      </w:r>
      <w:r w:rsidR="00996901" w:rsidRPr="00FB07C2">
        <w:t>Evidence of this type appears capable of plugging evidentia</w:t>
      </w:r>
      <w:r w:rsidR="00815210" w:rsidRPr="00FB07C2">
        <w:t>ry</w:t>
      </w:r>
      <w:r w:rsidR="00996901" w:rsidRPr="00FB07C2">
        <w:t xml:space="preserve"> gaps identified in some prior cases</w:t>
      </w:r>
      <w:r w:rsidR="00D84657" w:rsidRPr="00FB07C2">
        <w:fldChar w:fldCharType="begin" w:fldLock="1"/>
      </w:r>
      <w:r w:rsidR="00550007" w:rsidRPr="00FB07C2">
        <w:instrText>ADDIN CSL_CITATION {"citationItems":[{"id":"ITEM-1","itemData":{"id":"ITEM-1","issued":{"date-parts":[["0"]]},"title":"Comer v Murphy Oil USA, Inc","type":"legal_case"},"uris":["http://www.mendeley.com/documents/?uuid=178270bb-69c8-437e-a7ad-e7885ae15ef3"]},{"id":"ITEM-2","itemData":{"id":"ITEM-2","issued":{"date-parts":[["0"]]},"title":"City of Oakland v BP p.l.c.","type":"legal_case"},"uris":["http://www.mendeley.com/documents/?uuid=77ac9b03-807a-40ea-aa39-589b1fbc88ee"]},{"id":"ITEM-3","itemData":{"id":"ITEM-3","issued":{"date-parts":[["2020"]]},"title":"Smith v Fonterra Co-operative Group Ltd","type":"legal_case"},"uris":["http://www.mendeley.com/documents/?uuid=8ed26657-7eb7-4874-a8ec-7403a857697f"]},{"id":"ITEM-4","itemData":{"id":"ITEM-4","issued":{"date-parts":[["2007"]]},"title":"People of the State of California v General Motors Corp.","type":"legal_case"},"uris":["http://www.mendeley.com/documents/?uuid=9b39db5a-a9b9-46c7-8dd5-9946a02036ef"]},{"id":"ITEM-5","itemData":{"id":"ITEM-5","issued":{"date-parts":[["2009"]]},"title":"Native Village of Kivalina v Exxonmobil Corporation","type":"legal_case"},"uris":["http://www.mendeley.com/documents/?uuid=45b03431-905d-46a2-9ecf-67de8a093a61"]},{"id":"ITEM-6","itemData":{"id":"ITEM-6","issued":{"date-parts":[["2019"]]},"title":"Board of County Commissioners of Boulder County v Suncor Energy (U.S.A.), Inc.","type":"legal_case"},"uris":["http://www.mendeley.com/documents/?uuid=fa89ae39-be98-467f-b691-cdaa610912cd"]},{"id":"ITEM-7","itemData":{"id":"ITEM-7","issued":{"date-parts":[["2019"]]},"title":"Rhode Island v Chevron Corp.","type":"legal_case"},"uris":["http://www.mendeley.com/documents/?uuid=37b22bd6-1386-4e53-ad00-4b5c9a75c388"]},{"id":"ITEM-8","itemData":{"id":"ITEM-8","issued":{"date-parts":[["2019"]]},"title":"Mayor and City Council of Baltimore v BP p.l.c.","type":"legal_case"},"uris":["http://www.mendeley.com/documents/?uuid=5596f655-d66a-42e0-8090-751da73aa359"]}],"mendeley":{"formattedCitation":"&lt;sup&gt;32,34,35,37–41&lt;/sup&gt;","plainTextFormattedCitation":"32,34,35,37–41","previouslyFormattedCitation":"&lt;sup&gt;32,34,35,37–41&lt;/sup&gt;"},"properties":{"noteIndex":0},"schema":"https://github.com/citation-style-language/schema/raw/master/csl-citation.json"}</w:instrText>
      </w:r>
      <w:r w:rsidR="00D84657" w:rsidRPr="00FB07C2">
        <w:fldChar w:fldCharType="separate"/>
      </w:r>
      <w:r w:rsidR="00C8353F" w:rsidRPr="00FB07C2">
        <w:rPr>
          <w:noProof/>
          <w:vertAlign w:val="superscript"/>
        </w:rPr>
        <w:t>32,34,35,37–41</w:t>
      </w:r>
      <w:r w:rsidR="00D84657" w:rsidRPr="00FB07C2">
        <w:fldChar w:fldCharType="end"/>
      </w:r>
      <w:r w:rsidR="00065BCF" w:rsidRPr="00FB07C2">
        <w:t>.</w:t>
      </w:r>
      <w:r w:rsidR="00743EA1" w:rsidRPr="00FB07C2">
        <w:t xml:space="preserve"> </w:t>
      </w:r>
      <w:r w:rsidR="005447E8" w:rsidRPr="00FB07C2">
        <w:t xml:space="preserve">In </w:t>
      </w:r>
      <w:r w:rsidR="00952687" w:rsidRPr="00FB07C2">
        <w:t xml:space="preserve">some </w:t>
      </w:r>
      <w:r w:rsidR="005447E8" w:rsidRPr="00FB07C2">
        <w:t xml:space="preserve">lawsuits seeking emission reductions, </w:t>
      </w:r>
      <w:r w:rsidR="008D1BFC" w:rsidRPr="00FB07C2">
        <w:t>plaintiffs argued that implementing emission</w:t>
      </w:r>
      <w:r w:rsidR="008310E5" w:rsidRPr="00FB07C2">
        <w:t>-</w:t>
      </w:r>
      <w:r w:rsidR="008D1BFC" w:rsidRPr="00FB07C2">
        <w:t>reduction measures would reduce otherwise anticipated impacts, typically to establish standing.</w:t>
      </w:r>
      <w:r w:rsidR="00952687" w:rsidRPr="00FB07C2">
        <w:t xml:space="preserve"> </w:t>
      </w:r>
      <w:r w:rsidR="007D7B94" w:rsidRPr="00FB07C2">
        <w:t>In one case, the c</w:t>
      </w:r>
      <w:r w:rsidR="00952687" w:rsidRPr="00FB07C2">
        <w:t>ourt</w:t>
      </w:r>
      <w:r w:rsidR="007D7B94" w:rsidRPr="00FB07C2">
        <w:t xml:space="preserve"> </w:t>
      </w:r>
      <w:r w:rsidR="00261EC5" w:rsidRPr="00FB07C2">
        <w:t xml:space="preserve">found that defendants had not breached legal duties as plaintiffs failed to demonstrate how requested emission reductions would </w:t>
      </w:r>
      <w:r w:rsidR="000C24B6" w:rsidRPr="00FB07C2">
        <w:t>a</w:t>
      </w:r>
      <w:r w:rsidR="00261EC5" w:rsidRPr="00FB07C2">
        <w:t>ffect the magnitude of climate-change impacts</w:t>
      </w:r>
      <w:r w:rsidR="00261EC5" w:rsidRPr="00FB07C2">
        <w:fldChar w:fldCharType="begin" w:fldLock="1"/>
      </w:r>
      <w:r w:rsidR="00550007" w:rsidRPr="00FB07C2">
        <w:instrText>ADDIN CSL_CITATION {"citationItems":[{"id":"ITEM-1","itemData":{"id":"ITEM-1","issued":{"date-parts":[["0"]]},"title":"Sinnok v Alaska","type":"legal_case"},"uris":["http://www.mendeley.com/documents/?uuid=5389a3e1-6310-492d-9a94-c5f14d523bd1"]}],"mendeley":{"formattedCitation":"&lt;sup&gt;47&lt;/sup&gt;","plainTextFormattedCitation":"47","previouslyFormattedCitation":"&lt;sup&gt;47&lt;/sup&gt;"},"properties":{"noteIndex":0},"schema":"https://github.com/citation-style-language/schema/raw/master/csl-citation.json"}</w:instrText>
      </w:r>
      <w:r w:rsidR="00261EC5" w:rsidRPr="00FB07C2">
        <w:fldChar w:fldCharType="separate"/>
      </w:r>
      <w:r w:rsidR="00C8353F" w:rsidRPr="00FB07C2">
        <w:rPr>
          <w:noProof/>
          <w:vertAlign w:val="superscript"/>
        </w:rPr>
        <w:t>47</w:t>
      </w:r>
      <w:r w:rsidR="00261EC5" w:rsidRPr="00FB07C2">
        <w:fldChar w:fldCharType="end"/>
      </w:r>
      <w:r w:rsidR="00261EC5" w:rsidRPr="00FB07C2">
        <w:t xml:space="preserve">. </w:t>
      </w:r>
      <w:r w:rsidR="00F850E4" w:rsidRPr="00FB07C2">
        <w:t xml:space="preserve">Counterfactual analyses could support </w:t>
      </w:r>
      <w:r w:rsidR="007C27C8" w:rsidRPr="00FB07C2">
        <w:t xml:space="preserve">these </w:t>
      </w:r>
      <w:r w:rsidR="00F850E4" w:rsidRPr="00FB07C2">
        <w:t xml:space="preserve">claims </w:t>
      </w:r>
      <w:r w:rsidR="007C27C8" w:rsidRPr="00FB07C2">
        <w:t>by</w:t>
      </w:r>
      <w:r w:rsidR="00A731BE" w:rsidRPr="00FB07C2">
        <w:t xml:space="preserve"> assessing </w:t>
      </w:r>
      <w:r w:rsidR="00632C32" w:rsidRPr="00FB07C2">
        <w:t xml:space="preserve">individual </w:t>
      </w:r>
      <w:r w:rsidR="00A731BE" w:rsidRPr="00FB07C2">
        <w:t>emitters’ contributions to</w:t>
      </w:r>
      <w:r w:rsidR="007C27C8" w:rsidRPr="00FB07C2">
        <w:t xml:space="preserve"> </w:t>
      </w:r>
      <w:r w:rsidR="00F850E4" w:rsidRPr="00FB07C2">
        <w:t xml:space="preserve">projected changes in </w:t>
      </w:r>
      <w:r w:rsidR="005254FB" w:rsidRPr="00FB07C2">
        <w:t>impacts</w:t>
      </w:r>
      <w:r w:rsidR="00F850E4" w:rsidRPr="00FB07C2">
        <w:t xml:space="preserve"> </w:t>
      </w:r>
      <w:r w:rsidR="005254FB" w:rsidRPr="00FB07C2">
        <w:t>under</w:t>
      </w:r>
      <w:r w:rsidR="00F850E4" w:rsidRPr="00FB07C2">
        <w:t xml:space="preserve"> future climate change</w:t>
      </w:r>
      <w:r w:rsidR="00B561DA" w:rsidRPr="00FB07C2">
        <w:t xml:space="preserve"> (e.g., ref. </w:t>
      </w:r>
      <w:r w:rsidR="00B561DA" w:rsidRPr="00FB07C2">
        <w:fldChar w:fldCharType="begin" w:fldLock="1"/>
      </w:r>
      <w:r w:rsidR="00550007" w:rsidRPr="00FB07C2">
        <w:instrText>ADDIN CSL_CITATION {"citationItems":[{"id":"ITEM-1","itemData":{"DOI":"10.1073/pnas.1907461116","ISBN":"1907461116","ISSN":"0027-8424","abstract":"The main contributors to sea-level rise (oceans, glaciers, and ice sheets) respond to climate change on timescales ranging from decades to millennia. A focus on the 21st century thus fails to provide a complete picture of the consequences of anthropogenic greenhouse gas emissions on future sea-level rise and its long-term impacts. Here we identify the committed global mean sea-level rise until 2300 from historical emissions since 1750 and the currently pledged National Determined Contributions (NDC) under the Paris Agreement until 2030. Our results indicate that greenhouse gas emissions over this 280-y period result in about 1 m of committed global mean sea-level rise by 2300, with the NDC emissions from 2016 to 2030 corresponding to around 20 cm or 1/5 of that commitment. We also find that 26 cm (12 cm) of the projected sea-level-rise commitment in 2300 can be attributed to emissions from the top 5 emitting countries (China, United States of America, European Union, India, and Russia) over the 1991–2030 (2016–2030) period. Our findings demonstrate that global and individual country emissions over the first decades of the 21st century alone will cause substantial long-term sea-level rise.","author":[{"dropping-particle":"","family":"Nauels","given":"Alexander","non-dropping-particle":"","parse-names":false,"suffix":""},{"dropping-particle":"","family":"Gütschow","given":"Johannes","non-dropping-particle":"","parse-names":false,"suffix":""},{"dropping-particle":"","family":"Mengel","given":"Matthias","non-dropping-particle":"","parse-names":false,"suffix":""},{"dropping-particle":"","family":"Meinshausen","given":"Malte","non-dropping-particle":"","parse-names":false,"suffix":""},{"dropping-particle":"","family":"Clark","given":"Peter U","non-dropping-particle":"","parse-names":false,"suffix":""},{"dropping-particle":"","family":"Schleussner","given":"Carl-Friedrich","non-dropping-particle":"","parse-names":false,"suffix":""}],"container-title":"Proceedings of the National Academy of Sciences","id":"ITEM-1","issue":"47","issued":{"date-parts":[["2019","11","19"]]},"page":"23487-23492","title":"Attributing long-term sea-level rise to Paris Agreement emission pledges","type":"article-journal","volume":"116"},"uris":["http://www.mendeley.com/documents/?uuid=6084a096-e875-3977-bc63-c59745b921ac"]}],"mendeley":{"formattedCitation":"&lt;sup&gt;45&lt;/sup&gt;","plainTextFormattedCitation":"45","previouslyFormattedCitation":"&lt;sup&gt;45&lt;/sup&gt;"},"properties":{"noteIndex":0},"schema":"https://github.com/citation-style-language/schema/raw/master/csl-citation.json"}</w:instrText>
      </w:r>
      <w:r w:rsidR="00B561DA" w:rsidRPr="00FB07C2">
        <w:fldChar w:fldCharType="separate"/>
      </w:r>
      <w:r w:rsidR="00C8353F" w:rsidRPr="00FB07C2">
        <w:rPr>
          <w:noProof/>
          <w:vertAlign w:val="superscript"/>
        </w:rPr>
        <w:t>45</w:t>
      </w:r>
      <w:r w:rsidR="00B561DA" w:rsidRPr="00FB07C2">
        <w:fldChar w:fldCharType="end"/>
      </w:r>
      <w:r w:rsidR="00016B99" w:rsidRPr="00FB07C2">
        <w:t>)</w:t>
      </w:r>
      <w:r w:rsidR="00492CCE" w:rsidRPr="00FB07C2">
        <w:t xml:space="preserve">. </w:t>
      </w:r>
    </w:p>
    <w:p w14:paraId="277EDC07" w14:textId="29268017" w:rsidR="009652DF" w:rsidRPr="00FB07C2" w:rsidRDefault="00E15A3D" w:rsidP="003B2D6B">
      <w:pPr>
        <w:tabs>
          <w:tab w:val="left" w:pos="3492"/>
        </w:tabs>
        <w:spacing w:line="360" w:lineRule="auto"/>
      </w:pPr>
      <w:r w:rsidRPr="00FB07C2">
        <w:t xml:space="preserve">Our analysis also suggests that there is scope </w:t>
      </w:r>
      <w:r w:rsidR="00E17D73" w:rsidRPr="00FB07C2">
        <w:t>to</w:t>
      </w:r>
      <w:r w:rsidR="00DC73EE" w:rsidRPr="00FB07C2">
        <w:t xml:space="preserve"> develop evidence which</w:t>
      </w:r>
      <w:r w:rsidR="00D24F8D" w:rsidRPr="00FB07C2">
        <w:t xml:space="preserve"> provides </w:t>
      </w:r>
      <w:r w:rsidR="00E1237D" w:rsidRPr="00FB07C2">
        <w:t xml:space="preserve">a </w:t>
      </w:r>
      <w:r w:rsidR="00D24F8D" w:rsidRPr="00FB07C2">
        <w:t xml:space="preserve">more complete assessment of the drivers of </w:t>
      </w:r>
      <w:r w:rsidR="007E642D" w:rsidRPr="00FB07C2">
        <w:t xml:space="preserve">losses </w:t>
      </w:r>
      <w:r w:rsidR="00B24340" w:rsidRPr="00FB07C2">
        <w:t>on which c</w:t>
      </w:r>
      <w:r w:rsidR="002D755A" w:rsidRPr="00FB07C2">
        <w:t>laim</w:t>
      </w:r>
      <w:r w:rsidR="00B24340" w:rsidRPr="00FB07C2">
        <w:t xml:space="preserve">s are based. </w:t>
      </w:r>
      <w:r w:rsidR="009417DA" w:rsidRPr="00FB07C2">
        <w:t>Climate</w:t>
      </w:r>
      <w:r w:rsidR="00F20CA3" w:rsidRPr="00FB07C2">
        <w:t>-related losses</w:t>
      </w:r>
      <w:r w:rsidR="00C76FC6" w:rsidRPr="00FB07C2">
        <w:t xml:space="preserve"> result from physical </w:t>
      </w:r>
      <w:r w:rsidR="0047431B" w:rsidRPr="00FB07C2">
        <w:t>events</w:t>
      </w:r>
      <w:r w:rsidR="00BB1F6C" w:rsidRPr="00FB07C2">
        <w:t xml:space="preserve">, </w:t>
      </w:r>
      <w:r w:rsidR="0027470D" w:rsidRPr="00FB07C2">
        <w:t>about which</w:t>
      </w:r>
      <w:r w:rsidR="00BB1F6C" w:rsidRPr="00FB07C2">
        <w:t xml:space="preserve"> attribution</w:t>
      </w:r>
      <w:r w:rsidR="0027470D" w:rsidRPr="00FB07C2">
        <w:t xml:space="preserve"> </w:t>
      </w:r>
      <w:r w:rsidR="00BB1F6C" w:rsidRPr="00FB07C2">
        <w:t xml:space="preserve">science </w:t>
      </w:r>
      <w:r w:rsidR="0027470D" w:rsidRPr="00FB07C2">
        <w:t xml:space="preserve">provides </w:t>
      </w:r>
      <w:r w:rsidR="00BB1F6C" w:rsidRPr="00FB07C2">
        <w:t>evidence,</w:t>
      </w:r>
      <w:r w:rsidR="00F00CBF" w:rsidRPr="00FB07C2">
        <w:t xml:space="preserve"> </w:t>
      </w:r>
      <w:r w:rsidR="00791D1D" w:rsidRPr="00FB07C2">
        <w:t>mediated by</w:t>
      </w:r>
      <w:r w:rsidR="00C76FC6" w:rsidRPr="00FB07C2">
        <w:t xml:space="preserve"> </w:t>
      </w:r>
      <w:r w:rsidR="00D358B7" w:rsidRPr="00FB07C2">
        <w:t>communities’ exposure and vulnerability to these hazards</w:t>
      </w:r>
      <w:r w:rsidR="0039048C" w:rsidRPr="00FB07C2">
        <w:fldChar w:fldCharType="begin" w:fldLock="1"/>
      </w:r>
      <w:r w:rsidR="00550007" w:rsidRPr="00FB07C2">
        <w:instrText>ADDIN CSL_CITATION {"citationItems":[{"id":"ITEM-1","itemData":{"DOI":"10.1016/j.crm.2021.100285","ISSN":"22120963","abstract":"This is a PDF file of an article that has undergone enhancements after acceptance, such as the addition of a cover page and metadata, and formatting for readability, but it is not yet the definitive version of record. This version will undergo additional copyediting, typesetting and review before it is published in its final form, but we are providing this version to give early visibility of the article. Please note that, during the production process, errors may be discovered which could affect the content, and all legal disclaimers that apply to the journal pertain.","author":[{"dropping-particle":"","family":"Clarke","given":"Ben J","non-dropping-particle":"","parse-names":false,"suffix":""},{"dropping-particle":"","family":"E. L. Otto","given":"Friederike","non-dropping-particle":"","parse-names":false,"suffix":""},{"dropping-particle":"","family":"Jones","given":"Richard G","non-dropping-particle":"","parse-names":false,"suffix":""}],"container-title":"Climate Risk Management","id":"ITEM-1","issued":{"date-parts":[["2021","2"]]},"page":"100285","title":"Inventories of extreme weather events and impacts: Implications for loss and damage from and adaptation to climate extremes","type":"article-journal","volume":"32"},"uris":["http://www.mendeley.com/documents/?uuid=7fe3bbb8-10c0-393a-a72b-bc49f125c39e"]}],"mendeley":{"formattedCitation":"&lt;sup&gt;49&lt;/sup&gt;","plainTextFormattedCitation":"49","previouslyFormattedCitation":"&lt;sup&gt;49&lt;/sup&gt;"},"properties":{"noteIndex":0},"schema":"https://github.com/citation-style-language/schema/raw/master/csl-citation.json"}</w:instrText>
      </w:r>
      <w:r w:rsidR="0039048C" w:rsidRPr="00FB07C2">
        <w:fldChar w:fldCharType="separate"/>
      </w:r>
      <w:r w:rsidR="00C8353F" w:rsidRPr="00FB07C2">
        <w:rPr>
          <w:noProof/>
          <w:vertAlign w:val="superscript"/>
        </w:rPr>
        <w:t>49</w:t>
      </w:r>
      <w:r w:rsidR="0039048C" w:rsidRPr="00FB07C2">
        <w:fldChar w:fldCharType="end"/>
      </w:r>
      <w:r w:rsidR="00D358B7" w:rsidRPr="00FB07C2">
        <w:t>.</w:t>
      </w:r>
      <w:r w:rsidR="00CB5726" w:rsidRPr="00FB07C2">
        <w:t xml:space="preserve"> </w:t>
      </w:r>
      <w:r w:rsidR="00F67565" w:rsidRPr="00FB07C2">
        <w:t>R</w:t>
      </w:r>
      <w:r w:rsidR="00B27503" w:rsidRPr="00FB07C2">
        <w:t xml:space="preserve">esearch </w:t>
      </w:r>
      <w:r w:rsidR="00637DF2">
        <w:t>that</w:t>
      </w:r>
      <w:r w:rsidR="00B24340" w:rsidRPr="00FB07C2">
        <w:t xml:space="preserve"> </w:t>
      </w:r>
      <w:r w:rsidR="003344FB" w:rsidRPr="00FB07C2">
        <w:t xml:space="preserve">evaluates the relative importance of different drivers </w:t>
      </w:r>
      <w:r w:rsidR="009703CB" w:rsidRPr="00FB07C2">
        <w:t xml:space="preserve">and which of </w:t>
      </w:r>
      <w:r w:rsidR="00815210" w:rsidRPr="00FB07C2">
        <w:t>these</w:t>
      </w:r>
      <w:r w:rsidR="00D358B7" w:rsidRPr="00FB07C2">
        <w:t xml:space="preserve"> </w:t>
      </w:r>
      <w:r w:rsidR="009652DF" w:rsidRPr="00FB07C2">
        <w:t>factors</w:t>
      </w:r>
      <w:r w:rsidR="003256F0" w:rsidRPr="00FB07C2">
        <w:t xml:space="preserve"> </w:t>
      </w:r>
      <w:r w:rsidR="009703CB" w:rsidRPr="00FB07C2">
        <w:t xml:space="preserve">constitute </w:t>
      </w:r>
      <w:r w:rsidR="003256F0" w:rsidRPr="00FB07C2">
        <w:t>the legally</w:t>
      </w:r>
      <w:r w:rsidR="00F67565" w:rsidRPr="00FB07C2">
        <w:t xml:space="preserve"> </w:t>
      </w:r>
      <w:r w:rsidR="003256F0" w:rsidRPr="00FB07C2">
        <w:t>relevant cause</w:t>
      </w:r>
      <w:r w:rsidR="00F67565" w:rsidRPr="00FB07C2">
        <w:t>(s) of losses</w:t>
      </w:r>
      <w:r w:rsidR="009652DF" w:rsidRPr="00FB07C2">
        <w:t xml:space="preserve"> </w:t>
      </w:r>
      <w:r w:rsidR="003E58F1" w:rsidRPr="00FB07C2">
        <w:t xml:space="preserve">may </w:t>
      </w:r>
      <w:r w:rsidR="00A31BB6" w:rsidRPr="00FB07C2">
        <w:t xml:space="preserve">support </w:t>
      </w:r>
      <w:r w:rsidR="007423B5" w:rsidRPr="00FB07C2">
        <w:t xml:space="preserve">establishing </w:t>
      </w:r>
      <w:r w:rsidR="00962D7D" w:rsidRPr="00FB07C2">
        <w:t xml:space="preserve">defendants’ </w:t>
      </w:r>
      <w:r w:rsidR="009652DF" w:rsidRPr="00FB07C2">
        <w:t>liability for climate impacts.</w:t>
      </w:r>
    </w:p>
    <w:p w14:paraId="00C58760" w14:textId="0C75C293" w:rsidR="00762803" w:rsidRPr="00FB07C2" w:rsidRDefault="00603E91" w:rsidP="003B2D6B">
      <w:pPr>
        <w:tabs>
          <w:tab w:val="left" w:pos="3492"/>
        </w:tabs>
        <w:spacing w:line="360" w:lineRule="auto"/>
      </w:pPr>
      <w:r w:rsidRPr="00FB07C2">
        <w:t xml:space="preserve">Finally, </w:t>
      </w:r>
      <w:r w:rsidR="000D1C58" w:rsidRPr="00FB07C2">
        <w:t>although</w:t>
      </w:r>
      <w:r w:rsidR="00BB2CC3" w:rsidRPr="00FB07C2">
        <w:t xml:space="preserve"> most</w:t>
      </w:r>
      <w:r w:rsidR="000D1C58" w:rsidRPr="00FB07C2">
        <w:t xml:space="preserve"> attribution findings </w:t>
      </w:r>
      <w:proofErr w:type="gramStart"/>
      <w:r w:rsidR="000D1C58" w:rsidRPr="00FB07C2">
        <w:t>are presented</w:t>
      </w:r>
      <w:proofErr w:type="gramEnd"/>
      <w:r w:rsidR="000D1C58" w:rsidRPr="00FB07C2">
        <w:t xml:space="preserve"> in terms of changing event probability</w:t>
      </w:r>
      <w:r w:rsidR="004F2D48" w:rsidRPr="00FB07C2">
        <w:t xml:space="preserve">, </w:t>
      </w:r>
      <w:r w:rsidR="000D1C58" w:rsidRPr="00FB07C2">
        <w:t>4</w:t>
      </w:r>
      <w:r w:rsidR="006045D5" w:rsidRPr="00FB07C2">
        <w:t>8</w:t>
      </w:r>
      <w:r w:rsidR="000D1C58" w:rsidRPr="00FB07C2">
        <w:t xml:space="preserve">% </w:t>
      </w:r>
      <w:r w:rsidR="004F2D48" w:rsidRPr="00FB07C2">
        <w:t>of cases</w:t>
      </w:r>
      <w:r w:rsidR="0014275D" w:rsidRPr="00FB07C2">
        <w:t xml:space="preserve"> analysed</w:t>
      </w:r>
      <w:r w:rsidR="008D26E7" w:rsidRPr="00FB07C2">
        <w:t xml:space="preserve"> </w:t>
      </w:r>
      <w:r w:rsidR="00FC62C0" w:rsidRPr="00FB07C2">
        <w:t>made claims about the impact of climate change on</w:t>
      </w:r>
      <w:r w:rsidR="006C0B48" w:rsidRPr="00FB07C2">
        <w:t xml:space="preserve"> the magnitude, rather than probability, of events</w:t>
      </w:r>
      <w:r w:rsidR="003D3326" w:rsidRPr="00FB07C2">
        <w:t>.</w:t>
      </w:r>
      <w:r w:rsidR="005C22DA" w:rsidRPr="00FB07C2">
        <w:t xml:space="preserve"> Attribution evidence on </w:t>
      </w:r>
      <w:r w:rsidR="004F582D" w:rsidRPr="00FB07C2">
        <w:t xml:space="preserve">event </w:t>
      </w:r>
      <w:r w:rsidR="00441D12" w:rsidRPr="00FB07C2">
        <w:t>intensities</w:t>
      </w:r>
      <w:r w:rsidR="009631CE" w:rsidRPr="00FB07C2">
        <w:t xml:space="preserve"> can be </w:t>
      </w:r>
      <w:r w:rsidR="00701894" w:rsidRPr="00FB07C2">
        <w:t>provided</w:t>
      </w:r>
      <w:r w:rsidR="009631CE" w:rsidRPr="00FB07C2">
        <w:t xml:space="preserve"> using existing methods</w:t>
      </w:r>
      <w:r w:rsidR="00411E1C" w:rsidRPr="00FB07C2">
        <w:t xml:space="preserve"> (e.g., refs. </w:t>
      </w:r>
      <w:r w:rsidR="009F28C2" w:rsidRPr="00FB07C2">
        <w:fldChar w:fldCharType="begin" w:fldLock="1"/>
      </w:r>
      <w:r w:rsidR="00550007" w:rsidRPr="00FB07C2">
        <w:instrText>ADDIN CSL_CITATION {"citationItems":[{"id":"ITEM-1","itemData":{"DOI":"10.1088/1748-9326/aba3d4","ISSN":"1748-9326","abstract":"Two extreme heatwaves hit Western Europe in the summer of 2019, with historical records broken by more than a degree in many locations, and significant societal impacts, including excess mortality of several thousand people. The extent to which human influence has played a role in the occurrence of these events has been of large interest to scientists, media and decision makers. However, the outstanding nature of these events poses challenges for physical and statistical modeling. Using an unprecedented number of climate model ensembles and statistical extreme value modeling, we demonstrate that these short and intense events would have had extremely small odds in the absence of human-induced climate change, and equivalently frequent events would have been 1.5 • C to 3 • C colder. For instance, in France and in The Netherlands, the July 3-day heatwave has a 50-150-year return period in the current climate and a return period of more than 1000 years without human forcing. The increase in the intensities is larger than the global warming by a factor 2 to 3. Finally, we note that the observed trends are much larger than those in current climate models.","author":[{"dropping-particle":"","family":"Vautard","given":"Robert","non-dropping-particle":"","parse-names":false,"suffix":""},{"dropping-particle":"","family":"Aalst","given":"Maarten","non-dropping-particle":"van","parse-names":false,"suffix":""},{"dropping-particle":"","family":"Boucher","given":"Olivier","non-dropping-particle":"","parse-names":false,"suffix":""},{"dropping-particle":"","family":"Drouin","given":"Agathe","non-dropping-particle":"","parse-names":false,"suffix":""},{"dropping-particle":"","family":"Haustein","given":"Karsten","non-dropping-particle":"","parse-names":false,"suffix":""},{"dropping-particle":"","family":"Kreienkamp","given":"Frank","non-dropping-particle":"","parse-names":false,"suffix":""},{"dropping-particle":"","family":"Oldenborgh","given":"Geert Jan","non-dropping-particle":"van","parse-names":false,"suffix":""},{"dropping-particle":"","family":"Otto","given":"Friederike E. L.","non-dropping-particle":"","parse-names":false,"suffix":""},{"dropping-particle":"","family":"Ribes","given":"Aurélien","non-dropping-particle":"","parse-names":false,"suffix":""},{"dropping-particle":"","family":"Robin","given":"Yoann","non-dropping-particle":"","parse-names":false,"suffix":""},{"dropping-particle":"","family":"Schneider","given":"Michel","non-dropping-particle":"","parse-names":false,"suffix":""},{"dropping-particle":"","family":"Soubeyroux","given":"Jean-Michel","non-dropping-particle":"","parse-names":false,"suffix":""},{"dropping-particle":"","family":"Stott","given":"Peter","non-dropping-particle":"","parse-names":false,"suffix":""},{"dropping-particle":"","family":"Seneviratne","given":"Sonia I","non-dropping-particle":"","parse-names":false,"suffix":""},{"dropping-particle":"","family":"Vogel","given":"Martha M","non-dropping-particle":"","parse-names":false,"suffix":""},{"dropping-particle":"","family":"Wehner","given":"Michael","non-dropping-particle":"","parse-names":false,"suffix":""}],"container-title":"Environmental Research Letters","id":"ITEM-1","issue":"9","issued":{"date-parts":[["2020","9","7"]]},"page":"094077","title":"Human contribution to the record-breaking June and July 2019 heatwaves in Western Europe","type":"article-journal","volume":"15"},"uris":["http://www.mendeley.com/documents/?uuid=b3b52daa-2181-3223-8d23-e85209834569"]},{"id":"ITEM-2","itemData":{"DOI":"10.1088/1748-9326/aa9ef2","ISSN":"1748-9326","author":[{"dropping-particle":"","family":"Oldenborgh","given":"Geert Jan","non-dropping-particle":"van","parse-names":false,"suffix":""},{"dropping-particle":"","family":"Wiel","given":"Karin","non-dropping-particle":"van der","parse-names":false,"suffix":""},{"dropping-particle":"","family":"Sebastian","given":"Antonia","non-dropping-particle":"","parse-names":false,"suffix":""},{"dropping-particle":"","family":"Singh","given":"Roop","non-dropping-particle":"","parse-names":false,"suffix":""},{"dropping-particle":"","family":"Arrighi","given":"Julie","non-dropping-particle":"","parse-names":false,"suffix":""},{"dropping-particle":"","family":"Otto","given":"Friederike E. L.","non-dropping-particle":"","parse-names":false,"suffix":""},{"dropping-particle":"","family":"Haustein","given":"Karsten","non-dropping-particle":"","parse-names":false,"suffix":""},{"dropping-particle":"","family":"Li","given":"Sihan","non-dropping-particle":"","parse-names":false,"suffix":""},{"dropping-particle":"","family":"Vecchi","given":"Gabriel","non-dropping-particle":"","parse-names":false,"suffix":""},{"dropping-particle":"","family":"Cullen","given":"Heidi","non-dropping-particle":"","parse-names":false,"suffix":""}],"container-title":"Environmental Research Letters","id":"ITEM-2","issue":"12","issued":{"date-parts":[["2017","12","1"]]},"page":"124009","title":"Attribution of extreme rainfall from Hurricane Harvey, August 2017","type":"article-journal","volume":"12"},"uris":["http://www.mendeley.com/documents/?uuid=4d0f996c-2389-306c-ac68-7a62e7059b58"]}],"mendeley":{"formattedCitation":"&lt;sup&gt;10,12&lt;/sup&gt;","plainTextFormattedCitation":"10,12","previouslyFormattedCitation":"&lt;sup&gt;10,12&lt;/sup&gt;"},"properties":{"noteIndex":0},"schema":"https://github.com/citation-style-language/schema/raw/master/csl-citation.json"}</w:instrText>
      </w:r>
      <w:r w:rsidR="009F28C2" w:rsidRPr="00FB07C2">
        <w:fldChar w:fldCharType="separate"/>
      </w:r>
      <w:r w:rsidR="00C8353F" w:rsidRPr="00FB07C2">
        <w:rPr>
          <w:noProof/>
          <w:vertAlign w:val="superscript"/>
        </w:rPr>
        <w:t>10,12</w:t>
      </w:r>
      <w:r w:rsidR="009F28C2" w:rsidRPr="00FB07C2">
        <w:fldChar w:fldCharType="end"/>
      </w:r>
      <w:r w:rsidR="00003B49" w:rsidRPr="00FB07C2">
        <w:t>)</w:t>
      </w:r>
      <w:r w:rsidR="004F582D" w:rsidRPr="00FB07C2">
        <w:t xml:space="preserve"> </w:t>
      </w:r>
      <w:r w:rsidR="007D3DF5" w:rsidRPr="00FB07C2">
        <w:t xml:space="preserve">and </w:t>
      </w:r>
      <w:r w:rsidR="004F582D" w:rsidRPr="00FB07C2">
        <w:t xml:space="preserve">may </w:t>
      </w:r>
      <w:r w:rsidR="000C6CB0" w:rsidRPr="00FB07C2">
        <w:t>be more informative</w:t>
      </w:r>
      <w:r w:rsidR="006B5220" w:rsidRPr="00FB07C2">
        <w:t xml:space="preserve"> for </w:t>
      </w:r>
      <w:r w:rsidR="008800BB" w:rsidRPr="00FB07C2">
        <w:t xml:space="preserve">some </w:t>
      </w:r>
      <w:r w:rsidR="006B5220" w:rsidRPr="00FB07C2">
        <w:t>impacts</w:t>
      </w:r>
      <w:r w:rsidR="009B50B0" w:rsidRPr="00FB07C2">
        <w:t xml:space="preserve">, </w:t>
      </w:r>
      <w:r w:rsidR="00815210" w:rsidRPr="00FB07C2">
        <w:t>like</w:t>
      </w:r>
      <w:r w:rsidR="009B50B0" w:rsidRPr="00FB07C2">
        <w:t xml:space="preserve"> </w:t>
      </w:r>
      <w:r w:rsidR="00C33675" w:rsidRPr="00FB07C2">
        <w:t xml:space="preserve">adverse effects on </w:t>
      </w:r>
      <w:r w:rsidR="009B50B0" w:rsidRPr="00FB07C2">
        <w:t>human health</w:t>
      </w:r>
      <w:r w:rsidR="009B50B0" w:rsidRPr="00FB07C2">
        <w:fldChar w:fldCharType="begin" w:fldLock="1"/>
      </w:r>
      <w:r w:rsidR="00550007" w:rsidRPr="00FB07C2">
        <w:instrText>ADDIN CSL_CITATION {"citationItems":[{"id":"ITEM-1","itemData":{"DOI":"10.1377/hlthaff.2020.01004","ISSN":"0278-2715","author":[{"dropping-particle":"","family":"Ebi","given":"Kristie L.","non-dropping-particle":"","parse-names":false,"suffix":""},{"dropping-particle":"","family":"Åström","given":"Christofer","non-dropping-particle":"","parse-names":false,"suffix":""},{"dropping-particle":"","family":"Boyer","given":"Christopher J.","non-dropping-particle":"","parse-names":false,"suffix":""},{"dropping-particle":"","family":"Harrington","given":"Luke J.","non-dropping-particle":"","parse-names":false,"suffix":""},{"dropping-particle":"","family":"Hess","given":"Jeremy J.","non-dropping-particle":"","parse-names":false,"suffix":""},{"dropping-particle":"","family":"Honda","given":"Yasushi","non-dropping-particle":"","parse-names":false,"suffix":""},{"dropping-particle":"","family":"Kazura","given":"Eileen","non-dropping-particle":"","parse-names":false,"suffix":""},{"dropping-particle":"","family":"Stuart-Smith","given":"Rupert F.","non-dropping-particle":"","parse-names":false,"suffix":""},{"dropping-particle":"","family":"Otto","given":"Friederike E. L.","non-dropping-particle":"","parse-names":false,"suffix":""}],"container-title":"Health Affairs","id":"ITEM-1","issue":"12","issued":{"date-parts":[["2020","12","1"]]},"page":"2168-2174","title":"Using Detection And Attribution To Quantify How Climate Change Is Affecting Health","type":"article-journal","volume":"39"},"uris":["http://www.mendeley.com/documents/?uuid=546a38ee-d0b7-44b4-a217-3ca35b80114d"]}],"mendeley":{"formattedCitation":"&lt;sup&gt;50&lt;/sup&gt;","plainTextFormattedCitation":"50","previouslyFormattedCitation":"&lt;sup&gt;50&lt;/sup&gt;"},"properties":{"noteIndex":0},"schema":"https://github.com/citation-style-language/schema/raw/master/csl-citation.json"}</w:instrText>
      </w:r>
      <w:r w:rsidR="009B50B0" w:rsidRPr="00FB07C2">
        <w:fldChar w:fldCharType="separate"/>
      </w:r>
      <w:r w:rsidR="00C8353F" w:rsidRPr="00FB07C2">
        <w:rPr>
          <w:noProof/>
          <w:vertAlign w:val="superscript"/>
        </w:rPr>
        <w:t>50</w:t>
      </w:r>
      <w:r w:rsidR="009B50B0" w:rsidRPr="00FB07C2">
        <w:fldChar w:fldCharType="end"/>
      </w:r>
      <w:r w:rsidR="009B50B0" w:rsidRPr="00FB07C2">
        <w:t xml:space="preserve">. </w:t>
      </w:r>
      <w:r w:rsidR="0040653D" w:rsidRPr="00FB07C2">
        <w:t>S</w:t>
      </w:r>
      <w:r w:rsidR="00A20B36" w:rsidRPr="00FB07C2">
        <w:t>uch evidence</w:t>
      </w:r>
      <w:r w:rsidR="009B50B0" w:rsidRPr="00FB07C2">
        <w:t xml:space="preserve"> may </w:t>
      </w:r>
      <w:r w:rsidR="0040653D" w:rsidRPr="00FB07C2">
        <w:t xml:space="preserve">also </w:t>
      </w:r>
      <w:r w:rsidR="004F582D" w:rsidRPr="00FB07C2">
        <w:t>strength</w:t>
      </w:r>
      <w:r w:rsidR="00815210" w:rsidRPr="00FB07C2">
        <w:t>en</w:t>
      </w:r>
      <w:r w:rsidR="004F582D" w:rsidRPr="00FB07C2">
        <w:t xml:space="preserve"> legal claims </w:t>
      </w:r>
      <w:r w:rsidR="009B50B0" w:rsidRPr="00FB07C2">
        <w:t>by</w:t>
      </w:r>
      <w:r w:rsidR="00762803" w:rsidRPr="00FB07C2">
        <w:t xml:space="preserve"> providing an evidentia</w:t>
      </w:r>
      <w:r w:rsidR="00E17D73" w:rsidRPr="00FB07C2">
        <w:t>ry</w:t>
      </w:r>
      <w:r w:rsidR="00762803" w:rsidRPr="00FB07C2">
        <w:t xml:space="preserve"> basis for asserting that </w:t>
      </w:r>
      <w:r w:rsidR="002D755A" w:rsidRPr="00FB07C2">
        <w:t>a defendant’s</w:t>
      </w:r>
      <w:r w:rsidR="00762803" w:rsidRPr="00FB07C2">
        <w:t xml:space="preserve"> conduct has made </w:t>
      </w:r>
      <w:r w:rsidR="00815210" w:rsidRPr="00FB07C2">
        <w:t>a</w:t>
      </w:r>
      <w:r w:rsidR="00762803" w:rsidRPr="00FB07C2">
        <w:t xml:space="preserve"> plaintiff worse off.</w:t>
      </w:r>
      <w:r w:rsidR="002D755A" w:rsidRPr="00FB07C2">
        <w:t xml:space="preserve"> Attributing changes in event</w:t>
      </w:r>
      <w:r w:rsidR="00B95F08">
        <w:t xml:space="preserve"> </w:t>
      </w:r>
      <w:r w:rsidR="002D755A" w:rsidRPr="00FB07C2">
        <w:t xml:space="preserve">intensity to a defendant aligns with the logic of the ‘but-for’ test in law and may satisfy causation tests by showing how the magnitude of a harm </w:t>
      </w:r>
      <w:proofErr w:type="gramStart"/>
      <w:r w:rsidR="002D755A" w:rsidRPr="00FB07C2">
        <w:t>was altered</w:t>
      </w:r>
      <w:proofErr w:type="gramEnd"/>
      <w:r w:rsidR="002D755A" w:rsidRPr="00FB07C2">
        <w:t xml:space="preserve"> by an individual defendant’s conduct.</w:t>
      </w:r>
      <w:r w:rsidR="00762803" w:rsidRPr="00FB07C2">
        <w:t xml:space="preserve"> </w:t>
      </w:r>
      <w:r w:rsidR="00CA17FB" w:rsidRPr="00FB07C2">
        <w:t xml:space="preserve">Future research </w:t>
      </w:r>
      <w:r w:rsidR="002F64E1">
        <w:t>c</w:t>
      </w:r>
      <w:r w:rsidR="00EC00C0" w:rsidRPr="00FB07C2">
        <w:t xml:space="preserve">ould </w:t>
      </w:r>
      <w:r w:rsidR="00D60DA2">
        <w:t>determine</w:t>
      </w:r>
      <w:r w:rsidR="00EC00C0" w:rsidRPr="00FB07C2">
        <w:t xml:space="preserve"> whether probability or intensity-based attribution metrics </w:t>
      </w:r>
      <w:r w:rsidR="00D0793F" w:rsidRPr="00FB07C2">
        <w:t>best</w:t>
      </w:r>
      <w:r w:rsidR="00D25196" w:rsidRPr="00FB07C2">
        <w:t xml:space="preserve"> assess the contribution </w:t>
      </w:r>
      <w:r w:rsidR="00A065A8" w:rsidRPr="00FB07C2">
        <w:t xml:space="preserve">of climate change </w:t>
      </w:r>
      <w:r w:rsidR="00D25196" w:rsidRPr="00FB07C2">
        <w:t>to</w:t>
      </w:r>
      <w:r w:rsidR="00A045C1" w:rsidRPr="00FB07C2">
        <w:t xml:space="preserve"> </w:t>
      </w:r>
      <w:r w:rsidR="00B31A83" w:rsidRPr="00FB07C2">
        <w:t xml:space="preserve">different types of </w:t>
      </w:r>
      <w:r w:rsidR="00A045C1" w:rsidRPr="00FB07C2">
        <w:t>losses</w:t>
      </w:r>
      <w:r w:rsidR="00D25196" w:rsidRPr="00FB07C2">
        <w:t>.</w:t>
      </w:r>
    </w:p>
    <w:p w14:paraId="130E2B2A" w14:textId="0FEC1024" w:rsidR="00D332F3" w:rsidRPr="00FB07C2" w:rsidRDefault="007C0589" w:rsidP="00F85DBC">
      <w:pPr>
        <w:tabs>
          <w:tab w:val="left" w:pos="3492"/>
        </w:tabs>
        <w:spacing w:line="360" w:lineRule="auto"/>
      </w:pPr>
      <w:r w:rsidRPr="00FB07C2">
        <w:t xml:space="preserve">Individuals, </w:t>
      </w:r>
      <w:proofErr w:type="gramStart"/>
      <w:r w:rsidRPr="00FB07C2">
        <w:t>communities</w:t>
      </w:r>
      <w:proofErr w:type="gramEnd"/>
      <w:r w:rsidRPr="00FB07C2">
        <w:t xml:space="preserve"> and activist non-governmental organisations have increasingly turned to the courts</w:t>
      </w:r>
      <w:r w:rsidR="00117D87" w:rsidRPr="00FB07C2">
        <w:t xml:space="preserve"> </w:t>
      </w:r>
      <w:r w:rsidR="00AD05DA" w:rsidRPr="00FB07C2">
        <w:t>for</w:t>
      </w:r>
      <w:r w:rsidR="002D755A" w:rsidRPr="00FB07C2">
        <w:t xml:space="preserve"> </w:t>
      </w:r>
      <w:r w:rsidR="00117D87" w:rsidRPr="00FB07C2">
        <w:t xml:space="preserve">relief for costs associated with present-day climate change impacts, </w:t>
      </w:r>
      <w:r w:rsidR="00F47A03" w:rsidRPr="00FB07C2">
        <w:t>or to avoid future impacts</w:t>
      </w:r>
      <w:r w:rsidR="00E43119" w:rsidRPr="00FB07C2">
        <w:t xml:space="preserve">. </w:t>
      </w:r>
      <w:r w:rsidR="00570504" w:rsidRPr="00FB07C2">
        <w:t xml:space="preserve">While </w:t>
      </w:r>
      <w:r w:rsidR="000F5F1E" w:rsidRPr="00FB07C2">
        <w:t xml:space="preserve">the </w:t>
      </w:r>
      <w:r w:rsidR="00570504" w:rsidRPr="00FB07C2">
        <w:t xml:space="preserve">cases </w:t>
      </w:r>
      <w:r w:rsidR="000F5F1E" w:rsidRPr="00FB07C2">
        <w:t xml:space="preserve">we examined </w:t>
      </w:r>
      <w:r w:rsidR="00570504" w:rsidRPr="00FB07C2">
        <w:t xml:space="preserve">may not have </w:t>
      </w:r>
      <w:proofErr w:type="gramStart"/>
      <w:r w:rsidR="00570504" w:rsidRPr="00FB07C2">
        <w:t>been dismissed</w:t>
      </w:r>
      <w:proofErr w:type="gramEnd"/>
      <w:r w:rsidR="00570504" w:rsidRPr="00FB07C2">
        <w:t xml:space="preserve"> solely on evidentiary grounds, existing case law provides insight </w:t>
      </w:r>
      <w:r w:rsidR="000F5F1E" w:rsidRPr="00FB07C2">
        <w:t>in</w:t>
      </w:r>
      <w:r w:rsidR="00570504" w:rsidRPr="00FB07C2">
        <w:t xml:space="preserve">to the challenges that need to be addressed if future </w:t>
      </w:r>
      <w:r w:rsidR="000F5F1E" w:rsidRPr="00FB07C2">
        <w:t xml:space="preserve">climate-related </w:t>
      </w:r>
      <w:r w:rsidR="00570504" w:rsidRPr="00FB07C2">
        <w:t>lawsuits are to succe</w:t>
      </w:r>
      <w:r w:rsidR="000F5F1E" w:rsidRPr="00FB07C2">
        <w:t>ed</w:t>
      </w:r>
      <w:r w:rsidR="00570504" w:rsidRPr="00FB07C2">
        <w:t xml:space="preserve">. </w:t>
      </w:r>
      <w:r w:rsidR="00D332F3" w:rsidRPr="00FB07C2">
        <w:t xml:space="preserve">As plaintiffs overcome initial procedural hurdles, such as standing, evidence on causation will </w:t>
      </w:r>
      <w:r w:rsidR="002D755A" w:rsidRPr="00FB07C2">
        <w:t>become more determinative of</w:t>
      </w:r>
      <w:r w:rsidR="00D332F3" w:rsidRPr="00FB07C2">
        <w:t xml:space="preserve"> case outcomes. </w:t>
      </w:r>
      <w:r w:rsidR="00507118" w:rsidRPr="00FB07C2">
        <w:t>A</w:t>
      </w:r>
      <w:r w:rsidR="00D332F3" w:rsidRPr="00FB07C2">
        <w:t>ttribution science is a fundamental source of evidence for informing and substantiating causal claims about climate</w:t>
      </w:r>
      <w:r w:rsidR="00507118" w:rsidRPr="00FB07C2">
        <w:t>-</w:t>
      </w:r>
      <w:r w:rsidR="00D332F3" w:rsidRPr="00FB07C2">
        <w:t>change impacts, hitherto underutilised in law</w:t>
      </w:r>
      <w:r w:rsidR="00D332F3" w:rsidRPr="00FB07C2">
        <w:fldChar w:fldCharType="begin" w:fldLock="1"/>
      </w:r>
      <w:r w:rsidR="00550007" w:rsidRPr="00FB07C2">
        <w:instrText>ADDIN CSL_CITATION {"citationItems":[{"id":"ITEM-1","itemData":{"DOI":"10.1038/ngeo3019","ISSN":"1752-0894","author":[{"dropping-particle":"","family":"Marjanac","given":"Sophie","non-dropping-particle":"","parse-names":false,"suffix":""},{"dropping-particle":"","family":"Patton","given":"Lindene","non-dropping-particle":"","parse-names":false,"suffix":""},{"dropping-particle":"","family":"Thornton","given":"James","non-dropping-particle":"","parse-names":false,"suffix":""}],"container-title":"Nature Geoscience","id":"ITEM-1","issue":"9","issued":{"date-parts":[["2017","8","28"]]},"page":"616-619","title":"Acts of God, human influence and litigation","type":"article-journal","volume":"10"},"uris":["http://www.mendeley.com/documents/?uuid=132a1590-86d7-3cb1-9ae5-b1b5aa1e21ef"]}],"mendeley":{"formattedCitation":"&lt;sup&gt;21&lt;/sup&gt;","plainTextFormattedCitation":"21","previouslyFormattedCitation":"&lt;sup&gt;21&lt;/sup&gt;"},"properties":{"noteIndex":0},"schema":"https://github.com/citation-style-language/schema/raw/master/csl-citation.json"}</w:instrText>
      </w:r>
      <w:r w:rsidR="00D332F3" w:rsidRPr="00FB07C2">
        <w:fldChar w:fldCharType="separate"/>
      </w:r>
      <w:r w:rsidR="00C8353F" w:rsidRPr="00FB07C2">
        <w:rPr>
          <w:noProof/>
          <w:vertAlign w:val="superscript"/>
        </w:rPr>
        <w:t>21</w:t>
      </w:r>
      <w:r w:rsidR="00D332F3" w:rsidRPr="00FB07C2">
        <w:fldChar w:fldCharType="end"/>
      </w:r>
      <w:r w:rsidR="00D332F3" w:rsidRPr="00FB07C2">
        <w:t>.</w:t>
      </w:r>
    </w:p>
    <w:p w14:paraId="6D2B170F" w14:textId="73D13621" w:rsidR="00E71B47" w:rsidRPr="00FB07C2" w:rsidRDefault="00E43119" w:rsidP="00F85DBC">
      <w:pPr>
        <w:tabs>
          <w:tab w:val="left" w:pos="3492"/>
        </w:tabs>
        <w:spacing w:line="360" w:lineRule="auto"/>
      </w:pPr>
      <w:r w:rsidRPr="00FB07C2">
        <w:t xml:space="preserve">Our analysis of </w:t>
      </w:r>
      <w:r w:rsidR="00F7662C" w:rsidRPr="00FB07C2">
        <w:t>7</w:t>
      </w:r>
      <w:r w:rsidR="0031094B" w:rsidRPr="00FB07C2">
        <w:t>3</w:t>
      </w:r>
      <w:r w:rsidRPr="00FB07C2">
        <w:t xml:space="preserve"> cases from 1</w:t>
      </w:r>
      <w:r w:rsidR="00F75AB8" w:rsidRPr="00FB07C2">
        <w:t>4</w:t>
      </w:r>
      <w:r w:rsidRPr="00FB07C2">
        <w:t xml:space="preserve"> jurisdictions finds that, in contrast to </w:t>
      </w:r>
      <w:r w:rsidR="003263F4" w:rsidRPr="00FB07C2">
        <w:t xml:space="preserve">previous </w:t>
      </w:r>
      <w:r w:rsidR="0027063F" w:rsidRPr="00FB07C2">
        <w:t>interpretation</w:t>
      </w:r>
      <w:r w:rsidR="000F5F1E" w:rsidRPr="00FB07C2">
        <w:t>s</w:t>
      </w:r>
      <w:r w:rsidR="003263F4" w:rsidRPr="00FB07C2">
        <w:fldChar w:fldCharType="begin" w:fldLock="1"/>
      </w:r>
      <w:r w:rsidR="00550007" w:rsidRPr="00FB07C2">
        <w:instrText>ADDIN CSL_CITATION {"citationItems":[{"id":"ITEM-1","itemData":{"DOI":"10.7916/cjel.v45i1.4730","author":[{"dropping-particle":"","family":"Burger","given":"Michael","non-dropping-particle":"","parse-names":false,"suffix":""},{"dropping-particle":"","family":"Horton","given":"Radley M","non-dropping-particle":"","parse-names":false,"suffix":""},{"dropping-particle":"","family":"Wentz","given":"Jessica","non-dropping-particle":"","parse-names":false,"suffix":""}],"container-title":"Columbia Journal of Environmental Law","id":"ITEM-1","issue":"1","issued":{"date-parts":[["2020"]]},"page":"57-241","title":"The Law and Science of Climate Change Attribution","type":"article-journal","volume":"45"},"uris":["http://www.mendeley.com/documents/?uuid=4121b3d0-7eee-4fe4-819a-f73766dfb318"]}],"mendeley":{"formattedCitation":"&lt;sup&gt;8&lt;/sup&gt;","plainTextFormattedCitation":"8","previouslyFormattedCitation":"&lt;sup&gt;8&lt;/sup&gt;"},"properties":{"noteIndex":0},"schema":"https://github.com/citation-style-language/schema/raw/master/csl-citation.json"}</w:instrText>
      </w:r>
      <w:r w:rsidR="003263F4" w:rsidRPr="00FB07C2">
        <w:fldChar w:fldCharType="separate"/>
      </w:r>
      <w:r w:rsidR="00C8353F" w:rsidRPr="00FB07C2">
        <w:rPr>
          <w:noProof/>
          <w:vertAlign w:val="superscript"/>
        </w:rPr>
        <w:t>8</w:t>
      </w:r>
      <w:r w:rsidR="003263F4" w:rsidRPr="00FB07C2">
        <w:fldChar w:fldCharType="end"/>
      </w:r>
      <w:r w:rsidR="0091769D" w:rsidRPr="00FB07C2">
        <w:t xml:space="preserve">, </w:t>
      </w:r>
      <w:r w:rsidR="00305759" w:rsidRPr="00FB07C2">
        <w:t xml:space="preserve">limitations in the </w:t>
      </w:r>
      <w:r w:rsidR="0091769D" w:rsidRPr="00FB07C2">
        <w:t xml:space="preserve">scientific evidence </w:t>
      </w:r>
      <w:r w:rsidR="00305759" w:rsidRPr="00FB07C2">
        <w:t xml:space="preserve">provided to </w:t>
      </w:r>
      <w:r w:rsidR="004457A2" w:rsidRPr="00FB07C2">
        <w:t xml:space="preserve">past lawsuits </w:t>
      </w:r>
      <w:r w:rsidR="000D76C9" w:rsidRPr="00FB07C2">
        <w:t xml:space="preserve">may have </w:t>
      </w:r>
      <w:r w:rsidR="000F5F1E" w:rsidRPr="00FB07C2">
        <w:t>hindered</w:t>
      </w:r>
      <w:r w:rsidR="00374351" w:rsidRPr="00FB07C2">
        <w:t xml:space="preserve"> </w:t>
      </w:r>
      <w:r w:rsidR="000D76C9" w:rsidRPr="00FB07C2">
        <w:t>the making of</w:t>
      </w:r>
      <w:r w:rsidR="004457A2" w:rsidRPr="00FB07C2">
        <w:t xml:space="preserve"> </w:t>
      </w:r>
      <w:r w:rsidR="00374351" w:rsidRPr="00FB07C2">
        <w:t xml:space="preserve">findings of </w:t>
      </w:r>
      <w:r w:rsidR="004457A2" w:rsidRPr="00FB07C2">
        <w:t xml:space="preserve">causation. </w:t>
      </w:r>
      <w:r w:rsidR="00BA497F" w:rsidRPr="00FB07C2">
        <w:t xml:space="preserve">This </w:t>
      </w:r>
      <w:r w:rsidR="00582FE5" w:rsidRPr="00FB07C2">
        <w:t>conclusion</w:t>
      </w:r>
      <w:r w:rsidR="00BA497F" w:rsidRPr="00FB07C2">
        <w:t xml:space="preserve"> is </w:t>
      </w:r>
      <w:r w:rsidR="003F7DFD" w:rsidRPr="00FB07C2">
        <w:t>based on</w:t>
      </w:r>
      <w:r w:rsidR="00BA497F" w:rsidRPr="00FB07C2">
        <w:t xml:space="preserve"> the </w:t>
      </w:r>
      <w:r w:rsidR="003F7DFD" w:rsidRPr="00FB07C2">
        <w:t>finding</w:t>
      </w:r>
      <w:r w:rsidR="00BA497F" w:rsidRPr="00FB07C2">
        <w:t xml:space="preserve"> that </w:t>
      </w:r>
      <w:r w:rsidR="002D755A" w:rsidRPr="00FB07C2">
        <w:t>such evidence</w:t>
      </w:r>
      <w:r w:rsidR="00BA497F" w:rsidRPr="00FB07C2">
        <w:t xml:space="preserve"> lags significantly behind the state-of-the-art in climate science. </w:t>
      </w:r>
      <w:r w:rsidR="005F1306" w:rsidRPr="00FB07C2">
        <w:t xml:space="preserve">To maximise the chances of establishing causation in the courts, plaintiffs should ensure </w:t>
      </w:r>
      <w:r w:rsidR="005D09C6" w:rsidRPr="00FB07C2">
        <w:t>that</w:t>
      </w:r>
      <w:r w:rsidR="00802E13" w:rsidRPr="00FB07C2">
        <w:t xml:space="preserve"> (1)</w:t>
      </w:r>
      <w:r w:rsidR="005D09C6" w:rsidRPr="00FB07C2">
        <w:t xml:space="preserve"> cases filed concern </w:t>
      </w:r>
      <w:r w:rsidR="005F1306" w:rsidRPr="00FB07C2">
        <w:t xml:space="preserve">impacts </w:t>
      </w:r>
      <w:r w:rsidR="003342E1">
        <w:t>that</w:t>
      </w:r>
      <w:r w:rsidR="005F1306" w:rsidRPr="00FB07C2">
        <w:t xml:space="preserve"> </w:t>
      </w:r>
      <w:r w:rsidR="005D09C6" w:rsidRPr="00FB07C2">
        <w:t xml:space="preserve">are demonstrably attributable to climate change, and </w:t>
      </w:r>
      <w:r w:rsidR="00802E13" w:rsidRPr="00FB07C2">
        <w:t xml:space="preserve">(2) </w:t>
      </w:r>
      <w:r w:rsidR="005D09C6" w:rsidRPr="00FB07C2">
        <w:t xml:space="preserve">that </w:t>
      </w:r>
      <w:r w:rsidR="00B46BA1" w:rsidRPr="00FB07C2">
        <w:t xml:space="preserve">evidence </w:t>
      </w:r>
      <w:r w:rsidR="00802E13" w:rsidRPr="00FB07C2">
        <w:t xml:space="preserve">submitted to the courts clearly </w:t>
      </w:r>
      <w:r w:rsidR="00C847A4" w:rsidRPr="00FB07C2">
        <w:t>substantiates the alleged relationship between defendants’ emissions and plaintiffs’ losses.</w:t>
      </w:r>
    </w:p>
    <w:p w14:paraId="5599E1A8" w14:textId="0B293E9F" w:rsidR="00B6040C" w:rsidRPr="00FB07C2" w:rsidRDefault="00C571C0" w:rsidP="001D1349">
      <w:pPr>
        <w:spacing w:line="360" w:lineRule="auto"/>
      </w:pPr>
      <w:r w:rsidRPr="00FB07C2">
        <w:t>A</w:t>
      </w:r>
      <w:r w:rsidR="003A5C64" w:rsidRPr="00FB07C2">
        <w:t>cross jurisdictions</w:t>
      </w:r>
      <w:r w:rsidRPr="00FB07C2">
        <w:t>, c</w:t>
      </w:r>
      <w:r w:rsidR="00D25258" w:rsidRPr="00FB07C2">
        <w:t xml:space="preserve">ourts have </w:t>
      </w:r>
      <w:r w:rsidR="0068283A" w:rsidRPr="00FB07C2">
        <w:t xml:space="preserve">found insufficient links between defendants’ emissions and plaintiffs’ injuries. In some cases courts have </w:t>
      </w:r>
      <w:r w:rsidR="00403F41" w:rsidRPr="00403F41">
        <w:t xml:space="preserve">explicitly, and incorrectly, stated </w:t>
      </w:r>
      <w:r w:rsidR="00D25258" w:rsidRPr="00FB07C2">
        <w:t xml:space="preserve">the infeasibility of </w:t>
      </w:r>
      <w:r w:rsidR="004257E2" w:rsidRPr="00FB07C2">
        <w:t xml:space="preserve">scientifically </w:t>
      </w:r>
      <w:r w:rsidR="00D25258" w:rsidRPr="00FB07C2">
        <w:t>attributing climate impacts to individual emitters</w:t>
      </w:r>
      <w:r w:rsidR="008B10B1" w:rsidRPr="00FB07C2">
        <w:fldChar w:fldCharType="begin" w:fldLock="1"/>
      </w:r>
      <w:r w:rsidR="00550007" w:rsidRPr="00FB07C2">
        <w:instrText>ADDIN CSL_CITATION {"citationItems":[{"id":"ITEM-1","itemData":{"author":[{"dropping-particle":"","family":"Rechtsanwälte Günther","given":"","non-dropping-particle":"","parse-names":false,"suffix":""}],"id":"ITEM-1","issued":{"date-parts":[["2016"]]},"page":"15","title":"Lliuya v RWE AG","type":"legal_case","volume":"2 O 285"},"uris":["http://www.mendeley.com/documents/?uuid=1bdb0791-2ba9-4e12-a353-e6b7d35f73d0"]},{"id":"ITEM-2","itemData":{"id":"ITEM-2","issued":{"date-parts":[["2009"]]},"title":"Native Village of Kivalina v Exxonmobil Corporation","type":"legal_case"},"uris":["http://www.mendeley.com/documents/?uuid=45b03431-905d-46a2-9ecf-67de8a093a61"]}],"mendeley":{"formattedCitation":"&lt;sup&gt;33,34&lt;/sup&gt;","plainTextFormattedCitation":"33,34","previouslyFormattedCitation":"&lt;sup&gt;33,34&lt;/sup&gt;"},"properties":{"noteIndex":0},"schema":"https://github.com/citation-style-language/schema/raw/master/csl-citation.json"}</w:instrText>
      </w:r>
      <w:r w:rsidR="008B10B1" w:rsidRPr="00FB07C2">
        <w:fldChar w:fldCharType="separate"/>
      </w:r>
      <w:r w:rsidR="00C8353F" w:rsidRPr="00FB07C2">
        <w:rPr>
          <w:noProof/>
          <w:vertAlign w:val="superscript"/>
        </w:rPr>
        <w:t>33,34</w:t>
      </w:r>
      <w:r w:rsidR="008B10B1" w:rsidRPr="00FB07C2">
        <w:fldChar w:fldCharType="end"/>
      </w:r>
      <w:r w:rsidR="00D25258" w:rsidRPr="00FB07C2">
        <w:t xml:space="preserve">. This </w:t>
      </w:r>
      <w:r w:rsidR="00943646" w:rsidRPr="00FB07C2">
        <w:t xml:space="preserve">underlines </w:t>
      </w:r>
      <w:r w:rsidR="00D25258" w:rsidRPr="00FB07C2">
        <w:t xml:space="preserve">the importance of </w:t>
      </w:r>
      <w:r w:rsidR="005067B9" w:rsidRPr="00FB07C2">
        <w:t>dialogue</w:t>
      </w:r>
      <w:r w:rsidR="00D25258" w:rsidRPr="00FB07C2">
        <w:t xml:space="preserve"> between </w:t>
      </w:r>
      <w:r w:rsidR="00172B4E" w:rsidRPr="00FB07C2">
        <w:t xml:space="preserve">the </w:t>
      </w:r>
      <w:r w:rsidR="00D25258" w:rsidRPr="00FB07C2">
        <w:t>legal and scientific communit</w:t>
      </w:r>
      <w:r w:rsidR="00172B4E" w:rsidRPr="00FB07C2">
        <w:t>ies</w:t>
      </w:r>
      <w:r w:rsidR="00BA30E3" w:rsidRPr="00FB07C2">
        <w:t xml:space="preserve"> on the factual basis for causal claims</w:t>
      </w:r>
      <w:r w:rsidR="00EF112A" w:rsidRPr="00FB07C2">
        <w:t>.</w:t>
      </w:r>
      <w:r w:rsidR="00AC0DC6" w:rsidRPr="00FB07C2">
        <w:t xml:space="preserve"> </w:t>
      </w:r>
      <w:r w:rsidR="007A6429" w:rsidRPr="00FB07C2">
        <w:t>Better</w:t>
      </w:r>
      <w:r w:rsidR="00F226FA" w:rsidRPr="00FB07C2">
        <w:t xml:space="preserve"> </w:t>
      </w:r>
      <w:r w:rsidR="00273999" w:rsidRPr="00FB07C2">
        <w:t>dialogue</w:t>
      </w:r>
      <w:r w:rsidR="00F226FA" w:rsidRPr="00FB07C2">
        <w:t xml:space="preserve"> would ensure that lawyers are aware of, and able to request</w:t>
      </w:r>
      <w:r w:rsidR="00055BC7" w:rsidRPr="00FB07C2">
        <w:t>,</w:t>
      </w:r>
      <w:r w:rsidR="00F226FA" w:rsidRPr="00FB07C2">
        <w:t xml:space="preserve"> evidence </w:t>
      </w:r>
      <w:r w:rsidR="00280F07" w:rsidRPr="00FB07C2">
        <w:t xml:space="preserve">that </w:t>
      </w:r>
      <w:r w:rsidR="00A17F1C" w:rsidRPr="00FB07C2">
        <w:t xml:space="preserve">can </w:t>
      </w:r>
      <w:proofErr w:type="gramStart"/>
      <w:r w:rsidR="00A17F1C" w:rsidRPr="00FB07C2">
        <w:t>be used</w:t>
      </w:r>
      <w:proofErr w:type="gramEnd"/>
      <w:r w:rsidR="00A17F1C" w:rsidRPr="00FB07C2">
        <w:t xml:space="preserve"> to robustly </w:t>
      </w:r>
      <w:r w:rsidR="00280F07" w:rsidRPr="00FB07C2">
        <w:t>evaluate</w:t>
      </w:r>
      <w:r w:rsidR="00F226FA" w:rsidRPr="00FB07C2">
        <w:t xml:space="preserve"> causal</w:t>
      </w:r>
      <w:r w:rsidR="0004584C">
        <w:t xml:space="preserve"> claims</w:t>
      </w:r>
      <w:r w:rsidR="00F226FA" w:rsidRPr="00FB07C2">
        <w:t>. This could be achieved through</w:t>
      </w:r>
      <w:r w:rsidR="00CA727D" w:rsidRPr="00FB07C2">
        <w:t xml:space="preserve"> selection of </w:t>
      </w:r>
      <w:r w:rsidR="00E5347A" w:rsidRPr="00FB07C2">
        <w:t xml:space="preserve">independent </w:t>
      </w:r>
      <w:r w:rsidR="00CA727D" w:rsidRPr="00FB07C2">
        <w:t>experts with relevant scientific expertise</w:t>
      </w:r>
      <w:r w:rsidR="006D6A0C" w:rsidRPr="00FB07C2">
        <w:t>, such as I</w:t>
      </w:r>
      <w:r w:rsidR="00F05BBE">
        <w:t xml:space="preserve">ntergovernmental </w:t>
      </w:r>
      <w:r w:rsidR="006D6A0C" w:rsidRPr="00FB07C2">
        <w:t>P</w:t>
      </w:r>
      <w:r w:rsidR="00F05BBE">
        <w:t xml:space="preserve">anel on </w:t>
      </w:r>
      <w:r w:rsidR="006D6A0C" w:rsidRPr="00FB07C2">
        <w:t>C</w:t>
      </w:r>
      <w:r w:rsidR="00F05BBE">
        <w:t xml:space="preserve">limate </w:t>
      </w:r>
      <w:r w:rsidR="006D6A0C" w:rsidRPr="00FB07C2">
        <w:t>C</w:t>
      </w:r>
      <w:r w:rsidR="00F05BBE">
        <w:t>hange</w:t>
      </w:r>
      <w:r w:rsidR="006D6A0C" w:rsidRPr="00FB07C2">
        <w:t xml:space="preserve"> authors, </w:t>
      </w:r>
      <w:r w:rsidR="00A17F1C" w:rsidRPr="00FB07C2">
        <w:t xml:space="preserve">as well as (outside the context of any </w:t>
      </w:r>
      <w:proofErr w:type="gramStart"/>
      <w:r w:rsidR="00A17F1C" w:rsidRPr="00FB07C2">
        <w:t>particular case</w:t>
      </w:r>
      <w:proofErr w:type="gramEnd"/>
      <w:r w:rsidR="00A17F1C" w:rsidRPr="00FB07C2">
        <w:t xml:space="preserve">) </w:t>
      </w:r>
      <w:r w:rsidR="00F226FA" w:rsidRPr="00FB07C2">
        <w:t>funding</w:t>
      </w:r>
      <w:r w:rsidR="006D6A0C" w:rsidRPr="00FB07C2">
        <w:t xml:space="preserve"> </w:t>
      </w:r>
      <w:r w:rsidR="00FB6E71" w:rsidRPr="00FB07C2">
        <w:t xml:space="preserve">to support the continuing development of the science </w:t>
      </w:r>
      <w:r w:rsidR="002A6EC2">
        <w:t>in</w:t>
      </w:r>
      <w:r w:rsidR="00FB6E71" w:rsidRPr="00FB07C2">
        <w:t xml:space="preserve"> this field. </w:t>
      </w:r>
      <w:r w:rsidR="00C91611" w:rsidRPr="00FB07C2">
        <w:t xml:space="preserve">Effective </w:t>
      </w:r>
      <w:r w:rsidR="00CB0544" w:rsidRPr="00FB07C2">
        <w:t xml:space="preserve">use </w:t>
      </w:r>
      <w:r w:rsidR="00C91611" w:rsidRPr="00FB07C2">
        <w:t>of climate</w:t>
      </w:r>
      <w:r w:rsidR="00B16FA6" w:rsidRPr="00FB07C2">
        <w:t>-</w:t>
      </w:r>
      <w:r w:rsidR="00C91611" w:rsidRPr="00FB07C2">
        <w:t xml:space="preserve">science evidence in the courts </w:t>
      </w:r>
      <w:r w:rsidR="00150B99" w:rsidRPr="00FB07C2">
        <w:t xml:space="preserve">could </w:t>
      </w:r>
      <w:r w:rsidR="007A6429" w:rsidRPr="00FB07C2">
        <w:t>overcome existing obstacles to causality</w:t>
      </w:r>
      <w:r w:rsidR="001460B3" w:rsidRPr="00FB07C2">
        <w:t>, set precedent for</w:t>
      </w:r>
      <w:r w:rsidR="0018275D" w:rsidRPr="00FB07C2">
        <w:t xml:space="preserve"> demonstrating </w:t>
      </w:r>
      <w:r w:rsidR="00F53690" w:rsidRPr="00FB07C2">
        <w:t xml:space="preserve">legal </w:t>
      </w:r>
      <w:r w:rsidR="0018275D" w:rsidRPr="00FB07C2">
        <w:t>causa</w:t>
      </w:r>
      <w:r w:rsidR="00CE749E" w:rsidRPr="00FB07C2">
        <w:t>lity with climate-science evidence,</w:t>
      </w:r>
      <w:r w:rsidR="007A6429" w:rsidRPr="00FB07C2">
        <w:t xml:space="preserve"> and </w:t>
      </w:r>
      <w:r w:rsidR="00197422" w:rsidRPr="00FB07C2">
        <w:t>make successful litigation on climate</w:t>
      </w:r>
      <w:r w:rsidR="00BD5881" w:rsidRPr="00FB07C2">
        <w:t>-</w:t>
      </w:r>
      <w:r w:rsidR="00197422" w:rsidRPr="00FB07C2">
        <w:t xml:space="preserve">change impacts </w:t>
      </w:r>
      <w:r w:rsidR="0037314D" w:rsidRPr="00FB07C2">
        <w:t>feasible.</w:t>
      </w:r>
    </w:p>
    <w:p w14:paraId="5EF0847B" w14:textId="55426C28" w:rsidR="0002322B" w:rsidRPr="00FB07C2" w:rsidRDefault="0002322B" w:rsidP="00214F2F">
      <w:pPr>
        <w:spacing w:line="360" w:lineRule="auto"/>
        <w:rPr>
          <w:b/>
          <w:bCs/>
        </w:rPr>
      </w:pPr>
      <w:r w:rsidRPr="00FB07C2">
        <w:rPr>
          <w:b/>
          <w:bCs/>
        </w:rPr>
        <w:t>References</w:t>
      </w:r>
    </w:p>
    <w:p w14:paraId="0B4123CF"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w:t>
      </w:r>
      <w:r w:rsidRPr="00FB07C2">
        <w:rPr>
          <w:rFonts w:cstheme="minorHAnsi"/>
        </w:rPr>
        <w:tab/>
        <w:t xml:space="preserve">Setzer, J. &amp; Byrnes, R. </w:t>
      </w:r>
      <w:r w:rsidRPr="00FB07C2">
        <w:rPr>
          <w:rFonts w:cstheme="minorHAnsi"/>
          <w:i/>
          <w:iCs/>
        </w:rPr>
        <w:t>Global trends in climate change litigation: 2020 snapshot</w:t>
      </w:r>
      <w:r w:rsidRPr="00FB07C2">
        <w:rPr>
          <w:rFonts w:cstheme="minorHAnsi"/>
        </w:rPr>
        <w:t>. https://www.lse.ac.uk/granthaminstitute/wp-content/uploads/2020/07/Global-trends-in-climate-change-litigation_2020-snapshot.pdf (2020).</w:t>
      </w:r>
    </w:p>
    <w:p w14:paraId="5D077EF5"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w:t>
      </w:r>
      <w:r w:rsidRPr="00FB07C2">
        <w:rPr>
          <w:rFonts w:cstheme="minorHAnsi"/>
        </w:rPr>
        <w:tab/>
        <w:t xml:space="preserve">Toussaint, P. Loss and damage and climate litigation: The case for greater interlinkage. </w:t>
      </w:r>
      <w:r w:rsidRPr="00FB07C2">
        <w:rPr>
          <w:rFonts w:cstheme="minorHAnsi"/>
          <w:i/>
          <w:iCs/>
        </w:rPr>
        <w:t>Rev. Eur. Comp. Int. Environ. Law</w:t>
      </w:r>
      <w:r w:rsidRPr="00FB07C2">
        <w:rPr>
          <w:rFonts w:cstheme="minorHAnsi"/>
        </w:rPr>
        <w:t xml:space="preserve"> (2020) doi:10.1111/reel.12335.</w:t>
      </w:r>
    </w:p>
    <w:p w14:paraId="039E7724"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3.</w:t>
      </w:r>
      <w:r w:rsidRPr="00FB07C2">
        <w:rPr>
          <w:rFonts w:cstheme="minorHAnsi"/>
        </w:rPr>
        <w:tab/>
      </w:r>
      <w:proofErr w:type="spellStart"/>
      <w:r w:rsidRPr="00FB07C2">
        <w:rPr>
          <w:rFonts w:cstheme="minorHAnsi"/>
        </w:rPr>
        <w:t>Marjanac</w:t>
      </w:r>
      <w:proofErr w:type="spellEnd"/>
      <w:r w:rsidRPr="00FB07C2">
        <w:rPr>
          <w:rFonts w:cstheme="minorHAnsi"/>
        </w:rPr>
        <w:t xml:space="preserve">, S. &amp; Patton, L. Extreme weather event attribution science and climate change litigation: an essential step in the causal chain? </w:t>
      </w:r>
      <w:r w:rsidRPr="00FB07C2">
        <w:rPr>
          <w:rFonts w:cstheme="minorHAnsi"/>
          <w:i/>
          <w:iCs/>
        </w:rPr>
        <w:t xml:space="preserve">J. Energy Nat. </w:t>
      </w:r>
      <w:proofErr w:type="spellStart"/>
      <w:r w:rsidRPr="00FB07C2">
        <w:rPr>
          <w:rFonts w:cstheme="minorHAnsi"/>
          <w:i/>
          <w:iCs/>
        </w:rPr>
        <w:t>Resour</w:t>
      </w:r>
      <w:proofErr w:type="spellEnd"/>
      <w:r w:rsidRPr="00FB07C2">
        <w:rPr>
          <w:rFonts w:cstheme="minorHAnsi"/>
          <w:i/>
          <w:iCs/>
        </w:rPr>
        <w:t>. Law</w:t>
      </w:r>
      <w:r w:rsidRPr="00FB07C2">
        <w:rPr>
          <w:rFonts w:cstheme="minorHAnsi"/>
        </w:rPr>
        <w:t xml:space="preserve"> </w:t>
      </w:r>
      <w:r w:rsidRPr="00FB07C2">
        <w:rPr>
          <w:rFonts w:cstheme="minorHAnsi"/>
          <w:b/>
          <w:bCs/>
        </w:rPr>
        <w:t>36</w:t>
      </w:r>
      <w:r w:rsidRPr="00FB07C2">
        <w:rPr>
          <w:rFonts w:cstheme="minorHAnsi"/>
        </w:rPr>
        <w:t>, 265–298 (2018).</w:t>
      </w:r>
    </w:p>
    <w:p w14:paraId="714D5666"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w:t>
      </w:r>
      <w:r w:rsidRPr="00FB07C2">
        <w:rPr>
          <w:rFonts w:cstheme="minorHAnsi"/>
        </w:rPr>
        <w:tab/>
        <w:t xml:space="preserve">McCormick, S. </w:t>
      </w:r>
      <w:r w:rsidRPr="00FB07C2">
        <w:rPr>
          <w:rFonts w:cstheme="minorHAnsi"/>
          <w:i/>
          <w:iCs/>
        </w:rPr>
        <w:t>et al.</w:t>
      </w:r>
      <w:r w:rsidRPr="00FB07C2">
        <w:rPr>
          <w:rFonts w:cstheme="minorHAnsi"/>
        </w:rPr>
        <w:t xml:space="preserve"> Strategies in and outcomes of climate change litigation in the United States. </w:t>
      </w:r>
      <w:r w:rsidRPr="00FB07C2">
        <w:rPr>
          <w:rFonts w:cstheme="minorHAnsi"/>
          <w:i/>
          <w:iCs/>
        </w:rPr>
        <w:t xml:space="preserve">Nat. </w:t>
      </w:r>
      <w:proofErr w:type="spellStart"/>
      <w:r w:rsidRPr="00FB07C2">
        <w:rPr>
          <w:rFonts w:cstheme="minorHAnsi"/>
          <w:i/>
          <w:iCs/>
        </w:rPr>
        <w:t>Clim</w:t>
      </w:r>
      <w:proofErr w:type="spellEnd"/>
      <w:r w:rsidRPr="00FB07C2">
        <w:rPr>
          <w:rFonts w:cstheme="minorHAnsi"/>
          <w:i/>
          <w:iCs/>
        </w:rPr>
        <w:t>. Chang.</w:t>
      </w:r>
      <w:r w:rsidRPr="00FB07C2">
        <w:rPr>
          <w:rFonts w:cstheme="minorHAnsi"/>
        </w:rPr>
        <w:t xml:space="preserve"> </w:t>
      </w:r>
      <w:r w:rsidRPr="00FB07C2">
        <w:rPr>
          <w:rFonts w:cstheme="minorHAnsi"/>
          <w:b/>
          <w:bCs/>
        </w:rPr>
        <w:t>8</w:t>
      </w:r>
      <w:r w:rsidRPr="00FB07C2">
        <w:rPr>
          <w:rFonts w:cstheme="minorHAnsi"/>
        </w:rPr>
        <w:t>, 829–833 (2018).</w:t>
      </w:r>
    </w:p>
    <w:p w14:paraId="3EF87B58"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5.</w:t>
      </w:r>
      <w:r w:rsidRPr="00FB07C2">
        <w:rPr>
          <w:rFonts w:cstheme="minorHAnsi"/>
        </w:rPr>
        <w:tab/>
        <w:t xml:space="preserve">Minnerop, P. &amp; Otto, F. E. L. Climate change and causation: joining law and climate science </w:t>
      </w:r>
      <w:proofErr w:type="gramStart"/>
      <w:r w:rsidRPr="00FB07C2">
        <w:rPr>
          <w:rFonts w:cstheme="minorHAnsi"/>
        </w:rPr>
        <w:t>on the basis of</w:t>
      </w:r>
      <w:proofErr w:type="gramEnd"/>
      <w:r w:rsidRPr="00FB07C2">
        <w:rPr>
          <w:rFonts w:cstheme="minorHAnsi"/>
        </w:rPr>
        <w:t xml:space="preserve"> formal logic. </w:t>
      </w:r>
      <w:r w:rsidRPr="00FB07C2">
        <w:rPr>
          <w:rFonts w:cstheme="minorHAnsi"/>
          <w:i/>
          <w:iCs/>
        </w:rPr>
        <w:t>Buffalo Environ. Law J.</w:t>
      </w:r>
      <w:r w:rsidRPr="00FB07C2">
        <w:rPr>
          <w:rFonts w:cstheme="minorHAnsi"/>
        </w:rPr>
        <w:t xml:space="preserve"> </w:t>
      </w:r>
      <w:r w:rsidRPr="00FB07C2">
        <w:rPr>
          <w:rFonts w:cstheme="minorHAnsi"/>
          <w:b/>
          <w:bCs/>
        </w:rPr>
        <w:t>27</w:t>
      </w:r>
      <w:r w:rsidRPr="00FB07C2">
        <w:rPr>
          <w:rFonts w:cstheme="minorHAnsi"/>
        </w:rPr>
        <w:t>, 49–86 (2020).</w:t>
      </w:r>
    </w:p>
    <w:p w14:paraId="5DA0B536"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6.</w:t>
      </w:r>
      <w:r w:rsidRPr="00FB07C2">
        <w:rPr>
          <w:rFonts w:cstheme="minorHAnsi"/>
        </w:rPr>
        <w:tab/>
      </w:r>
      <w:proofErr w:type="spellStart"/>
      <w:r w:rsidRPr="00FB07C2">
        <w:rPr>
          <w:rFonts w:cstheme="minorHAnsi"/>
        </w:rPr>
        <w:t>Hannart</w:t>
      </w:r>
      <w:proofErr w:type="spellEnd"/>
      <w:r w:rsidRPr="00FB07C2">
        <w:rPr>
          <w:rFonts w:cstheme="minorHAnsi"/>
        </w:rPr>
        <w:t xml:space="preserve">, A., Pearl, J., Otto, F. E. L., </w:t>
      </w:r>
      <w:proofErr w:type="spellStart"/>
      <w:r w:rsidRPr="00FB07C2">
        <w:rPr>
          <w:rFonts w:cstheme="minorHAnsi"/>
        </w:rPr>
        <w:t>Naveau</w:t>
      </w:r>
      <w:proofErr w:type="spellEnd"/>
      <w:r w:rsidRPr="00FB07C2">
        <w:rPr>
          <w:rFonts w:cstheme="minorHAnsi"/>
        </w:rPr>
        <w:t xml:space="preserve">, P. &amp; </w:t>
      </w:r>
      <w:proofErr w:type="spellStart"/>
      <w:r w:rsidRPr="00FB07C2">
        <w:rPr>
          <w:rFonts w:cstheme="minorHAnsi"/>
        </w:rPr>
        <w:t>Ghil</w:t>
      </w:r>
      <w:proofErr w:type="spellEnd"/>
      <w:r w:rsidRPr="00FB07C2">
        <w:rPr>
          <w:rFonts w:cstheme="minorHAnsi"/>
        </w:rPr>
        <w:t xml:space="preserve">, M. Causal Counterfactual Theory for the Attribution of Weather and Climate-Related Events. </w:t>
      </w:r>
      <w:r w:rsidRPr="00FB07C2">
        <w:rPr>
          <w:rFonts w:cstheme="minorHAnsi"/>
          <w:i/>
          <w:iCs/>
        </w:rPr>
        <w:t xml:space="preserve">Bull. Am. </w:t>
      </w:r>
      <w:proofErr w:type="spellStart"/>
      <w:r w:rsidRPr="00FB07C2">
        <w:rPr>
          <w:rFonts w:cstheme="minorHAnsi"/>
          <w:i/>
          <w:iCs/>
        </w:rPr>
        <w:t>Meteorol</w:t>
      </w:r>
      <w:proofErr w:type="spellEnd"/>
      <w:r w:rsidRPr="00FB07C2">
        <w:rPr>
          <w:rFonts w:cstheme="minorHAnsi"/>
          <w:i/>
          <w:iCs/>
        </w:rPr>
        <w:t>. Soc.</w:t>
      </w:r>
      <w:r w:rsidRPr="00FB07C2">
        <w:rPr>
          <w:rFonts w:cstheme="minorHAnsi"/>
        </w:rPr>
        <w:t xml:space="preserve"> </w:t>
      </w:r>
      <w:r w:rsidRPr="00FB07C2">
        <w:rPr>
          <w:rFonts w:cstheme="minorHAnsi"/>
          <w:b/>
          <w:bCs/>
        </w:rPr>
        <w:t>97</w:t>
      </w:r>
      <w:r w:rsidRPr="00FB07C2">
        <w:rPr>
          <w:rFonts w:cstheme="minorHAnsi"/>
        </w:rPr>
        <w:t>, 99–110 (2016).</w:t>
      </w:r>
    </w:p>
    <w:p w14:paraId="7954B513"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7.</w:t>
      </w:r>
      <w:r w:rsidRPr="00FB07C2">
        <w:rPr>
          <w:rFonts w:cstheme="minorHAnsi"/>
        </w:rPr>
        <w:tab/>
        <w:t xml:space="preserve">Peel, J. &amp; Osofsky, H. M. A Rights Turn in Climate Change Litigation? </w:t>
      </w:r>
      <w:proofErr w:type="spellStart"/>
      <w:r w:rsidRPr="00FB07C2">
        <w:rPr>
          <w:rFonts w:cstheme="minorHAnsi"/>
          <w:i/>
          <w:iCs/>
        </w:rPr>
        <w:t>Transnatl</w:t>
      </w:r>
      <w:proofErr w:type="spellEnd"/>
      <w:r w:rsidRPr="00FB07C2">
        <w:rPr>
          <w:rFonts w:cstheme="minorHAnsi"/>
          <w:i/>
          <w:iCs/>
        </w:rPr>
        <w:t>. Environ. Law</w:t>
      </w:r>
      <w:r w:rsidRPr="00FB07C2">
        <w:rPr>
          <w:rFonts w:cstheme="minorHAnsi"/>
        </w:rPr>
        <w:t xml:space="preserve"> </w:t>
      </w:r>
      <w:r w:rsidRPr="00FB07C2">
        <w:rPr>
          <w:rFonts w:cstheme="minorHAnsi"/>
          <w:b/>
          <w:bCs/>
        </w:rPr>
        <w:t>7</w:t>
      </w:r>
      <w:r w:rsidRPr="00FB07C2">
        <w:rPr>
          <w:rFonts w:cstheme="minorHAnsi"/>
        </w:rPr>
        <w:t>, 37–67 (2018).</w:t>
      </w:r>
    </w:p>
    <w:p w14:paraId="41B39FA6"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8.</w:t>
      </w:r>
      <w:r w:rsidRPr="00FB07C2">
        <w:rPr>
          <w:rFonts w:cstheme="minorHAnsi"/>
        </w:rPr>
        <w:tab/>
        <w:t xml:space="preserve">Burger, M., Horton, R. M. &amp; Wentz, J. The Law and Science of Climate Change Attribution. </w:t>
      </w:r>
      <w:r w:rsidRPr="00FB07C2">
        <w:rPr>
          <w:rFonts w:cstheme="minorHAnsi"/>
          <w:i/>
          <w:iCs/>
        </w:rPr>
        <w:t>Columbia J. Environ. Law</w:t>
      </w:r>
      <w:r w:rsidRPr="00FB07C2">
        <w:rPr>
          <w:rFonts w:cstheme="minorHAnsi"/>
        </w:rPr>
        <w:t xml:space="preserve"> </w:t>
      </w:r>
      <w:r w:rsidRPr="00FB07C2">
        <w:rPr>
          <w:rFonts w:cstheme="minorHAnsi"/>
          <w:b/>
          <w:bCs/>
        </w:rPr>
        <w:t>45</w:t>
      </w:r>
      <w:r w:rsidRPr="00FB07C2">
        <w:rPr>
          <w:rFonts w:cstheme="minorHAnsi"/>
        </w:rPr>
        <w:t>, 57–241 (2020).</w:t>
      </w:r>
    </w:p>
    <w:p w14:paraId="230085FD"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9.</w:t>
      </w:r>
      <w:r w:rsidRPr="00FB07C2">
        <w:rPr>
          <w:rFonts w:cstheme="minorHAnsi"/>
        </w:rPr>
        <w:tab/>
        <w:t xml:space="preserve">Lee, M. The Sources and Challenges of Norm Generation in Tort Law. </w:t>
      </w:r>
      <w:r w:rsidRPr="00FB07C2">
        <w:rPr>
          <w:rFonts w:cstheme="minorHAnsi"/>
          <w:i/>
          <w:iCs/>
        </w:rPr>
        <w:t xml:space="preserve">Eur. J. Risk </w:t>
      </w:r>
      <w:proofErr w:type="spellStart"/>
      <w:r w:rsidRPr="00FB07C2">
        <w:rPr>
          <w:rFonts w:cstheme="minorHAnsi"/>
          <w:i/>
          <w:iCs/>
        </w:rPr>
        <w:t>Regul</w:t>
      </w:r>
      <w:proofErr w:type="spellEnd"/>
      <w:r w:rsidRPr="00FB07C2">
        <w:rPr>
          <w:rFonts w:cstheme="minorHAnsi"/>
          <w:i/>
          <w:iCs/>
        </w:rPr>
        <w:t>.</w:t>
      </w:r>
      <w:r w:rsidRPr="00FB07C2">
        <w:rPr>
          <w:rFonts w:cstheme="minorHAnsi"/>
        </w:rPr>
        <w:t xml:space="preserve"> </w:t>
      </w:r>
      <w:r w:rsidRPr="00FB07C2">
        <w:rPr>
          <w:rFonts w:cstheme="minorHAnsi"/>
          <w:b/>
          <w:bCs/>
        </w:rPr>
        <w:t>9</w:t>
      </w:r>
      <w:r w:rsidRPr="00FB07C2">
        <w:rPr>
          <w:rFonts w:cstheme="minorHAnsi"/>
        </w:rPr>
        <w:t>, 34–47 (2018).</w:t>
      </w:r>
    </w:p>
    <w:p w14:paraId="6620F6DA"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10.</w:t>
      </w:r>
      <w:r w:rsidRPr="00FB07C2">
        <w:rPr>
          <w:rFonts w:cstheme="minorHAnsi"/>
        </w:rPr>
        <w:tab/>
        <w:t xml:space="preserve">van </w:t>
      </w:r>
      <w:proofErr w:type="spellStart"/>
      <w:r w:rsidRPr="00FB07C2">
        <w:rPr>
          <w:rFonts w:cstheme="minorHAnsi"/>
        </w:rPr>
        <w:t>Oldenborgh</w:t>
      </w:r>
      <w:proofErr w:type="spellEnd"/>
      <w:r w:rsidRPr="00FB07C2">
        <w:rPr>
          <w:rFonts w:cstheme="minorHAnsi"/>
        </w:rPr>
        <w:t xml:space="preserve">, G. J. </w:t>
      </w:r>
      <w:r w:rsidRPr="00FB07C2">
        <w:rPr>
          <w:rFonts w:cstheme="minorHAnsi"/>
          <w:i/>
          <w:iCs/>
        </w:rPr>
        <w:t>et al.</w:t>
      </w:r>
      <w:r w:rsidRPr="00FB07C2">
        <w:rPr>
          <w:rFonts w:cstheme="minorHAnsi"/>
        </w:rPr>
        <w:t xml:space="preserve"> Attribution of extreme rainfall from Hurricane Harvey, August 2017. </w:t>
      </w:r>
      <w:r w:rsidRPr="00FB07C2">
        <w:rPr>
          <w:rFonts w:cstheme="minorHAnsi"/>
          <w:i/>
          <w:iCs/>
        </w:rPr>
        <w:t>Environ. Res. Lett.</w:t>
      </w:r>
      <w:r w:rsidRPr="00FB07C2">
        <w:rPr>
          <w:rFonts w:cstheme="minorHAnsi"/>
        </w:rPr>
        <w:t xml:space="preserve"> </w:t>
      </w:r>
      <w:r w:rsidRPr="00FB07C2">
        <w:rPr>
          <w:rFonts w:cstheme="minorHAnsi"/>
          <w:b/>
          <w:bCs/>
        </w:rPr>
        <w:t>12</w:t>
      </w:r>
      <w:r w:rsidRPr="00FB07C2">
        <w:rPr>
          <w:rFonts w:cstheme="minorHAnsi"/>
        </w:rPr>
        <w:t>, 124009 (2017).</w:t>
      </w:r>
    </w:p>
    <w:p w14:paraId="19AAEF07"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11.</w:t>
      </w:r>
      <w:r w:rsidRPr="00FB07C2">
        <w:rPr>
          <w:rFonts w:cstheme="minorHAnsi"/>
        </w:rPr>
        <w:tab/>
        <w:t xml:space="preserve">Cowan, T., </w:t>
      </w:r>
      <w:proofErr w:type="spellStart"/>
      <w:r w:rsidRPr="00FB07C2">
        <w:rPr>
          <w:rFonts w:cstheme="minorHAnsi"/>
        </w:rPr>
        <w:t>Undorf</w:t>
      </w:r>
      <w:proofErr w:type="spellEnd"/>
      <w:r w:rsidRPr="00FB07C2">
        <w:rPr>
          <w:rFonts w:cstheme="minorHAnsi"/>
        </w:rPr>
        <w:t xml:space="preserve">, S., </w:t>
      </w:r>
      <w:proofErr w:type="spellStart"/>
      <w:r w:rsidRPr="00FB07C2">
        <w:rPr>
          <w:rFonts w:cstheme="minorHAnsi"/>
        </w:rPr>
        <w:t>Hegerl</w:t>
      </w:r>
      <w:proofErr w:type="spellEnd"/>
      <w:r w:rsidRPr="00FB07C2">
        <w:rPr>
          <w:rFonts w:cstheme="minorHAnsi"/>
        </w:rPr>
        <w:t xml:space="preserve">, G. C., Harrington, L. J. &amp; Otto, F. E. L. Present-day greenhouse gases could cause more frequent and longer Dust Bowl heatwaves. </w:t>
      </w:r>
      <w:r w:rsidRPr="00FB07C2">
        <w:rPr>
          <w:rFonts w:cstheme="minorHAnsi"/>
          <w:i/>
          <w:iCs/>
        </w:rPr>
        <w:t xml:space="preserve">Nat. </w:t>
      </w:r>
      <w:proofErr w:type="spellStart"/>
      <w:r w:rsidRPr="00FB07C2">
        <w:rPr>
          <w:rFonts w:cstheme="minorHAnsi"/>
          <w:i/>
          <w:iCs/>
        </w:rPr>
        <w:t>Clim</w:t>
      </w:r>
      <w:proofErr w:type="spellEnd"/>
      <w:r w:rsidRPr="00FB07C2">
        <w:rPr>
          <w:rFonts w:cstheme="minorHAnsi"/>
          <w:i/>
          <w:iCs/>
        </w:rPr>
        <w:t>. Chang.</w:t>
      </w:r>
      <w:r w:rsidRPr="00FB07C2">
        <w:rPr>
          <w:rFonts w:cstheme="minorHAnsi"/>
        </w:rPr>
        <w:t xml:space="preserve"> </w:t>
      </w:r>
      <w:r w:rsidRPr="00FB07C2">
        <w:rPr>
          <w:rFonts w:cstheme="minorHAnsi"/>
          <w:b/>
          <w:bCs/>
        </w:rPr>
        <w:t>10</w:t>
      </w:r>
      <w:r w:rsidRPr="00FB07C2">
        <w:rPr>
          <w:rFonts w:cstheme="minorHAnsi"/>
        </w:rPr>
        <w:t>, 505–510 (2020).</w:t>
      </w:r>
    </w:p>
    <w:p w14:paraId="4DA08D40"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12.</w:t>
      </w:r>
      <w:r w:rsidRPr="00FB07C2">
        <w:rPr>
          <w:rFonts w:cstheme="minorHAnsi"/>
        </w:rPr>
        <w:tab/>
      </w:r>
      <w:proofErr w:type="spellStart"/>
      <w:r w:rsidRPr="00FB07C2">
        <w:rPr>
          <w:rFonts w:cstheme="minorHAnsi"/>
        </w:rPr>
        <w:t>Vautard</w:t>
      </w:r>
      <w:proofErr w:type="spellEnd"/>
      <w:r w:rsidRPr="00FB07C2">
        <w:rPr>
          <w:rFonts w:cstheme="minorHAnsi"/>
        </w:rPr>
        <w:t xml:space="preserve">, R. </w:t>
      </w:r>
      <w:r w:rsidRPr="00FB07C2">
        <w:rPr>
          <w:rFonts w:cstheme="minorHAnsi"/>
          <w:i/>
          <w:iCs/>
        </w:rPr>
        <w:t>et al.</w:t>
      </w:r>
      <w:r w:rsidRPr="00FB07C2">
        <w:rPr>
          <w:rFonts w:cstheme="minorHAnsi"/>
        </w:rPr>
        <w:t xml:space="preserve"> Human contribution to the record-breaking June and July 2019 heatwaves in Western Europe. </w:t>
      </w:r>
      <w:r w:rsidRPr="00FB07C2">
        <w:rPr>
          <w:rFonts w:cstheme="minorHAnsi"/>
          <w:i/>
          <w:iCs/>
        </w:rPr>
        <w:t>Environ. Res. Lett.</w:t>
      </w:r>
      <w:r w:rsidRPr="00FB07C2">
        <w:rPr>
          <w:rFonts w:cstheme="minorHAnsi"/>
        </w:rPr>
        <w:t xml:space="preserve"> </w:t>
      </w:r>
      <w:r w:rsidRPr="00FB07C2">
        <w:rPr>
          <w:rFonts w:cstheme="minorHAnsi"/>
          <w:b/>
          <w:bCs/>
        </w:rPr>
        <w:t>15</w:t>
      </w:r>
      <w:r w:rsidRPr="00FB07C2">
        <w:rPr>
          <w:rFonts w:cstheme="minorHAnsi"/>
        </w:rPr>
        <w:t>, 094077 (2020).</w:t>
      </w:r>
    </w:p>
    <w:p w14:paraId="2357A273"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13.</w:t>
      </w:r>
      <w:r w:rsidRPr="00FB07C2">
        <w:rPr>
          <w:rFonts w:cstheme="minorHAnsi"/>
        </w:rPr>
        <w:tab/>
        <w:t xml:space="preserve">Schaller, N. </w:t>
      </w:r>
      <w:r w:rsidRPr="00FB07C2">
        <w:rPr>
          <w:rFonts w:cstheme="minorHAnsi"/>
          <w:i/>
          <w:iCs/>
        </w:rPr>
        <w:t>et al.</w:t>
      </w:r>
      <w:r w:rsidRPr="00FB07C2">
        <w:rPr>
          <w:rFonts w:cstheme="minorHAnsi"/>
        </w:rPr>
        <w:t xml:space="preserve"> Human influence on climate in the 2014 southern England winter floods and their impacts. </w:t>
      </w:r>
      <w:r w:rsidRPr="00FB07C2">
        <w:rPr>
          <w:rFonts w:cstheme="minorHAnsi"/>
          <w:i/>
          <w:iCs/>
        </w:rPr>
        <w:t xml:space="preserve">Nat. </w:t>
      </w:r>
      <w:proofErr w:type="spellStart"/>
      <w:r w:rsidRPr="00FB07C2">
        <w:rPr>
          <w:rFonts w:cstheme="minorHAnsi"/>
          <w:i/>
          <w:iCs/>
        </w:rPr>
        <w:t>Clim</w:t>
      </w:r>
      <w:proofErr w:type="spellEnd"/>
      <w:r w:rsidRPr="00FB07C2">
        <w:rPr>
          <w:rFonts w:cstheme="minorHAnsi"/>
          <w:i/>
          <w:iCs/>
        </w:rPr>
        <w:t>. Chang.</w:t>
      </w:r>
      <w:r w:rsidRPr="00FB07C2">
        <w:rPr>
          <w:rFonts w:cstheme="minorHAnsi"/>
        </w:rPr>
        <w:t xml:space="preserve"> </w:t>
      </w:r>
      <w:r w:rsidRPr="00FB07C2">
        <w:rPr>
          <w:rFonts w:cstheme="minorHAnsi"/>
          <w:b/>
          <w:bCs/>
        </w:rPr>
        <w:t>6</w:t>
      </w:r>
      <w:r w:rsidRPr="00FB07C2">
        <w:rPr>
          <w:rFonts w:cstheme="minorHAnsi"/>
        </w:rPr>
        <w:t>, 627–634 (2016).</w:t>
      </w:r>
    </w:p>
    <w:p w14:paraId="73FFD337"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14.</w:t>
      </w:r>
      <w:r w:rsidRPr="00FB07C2">
        <w:rPr>
          <w:rFonts w:cstheme="minorHAnsi"/>
        </w:rPr>
        <w:tab/>
        <w:t xml:space="preserve">Stuart-Smith, R. F., Roe, G. H., Li, S. &amp; Allen, M. R. Increased outburst flood hazard from Lake Palcacocha due to human-induced glacier retreat. </w:t>
      </w:r>
      <w:r w:rsidRPr="00FB07C2">
        <w:rPr>
          <w:rFonts w:cstheme="minorHAnsi"/>
          <w:i/>
          <w:iCs/>
        </w:rPr>
        <w:t xml:space="preserve">Nat. </w:t>
      </w:r>
      <w:proofErr w:type="spellStart"/>
      <w:r w:rsidRPr="00FB07C2">
        <w:rPr>
          <w:rFonts w:cstheme="minorHAnsi"/>
          <w:i/>
          <w:iCs/>
        </w:rPr>
        <w:t>Geosci</w:t>
      </w:r>
      <w:proofErr w:type="spellEnd"/>
      <w:r w:rsidRPr="00FB07C2">
        <w:rPr>
          <w:rFonts w:cstheme="minorHAnsi"/>
          <w:i/>
          <w:iCs/>
        </w:rPr>
        <w:t>.</w:t>
      </w:r>
      <w:r w:rsidRPr="00FB07C2">
        <w:rPr>
          <w:rFonts w:cstheme="minorHAnsi"/>
        </w:rPr>
        <w:t xml:space="preserve"> </w:t>
      </w:r>
      <w:r w:rsidRPr="00FB07C2">
        <w:rPr>
          <w:rFonts w:cstheme="minorHAnsi"/>
          <w:b/>
          <w:bCs/>
        </w:rPr>
        <w:t>14</w:t>
      </w:r>
      <w:r w:rsidRPr="00FB07C2">
        <w:rPr>
          <w:rFonts w:cstheme="minorHAnsi"/>
        </w:rPr>
        <w:t>, 85–90 (2021).</w:t>
      </w:r>
    </w:p>
    <w:p w14:paraId="3856E316"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15.</w:t>
      </w:r>
      <w:r w:rsidRPr="00FB07C2">
        <w:rPr>
          <w:rFonts w:cstheme="minorHAnsi"/>
        </w:rPr>
        <w:tab/>
      </w:r>
      <w:proofErr w:type="spellStart"/>
      <w:r w:rsidRPr="00FB07C2">
        <w:rPr>
          <w:rFonts w:cstheme="minorHAnsi"/>
        </w:rPr>
        <w:t>Hegerl</w:t>
      </w:r>
      <w:proofErr w:type="spellEnd"/>
      <w:r w:rsidRPr="00FB07C2">
        <w:rPr>
          <w:rFonts w:cstheme="minorHAnsi"/>
        </w:rPr>
        <w:t xml:space="preserve">, G. C. </w:t>
      </w:r>
      <w:r w:rsidRPr="00FB07C2">
        <w:rPr>
          <w:rFonts w:cstheme="minorHAnsi"/>
          <w:i/>
          <w:iCs/>
        </w:rPr>
        <w:t>et al.</w:t>
      </w:r>
      <w:r w:rsidRPr="00FB07C2">
        <w:rPr>
          <w:rFonts w:cstheme="minorHAnsi"/>
        </w:rPr>
        <w:t xml:space="preserve"> Climate Change Detection and Attribution: Beyond Mean Temperature Signals. </w:t>
      </w:r>
      <w:r w:rsidRPr="00FB07C2">
        <w:rPr>
          <w:rFonts w:cstheme="minorHAnsi"/>
          <w:i/>
          <w:iCs/>
        </w:rPr>
        <w:t xml:space="preserve">J. </w:t>
      </w:r>
      <w:proofErr w:type="spellStart"/>
      <w:r w:rsidRPr="00FB07C2">
        <w:rPr>
          <w:rFonts w:cstheme="minorHAnsi"/>
          <w:i/>
          <w:iCs/>
        </w:rPr>
        <w:t>Clim</w:t>
      </w:r>
      <w:proofErr w:type="spellEnd"/>
      <w:r w:rsidRPr="00FB07C2">
        <w:rPr>
          <w:rFonts w:cstheme="minorHAnsi"/>
          <w:i/>
          <w:iCs/>
        </w:rPr>
        <w:t>.</w:t>
      </w:r>
      <w:r w:rsidRPr="00FB07C2">
        <w:rPr>
          <w:rFonts w:cstheme="minorHAnsi"/>
        </w:rPr>
        <w:t xml:space="preserve"> </w:t>
      </w:r>
      <w:r w:rsidRPr="00FB07C2">
        <w:rPr>
          <w:rFonts w:cstheme="minorHAnsi"/>
          <w:b/>
          <w:bCs/>
        </w:rPr>
        <w:t>19</w:t>
      </w:r>
      <w:r w:rsidRPr="00FB07C2">
        <w:rPr>
          <w:rFonts w:cstheme="minorHAnsi"/>
        </w:rPr>
        <w:t>, 5058–5077 (2006).</w:t>
      </w:r>
    </w:p>
    <w:p w14:paraId="78529170"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16.</w:t>
      </w:r>
      <w:r w:rsidRPr="00FB07C2">
        <w:rPr>
          <w:rFonts w:cstheme="minorHAnsi"/>
        </w:rPr>
        <w:tab/>
        <w:t xml:space="preserve">Harrington, L. J. &amp; Otto, F. E. L. Adapting attribution science to the climate extremes of tomorrow. </w:t>
      </w:r>
      <w:r w:rsidRPr="00FB07C2">
        <w:rPr>
          <w:rFonts w:cstheme="minorHAnsi"/>
          <w:i/>
          <w:iCs/>
        </w:rPr>
        <w:t>Environ. Res. Lett.</w:t>
      </w:r>
      <w:r w:rsidRPr="00FB07C2">
        <w:rPr>
          <w:rFonts w:cstheme="minorHAnsi"/>
        </w:rPr>
        <w:t xml:space="preserve"> </w:t>
      </w:r>
      <w:r w:rsidRPr="00FB07C2">
        <w:rPr>
          <w:rFonts w:cstheme="minorHAnsi"/>
          <w:b/>
          <w:bCs/>
        </w:rPr>
        <w:t>13</w:t>
      </w:r>
      <w:r w:rsidRPr="00FB07C2">
        <w:rPr>
          <w:rFonts w:cstheme="minorHAnsi"/>
        </w:rPr>
        <w:t>, 123006 (2018).</w:t>
      </w:r>
    </w:p>
    <w:p w14:paraId="12A27CB6"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17.</w:t>
      </w:r>
      <w:r w:rsidRPr="00FB07C2">
        <w:rPr>
          <w:rFonts w:cstheme="minorHAnsi"/>
        </w:rPr>
        <w:tab/>
        <w:t xml:space="preserve">Otto, F. E. L. </w:t>
      </w:r>
      <w:r w:rsidRPr="00FB07C2">
        <w:rPr>
          <w:rFonts w:cstheme="minorHAnsi"/>
          <w:i/>
          <w:iCs/>
        </w:rPr>
        <w:t>et al.</w:t>
      </w:r>
      <w:r w:rsidRPr="00FB07C2">
        <w:rPr>
          <w:rFonts w:cstheme="minorHAnsi"/>
        </w:rPr>
        <w:t xml:space="preserve"> Toward an Inventory of the Impacts of Human-Induced Climate Change. </w:t>
      </w:r>
      <w:r w:rsidRPr="00FB07C2">
        <w:rPr>
          <w:rFonts w:cstheme="minorHAnsi"/>
          <w:i/>
          <w:iCs/>
        </w:rPr>
        <w:t xml:space="preserve">Bull. Am. </w:t>
      </w:r>
      <w:proofErr w:type="spellStart"/>
      <w:r w:rsidRPr="00FB07C2">
        <w:rPr>
          <w:rFonts w:cstheme="minorHAnsi"/>
          <w:i/>
          <w:iCs/>
        </w:rPr>
        <w:t>Meteorol</w:t>
      </w:r>
      <w:proofErr w:type="spellEnd"/>
      <w:r w:rsidRPr="00FB07C2">
        <w:rPr>
          <w:rFonts w:cstheme="minorHAnsi"/>
          <w:i/>
          <w:iCs/>
        </w:rPr>
        <w:t>. Soc.</w:t>
      </w:r>
      <w:r w:rsidRPr="00FB07C2">
        <w:rPr>
          <w:rFonts w:cstheme="minorHAnsi"/>
        </w:rPr>
        <w:t xml:space="preserve"> </w:t>
      </w:r>
      <w:r w:rsidRPr="00FB07C2">
        <w:rPr>
          <w:rFonts w:cstheme="minorHAnsi"/>
          <w:b/>
          <w:bCs/>
        </w:rPr>
        <w:t>101</w:t>
      </w:r>
      <w:r w:rsidRPr="00FB07C2">
        <w:rPr>
          <w:rFonts w:cstheme="minorHAnsi"/>
        </w:rPr>
        <w:t>, E1972–E1979 (2020).</w:t>
      </w:r>
    </w:p>
    <w:p w14:paraId="7E9711E1"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18.</w:t>
      </w:r>
      <w:r w:rsidRPr="00FB07C2">
        <w:rPr>
          <w:rFonts w:cstheme="minorHAnsi"/>
        </w:rPr>
        <w:tab/>
        <w:t xml:space="preserve">Otto, F. E. L., Massey, N., Van </w:t>
      </w:r>
      <w:proofErr w:type="spellStart"/>
      <w:r w:rsidRPr="00FB07C2">
        <w:rPr>
          <w:rFonts w:cstheme="minorHAnsi"/>
        </w:rPr>
        <w:t>Oldenborgh</w:t>
      </w:r>
      <w:proofErr w:type="spellEnd"/>
      <w:r w:rsidRPr="00FB07C2">
        <w:rPr>
          <w:rFonts w:cstheme="minorHAnsi"/>
        </w:rPr>
        <w:t xml:space="preserve">, G. J., Jones, R. G. &amp; Allen, M. R. Reconciling two approaches to attribution of the 2010 Russian heat wave. </w:t>
      </w:r>
      <w:proofErr w:type="spellStart"/>
      <w:r w:rsidRPr="00FB07C2">
        <w:rPr>
          <w:rFonts w:cstheme="minorHAnsi"/>
          <w:i/>
          <w:iCs/>
        </w:rPr>
        <w:t>Geophys</w:t>
      </w:r>
      <w:proofErr w:type="spellEnd"/>
      <w:r w:rsidRPr="00FB07C2">
        <w:rPr>
          <w:rFonts w:cstheme="minorHAnsi"/>
          <w:i/>
          <w:iCs/>
        </w:rPr>
        <w:t>. Res. Lett.</w:t>
      </w:r>
      <w:r w:rsidRPr="00FB07C2">
        <w:rPr>
          <w:rFonts w:cstheme="minorHAnsi"/>
        </w:rPr>
        <w:t xml:space="preserve"> </w:t>
      </w:r>
      <w:r w:rsidRPr="00FB07C2">
        <w:rPr>
          <w:rFonts w:cstheme="minorHAnsi"/>
          <w:b/>
          <w:bCs/>
        </w:rPr>
        <w:t>39</w:t>
      </w:r>
      <w:r w:rsidRPr="00FB07C2">
        <w:rPr>
          <w:rFonts w:cstheme="minorHAnsi"/>
        </w:rPr>
        <w:t>, (2012).</w:t>
      </w:r>
    </w:p>
    <w:p w14:paraId="0495D4AF"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19.</w:t>
      </w:r>
      <w:r w:rsidRPr="00FB07C2">
        <w:rPr>
          <w:rFonts w:cstheme="minorHAnsi"/>
        </w:rPr>
        <w:tab/>
        <w:t xml:space="preserve">Philip, S. </w:t>
      </w:r>
      <w:r w:rsidRPr="00FB07C2">
        <w:rPr>
          <w:rFonts w:cstheme="minorHAnsi"/>
          <w:i/>
          <w:iCs/>
        </w:rPr>
        <w:t>et al.</w:t>
      </w:r>
      <w:r w:rsidRPr="00FB07C2">
        <w:rPr>
          <w:rFonts w:cstheme="minorHAnsi"/>
        </w:rPr>
        <w:t xml:space="preserve"> Attribution Analysis of the Ethiopian Drought of 2015. </w:t>
      </w:r>
      <w:r w:rsidRPr="00FB07C2">
        <w:rPr>
          <w:rFonts w:cstheme="minorHAnsi"/>
          <w:i/>
          <w:iCs/>
        </w:rPr>
        <w:t xml:space="preserve">J. </w:t>
      </w:r>
      <w:proofErr w:type="spellStart"/>
      <w:r w:rsidRPr="00FB07C2">
        <w:rPr>
          <w:rFonts w:cstheme="minorHAnsi"/>
          <w:i/>
          <w:iCs/>
        </w:rPr>
        <w:t>Clim</w:t>
      </w:r>
      <w:proofErr w:type="spellEnd"/>
      <w:r w:rsidRPr="00FB07C2">
        <w:rPr>
          <w:rFonts w:cstheme="minorHAnsi"/>
          <w:i/>
          <w:iCs/>
        </w:rPr>
        <w:t>.</w:t>
      </w:r>
      <w:r w:rsidRPr="00FB07C2">
        <w:rPr>
          <w:rFonts w:cstheme="minorHAnsi"/>
        </w:rPr>
        <w:t xml:space="preserve"> </w:t>
      </w:r>
      <w:r w:rsidRPr="00FB07C2">
        <w:rPr>
          <w:rFonts w:cstheme="minorHAnsi"/>
          <w:b/>
          <w:bCs/>
        </w:rPr>
        <w:t>31</w:t>
      </w:r>
      <w:r w:rsidRPr="00FB07C2">
        <w:rPr>
          <w:rFonts w:cstheme="minorHAnsi"/>
        </w:rPr>
        <w:t>, 2465–2486 (2018).</w:t>
      </w:r>
    </w:p>
    <w:p w14:paraId="030CFF71"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20.</w:t>
      </w:r>
      <w:r w:rsidRPr="00FB07C2">
        <w:rPr>
          <w:rFonts w:cstheme="minorHAnsi"/>
        </w:rPr>
        <w:tab/>
        <w:t xml:space="preserve">Allen, M. R. </w:t>
      </w:r>
      <w:r w:rsidRPr="00FB07C2">
        <w:rPr>
          <w:rFonts w:cstheme="minorHAnsi"/>
          <w:i/>
          <w:iCs/>
        </w:rPr>
        <w:t>et al.</w:t>
      </w:r>
      <w:r w:rsidRPr="00FB07C2">
        <w:rPr>
          <w:rFonts w:cstheme="minorHAnsi"/>
        </w:rPr>
        <w:t xml:space="preserve"> Scientific challenges in the attribution of harm to human influence on climate. </w:t>
      </w:r>
      <w:r w:rsidRPr="00FB07C2">
        <w:rPr>
          <w:rFonts w:cstheme="minorHAnsi"/>
          <w:i/>
          <w:iCs/>
        </w:rPr>
        <w:t>Univ. PA. Law Rev.</w:t>
      </w:r>
      <w:r w:rsidRPr="00FB07C2">
        <w:rPr>
          <w:rFonts w:cstheme="minorHAnsi"/>
        </w:rPr>
        <w:t xml:space="preserve"> </w:t>
      </w:r>
      <w:r w:rsidRPr="00FB07C2">
        <w:rPr>
          <w:rFonts w:cstheme="minorHAnsi"/>
          <w:b/>
          <w:bCs/>
        </w:rPr>
        <w:t>155</w:t>
      </w:r>
      <w:r w:rsidRPr="00FB07C2">
        <w:rPr>
          <w:rFonts w:cstheme="minorHAnsi"/>
        </w:rPr>
        <w:t>, 1353–1400 (2007).</w:t>
      </w:r>
    </w:p>
    <w:p w14:paraId="24B03891"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21.</w:t>
      </w:r>
      <w:r w:rsidRPr="00FB07C2">
        <w:rPr>
          <w:rFonts w:cstheme="minorHAnsi"/>
        </w:rPr>
        <w:tab/>
      </w:r>
      <w:proofErr w:type="spellStart"/>
      <w:r w:rsidRPr="00FB07C2">
        <w:rPr>
          <w:rFonts w:cstheme="minorHAnsi"/>
        </w:rPr>
        <w:t>Marjanac</w:t>
      </w:r>
      <w:proofErr w:type="spellEnd"/>
      <w:r w:rsidRPr="00FB07C2">
        <w:rPr>
          <w:rFonts w:cstheme="minorHAnsi"/>
        </w:rPr>
        <w:t xml:space="preserve">, S., Patton, L. &amp; Thornton, J. Acts of God, human </w:t>
      </w:r>
      <w:proofErr w:type="gramStart"/>
      <w:r w:rsidRPr="00FB07C2">
        <w:rPr>
          <w:rFonts w:cstheme="minorHAnsi"/>
        </w:rPr>
        <w:t>influence</w:t>
      </w:r>
      <w:proofErr w:type="gramEnd"/>
      <w:r w:rsidRPr="00FB07C2">
        <w:rPr>
          <w:rFonts w:cstheme="minorHAnsi"/>
        </w:rPr>
        <w:t xml:space="preserve"> and litigation. </w:t>
      </w:r>
      <w:r w:rsidRPr="00FB07C2">
        <w:rPr>
          <w:rFonts w:cstheme="minorHAnsi"/>
          <w:i/>
          <w:iCs/>
        </w:rPr>
        <w:t xml:space="preserve">Nat. </w:t>
      </w:r>
      <w:proofErr w:type="spellStart"/>
      <w:r w:rsidRPr="00FB07C2">
        <w:rPr>
          <w:rFonts w:cstheme="minorHAnsi"/>
          <w:i/>
          <w:iCs/>
        </w:rPr>
        <w:t>Geosci</w:t>
      </w:r>
      <w:proofErr w:type="spellEnd"/>
      <w:r w:rsidRPr="00FB07C2">
        <w:rPr>
          <w:rFonts w:cstheme="minorHAnsi"/>
          <w:i/>
          <w:iCs/>
        </w:rPr>
        <w:t>.</w:t>
      </w:r>
      <w:r w:rsidRPr="00FB07C2">
        <w:rPr>
          <w:rFonts w:cstheme="minorHAnsi"/>
        </w:rPr>
        <w:t xml:space="preserve"> </w:t>
      </w:r>
      <w:r w:rsidRPr="00FB07C2">
        <w:rPr>
          <w:rFonts w:cstheme="minorHAnsi"/>
          <w:b/>
          <w:bCs/>
        </w:rPr>
        <w:t>10</w:t>
      </w:r>
      <w:r w:rsidRPr="00FB07C2">
        <w:rPr>
          <w:rFonts w:cstheme="minorHAnsi"/>
        </w:rPr>
        <w:t>, 616–619 (2017).</w:t>
      </w:r>
    </w:p>
    <w:p w14:paraId="5BE5252B" w14:textId="77777777" w:rsidR="00A26ACC"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22.</w:t>
      </w:r>
      <w:r w:rsidRPr="00FB07C2">
        <w:rPr>
          <w:rFonts w:cstheme="minorHAnsi"/>
        </w:rPr>
        <w:tab/>
      </w:r>
      <w:proofErr w:type="spellStart"/>
      <w:r w:rsidR="00E1272D" w:rsidRPr="00FB07C2">
        <w:rPr>
          <w:rFonts w:cstheme="minorHAnsi"/>
        </w:rPr>
        <w:t>Sacchi</w:t>
      </w:r>
      <w:proofErr w:type="spellEnd"/>
      <w:r w:rsidR="00E1272D" w:rsidRPr="00FB07C2">
        <w:rPr>
          <w:rFonts w:cstheme="minorHAnsi"/>
        </w:rPr>
        <w:t xml:space="preserve"> et al. v. Argentina et al., Communication to the Committee on the Rights of the Child (Sept. 23, 2019).</w:t>
      </w:r>
    </w:p>
    <w:p w14:paraId="44B356CA" w14:textId="55C9CCA2" w:rsidR="00550007" w:rsidRPr="00FB07C2" w:rsidRDefault="00550007" w:rsidP="000A679C">
      <w:pPr>
        <w:widowControl w:val="0"/>
        <w:autoSpaceDE w:val="0"/>
        <w:autoSpaceDN w:val="0"/>
        <w:adjustRightInd w:val="0"/>
        <w:spacing w:after="140" w:line="288" w:lineRule="auto"/>
        <w:ind w:left="640" w:hanging="640"/>
        <w:rPr>
          <w:rFonts w:cstheme="minorHAnsi"/>
        </w:rPr>
      </w:pPr>
      <w:r w:rsidRPr="00FB07C2">
        <w:rPr>
          <w:rFonts w:cstheme="minorHAnsi"/>
        </w:rPr>
        <w:t>23.</w:t>
      </w:r>
      <w:r w:rsidRPr="00FB07C2">
        <w:rPr>
          <w:rFonts w:cstheme="minorHAnsi"/>
        </w:rPr>
        <w:tab/>
      </w:r>
      <w:r w:rsidR="000A679C" w:rsidRPr="00FB07C2">
        <w:rPr>
          <w:rFonts w:cstheme="minorHAnsi"/>
        </w:rPr>
        <w:t>Bushfire Survivors for Climate Action Inc v Environment Protection Authority [2020] NSWLEC 152</w:t>
      </w:r>
      <w:r w:rsidRPr="00FB07C2">
        <w:rPr>
          <w:rFonts w:cstheme="minorHAnsi"/>
        </w:rPr>
        <w:t>.</w:t>
      </w:r>
    </w:p>
    <w:p w14:paraId="2F155475" w14:textId="1FCC821B"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24.</w:t>
      </w:r>
      <w:r w:rsidRPr="00FB07C2">
        <w:rPr>
          <w:rFonts w:cstheme="minorHAnsi"/>
        </w:rPr>
        <w:tab/>
      </w:r>
      <w:r w:rsidR="00715860" w:rsidRPr="00FB07C2">
        <w:rPr>
          <w:rFonts w:cstheme="minorHAnsi"/>
        </w:rPr>
        <w:t>In re Greenpeace Southeast Asia and Others, Case No. CHRNI-2016-0001 (Sept. 9, 2019).</w:t>
      </w:r>
    </w:p>
    <w:p w14:paraId="6055D482"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25.</w:t>
      </w:r>
      <w:r w:rsidRPr="00FB07C2">
        <w:rPr>
          <w:rFonts w:cstheme="minorHAnsi"/>
        </w:rPr>
        <w:tab/>
        <w:t xml:space="preserve">Otto, F. E. L. Attribution of Weather and Climate Events. </w:t>
      </w:r>
      <w:proofErr w:type="spellStart"/>
      <w:r w:rsidRPr="00FB07C2">
        <w:rPr>
          <w:rFonts w:cstheme="minorHAnsi"/>
          <w:i/>
          <w:iCs/>
        </w:rPr>
        <w:t>Annu</w:t>
      </w:r>
      <w:proofErr w:type="spellEnd"/>
      <w:r w:rsidRPr="00FB07C2">
        <w:rPr>
          <w:rFonts w:cstheme="minorHAnsi"/>
          <w:i/>
          <w:iCs/>
        </w:rPr>
        <w:t xml:space="preserve">. Rev. Environ. </w:t>
      </w:r>
      <w:proofErr w:type="spellStart"/>
      <w:r w:rsidRPr="00FB07C2">
        <w:rPr>
          <w:rFonts w:cstheme="minorHAnsi"/>
          <w:i/>
          <w:iCs/>
        </w:rPr>
        <w:t>Resour</w:t>
      </w:r>
      <w:proofErr w:type="spellEnd"/>
      <w:r w:rsidRPr="00FB07C2">
        <w:rPr>
          <w:rFonts w:cstheme="minorHAnsi"/>
          <w:i/>
          <w:iCs/>
        </w:rPr>
        <w:t>.</w:t>
      </w:r>
      <w:r w:rsidRPr="00FB07C2">
        <w:rPr>
          <w:rFonts w:cstheme="minorHAnsi"/>
        </w:rPr>
        <w:t xml:space="preserve"> </w:t>
      </w:r>
      <w:r w:rsidRPr="00FB07C2">
        <w:rPr>
          <w:rFonts w:cstheme="minorHAnsi"/>
          <w:b/>
          <w:bCs/>
        </w:rPr>
        <w:t>42</w:t>
      </w:r>
      <w:r w:rsidRPr="00FB07C2">
        <w:rPr>
          <w:rFonts w:cstheme="minorHAnsi"/>
        </w:rPr>
        <w:t>, 627–646 (2017).</w:t>
      </w:r>
    </w:p>
    <w:p w14:paraId="57C66E6B"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26.</w:t>
      </w:r>
      <w:r w:rsidRPr="00FB07C2">
        <w:rPr>
          <w:rFonts w:cstheme="minorHAnsi"/>
        </w:rPr>
        <w:tab/>
        <w:t xml:space="preserve">van </w:t>
      </w:r>
      <w:proofErr w:type="spellStart"/>
      <w:r w:rsidRPr="00FB07C2">
        <w:rPr>
          <w:rFonts w:cstheme="minorHAnsi"/>
        </w:rPr>
        <w:t>Oldenborgh</w:t>
      </w:r>
      <w:proofErr w:type="spellEnd"/>
      <w:r w:rsidRPr="00FB07C2">
        <w:rPr>
          <w:rFonts w:cstheme="minorHAnsi"/>
        </w:rPr>
        <w:t xml:space="preserve">, G. J. </w:t>
      </w:r>
      <w:r w:rsidRPr="00FB07C2">
        <w:rPr>
          <w:rFonts w:cstheme="minorHAnsi"/>
          <w:i/>
          <w:iCs/>
        </w:rPr>
        <w:t>et al.</w:t>
      </w:r>
      <w:r w:rsidRPr="00FB07C2">
        <w:rPr>
          <w:rFonts w:cstheme="minorHAnsi"/>
        </w:rPr>
        <w:t xml:space="preserve"> Extreme heat in India and anthropogenic climate change. </w:t>
      </w:r>
      <w:r w:rsidRPr="00FB07C2">
        <w:rPr>
          <w:rFonts w:cstheme="minorHAnsi"/>
          <w:i/>
          <w:iCs/>
        </w:rPr>
        <w:t>Nat. Hazards Earth Syst. Sci.</w:t>
      </w:r>
      <w:r w:rsidRPr="00FB07C2">
        <w:rPr>
          <w:rFonts w:cstheme="minorHAnsi"/>
        </w:rPr>
        <w:t xml:space="preserve"> </w:t>
      </w:r>
      <w:r w:rsidRPr="00FB07C2">
        <w:rPr>
          <w:rFonts w:cstheme="minorHAnsi"/>
          <w:b/>
          <w:bCs/>
        </w:rPr>
        <w:t>18</w:t>
      </w:r>
      <w:r w:rsidRPr="00FB07C2">
        <w:rPr>
          <w:rFonts w:cstheme="minorHAnsi"/>
        </w:rPr>
        <w:t>, 365–381 (2018).</w:t>
      </w:r>
    </w:p>
    <w:p w14:paraId="7286EDFD"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27.</w:t>
      </w:r>
      <w:r w:rsidRPr="00FB07C2">
        <w:rPr>
          <w:rFonts w:cstheme="minorHAnsi"/>
        </w:rPr>
        <w:tab/>
      </w:r>
      <w:proofErr w:type="spellStart"/>
      <w:r w:rsidRPr="00FB07C2">
        <w:rPr>
          <w:rFonts w:cstheme="minorHAnsi"/>
        </w:rPr>
        <w:t>Patricola</w:t>
      </w:r>
      <w:proofErr w:type="spellEnd"/>
      <w:r w:rsidRPr="00FB07C2">
        <w:rPr>
          <w:rFonts w:cstheme="minorHAnsi"/>
        </w:rPr>
        <w:t xml:space="preserve">, C. M. &amp; </w:t>
      </w:r>
      <w:proofErr w:type="spellStart"/>
      <w:r w:rsidRPr="00FB07C2">
        <w:rPr>
          <w:rFonts w:cstheme="minorHAnsi"/>
        </w:rPr>
        <w:t>Wehner</w:t>
      </w:r>
      <w:proofErr w:type="spellEnd"/>
      <w:r w:rsidRPr="00FB07C2">
        <w:rPr>
          <w:rFonts w:cstheme="minorHAnsi"/>
        </w:rPr>
        <w:t xml:space="preserve">, M. F. Anthropogenic influences on major tropical cyclone events. </w:t>
      </w:r>
      <w:r w:rsidRPr="00FB07C2">
        <w:rPr>
          <w:rFonts w:cstheme="minorHAnsi"/>
          <w:i/>
          <w:iCs/>
        </w:rPr>
        <w:t>Nature</w:t>
      </w:r>
      <w:r w:rsidRPr="00FB07C2">
        <w:rPr>
          <w:rFonts w:cstheme="minorHAnsi"/>
        </w:rPr>
        <w:t xml:space="preserve"> </w:t>
      </w:r>
      <w:r w:rsidRPr="00FB07C2">
        <w:rPr>
          <w:rFonts w:cstheme="minorHAnsi"/>
          <w:b/>
          <w:bCs/>
        </w:rPr>
        <w:t>563</w:t>
      </w:r>
      <w:r w:rsidRPr="00FB07C2">
        <w:rPr>
          <w:rFonts w:cstheme="minorHAnsi"/>
        </w:rPr>
        <w:t>, 339–346 (2018).</w:t>
      </w:r>
    </w:p>
    <w:p w14:paraId="3D64EB10"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28.</w:t>
      </w:r>
      <w:r w:rsidRPr="00FB07C2">
        <w:rPr>
          <w:rFonts w:cstheme="minorHAnsi"/>
        </w:rPr>
        <w:tab/>
        <w:t xml:space="preserve">Otto, F. E. L. </w:t>
      </w:r>
      <w:r w:rsidRPr="00FB07C2">
        <w:rPr>
          <w:rFonts w:cstheme="minorHAnsi"/>
          <w:i/>
          <w:iCs/>
        </w:rPr>
        <w:t>et al.</w:t>
      </w:r>
      <w:r w:rsidRPr="00FB07C2">
        <w:rPr>
          <w:rFonts w:cstheme="minorHAnsi"/>
        </w:rPr>
        <w:t xml:space="preserve"> Anthropogenic influence on the drivers of the Western Cape drought 2015–2017. </w:t>
      </w:r>
      <w:r w:rsidRPr="00FB07C2">
        <w:rPr>
          <w:rFonts w:cstheme="minorHAnsi"/>
          <w:i/>
          <w:iCs/>
        </w:rPr>
        <w:t>Environ. Res. Lett.</w:t>
      </w:r>
      <w:r w:rsidRPr="00FB07C2">
        <w:rPr>
          <w:rFonts w:cstheme="minorHAnsi"/>
        </w:rPr>
        <w:t xml:space="preserve"> </w:t>
      </w:r>
      <w:r w:rsidRPr="00FB07C2">
        <w:rPr>
          <w:rFonts w:cstheme="minorHAnsi"/>
          <w:b/>
          <w:bCs/>
        </w:rPr>
        <w:t>13</w:t>
      </w:r>
      <w:r w:rsidRPr="00FB07C2">
        <w:rPr>
          <w:rFonts w:cstheme="minorHAnsi"/>
        </w:rPr>
        <w:t>, 124010 (2018).</w:t>
      </w:r>
    </w:p>
    <w:p w14:paraId="639A8ADE"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29.</w:t>
      </w:r>
      <w:r w:rsidRPr="00FB07C2">
        <w:rPr>
          <w:rFonts w:cstheme="minorHAnsi"/>
        </w:rPr>
        <w:tab/>
        <w:t xml:space="preserve">Oppenheimer, M. </w:t>
      </w:r>
      <w:r w:rsidRPr="00FB07C2">
        <w:rPr>
          <w:rFonts w:cstheme="minorHAnsi"/>
          <w:i/>
          <w:iCs/>
        </w:rPr>
        <w:t>et al.</w:t>
      </w:r>
      <w:r w:rsidRPr="00FB07C2">
        <w:rPr>
          <w:rFonts w:cstheme="minorHAnsi"/>
        </w:rPr>
        <w:t xml:space="preserve"> Sea Level Rise and Implications for Low-Lying Islands, Coasts and Communities. in </w:t>
      </w:r>
      <w:r w:rsidRPr="00FB07C2">
        <w:rPr>
          <w:rFonts w:cstheme="minorHAnsi"/>
          <w:i/>
          <w:iCs/>
        </w:rPr>
        <w:t>IPCC Special Report on the Ocean and Cryosphere in a Changing Climate</w:t>
      </w:r>
      <w:r w:rsidRPr="00FB07C2">
        <w:rPr>
          <w:rFonts w:cstheme="minorHAnsi"/>
        </w:rPr>
        <w:t xml:space="preserve"> (eds. </w:t>
      </w:r>
      <w:proofErr w:type="spellStart"/>
      <w:r w:rsidRPr="00FB07C2">
        <w:rPr>
          <w:rFonts w:cstheme="minorHAnsi"/>
        </w:rPr>
        <w:t>Pörtner</w:t>
      </w:r>
      <w:proofErr w:type="spellEnd"/>
      <w:r w:rsidRPr="00FB07C2">
        <w:rPr>
          <w:rFonts w:cstheme="minorHAnsi"/>
        </w:rPr>
        <w:t>, H.-O. et al.) 321–446 (2019).</w:t>
      </w:r>
    </w:p>
    <w:p w14:paraId="3ACE607C"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30.</w:t>
      </w:r>
      <w:r w:rsidRPr="00FB07C2">
        <w:rPr>
          <w:rFonts w:cstheme="minorHAnsi"/>
        </w:rPr>
        <w:tab/>
        <w:t xml:space="preserve">Ward, P. J., </w:t>
      </w:r>
      <w:proofErr w:type="spellStart"/>
      <w:r w:rsidRPr="00FB07C2">
        <w:rPr>
          <w:rFonts w:cstheme="minorHAnsi"/>
        </w:rPr>
        <w:t>Marfai</w:t>
      </w:r>
      <w:proofErr w:type="spellEnd"/>
      <w:r w:rsidRPr="00FB07C2">
        <w:rPr>
          <w:rFonts w:cstheme="minorHAnsi"/>
        </w:rPr>
        <w:t xml:space="preserve">, M. A., </w:t>
      </w:r>
      <w:proofErr w:type="spellStart"/>
      <w:r w:rsidRPr="00FB07C2">
        <w:rPr>
          <w:rFonts w:cstheme="minorHAnsi"/>
        </w:rPr>
        <w:t>Yulianto</w:t>
      </w:r>
      <w:proofErr w:type="spellEnd"/>
      <w:r w:rsidRPr="00FB07C2">
        <w:rPr>
          <w:rFonts w:cstheme="minorHAnsi"/>
        </w:rPr>
        <w:t xml:space="preserve">, F., </w:t>
      </w:r>
      <w:proofErr w:type="spellStart"/>
      <w:r w:rsidRPr="00FB07C2">
        <w:rPr>
          <w:rFonts w:cstheme="minorHAnsi"/>
        </w:rPr>
        <w:t>Hizbaron</w:t>
      </w:r>
      <w:proofErr w:type="spellEnd"/>
      <w:r w:rsidRPr="00FB07C2">
        <w:rPr>
          <w:rFonts w:cstheme="minorHAnsi"/>
        </w:rPr>
        <w:t xml:space="preserve">, D. R. &amp; </w:t>
      </w:r>
      <w:proofErr w:type="spellStart"/>
      <w:r w:rsidRPr="00FB07C2">
        <w:rPr>
          <w:rFonts w:cstheme="minorHAnsi"/>
        </w:rPr>
        <w:t>Aerts</w:t>
      </w:r>
      <w:proofErr w:type="spellEnd"/>
      <w:r w:rsidRPr="00FB07C2">
        <w:rPr>
          <w:rFonts w:cstheme="minorHAnsi"/>
        </w:rPr>
        <w:t xml:space="preserve">, J. C. J. H. Coastal inundation and damage exposure estimation: a case study for Jakarta. </w:t>
      </w:r>
      <w:r w:rsidRPr="00FB07C2">
        <w:rPr>
          <w:rFonts w:cstheme="minorHAnsi"/>
          <w:i/>
          <w:iCs/>
        </w:rPr>
        <w:t>Nat. Hazards</w:t>
      </w:r>
      <w:r w:rsidRPr="00FB07C2">
        <w:rPr>
          <w:rFonts w:cstheme="minorHAnsi"/>
        </w:rPr>
        <w:t xml:space="preserve"> </w:t>
      </w:r>
      <w:r w:rsidRPr="00FB07C2">
        <w:rPr>
          <w:rFonts w:cstheme="minorHAnsi"/>
          <w:b/>
          <w:bCs/>
        </w:rPr>
        <w:t>56</w:t>
      </w:r>
      <w:r w:rsidRPr="00FB07C2">
        <w:rPr>
          <w:rFonts w:cstheme="minorHAnsi"/>
        </w:rPr>
        <w:t>, 899–916 (2011).</w:t>
      </w:r>
    </w:p>
    <w:p w14:paraId="1A5835DD"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31.</w:t>
      </w:r>
      <w:r w:rsidRPr="00FB07C2">
        <w:rPr>
          <w:rFonts w:cstheme="minorHAnsi"/>
        </w:rPr>
        <w:tab/>
      </w:r>
      <w:proofErr w:type="spellStart"/>
      <w:r w:rsidRPr="00FB07C2">
        <w:rPr>
          <w:rFonts w:cstheme="minorHAnsi"/>
        </w:rPr>
        <w:t>Sagredo</w:t>
      </w:r>
      <w:proofErr w:type="spellEnd"/>
      <w:r w:rsidRPr="00FB07C2">
        <w:rPr>
          <w:rFonts w:cstheme="minorHAnsi"/>
        </w:rPr>
        <w:t xml:space="preserve">, E. A., </w:t>
      </w:r>
      <w:proofErr w:type="spellStart"/>
      <w:r w:rsidRPr="00FB07C2">
        <w:rPr>
          <w:rFonts w:cstheme="minorHAnsi"/>
        </w:rPr>
        <w:t>Rupper</w:t>
      </w:r>
      <w:proofErr w:type="spellEnd"/>
      <w:r w:rsidRPr="00FB07C2">
        <w:rPr>
          <w:rFonts w:cstheme="minorHAnsi"/>
        </w:rPr>
        <w:t xml:space="preserve">, S. &amp; Lowell, T. V. Sensitivities of the equilibrium line altitude to temperature and precipitation changes along the Andes. </w:t>
      </w:r>
      <w:r w:rsidRPr="00FB07C2">
        <w:rPr>
          <w:rFonts w:cstheme="minorHAnsi"/>
          <w:i/>
          <w:iCs/>
        </w:rPr>
        <w:t>Quat. Res.</w:t>
      </w:r>
      <w:r w:rsidRPr="00FB07C2">
        <w:rPr>
          <w:rFonts w:cstheme="minorHAnsi"/>
        </w:rPr>
        <w:t xml:space="preserve"> </w:t>
      </w:r>
      <w:r w:rsidRPr="00FB07C2">
        <w:rPr>
          <w:rFonts w:cstheme="minorHAnsi"/>
          <w:b/>
          <w:bCs/>
        </w:rPr>
        <w:t>81</w:t>
      </w:r>
      <w:r w:rsidRPr="00FB07C2">
        <w:rPr>
          <w:rFonts w:cstheme="minorHAnsi"/>
        </w:rPr>
        <w:t>, 355–366 (2014).</w:t>
      </w:r>
    </w:p>
    <w:p w14:paraId="744248A8" w14:textId="77777777" w:rsidR="00D36D94" w:rsidRPr="00FB07C2" w:rsidRDefault="00550007" w:rsidP="00D36D94">
      <w:pPr>
        <w:widowControl w:val="0"/>
        <w:autoSpaceDE w:val="0"/>
        <w:autoSpaceDN w:val="0"/>
        <w:adjustRightInd w:val="0"/>
        <w:spacing w:after="140" w:line="288" w:lineRule="auto"/>
        <w:ind w:left="640" w:hanging="640"/>
        <w:rPr>
          <w:rFonts w:cstheme="minorHAnsi"/>
        </w:rPr>
      </w:pPr>
      <w:r w:rsidRPr="00FB07C2">
        <w:rPr>
          <w:rFonts w:cstheme="minorHAnsi"/>
        </w:rPr>
        <w:t>32.</w:t>
      </w:r>
      <w:r w:rsidRPr="00FB07C2">
        <w:rPr>
          <w:rFonts w:cstheme="minorHAnsi"/>
        </w:rPr>
        <w:tab/>
      </w:r>
      <w:r w:rsidR="00D36D94" w:rsidRPr="00FB07C2">
        <w:rPr>
          <w:rFonts w:cstheme="minorHAnsi"/>
        </w:rPr>
        <w:t>City of Oakland v BP p.l.c.,</w:t>
      </w:r>
      <w:r w:rsidR="00D36D94" w:rsidRPr="00FB07C2">
        <w:rPr>
          <w:rFonts w:cstheme="minorHAnsi"/>
          <w:i/>
          <w:iCs/>
        </w:rPr>
        <w:t xml:space="preserve"> </w:t>
      </w:r>
      <w:r w:rsidR="00D36D94" w:rsidRPr="00FB07C2">
        <w:rPr>
          <w:rFonts w:cstheme="minorHAnsi"/>
        </w:rPr>
        <w:t>969 F.3d 895 (9th Cir. 2020).</w:t>
      </w:r>
    </w:p>
    <w:p w14:paraId="090BAA49" w14:textId="77777777" w:rsidR="00122599"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33.</w:t>
      </w:r>
      <w:r w:rsidRPr="00FB07C2">
        <w:rPr>
          <w:rFonts w:cstheme="minorHAnsi"/>
        </w:rPr>
        <w:tab/>
      </w:r>
      <w:r w:rsidR="00122599" w:rsidRPr="00FB07C2">
        <w:rPr>
          <w:rFonts w:cstheme="minorHAnsi"/>
        </w:rPr>
        <w:t>Lliuya v RWE AG, District Court of Essen, Judgment of 15 December 2016 – 2 O 285/15.</w:t>
      </w:r>
    </w:p>
    <w:p w14:paraId="1096C736" w14:textId="5790A3D1" w:rsidR="00550007"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34.</w:t>
      </w:r>
      <w:r w:rsidRPr="00FB07C2">
        <w:rPr>
          <w:rFonts w:cstheme="minorHAnsi"/>
        </w:rPr>
        <w:tab/>
      </w:r>
      <w:r w:rsidR="00A05289" w:rsidRPr="00FB07C2">
        <w:rPr>
          <w:rFonts w:cstheme="minorHAnsi"/>
        </w:rPr>
        <w:t>Native Village of Kivalina v. ExxonMobil Corp., 696 F.3d 849 (9th Cir. 2012).</w:t>
      </w:r>
    </w:p>
    <w:p w14:paraId="7557AC03" w14:textId="77777777" w:rsidR="00B14C70" w:rsidRPr="00FB07C2" w:rsidRDefault="00550007" w:rsidP="00B14C70">
      <w:pPr>
        <w:widowControl w:val="0"/>
        <w:autoSpaceDE w:val="0"/>
        <w:autoSpaceDN w:val="0"/>
        <w:adjustRightInd w:val="0"/>
        <w:spacing w:after="140" w:line="288" w:lineRule="auto"/>
        <w:ind w:left="640" w:hanging="640"/>
        <w:rPr>
          <w:rFonts w:cstheme="minorHAnsi"/>
        </w:rPr>
      </w:pPr>
      <w:r w:rsidRPr="00FB07C2">
        <w:rPr>
          <w:rFonts w:cstheme="minorHAnsi"/>
        </w:rPr>
        <w:t>35.</w:t>
      </w:r>
      <w:r w:rsidRPr="00FB07C2">
        <w:rPr>
          <w:rFonts w:cstheme="minorHAnsi"/>
        </w:rPr>
        <w:tab/>
      </w:r>
      <w:r w:rsidR="00B14C70" w:rsidRPr="00FB07C2">
        <w:rPr>
          <w:rFonts w:cstheme="minorHAnsi"/>
        </w:rPr>
        <w:t>Comer v Murphy Oil USA, Inc., 718 F.3d 460 (5th Cir. 2013).</w:t>
      </w:r>
    </w:p>
    <w:p w14:paraId="582A3299" w14:textId="1D26BDD0" w:rsidR="00550007"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36.</w:t>
      </w:r>
      <w:r w:rsidRPr="00FB07C2">
        <w:rPr>
          <w:rFonts w:cstheme="minorHAnsi"/>
        </w:rPr>
        <w:tab/>
      </w:r>
      <w:r w:rsidR="00993940" w:rsidRPr="00FB07C2">
        <w:rPr>
          <w:rFonts w:cstheme="minorHAnsi"/>
        </w:rPr>
        <w:t>American Electric Power Co. v Connecticut, 564 U.S. 410 (2011).</w:t>
      </w:r>
    </w:p>
    <w:p w14:paraId="65E3FCC5" w14:textId="245AC3F4" w:rsidR="00550007"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37.</w:t>
      </w:r>
      <w:r w:rsidRPr="00FB07C2">
        <w:rPr>
          <w:rFonts w:cstheme="minorHAnsi"/>
        </w:rPr>
        <w:tab/>
      </w:r>
      <w:r w:rsidR="007D4105" w:rsidRPr="00FB07C2">
        <w:rPr>
          <w:rFonts w:cstheme="minorHAnsi"/>
        </w:rPr>
        <w:t>Smith v Fonterra Co-operative Group Ltd [2020] NZHC 419.</w:t>
      </w:r>
    </w:p>
    <w:p w14:paraId="76650A59" w14:textId="37FC15B3" w:rsidR="00550007"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38.</w:t>
      </w:r>
      <w:r w:rsidRPr="00FB07C2">
        <w:rPr>
          <w:rFonts w:cstheme="minorHAnsi"/>
        </w:rPr>
        <w:tab/>
      </w:r>
      <w:r w:rsidR="00492BB2" w:rsidRPr="00FB07C2">
        <w:rPr>
          <w:rFonts w:cstheme="minorHAnsi"/>
        </w:rPr>
        <w:t>California v General Motors Corp., No. C06-05755 MJJ, WL 2726871 (N.D. Cal. 2007).</w:t>
      </w:r>
    </w:p>
    <w:p w14:paraId="575B60D0" w14:textId="77777777" w:rsidR="00A30E02"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39.</w:t>
      </w:r>
      <w:r w:rsidRPr="00FB07C2">
        <w:rPr>
          <w:rFonts w:cstheme="minorHAnsi"/>
        </w:rPr>
        <w:tab/>
      </w:r>
      <w:r w:rsidR="00A30E02" w:rsidRPr="00FB07C2">
        <w:rPr>
          <w:rFonts w:cstheme="minorHAnsi"/>
        </w:rPr>
        <w:t>Board of County Commissioners of Boulder County v Suncor Energy (U.S.A.), Inc., 405 F. Supp. 3d 947 (D. Colo. 2019).</w:t>
      </w:r>
    </w:p>
    <w:p w14:paraId="5F0DFE73" w14:textId="67D23549" w:rsidR="00550007"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40.</w:t>
      </w:r>
      <w:r w:rsidRPr="00FB07C2">
        <w:rPr>
          <w:rFonts w:cstheme="minorHAnsi"/>
        </w:rPr>
        <w:tab/>
      </w:r>
      <w:r w:rsidR="005E14C2" w:rsidRPr="00FB07C2">
        <w:rPr>
          <w:rFonts w:cstheme="minorHAnsi"/>
        </w:rPr>
        <w:t>Rhode Island v Chevron Corp., 393 F. Supp. 3d 142 (D.R.I. 2019).</w:t>
      </w:r>
    </w:p>
    <w:p w14:paraId="36E7583F" w14:textId="0ED91A0F" w:rsidR="00550007" w:rsidRPr="00FB07C2" w:rsidRDefault="00550007" w:rsidP="00550007">
      <w:pPr>
        <w:widowControl w:val="0"/>
        <w:autoSpaceDE w:val="0"/>
        <w:autoSpaceDN w:val="0"/>
        <w:adjustRightInd w:val="0"/>
        <w:spacing w:after="140" w:line="288" w:lineRule="auto"/>
        <w:ind w:left="640" w:hanging="640"/>
        <w:rPr>
          <w:rFonts w:cstheme="minorHAnsi"/>
        </w:rPr>
      </w:pPr>
      <w:r w:rsidRPr="00FB07C2">
        <w:rPr>
          <w:rFonts w:cstheme="minorHAnsi"/>
        </w:rPr>
        <w:t>41.</w:t>
      </w:r>
      <w:r w:rsidRPr="00FB07C2">
        <w:rPr>
          <w:rFonts w:cstheme="minorHAnsi"/>
        </w:rPr>
        <w:tab/>
      </w:r>
      <w:r w:rsidR="0065795C" w:rsidRPr="00FB07C2">
        <w:rPr>
          <w:rFonts w:cstheme="minorHAnsi"/>
        </w:rPr>
        <w:t>Mayor and City Council of Baltimore v BP p.l.c., 388 F. Supp. 3d 538 (D. Md. 2019).</w:t>
      </w:r>
    </w:p>
    <w:p w14:paraId="79ED4B30"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42.</w:t>
      </w:r>
      <w:r w:rsidRPr="00FB07C2">
        <w:rPr>
          <w:rFonts w:cstheme="minorHAnsi"/>
        </w:rPr>
        <w:tab/>
        <w:t xml:space="preserve">Otto, F. E. L., </w:t>
      </w:r>
      <w:proofErr w:type="spellStart"/>
      <w:r w:rsidRPr="00FB07C2">
        <w:rPr>
          <w:rFonts w:cstheme="minorHAnsi"/>
        </w:rPr>
        <w:t>Skeie</w:t>
      </w:r>
      <w:proofErr w:type="spellEnd"/>
      <w:r w:rsidRPr="00FB07C2">
        <w:rPr>
          <w:rFonts w:cstheme="minorHAnsi"/>
        </w:rPr>
        <w:t xml:space="preserve">, R. B., </w:t>
      </w:r>
      <w:proofErr w:type="spellStart"/>
      <w:r w:rsidRPr="00FB07C2">
        <w:rPr>
          <w:rFonts w:cstheme="minorHAnsi"/>
        </w:rPr>
        <w:t>Fuglestvedt</w:t>
      </w:r>
      <w:proofErr w:type="spellEnd"/>
      <w:r w:rsidRPr="00FB07C2">
        <w:rPr>
          <w:rFonts w:cstheme="minorHAnsi"/>
        </w:rPr>
        <w:t xml:space="preserve">, J. S., Berntsen, T. &amp; Allen, M. R. Assigning historic responsibility for extreme weather events. </w:t>
      </w:r>
      <w:r w:rsidRPr="00FB07C2">
        <w:rPr>
          <w:rFonts w:cstheme="minorHAnsi"/>
          <w:i/>
          <w:iCs/>
        </w:rPr>
        <w:t xml:space="preserve">Nat. </w:t>
      </w:r>
      <w:proofErr w:type="spellStart"/>
      <w:r w:rsidRPr="00FB07C2">
        <w:rPr>
          <w:rFonts w:cstheme="minorHAnsi"/>
          <w:i/>
          <w:iCs/>
        </w:rPr>
        <w:t>Clim</w:t>
      </w:r>
      <w:proofErr w:type="spellEnd"/>
      <w:r w:rsidRPr="00FB07C2">
        <w:rPr>
          <w:rFonts w:cstheme="minorHAnsi"/>
          <w:i/>
          <w:iCs/>
        </w:rPr>
        <w:t>. Chang.</w:t>
      </w:r>
      <w:r w:rsidRPr="00FB07C2">
        <w:rPr>
          <w:rFonts w:cstheme="minorHAnsi"/>
        </w:rPr>
        <w:t xml:space="preserve"> </w:t>
      </w:r>
      <w:r w:rsidRPr="00FB07C2">
        <w:rPr>
          <w:rFonts w:cstheme="minorHAnsi"/>
          <w:b/>
          <w:bCs/>
        </w:rPr>
        <w:t>7</w:t>
      </w:r>
      <w:r w:rsidRPr="00FB07C2">
        <w:rPr>
          <w:rFonts w:cstheme="minorHAnsi"/>
        </w:rPr>
        <w:t>, 757–759 (2017).</w:t>
      </w:r>
    </w:p>
    <w:p w14:paraId="1F6A730A"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43.</w:t>
      </w:r>
      <w:r w:rsidRPr="00FB07C2">
        <w:rPr>
          <w:rFonts w:cstheme="minorHAnsi"/>
        </w:rPr>
        <w:tab/>
        <w:t xml:space="preserve">Licker, R. </w:t>
      </w:r>
      <w:r w:rsidRPr="00FB07C2">
        <w:rPr>
          <w:rFonts w:cstheme="minorHAnsi"/>
          <w:i/>
          <w:iCs/>
        </w:rPr>
        <w:t>et al.</w:t>
      </w:r>
      <w:r w:rsidRPr="00FB07C2">
        <w:rPr>
          <w:rFonts w:cstheme="minorHAnsi"/>
        </w:rPr>
        <w:t xml:space="preserve"> Attributing ocean acidification to major carbon producers. </w:t>
      </w:r>
      <w:r w:rsidRPr="00FB07C2">
        <w:rPr>
          <w:rFonts w:cstheme="minorHAnsi"/>
          <w:i/>
          <w:iCs/>
        </w:rPr>
        <w:t>Environ. Res. Lett.</w:t>
      </w:r>
      <w:r w:rsidRPr="00FB07C2">
        <w:rPr>
          <w:rFonts w:cstheme="minorHAnsi"/>
        </w:rPr>
        <w:t xml:space="preserve"> </w:t>
      </w:r>
      <w:r w:rsidRPr="00FB07C2">
        <w:rPr>
          <w:rFonts w:cstheme="minorHAnsi"/>
          <w:b/>
          <w:bCs/>
        </w:rPr>
        <w:t>14</w:t>
      </w:r>
      <w:r w:rsidRPr="00FB07C2">
        <w:rPr>
          <w:rFonts w:cstheme="minorHAnsi"/>
        </w:rPr>
        <w:t>, 124060 (2019).</w:t>
      </w:r>
    </w:p>
    <w:p w14:paraId="51CC1130"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44.</w:t>
      </w:r>
      <w:r w:rsidRPr="00FB07C2">
        <w:rPr>
          <w:rFonts w:cstheme="minorHAnsi"/>
        </w:rPr>
        <w:tab/>
      </w:r>
      <w:proofErr w:type="spellStart"/>
      <w:r w:rsidRPr="00FB07C2">
        <w:rPr>
          <w:rFonts w:cstheme="minorHAnsi"/>
        </w:rPr>
        <w:t>Ekwurzel</w:t>
      </w:r>
      <w:proofErr w:type="spellEnd"/>
      <w:r w:rsidRPr="00FB07C2">
        <w:rPr>
          <w:rFonts w:cstheme="minorHAnsi"/>
        </w:rPr>
        <w:t xml:space="preserve">, B. </w:t>
      </w:r>
      <w:r w:rsidRPr="00FB07C2">
        <w:rPr>
          <w:rFonts w:cstheme="minorHAnsi"/>
          <w:i/>
          <w:iCs/>
        </w:rPr>
        <w:t>et al.</w:t>
      </w:r>
      <w:r w:rsidRPr="00FB07C2">
        <w:rPr>
          <w:rFonts w:cstheme="minorHAnsi"/>
        </w:rPr>
        <w:t xml:space="preserve"> The rise in global atmospheric CO2, surface temperature, and sea level from emissions traced to major carbon producers. </w:t>
      </w:r>
      <w:proofErr w:type="spellStart"/>
      <w:r w:rsidRPr="00FB07C2">
        <w:rPr>
          <w:rFonts w:cstheme="minorHAnsi"/>
          <w:i/>
          <w:iCs/>
        </w:rPr>
        <w:t>Clim</w:t>
      </w:r>
      <w:proofErr w:type="spellEnd"/>
      <w:r w:rsidRPr="00FB07C2">
        <w:rPr>
          <w:rFonts w:cstheme="minorHAnsi"/>
          <w:i/>
          <w:iCs/>
        </w:rPr>
        <w:t>. Change</w:t>
      </w:r>
      <w:r w:rsidRPr="00FB07C2">
        <w:rPr>
          <w:rFonts w:cstheme="minorHAnsi"/>
        </w:rPr>
        <w:t xml:space="preserve"> </w:t>
      </w:r>
      <w:r w:rsidRPr="00FB07C2">
        <w:rPr>
          <w:rFonts w:cstheme="minorHAnsi"/>
          <w:b/>
          <w:bCs/>
        </w:rPr>
        <w:t>144</w:t>
      </w:r>
      <w:r w:rsidRPr="00FB07C2">
        <w:rPr>
          <w:rFonts w:cstheme="minorHAnsi"/>
        </w:rPr>
        <w:t>, 579–590 (2017).</w:t>
      </w:r>
    </w:p>
    <w:p w14:paraId="1CBC2E04"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45.</w:t>
      </w:r>
      <w:r w:rsidRPr="00FB07C2">
        <w:rPr>
          <w:rFonts w:cstheme="minorHAnsi"/>
        </w:rPr>
        <w:tab/>
      </w:r>
      <w:proofErr w:type="spellStart"/>
      <w:r w:rsidRPr="00FB07C2">
        <w:rPr>
          <w:rFonts w:cstheme="minorHAnsi"/>
        </w:rPr>
        <w:t>Nauels</w:t>
      </w:r>
      <w:proofErr w:type="spellEnd"/>
      <w:r w:rsidRPr="00FB07C2">
        <w:rPr>
          <w:rFonts w:cstheme="minorHAnsi"/>
        </w:rPr>
        <w:t xml:space="preserve">, A. </w:t>
      </w:r>
      <w:r w:rsidRPr="00FB07C2">
        <w:rPr>
          <w:rFonts w:cstheme="minorHAnsi"/>
          <w:i/>
          <w:iCs/>
        </w:rPr>
        <w:t>et al.</w:t>
      </w:r>
      <w:r w:rsidRPr="00FB07C2">
        <w:rPr>
          <w:rFonts w:cstheme="minorHAnsi"/>
        </w:rPr>
        <w:t xml:space="preserve"> Attributing long-term sea-level rise to Paris Agreement emission pledges. </w:t>
      </w:r>
      <w:r w:rsidRPr="00FB07C2">
        <w:rPr>
          <w:rFonts w:cstheme="minorHAnsi"/>
          <w:i/>
          <w:iCs/>
        </w:rPr>
        <w:t>Proc. Natl. Acad. Sci.</w:t>
      </w:r>
      <w:r w:rsidRPr="00FB07C2">
        <w:rPr>
          <w:rFonts w:cstheme="minorHAnsi"/>
        </w:rPr>
        <w:t xml:space="preserve"> </w:t>
      </w:r>
      <w:r w:rsidRPr="00FB07C2">
        <w:rPr>
          <w:rFonts w:cstheme="minorHAnsi"/>
          <w:b/>
          <w:bCs/>
        </w:rPr>
        <w:t>116</w:t>
      </w:r>
      <w:r w:rsidRPr="00FB07C2">
        <w:rPr>
          <w:rFonts w:cstheme="minorHAnsi"/>
        </w:rPr>
        <w:t>, 23487–23492 (2019).</w:t>
      </w:r>
    </w:p>
    <w:p w14:paraId="7A3DFF2E" w14:textId="3937B0A9"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46.</w:t>
      </w:r>
      <w:r w:rsidRPr="00FB07C2">
        <w:rPr>
          <w:rFonts w:cstheme="minorHAnsi"/>
        </w:rPr>
        <w:tab/>
      </w:r>
      <w:r w:rsidR="00720A81" w:rsidRPr="00FB07C2">
        <w:rPr>
          <w:rFonts w:cstheme="minorHAnsi"/>
        </w:rPr>
        <w:t>Illinois Farmers Insurance Co. v Metropolitan Water Reclamation District of Greater Chicago, No. 2014CH06608 (Ill. Cir. Ct. 2014).</w:t>
      </w:r>
    </w:p>
    <w:p w14:paraId="37737C9A" w14:textId="479CE0DE"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47.</w:t>
      </w:r>
      <w:r w:rsidRPr="00FB07C2">
        <w:rPr>
          <w:rFonts w:cstheme="minorHAnsi"/>
        </w:rPr>
        <w:tab/>
      </w:r>
      <w:proofErr w:type="spellStart"/>
      <w:r w:rsidR="00F5771D" w:rsidRPr="00FB07C2">
        <w:rPr>
          <w:rFonts w:cstheme="minorHAnsi"/>
        </w:rPr>
        <w:t>Sinnok</w:t>
      </w:r>
      <w:proofErr w:type="spellEnd"/>
      <w:r w:rsidR="00F5771D" w:rsidRPr="00FB07C2">
        <w:rPr>
          <w:rFonts w:cstheme="minorHAnsi"/>
        </w:rPr>
        <w:t xml:space="preserve"> et al. v State of Alaska et al., No. 3AN-17-09910 CI (Alaska Super. Ct. 2018)</w:t>
      </w:r>
      <w:r w:rsidRPr="00FB07C2">
        <w:rPr>
          <w:rFonts w:cstheme="minorHAnsi"/>
        </w:rPr>
        <w:t>.</w:t>
      </w:r>
    </w:p>
    <w:p w14:paraId="647FE135"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48.</w:t>
      </w:r>
      <w:r w:rsidRPr="00FB07C2">
        <w:rPr>
          <w:rFonts w:cstheme="minorHAnsi"/>
        </w:rPr>
        <w:tab/>
      </w:r>
      <w:proofErr w:type="spellStart"/>
      <w:r w:rsidRPr="00FB07C2">
        <w:rPr>
          <w:rFonts w:cstheme="minorHAnsi"/>
        </w:rPr>
        <w:t>Skeie</w:t>
      </w:r>
      <w:proofErr w:type="spellEnd"/>
      <w:r w:rsidRPr="00FB07C2">
        <w:rPr>
          <w:rFonts w:cstheme="minorHAnsi"/>
        </w:rPr>
        <w:t xml:space="preserve">, R. B. </w:t>
      </w:r>
      <w:r w:rsidRPr="00FB07C2">
        <w:rPr>
          <w:rFonts w:cstheme="minorHAnsi"/>
          <w:i/>
          <w:iCs/>
        </w:rPr>
        <w:t>et al.</w:t>
      </w:r>
      <w:r w:rsidRPr="00FB07C2">
        <w:rPr>
          <w:rFonts w:cstheme="minorHAnsi"/>
        </w:rPr>
        <w:t xml:space="preserve"> Perspective has a strong effect on the calculation of historical contributions to global warming. </w:t>
      </w:r>
      <w:r w:rsidRPr="00FB07C2">
        <w:rPr>
          <w:rFonts w:cstheme="minorHAnsi"/>
          <w:i/>
          <w:iCs/>
        </w:rPr>
        <w:t>Environ. Res. Lett.</w:t>
      </w:r>
      <w:r w:rsidRPr="00FB07C2">
        <w:rPr>
          <w:rFonts w:cstheme="minorHAnsi"/>
        </w:rPr>
        <w:t xml:space="preserve"> </w:t>
      </w:r>
      <w:r w:rsidRPr="00FB07C2">
        <w:rPr>
          <w:rFonts w:cstheme="minorHAnsi"/>
          <w:b/>
          <w:bCs/>
        </w:rPr>
        <w:t>12</w:t>
      </w:r>
      <w:r w:rsidRPr="00FB07C2">
        <w:rPr>
          <w:rFonts w:cstheme="minorHAnsi"/>
        </w:rPr>
        <w:t>, 024022 (2017).</w:t>
      </w:r>
    </w:p>
    <w:p w14:paraId="18EF901D"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49.</w:t>
      </w:r>
      <w:r w:rsidRPr="00FB07C2">
        <w:rPr>
          <w:rFonts w:cstheme="minorHAnsi"/>
        </w:rPr>
        <w:tab/>
        <w:t xml:space="preserve">Clarke, B. J., E. L. Otto, F. &amp; Jones, R. G. Inventories of extreme weather events and impacts: Implications for loss and damage from and adaptation to climate extremes. </w:t>
      </w:r>
      <w:proofErr w:type="spellStart"/>
      <w:r w:rsidRPr="00FB07C2">
        <w:rPr>
          <w:rFonts w:cstheme="minorHAnsi"/>
          <w:i/>
          <w:iCs/>
        </w:rPr>
        <w:t>Clim</w:t>
      </w:r>
      <w:proofErr w:type="spellEnd"/>
      <w:r w:rsidRPr="00FB07C2">
        <w:rPr>
          <w:rFonts w:cstheme="minorHAnsi"/>
          <w:i/>
          <w:iCs/>
        </w:rPr>
        <w:t xml:space="preserve">. Risk </w:t>
      </w:r>
      <w:proofErr w:type="spellStart"/>
      <w:r w:rsidRPr="00FB07C2">
        <w:rPr>
          <w:rFonts w:cstheme="minorHAnsi"/>
          <w:i/>
          <w:iCs/>
        </w:rPr>
        <w:t>Manag</w:t>
      </w:r>
      <w:proofErr w:type="spellEnd"/>
      <w:r w:rsidRPr="00FB07C2">
        <w:rPr>
          <w:rFonts w:cstheme="minorHAnsi"/>
          <w:i/>
          <w:iCs/>
        </w:rPr>
        <w:t>.</w:t>
      </w:r>
      <w:r w:rsidRPr="00FB07C2">
        <w:rPr>
          <w:rFonts w:cstheme="minorHAnsi"/>
        </w:rPr>
        <w:t xml:space="preserve"> </w:t>
      </w:r>
      <w:r w:rsidRPr="00FB07C2">
        <w:rPr>
          <w:rFonts w:cstheme="minorHAnsi"/>
          <w:b/>
          <w:bCs/>
        </w:rPr>
        <w:t>32</w:t>
      </w:r>
      <w:r w:rsidRPr="00FB07C2">
        <w:rPr>
          <w:rFonts w:cstheme="minorHAnsi"/>
        </w:rPr>
        <w:t>, 100285 (2021).</w:t>
      </w:r>
    </w:p>
    <w:p w14:paraId="3978648E" w14:textId="77777777" w:rsidR="00550007" w:rsidRPr="00FB07C2" w:rsidRDefault="00550007">
      <w:pPr>
        <w:widowControl w:val="0"/>
        <w:autoSpaceDE w:val="0"/>
        <w:autoSpaceDN w:val="0"/>
        <w:adjustRightInd w:val="0"/>
        <w:spacing w:after="140" w:line="288" w:lineRule="auto"/>
        <w:ind w:left="640" w:hanging="640"/>
        <w:rPr>
          <w:rFonts w:cstheme="minorHAnsi"/>
        </w:rPr>
      </w:pPr>
      <w:r w:rsidRPr="00FB07C2">
        <w:rPr>
          <w:rFonts w:cstheme="minorHAnsi"/>
        </w:rPr>
        <w:t>50.</w:t>
      </w:r>
      <w:r w:rsidRPr="00FB07C2">
        <w:rPr>
          <w:rFonts w:cstheme="minorHAnsi"/>
        </w:rPr>
        <w:tab/>
        <w:t xml:space="preserve">Ebi, K. L. </w:t>
      </w:r>
      <w:r w:rsidRPr="00FB07C2">
        <w:rPr>
          <w:rFonts w:cstheme="minorHAnsi"/>
          <w:i/>
          <w:iCs/>
        </w:rPr>
        <w:t>et al.</w:t>
      </w:r>
      <w:r w:rsidRPr="00FB07C2">
        <w:rPr>
          <w:rFonts w:cstheme="minorHAnsi"/>
        </w:rPr>
        <w:t xml:space="preserve"> Using Detection </w:t>
      </w:r>
      <w:proofErr w:type="gramStart"/>
      <w:r w:rsidRPr="00FB07C2">
        <w:rPr>
          <w:rFonts w:cstheme="minorHAnsi"/>
        </w:rPr>
        <w:t>And</w:t>
      </w:r>
      <w:proofErr w:type="gramEnd"/>
      <w:r w:rsidRPr="00FB07C2">
        <w:rPr>
          <w:rFonts w:cstheme="minorHAnsi"/>
        </w:rPr>
        <w:t xml:space="preserve"> Attribution To Quantify How Climate Change Is Affecting Health. </w:t>
      </w:r>
      <w:r w:rsidRPr="00FB07C2">
        <w:rPr>
          <w:rFonts w:cstheme="minorHAnsi"/>
          <w:i/>
          <w:iCs/>
        </w:rPr>
        <w:t xml:space="preserve">Health </w:t>
      </w:r>
      <w:proofErr w:type="spellStart"/>
      <w:r w:rsidRPr="00FB07C2">
        <w:rPr>
          <w:rFonts w:cstheme="minorHAnsi"/>
          <w:i/>
          <w:iCs/>
        </w:rPr>
        <w:t>Aff</w:t>
      </w:r>
      <w:proofErr w:type="spellEnd"/>
      <w:r w:rsidRPr="00FB07C2">
        <w:rPr>
          <w:rFonts w:cstheme="minorHAnsi"/>
          <w:i/>
          <w:iCs/>
        </w:rPr>
        <w:t>.</w:t>
      </w:r>
      <w:r w:rsidRPr="00FB07C2">
        <w:rPr>
          <w:rFonts w:cstheme="minorHAnsi"/>
        </w:rPr>
        <w:t xml:space="preserve"> </w:t>
      </w:r>
      <w:r w:rsidRPr="00FB07C2">
        <w:rPr>
          <w:rFonts w:cstheme="minorHAnsi"/>
          <w:b/>
          <w:bCs/>
        </w:rPr>
        <w:t>39</w:t>
      </w:r>
      <w:r w:rsidRPr="00FB07C2">
        <w:rPr>
          <w:rFonts w:cstheme="minorHAnsi"/>
        </w:rPr>
        <w:t>, 2168–2174 (2020).</w:t>
      </w:r>
    </w:p>
    <w:p w14:paraId="1B3D9D79" w14:textId="77777777" w:rsidR="008A0846" w:rsidRPr="00FB07C2" w:rsidRDefault="008A0846" w:rsidP="008A0846">
      <w:pPr>
        <w:spacing w:line="360" w:lineRule="auto"/>
        <w:rPr>
          <w:b/>
          <w:bCs/>
        </w:rPr>
      </w:pPr>
      <w:r w:rsidRPr="00FB07C2">
        <w:rPr>
          <w:b/>
          <w:bCs/>
        </w:rPr>
        <w:t>Acknowledgements</w:t>
      </w:r>
    </w:p>
    <w:p w14:paraId="25CEDAFD" w14:textId="334D6295" w:rsidR="008A0846" w:rsidRPr="00FB07C2" w:rsidRDefault="008A0846" w:rsidP="008A0846">
      <w:pPr>
        <w:spacing w:line="360" w:lineRule="auto"/>
      </w:pPr>
      <w:r w:rsidRPr="00FB07C2">
        <w:t>We are grateful to P. Guzik for research assistance</w:t>
      </w:r>
      <w:r>
        <w:t xml:space="preserve"> and to C.</w:t>
      </w:r>
      <w:r w:rsidR="00ED1714">
        <w:t>-F.</w:t>
      </w:r>
      <w:r>
        <w:t xml:space="preserve"> Schleussner for valuable comments on the manuscript</w:t>
      </w:r>
      <w:r w:rsidRPr="00FB07C2">
        <w:t>. We gratefully acknowledge support from the Foundation for International Law for the Environment, R.S.-S. acknowledges support from the Natural Environment Research Council grant NE/S007474/1, Climate Analytics, and the Oxford Martin Programme on the Post-Carbon Transition.</w:t>
      </w:r>
    </w:p>
    <w:p w14:paraId="0BB3DFF3" w14:textId="77777777" w:rsidR="008A0846" w:rsidRPr="00FB07C2" w:rsidRDefault="008A0846" w:rsidP="008A0846">
      <w:pPr>
        <w:spacing w:line="360" w:lineRule="auto"/>
        <w:rPr>
          <w:b/>
          <w:bCs/>
        </w:rPr>
      </w:pPr>
      <w:r w:rsidRPr="00FB07C2">
        <w:rPr>
          <w:b/>
          <w:bCs/>
        </w:rPr>
        <w:t>Author contributions</w:t>
      </w:r>
    </w:p>
    <w:p w14:paraId="0EA31E0F" w14:textId="77777777" w:rsidR="008A0846" w:rsidRPr="00FB07C2" w:rsidRDefault="008A0846" w:rsidP="008A0846">
      <w:pPr>
        <w:spacing w:line="360" w:lineRule="auto"/>
      </w:pPr>
      <w:r w:rsidRPr="00FB07C2">
        <w:t xml:space="preserve">All authors planned the analyses which R.S.-S., A.S., and G.L. performed. All authors contributed to the interpretation of the results and to writing the manuscript. </w:t>
      </w:r>
    </w:p>
    <w:p w14:paraId="22C4E271" w14:textId="77777777" w:rsidR="008A0846" w:rsidRPr="00FB07C2" w:rsidRDefault="008A0846" w:rsidP="008A0846">
      <w:pPr>
        <w:spacing w:line="360" w:lineRule="auto"/>
        <w:rPr>
          <w:b/>
          <w:bCs/>
        </w:rPr>
      </w:pPr>
      <w:r w:rsidRPr="00FB07C2">
        <w:rPr>
          <w:b/>
          <w:bCs/>
        </w:rPr>
        <w:t>Competing interests</w:t>
      </w:r>
    </w:p>
    <w:p w14:paraId="762FDD58" w14:textId="77777777" w:rsidR="008A0846" w:rsidRPr="00FB07C2" w:rsidRDefault="008A0846" w:rsidP="008A0846">
      <w:pPr>
        <w:spacing w:line="360" w:lineRule="auto"/>
      </w:pPr>
      <w:r w:rsidRPr="00FB07C2">
        <w:t>The authors declare no competing financial or non-financial interests.</w:t>
      </w:r>
    </w:p>
    <w:tbl>
      <w:tblPr>
        <w:tblStyle w:val="TableGrid"/>
        <w:tblW w:w="0" w:type="auto"/>
        <w:tblLook w:val="04A0" w:firstRow="1" w:lastRow="0" w:firstColumn="1" w:lastColumn="0" w:noHBand="0" w:noVBand="1"/>
      </w:tblPr>
      <w:tblGrid>
        <w:gridCol w:w="9854"/>
      </w:tblGrid>
      <w:tr w:rsidR="00E066BB" w:rsidRPr="00FB07C2" w14:paraId="37E6AFBB" w14:textId="77777777" w:rsidTr="00B242C1">
        <w:tc>
          <w:tcPr>
            <w:tcW w:w="9854" w:type="dxa"/>
          </w:tcPr>
          <w:p w14:paraId="011258D6" w14:textId="6200FC97" w:rsidR="00E066BB" w:rsidRPr="00E066BB" w:rsidRDefault="00E066BB" w:rsidP="00B242C1">
            <w:pPr>
              <w:spacing w:line="360" w:lineRule="auto"/>
              <w:rPr>
                <w:b/>
                <w:bCs/>
              </w:rPr>
            </w:pPr>
            <w:r w:rsidRPr="00E066BB">
              <w:rPr>
                <w:b/>
                <w:bCs/>
              </w:rPr>
              <w:t>Box 1: Scientific evidence in past lawsuits</w:t>
            </w:r>
          </w:p>
        </w:tc>
      </w:tr>
      <w:tr w:rsidR="00E066BB" w:rsidRPr="00FB07C2" w14:paraId="365A61AD" w14:textId="77777777" w:rsidTr="00B242C1">
        <w:tc>
          <w:tcPr>
            <w:tcW w:w="9854" w:type="dxa"/>
          </w:tcPr>
          <w:p w14:paraId="27F0764C" w14:textId="77777777" w:rsidR="00E066BB" w:rsidRPr="00FB07C2" w:rsidRDefault="00E066BB" w:rsidP="00B242C1">
            <w:pPr>
              <w:spacing w:after="160" w:line="360" w:lineRule="auto"/>
              <w:rPr>
                <w:i/>
                <w:iCs/>
              </w:rPr>
            </w:pPr>
            <w:r w:rsidRPr="00FB07C2">
              <w:rPr>
                <w:i/>
                <w:iCs/>
              </w:rPr>
              <w:t>Case study 1: Lliuya v. RWE AG</w:t>
            </w:r>
          </w:p>
          <w:p w14:paraId="4EF70CFD" w14:textId="77777777" w:rsidR="00E066BB" w:rsidRPr="00FB07C2" w:rsidRDefault="00E066BB" w:rsidP="00B242C1">
            <w:pPr>
              <w:spacing w:after="160" w:line="360" w:lineRule="auto"/>
            </w:pPr>
            <w:r w:rsidRPr="00FB07C2">
              <w:t xml:space="preserve">In 2015, </w:t>
            </w:r>
            <w:proofErr w:type="spellStart"/>
            <w:r w:rsidRPr="00FB07C2">
              <w:t>Saúl</w:t>
            </w:r>
            <w:proofErr w:type="spellEnd"/>
            <w:r w:rsidRPr="00FB07C2">
              <w:t xml:space="preserve"> Luciano Lliuya filed a case against </w:t>
            </w:r>
            <w:r>
              <w:t>a</w:t>
            </w:r>
            <w:r w:rsidRPr="00FB07C2">
              <w:t xml:space="preserve"> German energy company, RWE, seeking compensation for the pro rata cost of measures taken to protect his property against climate change impacts, based on Article 1004 of the German Civil Code. This article applies </w:t>
            </w:r>
            <w:r w:rsidRPr="00CB1AEA">
              <w:t>the ‘</w:t>
            </w:r>
            <w:proofErr w:type="spellStart"/>
            <w:r w:rsidRPr="00CB1AEA">
              <w:t>conditio</w:t>
            </w:r>
            <w:proofErr w:type="spellEnd"/>
            <w:r w:rsidRPr="00CB1AEA">
              <w:t xml:space="preserve"> sine qua non’ test </w:t>
            </w:r>
            <w:r w:rsidRPr="00FB07C2">
              <w:t xml:space="preserve">for causality: the plaintiff’s injury would not have occurred fully or partially if not for the defendant’s activity. The District Court of Essen dismissed the </w:t>
            </w:r>
            <w:r w:rsidRPr="00AE0FD2">
              <w:t xml:space="preserve">case, </w:t>
            </w:r>
            <w:r w:rsidRPr="00AD3391">
              <w:t xml:space="preserve">reasoning that RWE would not qualify as “disturber by conduct” under </w:t>
            </w:r>
            <w:r>
              <w:t xml:space="preserve">Section </w:t>
            </w:r>
            <w:r w:rsidRPr="00AD3391">
              <w:t xml:space="preserve">1004 of the </w:t>
            </w:r>
            <w:r>
              <w:t xml:space="preserve">German </w:t>
            </w:r>
            <w:r w:rsidRPr="00AD3391">
              <w:t xml:space="preserve">Civil Code given that the number </w:t>
            </w:r>
            <w:r w:rsidRPr="00FB07C2">
              <w:t xml:space="preserve">of contributors to climate change render attributing individual damages to specific actors impossible. On appeal, the Higher Regional Court of Hamm accepted that the case has </w:t>
            </w:r>
            <w:proofErr w:type="gramStart"/>
            <w:r w:rsidRPr="00FB07C2">
              <w:t>been conclusively argued</w:t>
            </w:r>
            <w:proofErr w:type="gramEnd"/>
            <w:r w:rsidRPr="00FB07C2">
              <w:t xml:space="preserve"> and initiated an evidentiary phase. The first stage of the evidentiary phase assesses whether the claimant’s property </w:t>
            </w:r>
            <w:proofErr w:type="gramStart"/>
            <w:r w:rsidRPr="00FB07C2">
              <w:t>is indeed seriously threatened</w:t>
            </w:r>
            <w:proofErr w:type="gramEnd"/>
            <w:r w:rsidRPr="00FB07C2">
              <w:t xml:space="preserve"> by a potential glacial lake outburst flood, including a court visit to Peru. Subsequently, the court will assess evidence around whether the heightened flood risk is attributable to RWE, and finally whether the damage contributed by the defendant is measurable and can </w:t>
            </w:r>
            <w:proofErr w:type="gramStart"/>
            <w:r w:rsidRPr="00FB07C2">
              <w:t>be calculated</w:t>
            </w:r>
            <w:proofErr w:type="gramEnd"/>
            <w:r w:rsidRPr="00FB07C2">
              <w:t>.</w:t>
            </w:r>
          </w:p>
          <w:p w14:paraId="76BA1568" w14:textId="77777777" w:rsidR="00E066BB" w:rsidRPr="00FB07C2" w:rsidRDefault="00E066BB" w:rsidP="00B242C1">
            <w:pPr>
              <w:spacing w:after="160" w:line="360" w:lineRule="auto"/>
            </w:pPr>
            <w:r w:rsidRPr="00FB07C2">
              <w:t>Recent research has demonstrated that it is indeed possible to provide an attribution assessment spanning the full causal chain in this setting</w:t>
            </w:r>
            <w:r w:rsidRPr="00FB07C2">
              <w:rPr>
                <w:vertAlign w:val="superscript"/>
              </w:rPr>
              <w:fldChar w:fldCharType="begin" w:fldLock="1"/>
            </w:r>
            <w:r w:rsidRPr="00FB07C2">
              <w:instrText>ADDIN CSL_CITATION {"citationItems":[{"id":"ITEM-1","itemData":{"DOI":"10.1038/s41561-021-00686-4","ISSN":"1752-0894","author":[{"dropping-particle":"","family":"Stuart-Smith","given":"R F","non-dropping-particle":"","parse-names":false,"suffix":""},{"dropping-particle":"","family":"Roe","given":"G H","non-dropping-particle":"","parse-names":false,"suffix":""},{"dropping-particle":"","family":"Li","given":"S","non-dropping-particle":"","parse-names":false,"suffix":""},{"dropping-particle":"","family":"Allen","given":"M R","non-dropping-particle":"","parse-names":false,"suffix":""}],"container-title":"Nature Geoscience","id":"ITEM-1","issue":"2","issued":{"date-parts":[["2021","2","4"]]},"page":"85-90","title":"Increased outburst flood hazard from Lake Palcacocha due to human-induced glacier retreat","type":"article-journal","volume":"14"},"uris":["http://www.mendeley.com/documents/?uuid=ba4cde5d-42ce-36ab-9144-6ac9528d24da"]}],"mendeley":{"formattedCitation":"&lt;sup&gt;14&lt;/sup&gt;","plainTextFormattedCitation":"14","previouslyFormattedCitation":"&lt;sup&gt;14&lt;/sup&gt;"},"properties":{"noteIndex":0},"schema":"https://github.com/citation-style-language/schema/raw/master/csl-citation.json"}</w:instrText>
            </w:r>
            <w:r w:rsidRPr="00FB07C2">
              <w:rPr>
                <w:vertAlign w:val="superscript"/>
              </w:rPr>
              <w:fldChar w:fldCharType="separate"/>
            </w:r>
            <w:r w:rsidRPr="00FB07C2">
              <w:rPr>
                <w:noProof/>
                <w:vertAlign w:val="superscript"/>
              </w:rPr>
              <w:t>14</w:t>
            </w:r>
            <w:r w:rsidRPr="00FB07C2">
              <w:rPr>
                <w:vertAlign w:val="superscript"/>
              </w:rPr>
              <w:fldChar w:fldCharType="end"/>
            </w:r>
            <w:r w:rsidRPr="00FB07C2">
              <w:t>.</w:t>
            </w:r>
          </w:p>
          <w:p w14:paraId="5BD42C44" w14:textId="77777777" w:rsidR="00E066BB" w:rsidRPr="00FB07C2" w:rsidRDefault="00E066BB" w:rsidP="00B242C1">
            <w:pPr>
              <w:spacing w:after="160" w:line="360" w:lineRule="auto"/>
              <w:rPr>
                <w:b/>
                <w:bCs/>
                <w:i/>
                <w:iCs/>
              </w:rPr>
            </w:pPr>
            <w:r w:rsidRPr="00FB07C2">
              <w:rPr>
                <w:i/>
                <w:iCs/>
              </w:rPr>
              <w:t>Case study 2: Native Village of Kivalina v. ExxonMobil Corp.</w:t>
            </w:r>
          </w:p>
          <w:p w14:paraId="75B325B6" w14:textId="77777777" w:rsidR="00E066BB" w:rsidRPr="00736E25" w:rsidRDefault="00E066BB" w:rsidP="00B242C1">
            <w:pPr>
              <w:spacing w:after="160" w:line="360" w:lineRule="auto"/>
              <w:rPr>
                <w:rFonts w:cstheme="minorHAnsi"/>
              </w:rPr>
            </w:pPr>
            <w:r w:rsidRPr="00FB07C2">
              <w:t xml:space="preserve">In 2008, the Alaskan village of Kivalina filed a public nuisance claim seeking to hold 24 energy companies liable for coastal erosion, alleged to be due to climate change, which threatened the village, requiring it to </w:t>
            </w:r>
            <w:proofErr w:type="gramStart"/>
            <w:r w:rsidRPr="00FB07C2">
              <w:t>be relocated</w:t>
            </w:r>
            <w:proofErr w:type="gramEnd"/>
            <w:r w:rsidRPr="00FB07C2">
              <w:t xml:space="preserve"> inland. The Court applied the ‘fair traceability’ test, which requires the plaintiff to demonstrate a substantial likelihood that the defendant’s conduct (emissions) was the seed of the plaintiff’s injury. The U.S. Court of Appeals for the Ninth Circuit dismissed the lawsuit, in part due to the plaintiff’s failure to establish standing through demonstrating causation. The Court ruled that the causal link between the defendant’s activities and the plaintiff’s damage was too indirect since </w:t>
            </w:r>
            <w:r w:rsidRPr="00FB07C2">
              <w:rPr>
                <w:rFonts w:cstheme="minorHAnsi"/>
              </w:rPr>
              <w:t>“it is not plausible to state which emissions – emitted by whom … and at what place in the world – ‘caused’ Plaintiffs' alleged global-warming related injuries [because there are] a multitude of ‘alternative culprit[s]’ allegedly responsible for the various chain [sic] of events allegedly leading to the erosion of Kivalina”</w:t>
            </w:r>
            <w:r>
              <w:rPr>
                <w:rFonts w:cstheme="minorHAnsi"/>
              </w:rPr>
              <w:fldChar w:fldCharType="begin" w:fldLock="1"/>
            </w:r>
            <w:r>
              <w:rPr>
                <w:rFonts w:cstheme="minorHAnsi"/>
              </w:rPr>
              <w:instrText>ADDIN CSL_CITATION {"citationItems":[{"id":"ITEM-1","itemData":{"id":"ITEM-1","issued":{"date-parts":[["2009"]]},"title":"Native Village of Kivalina v Exxonmobil Corporation","type":"legal_case"},"uris":["http://www.mendeley.com/documents/?uuid=45b03431-905d-46a2-9ecf-67de8a093a61"]}],"mendeley":{"formattedCitation":"&lt;sup&gt;34&lt;/sup&gt;","plainTextFormattedCitation":"34"},"properties":{"noteIndex":0},"schema":"https://github.com/citation-style-language/schema/raw/master/csl-citation.json"}</w:instrText>
            </w:r>
            <w:r>
              <w:rPr>
                <w:rFonts w:cstheme="minorHAnsi"/>
              </w:rPr>
              <w:fldChar w:fldCharType="separate"/>
            </w:r>
            <w:r w:rsidRPr="00147E43">
              <w:rPr>
                <w:rFonts w:cstheme="minorHAnsi"/>
                <w:noProof/>
                <w:vertAlign w:val="superscript"/>
              </w:rPr>
              <w:t>34</w:t>
            </w:r>
            <w:r>
              <w:rPr>
                <w:rFonts w:cstheme="minorHAnsi"/>
              </w:rPr>
              <w:fldChar w:fldCharType="end"/>
            </w:r>
            <w:r>
              <w:rPr>
                <w:rFonts w:cstheme="minorHAnsi"/>
              </w:rPr>
              <w:t>.</w:t>
            </w:r>
          </w:p>
          <w:p w14:paraId="74BA9E5E" w14:textId="77777777" w:rsidR="00E066BB" w:rsidRPr="00736E25" w:rsidRDefault="00E066BB" w:rsidP="00B242C1">
            <w:pPr>
              <w:spacing w:after="160" w:line="360" w:lineRule="auto"/>
              <w:rPr>
                <w:rFonts w:cstheme="minorHAnsi"/>
              </w:rPr>
            </w:pPr>
            <w:r w:rsidRPr="00736E25">
              <w:rPr>
                <w:rFonts w:cstheme="minorHAnsi"/>
              </w:rPr>
              <w:t xml:space="preserve">While attribution-science research specifically addressing the causal link alleged in this case (i.e., specific to the impacts at this location) does not yet exist, it would be </w:t>
            </w:r>
            <w:r>
              <w:rPr>
                <w:rFonts w:cstheme="minorHAnsi"/>
              </w:rPr>
              <w:t xml:space="preserve">scientifically </w:t>
            </w:r>
            <w:r w:rsidRPr="00736E25">
              <w:rPr>
                <w:rFonts w:cstheme="minorHAnsi"/>
              </w:rPr>
              <w:t xml:space="preserve">possible to conduct a study to determine the extent to which defendants’ emissions led to the losses experienced by Kivalina. </w:t>
            </w:r>
          </w:p>
        </w:tc>
      </w:tr>
    </w:tbl>
    <w:p w14:paraId="2FB60ACD" w14:textId="46B44EA0" w:rsidR="0042417D" w:rsidRDefault="0042417D" w:rsidP="0042417D">
      <w:pPr>
        <w:spacing w:line="360" w:lineRule="auto"/>
        <w:rPr>
          <w:b/>
          <w:bCs/>
        </w:rPr>
      </w:pPr>
    </w:p>
    <w:p w14:paraId="4A0496DE" w14:textId="77777777" w:rsidR="003B5E34" w:rsidRDefault="003B5E34" w:rsidP="00E066BB">
      <w:pPr>
        <w:spacing w:line="360" w:lineRule="auto"/>
        <w:rPr>
          <w:b/>
          <w:bCs/>
        </w:rPr>
      </w:pPr>
    </w:p>
    <w:p w14:paraId="4DFB199B" w14:textId="77777777" w:rsidR="003B5E34" w:rsidRDefault="003B5E34" w:rsidP="00E066BB">
      <w:pPr>
        <w:spacing w:line="360" w:lineRule="auto"/>
        <w:rPr>
          <w:b/>
          <w:bCs/>
        </w:rPr>
      </w:pPr>
    </w:p>
    <w:p w14:paraId="4E6577B7" w14:textId="30552863" w:rsidR="00E066BB" w:rsidRPr="00FB07C2" w:rsidRDefault="00E066BB" w:rsidP="00E066BB">
      <w:pPr>
        <w:spacing w:line="360" w:lineRule="auto"/>
        <w:rPr>
          <w:b/>
          <w:bCs/>
        </w:rPr>
      </w:pPr>
      <w:r w:rsidRPr="00FB07C2">
        <w:rPr>
          <w:b/>
          <w:bCs/>
        </w:rPr>
        <w:t>Table 1</w:t>
      </w:r>
    </w:p>
    <w:tbl>
      <w:tblPr>
        <w:tblStyle w:val="TableGrid"/>
        <w:tblW w:w="0" w:type="auto"/>
        <w:tblLook w:val="04A0" w:firstRow="1" w:lastRow="0" w:firstColumn="1" w:lastColumn="0" w:noHBand="0" w:noVBand="1"/>
      </w:tblPr>
      <w:tblGrid>
        <w:gridCol w:w="2512"/>
        <w:gridCol w:w="1740"/>
        <w:gridCol w:w="1151"/>
        <w:gridCol w:w="1134"/>
        <w:gridCol w:w="957"/>
      </w:tblGrid>
      <w:tr w:rsidR="00E066BB" w:rsidRPr="00FB07C2" w14:paraId="75444B00" w14:textId="77777777" w:rsidTr="00B242C1">
        <w:trPr>
          <w:trHeight w:val="288"/>
        </w:trPr>
        <w:tc>
          <w:tcPr>
            <w:tcW w:w="0" w:type="auto"/>
            <w:noWrap/>
            <w:hideMark/>
          </w:tcPr>
          <w:p w14:paraId="25AE9614" w14:textId="77777777" w:rsidR="00E066BB" w:rsidRPr="00B01D00" w:rsidRDefault="00E066BB" w:rsidP="00B242C1">
            <w:pPr>
              <w:rPr>
                <w:b/>
                <w:bCs/>
              </w:rPr>
            </w:pPr>
            <w:r w:rsidRPr="00B01D00">
              <w:rPr>
                <w:b/>
                <w:bCs/>
                <w:color w:val="000000"/>
              </w:rPr>
              <w:t>Country</w:t>
            </w:r>
          </w:p>
        </w:tc>
        <w:tc>
          <w:tcPr>
            <w:tcW w:w="0" w:type="auto"/>
            <w:noWrap/>
            <w:hideMark/>
          </w:tcPr>
          <w:p w14:paraId="35C034A3" w14:textId="77777777" w:rsidR="00E066BB" w:rsidRPr="00B01D00" w:rsidRDefault="00E066BB" w:rsidP="00B242C1">
            <w:pPr>
              <w:rPr>
                <w:b/>
                <w:bCs/>
              </w:rPr>
            </w:pPr>
            <w:r w:rsidRPr="00B01D00">
              <w:rPr>
                <w:b/>
                <w:bCs/>
                <w:color w:val="000000"/>
              </w:rPr>
              <w:t>Number of cases</w:t>
            </w:r>
          </w:p>
        </w:tc>
        <w:tc>
          <w:tcPr>
            <w:tcW w:w="0" w:type="auto"/>
            <w:noWrap/>
            <w:hideMark/>
          </w:tcPr>
          <w:p w14:paraId="29B033F9" w14:textId="77777777" w:rsidR="00E066BB" w:rsidRPr="00B01D00" w:rsidRDefault="00E066BB" w:rsidP="00B242C1">
            <w:pPr>
              <w:rPr>
                <w:b/>
                <w:bCs/>
              </w:rPr>
            </w:pPr>
            <w:r w:rsidRPr="00B01D00">
              <w:rPr>
                <w:b/>
                <w:bCs/>
                <w:color w:val="000000"/>
              </w:rPr>
              <w:t>Successful</w:t>
            </w:r>
          </w:p>
        </w:tc>
        <w:tc>
          <w:tcPr>
            <w:tcW w:w="0" w:type="auto"/>
            <w:noWrap/>
            <w:hideMark/>
          </w:tcPr>
          <w:p w14:paraId="67C69A5E" w14:textId="77777777" w:rsidR="00E066BB" w:rsidRPr="00B01D00" w:rsidRDefault="00E066BB" w:rsidP="00B242C1">
            <w:pPr>
              <w:rPr>
                <w:b/>
                <w:bCs/>
              </w:rPr>
            </w:pPr>
            <w:r w:rsidRPr="00B01D00">
              <w:rPr>
                <w:b/>
                <w:bCs/>
                <w:color w:val="000000"/>
              </w:rPr>
              <w:t xml:space="preserve">Dismissed </w:t>
            </w:r>
          </w:p>
        </w:tc>
        <w:tc>
          <w:tcPr>
            <w:tcW w:w="0" w:type="auto"/>
            <w:noWrap/>
            <w:hideMark/>
          </w:tcPr>
          <w:p w14:paraId="491CE9DB" w14:textId="77777777" w:rsidR="00E066BB" w:rsidRPr="00B01D00" w:rsidRDefault="00E066BB" w:rsidP="00B242C1">
            <w:pPr>
              <w:rPr>
                <w:b/>
                <w:bCs/>
              </w:rPr>
            </w:pPr>
            <w:r w:rsidRPr="00B01D00">
              <w:rPr>
                <w:b/>
                <w:bCs/>
                <w:color w:val="000000"/>
              </w:rPr>
              <w:t>Pending</w:t>
            </w:r>
          </w:p>
        </w:tc>
      </w:tr>
      <w:tr w:rsidR="00E066BB" w:rsidRPr="00FB07C2" w14:paraId="1D3B65D3" w14:textId="77777777" w:rsidTr="00B242C1">
        <w:trPr>
          <w:trHeight w:val="288"/>
        </w:trPr>
        <w:tc>
          <w:tcPr>
            <w:tcW w:w="0" w:type="auto"/>
            <w:noWrap/>
            <w:hideMark/>
          </w:tcPr>
          <w:p w14:paraId="57FE3409" w14:textId="77777777" w:rsidR="00E066BB" w:rsidRPr="00FB07C2" w:rsidRDefault="00E066BB" w:rsidP="00B242C1">
            <w:r w:rsidRPr="00FB07C2">
              <w:rPr>
                <w:color w:val="000000"/>
              </w:rPr>
              <w:t>Australia</w:t>
            </w:r>
          </w:p>
        </w:tc>
        <w:tc>
          <w:tcPr>
            <w:tcW w:w="0" w:type="auto"/>
            <w:noWrap/>
            <w:hideMark/>
          </w:tcPr>
          <w:p w14:paraId="4E1F32FB" w14:textId="77777777" w:rsidR="00E066BB" w:rsidRPr="00FB07C2" w:rsidRDefault="00E066BB" w:rsidP="00B242C1">
            <w:pPr>
              <w:jc w:val="right"/>
            </w:pPr>
            <w:r w:rsidRPr="00FB07C2">
              <w:rPr>
                <w:color w:val="000000"/>
              </w:rPr>
              <w:t>3</w:t>
            </w:r>
          </w:p>
        </w:tc>
        <w:tc>
          <w:tcPr>
            <w:tcW w:w="0" w:type="auto"/>
            <w:noWrap/>
            <w:hideMark/>
          </w:tcPr>
          <w:p w14:paraId="1DF3AEBD" w14:textId="77777777" w:rsidR="00E066BB" w:rsidRPr="00FB07C2" w:rsidRDefault="00E066BB" w:rsidP="00B242C1">
            <w:pPr>
              <w:jc w:val="right"/>
            </w:pPr>
            <w:r w:rsidRPr="00FB07C2">
              <w:rPr>
                <w:color w:val="000000"/>
              </w:rPr>
              <w:t>0</w:t>
            </w:r>
          </w:p>
        </w:tc>
        <w:tc>
          <w:tcPr>
            <w:tcW w:w="0" w:type="auto"/>
            <w:noWrap/>
            <w:hideMark/>
          </w:tcPr>
          <w:p w14:paraId="28833D30" w14:textId="77777777" w:rsidR="00E066BB" w:rsidRPr="00FB07C2" w:rsidRDefault="00E066BB" w:rsidP="00B242C1">
            <w:pPr>
              <w:jc w:val="right"/>
            </w:pPr>
            <w:r w:rsidRPr="00FB07C2">
              <w:rPr>
                <w:color w:val="000000"/>
              </w:rPr>
              <w:t>1</w:t>
            </w:r>
          </w:p>
        </w:tc>
        <w:tc>
          <w:tcPr>
            <w:tcW w:w="0" w:type="auto"/>
            <w:noWrap/>
            <w:hideMark/>
          </w:tcPr>
          <w:p w14:paraId="4DCF1A93" w14:textId="77777777" w:rsidR="00E066BB" w:rsidRPr="00FB07C2" w:rsidRDefault="00E066BB" w:rsidP="00B242C1">
            <w:pPr>
              <w:jc w:val="right"/>
            </w:pPr>
            <w:r w:rsidRPr="00FB07C2">
              <w:rPr>
                <w:color w:val="000000"/>
              </w:rPr>
              <w:t>2</w:t>
            </w:r>
          </w:p>
        </w:tc>
      </w:tr>
      <w:tr w:rsidR="00E066BB" w:rsidRPr="00FB07C2" w14:paraId="1D938F7B" w14:textId="77777777" w:rsidTr="00B242C1">
        <w:trPr>
          <w:trHeight w:val="288"/>
        </w:trPr>
        <w:tc>
          <w:tcPr>
            <w:tcW w:w="0" w:type="auto"/>
            <w:noWrap/>
            <w:hideMark/>
          </w:tcPr>
          <w:p w14:paraId="0ABE2320" w14:textId="77777777" w:rsidR="00E066BB" w:rsidRPr="00FB07C2" w:rsidRDefault="00E066BB" w:rsidP="00B242C1">
            <w:r w:rsidRPr="00FB07C2">
              <w:rPr>
                <w:color w:val="000000"/>
              </w:rPr>
              <w:t>Belgium</w:t>
            </w:r>
          </w:p>
        </w:tc>
        <w:tc>
          <w:tcPr>
            <w:tcW w:w="0" w:type="auto"/>
            <w:noWrap/>
            <w:hideMark/>
          </w:tcPr>
          <w:p w14:paraId="3B564370" w14:textId="77777777" w:rsidR="00E066BB" w:rsidRPr="00FB07C2" w:rsidRDefault="00E066BB" w:rsidP="00B242C1">
            <w:pPr>
              <w:jc w:val="right"/>
            </w:pPr>
            <w:r w:rsidRPr="00FB07C2">
              <w:rPr>
                <w:color w:val="000000"/>
              </w:rPr>
              <w:t>1</w:t>
            </w:r>
          </w:p>
        </w:tc>
        <w:tc>
          <w:tcPr>
            <w:tcW w:w="0" w:type="auto"/>
            <w:noWrap/>
            <w:hideMark/>
          </w:tcPr>
          <w:p w14:paraId="7765FE18" w14:textId="77777777" w:rsidR="00E066BB" w:rsidRPr="00FB07C2" w:rsidRDefault="00E066BB" w:rsidP="00B242C1">
            <w:pPr>
              <w:jc w:val="right"/>
            </w:pPr>
            <w:r w:rsidRPr="00FB07C2">
              <w:rPr>
                <w:color w:val="000000"/>
              </w:rPr>
              <w:t>0</w:t>
            </w:r>
          </w:p>
        </w:tc>
        <w:tc>
          <w:tcPr>
            <w:tcW w:w="0" w:type="auto"/>
            <w:noWrap/>
            <w:hideMark/>
          </w:tcPr>
          <w:p w14:paraId="1ED1D9D4" w14:textId="77777777" w:rsidR="00E066BB" w:rsidRPr="00FB07C2" w:rsidRDefault="00E066BB" w:rsidP="00B242C1">
            <w:pPr>
              <w:jc w:val="right"/>
            </w:pPr>
            <w:r w:rsidRPr="00FB07C2">
              <w:rPr>
                <w:color w:val="000000"/>
              </w:rPr>
              <w:t>0</w:t>
            </w:r>
          </w:p>
        </w:tc>
        <w:tc>
          <w:tcPr>
            <w:tcW w:w="0" w:type="auto"/>
            <w:noWrap/>
            <w:hideMark/>
          </w:tcPr>
          <w:p w14:paraId="739E5E46" w14:textId="77777777" w:rsidR="00E066BB" w:rsidRPr="00FB07C2" w:rsidRDefault="00E066BB" w:rsidP="00B242C1">
            <w:pPr>
              <w:jc w:val="right"/>
            </w:pPr>
            <w:r w:rsidRPr="00FB07C2">
              <w:rPr>
                <w:color w:val="000000"/>
              </w:rPr>
              <w:t>1</w:t>
            </w:r>
          </w:p>
        </w:tc>
      </w:tr>
      <w:tr w:rsidR="00E066BB" w:rsidRPr="00FB07C2" w14:paraId="49A0A938" w14:textId="77777777" w:rsidTr="00B242C1">
        <w:trPr>
          <w:trHeight w:val="288"/>
        </w:trPr>
        <w:tc>
          <w:tcPr>
            <w:tcW w:w="0" w:type="auto"/>
            <w:noWrap/>
            <w:hideMark/>
          </w:tcPr>
          <w:p w14:paraId="40F41276" w14:textId="77777777" w:rsidR="00E066BB" w:rsidRPr="00FB07C2" w:rsidRDefault="00E066BB" w:rsidP="00B242C1">
            <w:r w:rsidRPr="00FB07C2">
              <w:rPr>
                <w:color w:val="000000"/>
              </w:rPr>
              <w:t>Canada</w:t>
            </w:r>
          </w:p>
        </w:tc>
        <w:tc>
          <w:tcPr>
            <w:tcW w:w="0" w:type="auto"/>
            <w:noWrap/>
            <w:hideMark/>
          </w:tcPr>
          <w:p w14:paraId="6E751C38" w14:textId="77777777" w:rsidR="00E066BB" w:rsidRPr="00FB07C2" w:rsidRDefault="00E066BB" w:rsidP="00B242C1">
            <w:pPr>
              <w:jc w:val="right"/>
            </w:pPr>
            <w:r w:rsidRPr="00FB07C2">
              <w:rPr>
                <w:color w:val="000000"/>
              </w:rPr>
              <w:t>3</w:t>
            </w:r>
          </w:p>
        </w:tc>
        <w:tc>
          <w:tcPr>
            <w:tcW w:w="0" w:type="auto"/>
            <w:noWrap/>
            <w:hideMark/>
          </w:tcPr>
          <w:p w14:paraId="1DC88B01" w14:textId="77777777" w:rsidR="00E066BB" w:rsidRPr="00FB07C2" w:rsidRDefault="00E066BB" w:rsidP="00B242C1">
            <w:pPr>
              <w:jc w:val="right"/>
            </w:pPr>
            <w:r w:rsidRPr="00FB07C2">
              <w:rPr>
                <w:color w:val="000000"/>
              </w:rPr>
              <w:t>0</w:t>
            </w:r>
          </w:p>
        </w:tc>
        <w:tc>
          <w:tcPr>
            <w:tcW w:w="0" w:type="auto"/>
            <w:noWrap/>
            <w:hideMark/>
          </w:tcPr>
          <w:p w14:paraId="3189662D" w14:textId="77777777" w:rsidR="00E066BB" w:rsidRPr="00FB07C2" w:rsidRDefault="00E066BB" w:rsidP="00B242C1">
            <w:pPr>
              <w:jc w:val="right"/>
            </w:pPr>
            <w:r w:rsidRPr="00FB07C2">
              <w:t>0</w:t>
            </w:r>
          </w:p>
        </w:tc>
        <w:tc>
          <w:tcPr>
            <w:tcW w:w="0" w:type="auto"/>
            <w:noWrap/>
            <w:hideMark/>
          </w:tcPr>
          <w:p w14:paraId="7F21AAC1" w14:textId="77777777" w:rsidR="00E066BB" w:rsidRPr="00FB07C2" w:rsidRDefault="00E066BB" w:rsidP="00B242C1">
            <w:pPr>
              <w:jc w:val="right"/>
            </w:pPr>
            <w:r w:rsidRPr="00FB07C2">
              <w:t>3</w:t>
            </w:r>
          </w:p>
        </w:tc>
      </w:tr>
      <w:tr w:rsidR="00E066BB" w:rsidRPr="00FB07C2" w14:paraId="1D1E1690" w14:textId="77777777" w:rsidTr="00B242C1">
        <w:trPr>
          <w:trHeight w:val="288"/>
        </w:trPr>
        <w:tc>
          <w:tcPr>
            <w:tcW w:w="0" w:type="auto"/>
            <w:noWrap/>
            <w:hideMark/>
          </w:tcPr>
          <w:p w14:paraId="3388B3F8" w14:textId="77777777" w:rsidR="00E066BB" w:rsidRPr="00FB07C2" w:rsidRDefault="00E066BB" w:rsidP="00B242C1">
            <w:r w:rsidRPr="00FB07C2">
              <w:rPr>
                <w:color w:val="000000"/>
              </w:rPr>
              <w:t xml:space="preserve">Colombia </w:t>
            </w:r>
          </w:p>
        </w:tc>
        <w:tc>
          <w:tcPr>
            <w:tcW w:w="0" w:type="auto"/>
            <w:noWrap/>
            <w:hideMark/>
          </w:tcPr>
          <w:p w14:paraId="1E6CF6C8" w14:textId="77777777" w:rsidR="00E066BB" w:rsidRPr="00FB07C2" w:rsidRDefault="00E066BB" w:rsidP="00B242C1">
            <w:pPr>
              <w:jc w:val="right"/>
            </w:pPr>
            <w:r w:rsidRPr="00FB07C2">
              <w:rPr>
                <w:color w:val="000000"/>
              </w:rPr>
              <w:t>1</w:t>
            </w:r>
          </w:p>
        </w:tc>
        <w:tc>
          <w:tcPr>
            <w:tcW w:w="0" w:type="auto"/>
            <w:noWrap/>
            <w:hideMark/>
          </w:tcPr>
          <w:p w14:paraId="55440749" w14:textId="77777777" w:rsidR="00E066BB" w:rsidRPr="00FB07C2" w:rsidRDefault="00E066BB" w:rsidP="00B242C1">
            <w:pPr>
              <w:jc w:val="right"/>
            </w:pPr>
            <w:r w:rsidRPr="00FB07C2">
              <w:rPr>
                <w:color w:val="000000"/>
              </w:rPr>
              <w:t>1</w:t>
            </w:r>
          </w:p>
        </w:tc>
        <w:tc>
          <w:tcPr>
            <w:tcW w:w="0" w:type="auto"/>
            <w:noWrap/>
            <w:hideMark/>
          </w:tcPr>
          <w:p w14:paraId="2DD850F0" w14:textId="77777777" w:rsidR="00E066BB" w:rsidRPr="00FB07C2" w:rsidRDefault="00E066BB" w:rsidP="00B242C1">
            <w:pPr>
              <w:jc w:val="right"/>
            </w:pPr>
            <w:r w:rsidRPr="00FB07C2">
              <w:rPr>
                <w:color w:val="000000"/>
              </w:rPr>
              <w:t>0</w:t>
            </w:r>
          </w:p>
        </w:tc>
        <w:tc>
          <w:tcPr>
            <w:tcW w:w="0" w:type="auto"/>
            <w:noWrap/>
            <w:hideMark/>
          </w:tcPr>
          <w:p w14:paraId="5EA5E3B9" w14:textId="77777777" w:rsidR="00E066BB" w:rsidRPr="00FB07C2" w:rsidRDefault="00E066BB" w:rsidP="00B242C1">
            <w:pPr>
              <w:jc w:val="right"/>
            </w:pPr>
            <w:r w:rsidRPr="00FB07C2">
              <w:rPr>
                <w:color w:val="000000"/>
              </w:rPr>
              <w:t>0</w:t>
            </w:r>
          </w:p>
        </w:tc>
      </w:tr>
      <w:tr w:rsidR="00E066BB" w:rsidRPr="00FB07C2" w14:paraId="7EB11D35" w14:textId="77777777" w:rsidTr="00B242C1">
        <w:trPr>
          <w:trHeight w:val="288"/>
        </w:trPr>
        <w:tc>
          <w:tcPr>
            <w:tcW w:w="0" w:type="auto"/>
            <w:noWrap/>
            <w:hideMark/>
          </w:tcPr>
          <w:p w14:paraId="26544A70" w14:textId="77777777" w:rsidR="00E066BB" w:rsidRPr="00FB07C2" w:rsidRDefault="00E066BB" w:rsidP="00B242C1">
            <w:r w:rsidRPr="00FB07C2">
              <w:rPr>
                <w:color w:val="000000"/>
              </w:rPr>
              <w:t>Germany</w:t>
            </w:r>
          </w:p>
        </w:tc>
        <w:tc>
          <w:tcPr>
            <w:tcW w:w="0" w:type="auto"/>
            <w:noWrap/>
            <w:hideMark/>
          </w:tcPr>
          <w:p w14:paraId="0AB8600A" w14:textId="77777777" w:rsidR="00E066BB" w:rsidRPr="00FB07C2" w:rsidRDefault="00E066BB" w:rsidP="00B242C1">
            <w:pPr>
              <w:jc w:val="right"/>
            </w:pPr>
            <w:r w:rsidRPr="00FB07C2">
              <w:rPr>
                <w:color w:val="000000"/>
              </w:rPr>
              <w:t>2</w:t>
            </w:r>
          </w:p>
        </w:tc>
        <w:tc>
          <w:tcPr>
            <w:tcW w:w="0" w:type="auto"/>
            <w:noWrap/>
            <w:hideMark/>
          </w:tcPr>
          <w:p w14:paraId="5E491FB2" w14:textId="77777777" w:rsidR="00E066BB" w:rsidRPr="00FB07C2" w:rsidRDefault="00E066BB" w:rsidP="00B242C1">
            <w:pPr>
              <w:jc w:val="right"/>
            </w:pPr>
            <w:r w:rsidRPr="00FB07C2">
              <w:rPr>
                <w:color w:val="000000"/>
              </w:rPr>
              <w:t>0</w:t>
            </w:r>
          </w:p>
        </w:tc>
        <w:tc>
          <w:tcPr>
            <w:tcW w:w="0" w:type="auto"/>
            <w:noWrap/>
            <w:hideMark/>
          </w:tcPr>
          <w:p w14:paraId="3651D51E" w14:textId="77777777" w:rsidR="00E066BB" w:rsidRPr="00FB07C2" w:rsidRDefault="00E066BB" w:rsidP="00B242C1">
            <w:pPr>
              <w:jc w:val="right"/>
            </w:pPr>
            <w:r w:rsidRPr="00FB07C2">
              <w:rPr>
                <w:color w:val="000000"/>
              </w:rPr>
              <w:t>1</w:t>
            </w:r>
          </w:p>
        </w:tc>
        <w:tc>
          <w:tcPr>
            <w:tcW w:w="0" w:type="auto"/>
            <w:noWrap/>
            <w:hideMark/>
          </w:tcPr>
          <w:p w14:paraId="7C69B77C" w14:textId="77777777" w:rsidR="00E066BB" w:rsidRPr="00FB07C2" w:rsidRDefault="00E066BB" w:rsidP="00B242C1">
            <w:pPr>
              <w:jc w:val="right"/>
            </w:pPr>
            <w:r w:rsidRPr="00FB07C2">
              <w:rPr>
                <w:color w:val="000000"/>
              </w:rPr>
              <w:t>1</w:t>
            </w:r>
          </w:p>
        </w:tc>
      </w:tr>
      <w:tr w:rsidR="00E066BB" w:rsidRPr="00FB07C2" w14:paraId="7ECB0AAD" w14:textId="77777777" w:rsidTr="00B242C1">
        <w:trPr>
          <w:trHeight w:val="288"/>
        </w:trPr>
        <w:tc>
          <w:tcPr>
            <w:tcW w:w="0" w:type="auto"/>
            <w:noWrap/>
            <w:hideMark/>
          </w:tcPr>
          <w:p w14:paraId="6BBA828C" w14:textId="77777777" w:rsidR="00E066BB" w:rsidRPr="00FB07C2" w:rsidRDefault="00E066BB" w:rsidP="00B242C1">
            <w:r w:rsidRPr="00FB07C2">
              <w:rPr>
                <w:color w:val="000000"/>
              </w:rPr>
              <w:t>Ireland</w:t>
            </w:r>
          </w:p>
        </w:tc>
        <w:tc>
          <w:tcPr>
            <w:tcW w:w="0" w:type="auto"/>
            <w:noWrap/>
            <w:hideMark/>
          </w:tcPr>
          <w:p w14:paraId="6D2F1E48" w14:textId="77777777" w:rsidR="00E066BB" w:rsidRPr="00FB07C2" w:rsidRDefault="00E066BB" w:rsidP="00B242C1">
            <w:pPr>
              <w:jc w:val="right"/>
            </w:pPr>
            <w:r w:rsidRPr="00FB07C2">
              <w:rPr>
                <w:color w:val="000000"/>
              </w:rPr>
              <w:t>1</w:t>
            </w:r>
          </w:p>
        </w:tc>
        <w:tc>
          <w:tcPr>
            <w:tcW w:w="0" w:type="auto"/>
            <w:noWrap/>
            <w:hideMark/>
          </w:tcPr>
          <w:p w14:paraId="43A99FE0" w14:textId="77777777" w:rsidR="00E066BB" w:rsidRPr="00FB07C2" w:rsidRDefault="00E066BB" w:rsidP="00B242C1">
            <w:pPr>
              <w:jc w:val="right"/>
            </w:pPr>
            <w:r w:rsidRPr="00FB07C2">
              <w:rPr>
                <w:color w:val="000000"/>
              </w:rPr>
              <w:t>1</w:t>
            </w:r>
          </w:p>
        </w:tc>
        <w:tc>
          <w:tcPr>
            <w:tcW w:w="0" w:type="auto"/>
            <w:noWrap/>
            <w:hideMark/>
          </w:tcPr>
          <w:p w14:paraId="5D67279E" w14:textId="77777777" w:rsidR="00E066BB" w:rsidRPr="00FB07C2" w:rsidRDefault="00E066BB" w:rsidP="00B242C1">
            <w:pPr>
              <w:jc w:val="right"/>
            </w:pPr>
            <w:r w:rsidRPr="00FB07C2">
              <w:rPr>
                <w:color w:val="000000"/>
              </w:rPr>
              <w:t>0</w:t>
            </w:r>
          </w:p>
        </w:tc>
        <w:tc>
          <w:tcPr>
            <w:tcW w:w="0" w:type="auto"/>
            <w:noWrap/>
            <w:hideMark/>
          </w:tcPr>
          <w:p w14:paraId="5967D108" w14:textId="77777777" w:rsidR="00E066BB" w:rsidRPr="00FB07C2" w:rsidRDefault="00E066BB" w:rsidP="00B242C1">
            <w:pPr>
              <w:jc w:val="right"/>
            </w:pPr>
            <w:r w:rsidRPr="00FB07C2">
              <w:rPr>
                <w:color w:val="000000"/>
              </w:rPr>
              <w:t>0</w:t>
            </w:r>
          </w:p>
        </w:tc>
      </w:tr>
      <w:tr w:rsidR="00E066BB" w:rsidRPr="00FB07C2" w14:paraId="151D3ECF" w14:textId="77777777" w:rsidTr="00B242C1">
        <w:trPr>
          <w:trHeight w:val="288"/>
        </w:trPr>
        <w:tc>
          <w:tcPr>
            <w:tcW w:w="0" w:type="auto"/>
            <w:noWrap/>
            <w:hideMark/>
          </w:tcPr>
          <w:p w14:paraId="4E6588D5" w14:textId="77777777" w:rsidR="00E066BB" w:rsidRPr="00FB07C2" w:rsidRDefault="00E066BB" w:rsidP="00B242C1">
            <w:r w:rsidRPr="00FB07C2">
              <w:rPr>
                <w:color w:val="000000"/>
              </w:rPr>
              <w:t>Netherlands</w:t>
            </w:r>
          </w:p>
        </w:tc>
        <w:tc>
          <w:tcPr>
            <w:tcW w:w="0" w:type="auto"/>
            <w:noWrap/>
            <w:hideMark/>
          </w:tcPr>
          <w:p w14:paraId="283F2221" w14:textId="77777777" w:rsidR="00E066BB" w:rsidRPr="00FB07C2" w:rsidRDefault="00E066BB" w:rsidP="00B242C1">
            <w:pPr>
              <w:jc w:val="right"/>
            </w:pPr>
            <w:r w:rsidRPr="00FB07C2">
              <w:rPr>
                <w:color w:val="000000"/>
              </w:rPr>
              <w:t>2</w:t>
            </w:r>
          </w:p>
        </w:tc>
        <w:tc>
          <w:tcPr>
            <w:tcW w:w="0" w:type="auto"/>
            <w:noWrap/>
            <w:hideMark/>
          </w:tcPr>
          <w:p w14:paraId="190D2229" w14:textId="77777777" w:rsidR="00E066BB" w:rsidRPr="00FB07C2" w:rsidRDefault="00E066BB" w:rsidP="00B242C1">
            <w:pPr>
              <w:jc w:val="right"/>
            </w:pPr>
            <w:r w:rsidRPr="00FB07C2">
              <w:rPr>
                <w:color w:val="000000"/>
              </w:rPr>
              <w:t>1</w:t>
            </w:r>
          </w:p>
        </w:tc>
        <w:tc>
          <w:tcPr>
            <w:tcW w:w="0" w:type="auto"/>
            <w:noWrap/>
            <w:hideMark/>
          </w:tcPr>
          <w:p w14:paraId="27E42E07" w14:textId="77777777" w:rsidR="00E066BB" w:rsidRPr="00FB07C2" w:rsidRDefault="00E066BB" w:rsidP="00B242C1">
            <w:pPr>
              <w:jc w:val="right"/>
            </w:pPr>
            <w:r w:rsidRPr="00FB07C2">
              <w:rPr>
                <w:color w:val="000000"/>
              </w:rPr>
              <w:t>0</w:t>
            </w:r>
          </w:p>
        </w:tc>
        <w:tc>
          <w:tcPr>
            <w:tcW w:w="0" w:type="auto"/>
            <w:noWrap/>
            <w:hideMark/>
          </w:tcPr>
          <w:p w14:paraId="77C67FAE" w14:textId="77777777" w:rsidR="00E066BB" w:rsidRPr="00FB07C2" w:rsidRDefault="00E066BB" w:rsidP="00B242C1">
            <w:pPr>
              <w:jc w:val="right"/>
            </w:pPr>
            <w:r w:rsidRPr="00FB07C2">
              <w:rPr>
                <w:color w:val="000000"/>
              </w:rPr>
              <w:t>1</w:t>
            </w:r>
          </w:p>
        </w:tc>
      </w:tr>
      <w:tr w:rsidR="00E066BB" w:rsidRPr="00FB07C2" w14:paraId="566FCCE0" w14:textId="77777777" w:rsidTr="00B242C1">
        <w:trPr>
          <w:trHeight w:val="288"/>
        </w:trPr>
        <w:tc>
          <w:tcPr>
            <w:tcW w:w="0" w:type="auto"/>
            <w:noWrap/>
            <w:hideMark/>
          </w:tcPr>
          <w:p w14:paraId="1DFF43C6" w14:textId="77777777" w:rsidR="00E066BB" w:rsidRPr="00FB07C2" w:rsidRDefault="00E066BB" w:rsidP="00B242C1">
            <w:r w:rsidRPr="00FB07C2">
              <w:rPr>
                <w:color w:val="000000"/>
              </w:rPr>
              <w:t>New Zealand</w:t>
            </w:r>
          </w:p>
        </w:tc>
        <w:tc>
          <w:tcPr>
            <w:tcW w:w="0" w:type="auto"/>
            <w:noWrap/>
            <w:hideMark/>
          </w:tcPr>
          <w:p w14:paraId="64D7BBB9" w14:textId="77777777" w:rsidR="00E066BB" w:rsidRPr="00FB07C2" w:rsidRDefault="00E066BB" w:rsidP="00B242C1">
            <w:pPr>
              <w:jc w:val="right"/>
            </w:pPr>
            <w:r w:rsidRPr="00FB07C2">
              <w:rPr>
                <w:color w:val="000000"/>
              </w:rPr>
              <w:t>4</w:t>
            </w:r>
          </w:p>
        </w:tc>
        <w:tc>
          <w:tcPr>
            <w:tcW w:w="0" w:type="auto"/>
            <w:noWrap/>
            <w:hideMark/>
          </w:tcPr>
          <w:p w14:paraId="43499C45" w14:textId="77777777" w:rsidR="00E066BB" w:rsidRPr="00FB07C2" w:rsidRDefault="00E066BB" w:rsidP="00B242C1">
            <w:pPr>
              <w:jc w:val="right"/>
            </w:pPr>
            <w:r w:rsidRPr="00FB07C2">
              <w:rPr>
                <w:color w:val="000000"/>
              </w:rPr>
              <w:t>1</w:t>
            </w:r>
          </w:p>
        </w:tc>
        <w:tc>
          <w:tcPr>
            <w:tcW w:w="0" w:type="auto"/>
            <w:noWrap/>
            <w:hideMark/>
          </w:tcPr>
          <w:p w14:paraId="79FCEAC4" w14:textId="77777777" w:rsidR="00E066BB" w:rsidRPr="00FB07C2" w:rsidRDefault="00E066BB" w:rsidP="00B242C1">
            <w:pPr>
              <w:jc w:val="right"/>
            </w:pPr>
            <w:r>
              <w:t>2</w:t>
            </w:r>
          </w:p>
        </w:tc>
        <w:tc>
          <w:tcPr>
            <w:tcW w:w="0" w:type="auto"/>
            <w:noWrap/>
            <w:hideMark/>
          </w:tcPr>
          <w:p w14:paraId="76C74A06" w14:textId="77777777" w:rsidR="00E066BB" w:rsidRPr="00FB07C2" w:rsidRDefault="00E066BB" w:rsidP="00B242C1">
            <w:pPr>
              <w:jc w:val="right"/>
            </w:pPr>
            <w:r>
              <w:t>1</w:t>
            </w:r>
          </w:p>
        </w:tc>
      </w:tr>
      <w:tr w:rsidR="00E066BB" w:rsidRPr="00FB07C2" w14:paraId="3200EFE2" w14:textId="77777777" w:rsidTr="00B242C1">
        <w:trPr>
          <w:trHeight w:val="288"/>
        </w:trPr>
        <w:tc>
          <w:tcPr>
            <w:tcW w:w="0" w:type="auto"/>
            <w:noWrap/>
            <w:hideMark/>
          </w:tcPr>
          <w:p w14:paraId="1A13A197" w14:textId="77777777" w:rsidR="00E066BB" w:rsidRPr="00FB07C2" w:rsidRDefault="00E066BB" w:rsidP="00B242C1">
            <w:r w:rsidRPr="00FB07C2">
              <w:rPr>
                <w:color w:val="000000"/>
              </w:rPr>
              <w:t>Pakistan</w:t>
            </w:r>
          </w:p>
        </w:tc>
        <w:tc>
          <w:tcPr>
            <w:tcW w:w="0" w:type="auto"/>
            <w:noWrap/>
            <w:hideMark/>
          </w:tcPr>
          <w:p w14:paraId="7E2AED20" w14:textId="77777777" w:rsidR="00E066BB" w:rsidRPr="00FB07C2" w:rsidRDefault="00E066BB" w:rsidP="00B242C1">
            <w:pPr>
              <w:jc w:val="right"/>
            </w:pPr>
            <w:r w:rsidRPr="00FB07C2">
              <w:rPr>
                <w:color w:val="000000"/>
              </w:rPr>
              <w:t>2</w:t>
            </w:r>
          </w:p>
        </w:tc>
        <w:tc>
          <w:tcPr>
            <w:tcW w:w="0" w:type="auto"/>
            <w:noWrap/>
            <w:hideMark/>
          </w:tcPr>
          <w:p w14:paraId="4FD7EB92" w14:textId="77777777" w:rsidR="00E066BB" w:rsidRPr="00FB07C2" w:rsidRDefault="00E066BB" w:rsidP="00B242C1">
            <w:pPr>
              <w:jc w:val="right"/>
            </w:pPr>
            <w:r w:rsidRPr="00FB07C2">
              <w:rPr>
                <w:color w:val="000000"/>
              </w:rPr>
              <w:t>1</w:t>
            </w:r>
          </w:p>
        </w:tc>
        <w:tc>
          <w:tcPr>
            <w:tcW w:w="0" w:type="auto"/>
            <w:noWrap/>
            <w:hideMark/>
          </w:tcPr>
          <w:p w14:paraId="29751F20" w14:textId="77777777" w:rsidR="00E066BB" w:rsidRPr="00FB07C2" w:rsidRDefault="00E066BB" w:rsidP="00B242C1">
            <w:pPr>
              <w:jc w:val="right"/>
            </w:pPr>
            <w:r w:rsidRPr="00FB07C2">
              <w:rPr>
                <w:color w:val="000000"/>
              </w:rPr>
              <w:t>0</w:t>
            </w:r>
          </w:p>
        </w:tc>
        <w:tc>
          <w:tcPr>
            <w:tcW w:w="0" w:type="auto"/>
            <w:noWrap/>
            <w:hideMark/>
          </w:tcPr>
          <w:p w14:paraId="0D37D55C" w14:textId="77777777" w:rsidR="00E066BB" w:rsidRPr="00FB07C2" w:rsidRDefault="00E066BB" w:rsidP="00B242C1">
            <w:pPr>
              <w:jc w:val="right"/>
            </w:pPr>
            <w:r w:rsidRPr="00FB07C2">
              <w:rPr>
                <w:color w:val="000000"/>
              </w:rPr>
              <w:t>1</w:t>
            </w:r>
          </w:p>
        </w:tc>
      </w:tr>
      <w:tr w:rsidR="00E066BB" w:rsidRPr="00FB07C2" w14:paraId="3625B8C7" w14:textId="77777777" w:rsidTr="00B242C1">
        <w:trPr>
          <w:trHeight w:val="288"/>
        </w:trPr>
        <w:tc>
          <w:tcPr>
            <w:tcW w:w="0" w:type="auto"/>
            <w:noWrap/>
            <w:hideMark/>
          </w:tcPr>
          <w:p w14:paraId="68FF7330" w14:textId="77777777" w:rsidR="00E066BB" w:rsidRPr="00FB07C2" w:rsidRDefault="00E066BB" w:rsidP="00B242C1">
            <w:r w:rsidRPr="00FB07C2">
              <w:rPr>
                <w:color w:val="000000"/>
              </w:rPr>
              <w:t>Philippines</w:t>
            </w:r>
          </w:p>
        </w:tc>
        <w:tc>
          <w:tcPr>
            <w:tcW w:w="0" w:type="auto"/>
            <w:noWrap/>
            <w:hideMark/>
          </w:tcPr>
          <w:p w14:paraId="2AF2DA38" w14:textId="77777777" w:rsidR="00E066BB" w:rsidRPr="00FB07C2" w:rsidRDefault="00E066BB" w:rsidP="00B242C1">
            <w:pPr>
              <w:jc w:val="right"/>
            </w:pPr>
            <w:r w:rsidRPr="00FB07C2">
              <w:rPr>
                <w:color w:val="000000"/>
              </w:rPr>
              <w:t>1</w:t>
            </w:r>
          </w:p>
        </w:tc>
        <w:tc>
          <w:tcPr>
            <w:tcW w:w="0" w:type="auto"/>
            <w:noWrap/>
            <w:hideMark/>
          </w:tcPr>
          <w:p w14:paraId="41AA71C2" w14:textId="77777777" w:rsidR="00E066BB" w:rsidRPr="00FB07C2" w:rsidRDefault="00E066BB" w:rsidP="00B242C1">
            <w:pPr>
              <w:jc w:val="right"/>
            </w:pPr>
            <w:r w:rsidRPr="00FB07C2">
              <w:rPr>
                <w:color w:val="000000"/>
              </w:rPr>
              <w:t>0</w:t>
            </w:r>
          </w:p>
        </w:tc>
        <w:tc>
          <w:tcPr>
            <w:tcW w:w="0" w:type="auto"/>
            <w:noWrap/>
            <w:hideMark/>
          </w:tcPr>
          <w:p w14:paraId="42DAEA08" w14:textId="77777777" w:rsidR="00E066BB" w:rsidRPr="00FB07C2" w:rsidRDefault="00E066BB" w:rsidP="00B242C1">
            <w:pPr>
              <w:jc w:val="right"/>
            </w:pPr>
            <w:r w:rsidRPr="00FB07C2">
              <w:rPr>
                <w:color w:val="000000"/>
              </w:rPr>
              <w:t>0</w:t>
            </w:r>
          </w:p>
        </w:tc>
        <w:tc>
          <w:tcPr>
            <w:tcW w:w="0" w:type="auto"/>
            <w:noWrap/>
            <w:hideMark/>
          </w:tcPr>
          <w:p w14:paraId="6351047A" w14:textId="77777777" w:rsidR="00E066BB" w:rsidRPr="00FB07C2" w:rsidRDefault="00E066BB" w:rsidP="00B242C1">
            <w:pPr>
              <w:jc w:val="right"/>
            </w:pPr>
            <w:r w:rsidRPr="00FB07C2">
              <w:rPr>
                <w:color w:val="000000"/>
              </w:rPr>
              <w:t>1</w:t>
            </w:r>
          </w:p>
        </w:tc>
      </w:tr>
      <w:tr w:rsidR="00E066BB" w:rsidRPr="00FB07C2" w14:paraId="2ACC9D64" w14:textId="77777777" w:rsidTr="00B242C1">
        <w:trPr>
          <w:trHeight w:val="288"/>
        </w:trPr>
        <w:tc>
          <w:tcPr>
            <w:tcW w:w="0" w:type="auto"/>
            <w:noWrap/>
            <w:hideMark/>
          </w:tcPr>
          <w:p w14:paraId="602E78D1" w14:textId="77777777" w:rsidR="00E066BB" w:rsidRPr="00FB07C2" w:rsidRDefault="00E066BB" w:rsidP="00B242C1">
            <w:r w:rsidRPr="00FB07C2">
              <w:rPr>
                <w:color w:val="000000"/>
              </w:rPr>
              <w:t>South Korea</w:t>
            </w:r>
          </w:p>
        </w:tc>
        <w:tc>
          <w:tcPr>
            <w:tcW w:w="0" w:type="auto"/>
            <w:noWrap/>
            <w:hideMark/>
          </w:tcPr>
          <w:p w14:paraId="71DDD18D" w14:textId="77777777" w:rsidR="00E066BB" w:rsidRPr="00FB07C2" w:rsidRDefault="00E066BB" w:rsidP="00B242C1">
            <w:pPr>
              <w:jc w:val="right"/>
            </w:pPr>
            <w:r w:rsidRPr="00FB07C2">
              <w:rPr>
                <w:color w:val="000000"/>
              </w:rPr>
              <w:t>1</w:t>
            </w:r>
          </w:p>
        </w:tc>
        <w:tc>
          <w:tcPr>
            <w:tcW w:w="0" w:type="auto"/>
            <w:noWrap/>
            <w:hideMark/>
          </w:tcPr>
          <w:p w14:paraId="65BCF014" w14:textId="77777777" w:rsidR="00E066BB" w:rsidRPr="00FB07C2" w:rsidRDefault="00E066BB" w:rsidP="00B242C1">
            <w:pPr>
              <w:jc w:val="right"/>
            </w:pPr>
            <w:r w:rsidRPr="00FB07C2">
              <w:rPr>
                <w:color w:val="000000"/>
              </w:rPr>
              <w:t>0</w:t>
            </w:r>
          </w:p>
        </w:tc>
        <w:tc>
          <w:tcPr>
            <w:tcW w:w="0" w:type="auto"/>
            <w:noWrap/>
            <w:hideMark/>
          </w:tcPr>
          <w:p w14:paraId="1C5311CD" w14:textId="77777777" w:rsidR="00E066BB" w:rsidRPr="00FB07C2" w:rsidRDefault="00E066BB" w:rsidP="00B242C1">
            <w:pPr>
              <w:jc w:val="right"/>
            </w:pPr>
            <w:r w:rsidRPr="00FB07C2">
              <w:rPr>
                <w:color w:val="000000"/>
              </w:rPr>
              <w:t>0</w:t>
            </w:r>
          </w:p>
        </w:tc>
        <w:tc>
          <w:tcPr>
            <w:tcW w:w="0" w:type="auto"/>
            <w:noWrap/>
            <w:hideMark/>
          </w:tcPr>
          <w:p w14:paraId="39DE937B" w14:textId="77777777" w:rsidR="00E066BB" w:rsidRPr="00FB07C2" w:rsidRDefault="00E066BB" w:rsidP="00B242C1">
            <w:pPr>
              <w:jc w:val="right"/>
            </w:pPr>
            <w:r w:rsidRPr="00FB07C2">
              <w:rPr>
                <w:color w:val="000000"/>
              </w:rPr>
              <w:t>1</w:t>
            </w:r>
          </w:p>
        </w:tc>
      </w:tr>
      <w:tr w:rsidR="00E066BB" w:rsidRPr="00FB07C2" w14:paraId="476D66F4" w14:textId="77777777" w:rsidTr="00B242C1">
        <w:trPr>
          <w:trHeight w:val="288"/>
        </w:trPr>
        <w:tc>
          <w:tcPr>
            <w:tcW w:w="0" w:type="auto"/>
            <w:noWrap/>
            <w:hideMark/>
          </w:tcPr>
          <w:p w14:paraId="06BED8A7" w14:textId="77777777" w:rsidR="00E066BB" w:rsidRPr="00FB07C2" w:rsidRDefault="00E066BB" w:rsidP="00B242C1">
            <w:r w:rsidRPr="00FB07C2">
              <w:rPr>
                <w:color w:val="000000"/>
              </w:rPr>
              <w:t>Switzerland</w:t>
            </w:r>
          </w:p>
        </w:tc>
        <w:tc>
          <w:tcPr>
            <w:tcW w:w="0" w:type="auto"/>
            <w:noWrap/>
            <w:hideMark/>
          </w:tcPr>
          <w:p w14:paraId="628A318B" w14:textId="77777777" w:rsidR="00E066BB" w:rsidRPr="00FB07C2" w:rsidRDefault="00E066BB" w:rsidP="00B242C1">
            <w:pPr>
              <w:jc w:val="right"/>
            </w:pPr>
            <w:r w:rsidRPr="00FB07C2">
              <w:rPr>
                <w:color w:val="000000"/>
              </w:rPr>
              <w:t>1</w:t>
            </w:r>
          </w:p>
        </w:tc>
        <w:tc>
          <w:tcPr>
            <w:tcW w:w="0" w:type="auto"/>
            <w:noWrap/>
            <w:hideMark/>
          </w:tcPr>
          <w:p w14:paraId="6A9B8825" w14:textId="77777777" w:rsidR="00E066BB" w:rsidRPr="00FB07C2" w:rsidRDefault="00E066BB" w:rsidP="00B242C1">
            <w:pPr>
              <w:jc w:val="right"/>
            </w:pPr>
            <w:r w:rsidRPr="00FB07C2">
              <w:rPr>
                <w:color w:val="000000"/>
              </w:rPr>
              <w:t>0</w:t>
            </w:r>
          </w:p>
        </w:tc>
        <w:tc>
          <w:tcPr>
            <w:tcW w:w="0" w:type="auto"/>
            <w:noWrap/>
            <w:hideMark/>
          </w:tcPr>
          <w:p w14:paraId="6BC2EDCC" w14:textId="77777777" w:rsidR="00E066BB" w:rsidRPr="00FB07C2" w:rsidRDefault="00E066BB" w:rsidP="00B242C1">
            <w:pPr>
              <w:jc w:val="right"/>
            </w:pPr>
            <w:r w:rsidRPr="00FB07C2">
              <w:rPr>
                <w:color w:val="000000"/>
              </w:rPr>
              <w:t>1</w:t>
            </w:r>
          </w:p>
        </w:tc>
        <w:tc>
          <w:tcPr>
            <w:tcW w:w="0" w:type="auto"/>
            <w:noWrap/>
            <w:hideMark/>
          </w:tcPr>
          <w:p w14:paraId="30299CB4" w14:textId="77777777" w:rsidR="00E066BB" w:rsidRPr="00FB07C2" w:rsidRDefault="00E066BB" w:rsidP="00B242C1">
            <w:pPr>
              <w:jc w:val="right"/>
            </w:pPr>
            <w:r w:rsidRPr="00FB07C2">
              <w:rPr>
                <w:color w:val="000000"/>
              </w:rPr>
              <w:t>0</w:t>
            </w:r>
          </w:p>
        </w:tc>
      </w:tr>
      <w:tr w:rsidR="00E066BB" w:rsidRPr="00FB07C2" w14:paraId="744832F6" w14:textId="77777777" w:rsidTr="00B242C1">
        <w:trPr>
          <w:trHeight w:val="288"/>
        </w:trPr>
        <w:tc>
          <w:tcPr>
            <w:tcW w:w="0" w:type="auto"/>
            <w:noWrap/>
            <w:hideMark/>
          </w:tcPr>
          <w:p w14:paraId="4B137602" w14:textId="77777777" w:rsidR="00E066BB" w:rsidRPr="00FB07C2" w:rsidRDefault="00E066BB" w:rsidP="00B242C1">
            <w:r w:rsidRPr="00FB07C2">
              <w:rPr>
                <w:color w:val="000000"/>
              </w:rPr>
              <w:t>Uganda</w:t>
            </w:r>
          </w:p>
        </w:tc>
        <w:tc>
          <w:tcPr>
            <w:tcW w:w="0" w:type="auto"/>
            <w:noWrap/>
            <w:hideMark/>
          </w:tcPr>
          <w:p w14:paraId="44A2FCA0" w14:textId="77777777" w:rsidR="00E066BB" w:rsidRPr="00FB07C2" w:rsidRDefault="00E066BB" w:rsidP="00B242C1">
            <w:pPr>
              <w:jc w:val="right"/>
            </w:pPr>
            <w:r w:rsidRPr="00FB07C2">
              <w:rPr>
                <w:color w:val="000000"/>
              </w:rPr>
              <w:t>1</w:t>
            </w:r>
          </w:p>
        </w:tc>
        <w:tc>
          <w:tcPr>
            <w:tcW w:w="0" w:type="auto"/>
            <w:noWrap/>
            <w:hideMark/>
          </w:tcPr>
          <w:p w14:paraId="3BC24E0F" w14:textId="77777777" w:rsidR="00E066BB" w:rsidRPr="00FB07C2" w:rsidRDefault="00E066BB" w:rsidP="00B242C1">
            <w:pPr>
              <w:jc w:val="right"/>
            </w:pPr>
            <w:r w:rsidRPr="00FB07C2">
              <w:rPr>
                <w:color w:val="000000"/>
              </w:rPr>
              <w:t>0</w:t>
            </w:r>
          </w:p>
        </w:tc>
        <w:tc>
          <w:tcPr>
            <w:tcW w:w="0" w:type="auto"/>
            <w:noWrap/>
            <w:hideMark/>
          </w:tcPr>
          <w:p w14:paraId="28395750" w14:textId="77777777" w:rsidR="00E066BB" w:rsidRPr="00FB07C2" w:rsidRDefault="00E066BB" w:rsidP="00B242C1">
            <w:pPr>
              <w:jc w:val="right"/>
            </w:pPr>
            <w:r w:rsidRPr="00FB07C2">
              <w:rPr>
                <w:color w:val="000000"/>
              </w:rPr>
              <w:t>0</w:t>
            </w:r>
          </w:p>
        </w:tc>
        <w:tc>
          <w:tcPr>
            <w:tcW w:w="0" w:type="auto"/>
            <w:noWrap/>
            <w:hideMark/>
          </w:tcPr>
          <w:p w14:paraId="3AD764F1" w14:textId="77777777" w:rsidR="00E066BB" w:rsidRPr="00FB07C2" w:rsidRDefault="00E066BB" w:rsidP="00B242C1">
            <w:pPr>
              <w:jc w:val="right"/>
            </w:pPr>
            <w:r w:rsidRPr="00FB07C2">
              <w:rPr>
                <w:color w:val="000000"/>
              </w:rPr>
              <w:t>1</w:t>
            </w:r>
          </w:p>
        </w:tc>
      </w:tr>
      <w:tr w:rsidR="00E066BB" w:rsidRPr="00FB07C2" w14:paraId="62AAF2A8" w14:textId="77777777" w:rsidTr="00B242C1">
        <w:trPr>
          <w:trHeight w:val="288"/>
        </w:trPr>
        <w:tc>
          <w:tcPr>
            <w:tcW w:w="0" w:type="auto"/>
            <w:noWrap/>
            <w:hideMark/>
          </w:tcPr>
          <w:p w14:paraId="10D7F72A" w14:textId="77777777" w:rsidR="00E066BB" w:rsidRPr="00FB07C2" w:rsidRDefault="00E066BB" w:rsidP="00B242C1">
            <w:r w:rsidRPr="00FB07C2">
              <w:rPr>
                <w:color w:val="000000"/>
              </w:rPr>
              <w:t>USA</w:t>
            </w:r>
          </w:p>
        </w:tc>
        <w:tc>
          <w:tcPr>
            <w:tcW w:w="0" w:type="auto"/>
            <w:noWrap/>
            <w:hideMark/>
          </w:tcPr>
          <w:p w14:paraId="4831BA08" w14:textId="77777777" w:rsidR="00E066BB" w:rsidRPr="00FB07C2" w:rsidRDefault="00E066BB" w:rsidP="00B242C1">
            <w:pPr>
              <w:jc w:val="right"/>
            </w:pPr>
            <w:r w:rsidRPr="00FB07C2">
              <w:rPr>
                <w:color w:val="000000"/>
              </w:rPr>
              <w:t>45</w:t>
            </w:r>
          </w:p>
        </w:tc>
        <w:tc>
          <w:tcPr>
            <w:tcW w:w="0" w:type="auto"/>
            <w:noWrap/>
            <w:hideMark/>
          </w:tcPr>
          <w:p w14:paraId="36BAB274" w14:textId="77777777" w:rsidR="00E066BB" w:rsidRPr="00FB07C2" w:rsidRDefault="00E066BB" w:rsidP="00B242C1">
            <w:pPr>
              <w:jc w:val="right"/>
            </w:pPr>
            <w:r>
              <w:t>3</w:t>
            </w:r>
          </w:p>
        </w:tc>
        <w:tc>
          <w:tcPr>
            <w:tcW w:w="0" w:type="auto"/>
            <w:noWrap/>
            <w:hideMark/>
          </w:tcPr>
          <w:p w14:paraId="335CD50C" w14:textId="77777777" w:rsidR="00E066BB" w:rsidRPr="00FB07C2" w:rsidRDefault="00E066BB" w:rsidP="00B242C1">
            <w:pPr>
              <w:jc w:val="right"/>
            </w:pPr>
            <w:r w:rsidRPr="00FB07C2">
              <w:rPr>
                <w:color w:val="000000"/>
              </w:rPr>
              <w:t>2</w:t>
            </w:r>
            <w:r>
              <w:rPr>
                <w:color w:val="000000"/>
              </w:rPr>
              <w:t>1</w:t>
            </w:r>
          </w:p>
        </w:tc>
        <w:tc>
          <w:tcPr>
            <w:tcW w:w="0" w:type="auto"/>
            <w:noWrap/>
            <w:hideMark/>
          </w:tcPr>
          <w:p w14:paraId="0B65FD16" w14:textId="77777777" w:rsidR="00E066BB" w:rsidRPr="00FB07C2" w:rsidRDefault="00E066BB" w:rsidP="00B242C1">
            <w:pPr>
              <w:keepNext/>
              <w:jc w:val="right"/>
            </w:pPr>
            <w:r w:rsidRPr="00FB07C2">
              <w:rPr>
                <w:color w:val="000000"/>
              </w:rPr>
              <w:t>21</w:t>
            </w:r>
          </w:p>
        </w:tc>
      </w:tr>
      <w:tr w:rsidR="00E066BB" w:rsidRPr="00FB07C2" w14:paraId="74C350F8" w14:textId="77777777" w:rsidTr="00B242C1">
        <w:trPr>
          <w:trHeight w:val="288"/>
        </w:trPr>
        <w:tc>
          <w:tcPr>
            <w:tcW w:w="0" w:type="auto"/>
            <w:noWrap/>
          </w:tcPr>
          <w:p w14:paraId="532C03AD" w14:textId="77777777" w:rsidR="00E066BB" w:rsidRPr="00FB07C2" w:rsidRDefault="00E066BB" w:rsidP="00B242C1">
            <w:pPr>
              <w:rPr>
                <w:b/>
                <w:bCs/>
                <w:color w:val="000000"/>
              </w:rPr>
            </w:pPr>
            <w:r w:rsidRPr="00FB07C2">
              <w:rPr>
                <w:color w:val="000000"/>
              </w:rPr>
              <w:t>International jurisdictions</w:t>
            </w:r>
          </w:p>
        </w:tc>
        <w:tc>
          <w:tcPr>
            <w:tcW w:w="0" w:type="auto"/>
            <w:noWrap/>
          </w:tcPr>
          <w:p w14:paraId="5A95EC39" w14:textId="77777777" w:rsidR="00E066BB" w:rsidRPr="00FB07C2" w:rsidRDefault="00E066BB" w:rsidP="00B242C1">
            <w:pPr>
              <w:jc w:val="right"/>
              <w:rPr>
                <w:color w:val="000000"/>
              </w:rPr>
            </w:pPr>
            <w:r w:rsidRPr="00FB07C2">
              <w:rPr>
                <w:color w:val="000000"/>
              </w:rPr>
              <w:t>5</w:t>
            </w:r>
          </w:p>
        </w:tc>
        <w:tc>
          <w:tcPr>
            <w:tcW w:w="0" w:type="auto"/>
            <w:noWrap/>
          </w:tcPr>
          <w:p w14:paraId="44942185" w14:textId="77777777" w:rsidR="00E066BB" w:rsidRPr="00FB07C2" w:rsidRDefault="00E066BB" w:rsidP="00B242C1">
            <w:pPr>
              <w:jc w:val="right"/>
              <w:rPr>
                <w:color w:val="000000"/>
              </w:rPr>
            </w:pPr>
            <w:r w:rsidRPr="00FB07C2">
              <w:rPr>
                <w:color w:val="000000"/>
              </w:rPr>
              <w:t>0</w:t>
            </w:r>
          </w:p>
        </w:tc>
        <w:tc>
          <w:tcPr>
            <w:tcW w:w="0" w:type="auto"/>
            <w:noWrap/>
          </w:tcPr>
          <w:p w14:paraId="01D6CADB" w14:textId="77777777" w:rsidR="00E066BB" w:rsidRPr="00FB07C2" w:rsidRDefault="00E066BB" w:rsidP="00B242C1">
            <w:pPr>
              <w:jc w:val="right"/>
              <w:rPr>
                <w:color w:val="000000"/>
              </w:rPr>
            </w:pPr>
            <w:r w:rsidRPr="00FB07C2">
              <w:rPr>
                <w:color w:val="000000"/>
              </w:rPr>
              <w:t>2</w:t>
            </w:r>
          </w:p>
        </w:tc>
        <w:tc>
          <w:tcPr>
            <w:tcW w:w="0" w:type="auto"/>
            <w:noWrap/>
          </w:tcPr>
          <w:p w14:paraId="2830D760" w14:textId="77777777" w:rsidR="00E066BB" w:rsidRPr="00FB07C2" w:rsidRDefault="00E066BB" w:rsidP="00B242C1">
            <w:pPr>
              <w:keepNext/>
              <w:jc w:val="right"/>
              <w:rPr>
                <w:color w:val="000000"/>
              </w:rPr>
            </w:pPr>
            <w:r w:rsidRPr="00FB07C2">
              <w:rPr>
                <w:color w:val="000000"/>
              </w:rPr>
              <w:t>3</w:t>
            </w:r>
          </w:p>
        </w:tc>
      </w:tr>
    </w:tbl>
    <w:p w14:paraId="04063BCC" w14:textId="77777777" w:rsidR="00E066BB" w:rsidRPr="00413C53" w:rsidRDefault="00E066BB" w:rsidP="00E066BB">
      <w:pPr>
        <w:pStyle w:val="Caption"/>
        <w:rPr>
          <w:b/>
          <w:bCs/>
          <w:i w:val="0"/>
          <w:iCs w:val="0"/>
          <w:color w:val="auto"/>
        </w:rPr>
      </w:pPr>
      <w:r w:rsidRPr="00413C53">
        <w:rPr>
          <w:i w:val="0"/>
          <w:iCs w:val="0"/>
          <w:color w:val="auto"/>
        </w:rPr>
        <w:t xml:space="preserve">Table </w:t>
      </w:r>
      <w:r w:rsidR="002A4A16" w:rsidRPr="00413C53">
        <w:rPr>
          <w:i w:val="0"/>
          <w:iCs w:val="0"/>
          <w:color w:val="auto"/>
        </w:rPr>
        <w:fldChar w:fldCharType="begin"/>
      </w:r>
      <w:r w:rsidR="002A4A16" w:rsidRPr="00413C53">
        <w:rPr>
          <w:i w:val="0"/>
          <w:iCs w:val="0"/>
          <w:color w:val="auto"/>
        </w:rPr>
        <w:instrText xml:space="preserve"> SEQ Table \* ARABIC </w:instrText>
      </w:r>
      <w:r w:rsidR="002A4A16" w:rsidRPr="00413C53">
        <w:rPr>
          <w:i w:val="0"/>
          <w:iCs w:val="0"/>
          <w:color w:val="auto"/>
        </w:rPr>
        <w:fldChar w:fldCharType="separate"/>
      </w:r>
      <w:r w:rsidRPr="00413C53">
        <w:rPr>
          <w:i w:val="0"/>
          <w:iCs w:val="0"/>
          <w:noProof/>
          <w:color w:val="auto"/>
        </w:rPr>
        <w:t>1</w:t>
      </w:r>
      <w:r w:rsidR="002A4A16" w:rsidRPr="00413C53">
        <w:rPr>
          <w:i w:val="0"/>
          <w:iCs w:val="0"/>
          <w:noProof/>
          <w:color w:val="auto"/>
        </w:rPr>
        <w:fldChar w:fldCharType="end"/>
      </w:r>
      <w:r w:rsidRPr="00413C53">
        <w:rPr>
          <w:i w:val="0"/>
          <w:iCs w:val="0"/>
          <w:color w:val="auto"/>
        </w:rPr>
        <w:t xml:space="preserve">: Number of cases and case outcome (as of November 2020) for lawsuits considered in this analysis, categorised by jurisdiction. Cases </w:t>
      </w:r>
      <w:proofErr w:type="gramStart"/>
      <w:r w:rsidRPr="00413C53">
        <w:rPr>
          <w:i w:val="0"/>
          <w:iCs w:val="0"/>
          <w:color w:val="auto"/>
        </w:rPr>
        <w:t>are listed</w:t>
      </w:r>
      <w:proofErr w:type="gramEnd"/>
      <w:r w:rsidRPr="00413C53">
        <w:rPr>
          <w:i w:val="0"/>
          <w:iCs w:val="0"/>
          <w:color w:val="auto"/>
        </w:rPr>
        <w:t xml:space="preserve"> in full in Supplementary Table 1.</w:t>
      </w:r>
    </w:p>
    <w:p w14:paraId="178B872B" w14:textId="155AA5B9" w:rsidR="008329B3" w:rsidRPr="00FB07C2" w:rsidRDefault="008329B3" w:rsidP="00E04CC2">
      <w:pPr>
        <w:spacing w:line="360" w:lineRule="auto"/>
      </w:pPr>
      <w:r w:rsidRPr="00FB07C2">
        <w:rPr>
          <w:b/>
          <w:bCs/>
        </w:rPr>
        <w:t>Methods</w:t>
      </w:r>
    </w:p>
    <w:p w14:paraId="131EADD6" w14:textId="77777777" w:rsidR="00336828" w:rsidRPr="00FB07C2" w:rsidRDefault="00336828" w:rsidP="009A5F01">
      <w:pPr>
        <w:rPr>
          <w:bCs/>
        </w:rPr>
      </w:pPr>
      <w:bookmarkStart w:id="0" w:name="_Toc53703702"/>
      <w:bookmarkStart w:id="1" w:name="_Toc56411659"/>
      <w:r w:rsidRPr="00FB07C2">
        <w:rPr>
          <w:b/>
          <w:bCs/>
        </w:rPr>
        <w:t>Scope of case-law analysis</w:t>
      </w:r>
      <w:bookmarkEnd w:id="0"/>
      <w:bookmarkEnd w:id="1"/>
    </w:p>
    <w:p w14:paraId="0ECE418C" w14:textId="65A6CEB7" w:rsidR="004F234F" w:rsidRDefault="004F234F" w:rsidP="004F234F">
      <w:pPr>
        <w:spacing w:line="360" w:lineRule="auto"/>
        <w:rPr>
          <w:rFonts w:cstheme="minorHAnsi"/>
        </w:rPr>
      </w:pPr>
      <w:r>
        <w:rPr>
          <w:rFonts w:cstheme="minorHAnsi"/>
        </w:rPr>
        <w:t>Our case law analysis covers cases that make claims about the past, present and future impacts of climate change and the relationship between GHG emissions and these impacts.</w:t>
      </w:r>
      <w:r w:rsidR="00C545C7">
        <w:rPr>
          <w:rFonts w:cstheme="minorHAnsi"/>
        </w:rPr>
        <w:t xml:space="preserve"> </w:t>
      </w:r>
      <w:r w:rsidR="00DB1A0F">
        <w:rPr>
          <w:rFonts w:cstheme="minorHAnsi"/>
        </w:rPr>
        <w:t>We sought to analyse</w:t>
      </w:r>
      <w:r w:rsidR="001A602E">
        <w:rPr>
          <w:rFonts w:cstheme="minorHAnsi"/>
        </w:rPr>
        <w:t xml:space="preserve"> all lawsuits</w:t>
      </w:r>
      <w:r w:rsidR="00DB1A0F">
        <w:rPr>
          <w:rFonts w:cstheme="minorHAnsi"/>
        </w:rPr>
        <w:t>, brought using a variety of legal bases,</w:t>
      </w:r>
      <w:r w:rsidR="001A602E">
        <w:rPr>
          <w:rFonts w:cstheme="minorHAnsi"/>
        </w:rPr>
        <w:t xml:space="preserve"> where courts considered scientific evidence on causation</w:t>
      </w:r>
      <w:r w:rsidR="00DB1A0F">
        <w:rPr>
          <w:rFonts w:cstheme="minorHAnsi"/>
        </w:rPr>
        <w:t>.</w:t>
      </w:r>
      <w:r w:rsidR="001A602E">
        <w:rPr>
          <w:rFonts w:cstheme="minorHAnsi"/>
        </w:rPr>
        <w:t xml:space="preserve"> </w:t>
      </w:r>
      <w:r>
        <w:rPr>
          <w:rFonts w:cstheme="minorHAnsi"/>
        </w:rPr>
        <w:t xml:space="preserve">Cases </w:t>
      </w:r>
      <w:proofErr w:type="gramStart"/>
      <w:r>
        <w:rPr>
          <w:rFonts w:cstheme="minorHAnsi"/>
        </w:rPr>
        <w:t>were selected</w:t>
      </w:r>
      <w:proofErr w:type="gramEnd"/>
      <w:r>
        <w:rPr>
          <w:rFonts w:cstheme="minorHAnsi"/>
        </w:rPr>
        <w:t xml:space="preserve"> through a systematic review of the Sabin </w:t>
      </w:r>
      <w:proofErr w:type="spellStart"/>
      <w:r>
        <w:rPr>
          <w:rFonts w:cstheme="minorHAnsi"/>
        </w:rPr>
        <w:t>Center</w:t>
      </w:r>
      <w:proofErr w:type="spellEnd"/>
      <w:r>
        <w:rPr>
          <w:rFonts w:cstheme="minorHAnsi"/>
        </w:rPr>
        <w:t xml:space="preserve"> for Climate Change Law at Columbia Law School’s climate litigation database (</w:t>
      </w:r>
      <w:hyperlink r:id="rId8" w:history="1">
        <w:r>
          <w:rPr>
            <w:rStyle w:val="Hyperlink"/>
            <w:rFonts w:cstheme="minorHAnsi"/>
          </w:rPr>
          <w:t>http://climatecasechart.com/</w:t>
        </w:r>
      </w:hyperlink>
      <w:r>
        <w:rPr>
          <w:rFonts w:cstheme="minorHAnsi"/>
        </w:rPr>
        <w:t xml:space="preserve">) conducted in May 2020. The database categorises cases according to criteria such as the case objective (for instance, ‘actions seeking adaptation measures) or the principal laws under which the claim was brought. </w:t>
      </w:r>
      <w:r w:rsidR="003C56DD">
        <w:rPr>
          <w:rFonts w:cstheme="minorHAnsi"/>
        </w:rPr>
        <w:t>C</w:t>
      </w:r>
      <w:r>
        <w:rPr>
          <w:rFonts w:cstheme="minorHAnsi"/>
        </w:rPr>
        <w:t xml:space="preserve">ases within relevant ‘case categories’ were identified and assessed for alignment with the project scope, including by searching for the presence of keywords pertaining to climate-change impacts in complaints. Claims in the following categories of the Sabin </w:t>
      </w:r>
      <w:proofErr w:type="spellStart"/>
      <w:r>
        <w:rPr>
          <w:rFonts w:cstheme="minorHAnsi"/>
        </w:rPr>
        <w:t>Center</w:t>
      </w:r>
      <w:proofErr w:type="spellEnd"/>
      <w:r>
        <w:rPr>
          <w:rFonts w:cstheme="minorHAnsi"/>
        </w:rPr>
        <w:t xml:space="preserve"> database were assessed for their relevance to the project scope: Adaptation (including ‘Actions seeking money damages for losses’), Public Trust Claims, Common Law Claims, Climate Change Protestors and Scientists, and claims brought under the National Environmental Policy Act (U.S.); Suits against Corporations, Public Trust, Human Rights, GHG Emissions Reduction and Trading, Climate Adaptation (non-U.S.). The review of the Sabin </w:t>
      </w:r>
      <w:proofErr w:type="spellStart"/>
      <w:r>
        <w:rPr>
          <w:rFonts w:cstheme="minorHAnsi"/>
        </w:rPr>
        <w:t>Center</w:t>
      </w:r>
      <w:proofErr w:type="spellEnd"/>
      <w:r>
        <w:rPr>
          <w:rFonts w:cstheme="minorHAnsi"/>
        </w:rPr>
        <w:t xml:space="preserve"> database was supplemented by a review of cases cited in relevant academic literature, e.g., refs. </w:t>
      </w:r>
      <w:r>
        <w:rPr>
          <w:rFonts w:cstheme="minorHAnsi"/>
        </w:rPr>
        <w:fldChar w:fldCharType="begin" w:fldLock="1"/>
      </w:r>
      <w:r>
        <w:rPr>
          <w:rFonts w:cstheme="minorHAnsi"/>
        </w:rPr>
        <w:instrText>ADDIN CSL_CITATION {"citationItems":[{"id":"ITEM-1","itemData":{"DOI":"10.7916/cjel.v45i1.4730","author":[{"dropping-particle":"","family":"Burger","given":"Michael","non-dropping-particle":"","parse-names":false,"suffix":""},{"dropping-particle":"","family":"Horton","given":"Radley M","non-dropping-particle":"","parse-names":false,"suffix":""},{"dropping-particle":"","family":"Wentz","given":"Jessica","non-dropping-particle":"","parse-names":false,"suffix":""}],"container-title":"Columbia Journal of Environmental Law","id":"ITEM-1","issue":"1","issued":{"date-parts":[["2020"]]},"page":"57-241","title":"The Law and Science of Climate Change Attribution","type":"article-journal","volume":"45"},"uris":["http://www.mendeley.com/documents/?uuid=4121b3d0-7eee-4fe4-819a-f73766dfb318"]},{"id":"ITEM-2","itemData":{"DOI":"10.1080/02646811.2018.1451020","ISSN":"0264-6811","abstract":"The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Law","id":"ITEM-2","issue":"3","issued":{"date-parts":[["2018","7","3"]]},"page":"265-298","title":"Extreme weather event attribution science and climate change litigation: an essential step in the causal chain?","type":"article-journal","volume":"36"},"uris":["http://www.mendeley.com/documents/?uuid=f1f278d5-b540-3340-ab47-2e18328d0a37"]},{"id":"ITEM-3","itemData":{"author":[{"dropping-particle":"","family":"Banda","given":"Maria L","non-dropping-particle":"","parse-names":false,"suffix":""}],"id":"ITEM-3","issued":{"date-parts":[["2020"]]},"number-of-pages":"119","publisher-place":"Washington, D.C.","title":"Climate Science in the Courts A Review of U.S. and International Judicial Pronouncements","type":"report"},"uris":["http://www.mendeley.com/documents/?uuid=8317b6f1-7784-30e1-a7e8-027611da590c"]}],"mendeley":{"formattedCitation":"&lt;sup&gt;3,8,51&lt;/sup&gt;","plainTextFormattedCitation":"3,8,51","previouslyFormattedCitation":"&lt;sup&gt;3,8,51&lt;/sup&gt;"},"properties":{"noteIndex":0},"schema":"https://github.com/citation-style-language/schema/raw/master/csl-citation.json"}</w:instrText>
      </w:r>
      <w:r>
        <w:rPr>
          <w:rFonts w:cstheme="minorHAnsi"/>
        </w:rPr>
        <w:fldChar w:fldCharType="separate"/>
      </w:r>
      <w:r>
        <w:rPr>
          <w:rFonts w:cstheme="minorHAnsi"/>
          <w:noProof/>
          <w:vertAlign w:val="superscript"/>
        </w:rPr>
        <w:t>3,8,51</w:t>
      </w:r>
      <w:r>
        <w:rPr>
          <w:rFonts w:cstheme="minorHAnsi"/>
        </w:rPr>
        <w:fldChar w:fldCharType="end"/>
      </w:r>
      <w:r>
        <w:rPr>
          <w:rFonts w:cstheme="minorHAnsi"/>
        </w:rPr>
        <w:t>.</w:t>
      </w:r>
      <w:r w:rsidR="004C2429">
        <w:rPr>
          <w:rFonts w:cstheme="minorHAnsi"/>
        </w:rPr>
        <w:t xml:space="preserve"> </w:t>
      </w:r>
      <w:r w:rsidR="00BB4B47" w:rsidRPr="00BB4B47">
        <w:rPr>
          <w:rFonts w:cstheme="minorHAnsi"/>
        </w:rPr>
        <w:t xml:space="preserve">A review of news articles </w:t>
      </w:r>
      <w:proofErr w:type="gramStart"/>
      <w:r w:rsidR="00BB4B47" w:rsidRPr="00BB4B47">
        <w:rPr>
          <w:rFonts w:cstheme="minorHAnsi"/>
        </w:rPr>
        <w:t>was used</w:t>
      </w:r>
      <w:proofErr w:type="gramEnd"/>
      <w:r w:rsidR="00BB4B47" w:rsidRPr="00BB4B47">
        <w:rPr>
          <w:rFonts w:cstheme="minorHAnsi"/>
        </w:rPr>
        <w:t xml:space="preserve"> to identify cases filed during the period over which we conducted the analysis, in September 2020</w:t>
      </w:r>
      <w:r>
        <w:rPr>
          <w:rFonts w:cstheme="minorHAnsi"/>
        </w:rPr>
        <w:t xml:space="preserve">. </w:t>
      </w:r>
    </w:p>
    <w:p w14:paraId="1AFFA723" w14:textId="39376412" w:rsidR="00336828" w:rsidRPr="00FB07C2" w:rsidRDefault="00336828" w:rsidP="00E04CC2">
      <w:pPr>
        <w:spacing w:line="360" w:lineRule="auto"/>
        <w:rPr>
          <w:rFonts w:cstheme="minorHAnsi"/>
        </w:rPr>
      </w:pPr>
      <w:r w:rsidRPr="00FB07C2">
        <w:rPr>
          <w:rFonts w:cstheme="minorHAnsi"/>
        </w:rPr>
        <w:t xml:space="preserve">We identified a list of </w:t>
      </w:r>
      <w:r w:rsidR="00F7662C" w:rsidRPr="00FB07C2">
        <w:rPr>
          <w:rFonts w:cstheme="minorHAnsi"/>
        </w:rPr>
        <w:t>7</w:t>
      </w:r>
      <w:r w:rsidR="00937A9E" w:rsidRPr="00FB07C2">
        <w:rPr>
          <w:rFonts w:cstheme="minorHAnsi"/>
        </w:rPr>
        <w:t>3</w:t>
      </w:r>
      <w:r w:rsidRPr="00FB07C2">
        <w:rPr>
          <w:rFonts w:cstheme="minorHAnsi"/>
        </w:rPr>
        <w:t xml:space="preserve"> cases from 1</w:t>
      </w:r>
      <w:r w:rsidR="00937A9E" w:rsidRPr="00FB07C2">
        <w:rPr>
          <w:rFonts w:cstheme="minorHAnsi"/>
        </w:rPr>
        <w:t>4</w:t>
      </w:r>
      <w:r w:rsidRPr="00FB07C2">
        <w:rPr>
          <w:rFonts w:cstheme="minorHAnsi"/>
        </w:rPr>
        <w:t xml:space="preserve"> national jurisdictions </w:t>
      </w:r>
      <w:r w:rsidR="006A4858" w:rsidRPr="00FB07C2">
        <w:rPr>
          <w:rFonts w:cstheme="minorHAnsi"/>
        </w:rPr>
        <w:t>which</w:t>
      </w:r>
      <w:r w:rsidRPr="00FB07C2">
        <w:rPr>
          <w:rFonts w:cstheme="minorHAnsi"/>
        </w:rPr>
        <w:t xml:space="preserve"> either refer directly to attribution science or use evidence to claim that climate change is or will become responsible for </w:t>
      </w:r>
      <w:proofErr w:type="gramStart"/>
      <w:r w:rsidRPr="00FB07C2">
        <w:rPr>
          <w:rFonts w:cstheme="minorHAnsi"/>
        </w:rPr>
        <w:t>particular damages</w:t>
      </w:r>
      <w:proofErr w:type="gramEnd"/>
      <w:r w:rsidRPr="00FB07C2">
        <w:rPr>
          <w:rFonts w:cstheme="minorHAnsi"/>
        </w:rPr>
        <w:t xml:space="preserve">. The cases determined to be within the project scope do not include those that refer only to general impacts of climate change. Rather, we only consider cases that </w:t>
      </w:r>
      <w:r w:rsidR="003B5B7B" w:rsidRPr="00FB07C2">
        <w:rPr>
          <w:rFonts w:cstheme="minorHAnsi"/>
        </w:rPr>
        <w:t>make causal claims about</w:t>
      </w:r>
      <w:r w:rsidRPr="00FB07C2">
        <w:rPr>
          <w:rFonts w:cstheme="minorHAnsi"/>
        </w:rPr>
        <w:t xml:space="preserve"> impacts in specific locations</w:t>
      </w:r>
      <w:r w:rsidR="007E4D3B">
        <w:rPr>
          <w:rFonts w:cstheme="minorHAnsi"/>
        </w:rPr>
        <w:t>, for which attribution-science evidence is relevant</w:t>
      </w:r>
      <w:r w:rsidRPr="00FB07C2">
        <w:rPr>
          <w:rFonts w:cstheme="minorHAnsi"/>
        </w:rPr>
        <w:t>.</w:t>
      </w:r>
    </w:p>
    <w:p w14:paraId="606106B1" w14:textId="60B121E2" w:rsidR="000F12F9" w:rsidRDefault="00336828" w:rsidP="000F12F9">
      <w:pPr>
        <w:spacing w:line="360" w:lineRule="auto"/>
        <w:rPr>
          <w:rFonts w:cstheme="minorHAnsi"/>
        </w:rPr>
      </w:pPr>
      <w:r w:rsidRPr="00FB07C2">
        <w:rPr>
          <w:rFonts w:cstheme="minorHAnsi"/>
        </w:rPr>
        <w:t xml:space="preserve">Cases identified within this scope </w:t>
      </w:r>
      <w:r w:rsidR="00BF31C1" w:rsidRPr="00FB07C2">
        <w:rPr>
          <w:rFonts w:cstheme="minorHAnsi"/>
        </w:rPr>
        <w:t xml:space="preserve">fell into the categories of </w:t>
      </w:r>
      <w:r w:rsidR="003E6BD9" w:rsidRPr="00FB07C2">
        <w:rPr>
          <w:rFonts w:cstheme="minorHAnsi"/>
        </w:rPr>
        <w:t>tort, human rights, public trust, takings, contract, judicial review, and federal statutory claims</w:t>
      </w:r>
      <w:r w:rsidR="00A13CD5" w:rsidRPr="00FB07C2">
        <w:rPr>
          <w:rFonts w:cstheme="minorHAnsi"/>
        </w:rPr>
        <w:t>.</w:t>
      </w:r>
      <w:r w:rsidRPr="00FB07C2">
        <w:rPr>
          <w:rFonts w:cstheme="minorHAnsi"/>
        </w:rPr>
        <w:t xml:space="preserve"> </w:t>
      </w:r>
      <w:r w:rsidR="00A13CD5" w:rsidRPr="00FB07C2">
        <w:rPr>
          <w:rFonts w:cstheme="minorHAnsi"/>
        </w:rPr>
        <w:t>The tort and human rights claims typically</w:t>
      </w:r>
      <w:r w:rsidRPr="00FB07C2">
        <w:rPr>
          <w:rFonts w:cstheme="minorHAnsi"/>
        </w:rPr>
        <w:t xml:space="preserve"> s</w:t>
      </w:r>
      <w:r w:rsidR="00CB0544" w:rsidRPr="00FB07C2">
        <w:rPr>
          <w:rFonts w:cstheme="minorHAnsi"/>
        </w:rPr>
        <w:t>ought</w:t>
      </w:r>
      <w:r w:rsidRPr="00FB07C2">
        <w:rPr>
          <w:rFonts w:cstheme="minorHAnsi"/>
        </w:rPr>
        <w:t xml:space="preserve"> </w:t>
      </w:r>
      <w:r w:rsidR="001E6D6A" w:rsidRPr="00FB07C2">
        <w:rPr>
          <w:rFonts w:cstheme="minorHAnsi"/>
        </w:rPr>
        <w:t xml:space="preserve">remedies in the form of </w:t>
      </w:r>
      <w:r w:rsidR="003B5B7B" w:rsidRPr="00FB07C2">
        <w:rPr>
          <w:rFonts w:cstheme="minorHAnsi"/>
        </w:rPr>
        <w:t>financial compensation</w:t>
      </w:r>
      <w:r w:rsidR="00C51128" w:rsidRPr="00FB07C2">
        <w:rPr>
          <w:rFonts w:cstheme="minorHAnsi"/>
        </w:rPr>
        <w:t xml:space="preserve"> for</w:t>
      </w:r>
      <w:r w:rsidRPr="00FB07C2">
        <w:rPr>
          <w:rFonts w:cstheme="minorHAnsi"/>
        </w:rPr>
        <w:t xml:space="preserve"> climate change impacts</w:t>
      </w:r>
      <w:r w:rsidR="001E6D6A" w:rsidRPr="00FB07C2">
        <w:rPr>
          <w:rFonts w:cstheme="minorHAnsi"/>
        </w:rPr>
        <w:t xml:space="preserve"> or</w:t>
      </w:r>
      <w:r w:rsidRPr="00FB07C2">
        <w:rPr>
          <w:rFonts w:cstheme="minorHAnsi"/>
        </w:rPr>
        <w:t xml:space="preserve"> emission reductions</w:t>
      </w:r>
      <w:r w:rsidR="001E6D6A" w:rsidRPr="00FB07C2">
        <w:rPr>
          <w:rFonts w:cstheme="minorHAnsi"/>
        </w:rPr>
        <w:t xml:space="preserve">. </w:t>
      </w:r>
      <w:r w:rsidR="00616C38" w:rsidRPr="00FB07C2">
        <w:rPr>
          <w:rFonts w:cstheme="minorHAnsi"/>
        </w:rPr>
        <w:t>A</w:t>
      </w:r>
      <w:r w:rsidRPr="00FB07C2">
        <w:rPr>
          <w:rFonts w:cstheme="minorHAnsi"/>
        </w:rPr>
        <w:t xml:space="preserve">ll ‘damage liability’ suits that </w:t>
      </w:r>
      <w:proofErr w:type="gramStart"/>
      <w:r w:rsidR="00CB0544" w:rsidRPr="00FB07C2">
        <w:rPr>
          <w:rFonts w:cstheme="minorHAnsi"/>
        </w:rPr>
        <w:t xml:space="preserve">were </w:t>
      </w:r>
      <w:r w:rsidRPr="00FB07C2">
        <w:rPr>
          <w:rFonts w:cstheme="minorHAnsi"/>
        </w:rPr>
        <w:t>filed</w:t>
      </w:r>
      <w:proofErr w:type="gramEnd"/>
      <w:r w:rsidRPr="00FB07C2">
        <w:rPr>
          <w:rFonts w:cstheme="minorHAnsi"/>
        </w:rPr>
        <w:t xml:space="preserve"> relied on causal argumentation</w:t>
      </w:r>
      <w:r w:rsidR="00E54E98" w:rsidRPr="00FB07C2">
        <w:rPr>
          <w:rFonts w:cstheme="minorHAnsi"/>
        </w:rPr>
        <w:t xml:space="preserve"> about the relationship between emissions and impacts</w:t>
      </w:r>
      <w:r w:rsidR="00616C38" w:rsidRPr="00FB07C2">
        <w:rPr>
          <w:rFonts w:cstheme="minorHAnsi"/>
        </w:rPr>
        <w:t xml:space="preserve">. By contrast, only a subset of </w:t>
      </w:r>
      <w:r w:rsidRPr="00FB07C2">
        <w:rPr>
          <w:rFonts w:cstheme="minorHAnsi"/>
        </w:rPr>
        <w:t>pr</w:t>
      </w:r>
      <w:r w:rsidR="003C7D28" w:rsidRPr="00FB07C2">
        <w:rPr>
          <w:rFonts w:cstheme="minorHAnsi"/>
        </w:rPr>
        <w:t>o</w:t>
      </w:r>
      <w:r w:rsidRPr="00FB07C2">
        <w:rPr>
          <w:rFonts w:cstheme="minorHAnsi"/>
        </w:rPr>
        <w:t xml:space="preserve">-regulatory </w:t>
      </w:r>
      <w:r w:rsidR="00C160E4" w:rsidRPr="00FB07C2">
        <w:rPr>
          <w:rFonts w:cstheme="minorHAnsi"/>
        </w:rPr>
        <w:t xml:space="preserve">claims for emission reductions </w:t>
      </w:r>
      <w:r w:rsidR="00DF776C" w:rsidRPr="00FB07C2">
        <w:rPr>
          <w:rFonts w:cstheme="minorHAnsi"/>
        </w:rPr>
        <w:t xml:space="preserve">- typically brought </w:t>
      </w:r>
      <w:r w:rsidR="00AA6FE0">
        <w:rPr>
          <w:rFonts w:cstheme="minorHAnsi"/>
        </w:rPr>
        <w:t>as human rights claims, or</w:t>
      </w:r>
      <w:r w:rsidR="00161796">
        <w:rPr>
          <w:rFonts w:cstheme="minorHAnsi"/>
        </w:rPr>
        <w:t>, for U.S. cases,</w:t>
      </w:r>
      <w:r w:rsidR="00AA6FE0">
        <w:rPr>
          <w:rFonts w:cstheme="minorHAnsi"/>
        </w:rPr>
        <w:t xml:space="preserve"> </w:t>
      </w:r>
      <w:r w:rsidR="00DF776C" w:rsidRPr="00FB07C2">
        <w:rPr>
          <w:rFonts w:cstheme="minorHAnsi"/>
        </w:rPr>
        <w:t xml:space="preserve">under the public trust doctrine – </w:t>
      </w:r>
      <w:r w:rsidR="00CD34C9" w:rsidRPr="00FB07C2">
        <w:rPr>
          <w:rFonts w:cstheme="minorHAnsi"/>
        </w:rPr>
        <w:t xml:space="preserve">have </w:t>
      </w:r>
      <w:r w:rsidRPr="00FB07C2">
        <w:rPr>
          <w:rFonts w:cstheme="minorHAnsi"/>
        </w:rPr>
        <w:t>sought to link the actions of defendants to specific climate-</w:t>
      </w:r>
      <w:r w:rsidR="00182461">
        <w:rPr>
          <w:rFonts w:cstheme="minorHAnsi"/>
        </w:rPr>
        <w:t>that</w:t>
      </w:r>
      <w:r w:rsidRPr="00FB07C2">
        <w:rPr>
          <w:rFonts w:cstheme="minorHAnsi"/>
        </w:rPr>
        <w:t xml:space="preserve"> </w:t>
      </w:r>
      <w:r w:rsidR="001D2772" w:rsidRPr="00FB07C2">
        <w:rPr>
          <w:rFonts w:cstheme="minorHAnsi"/>
        </w:rPr>
        <w:t>losses</w:t>
      </w:r>
      <w:r w:rsidR="008F0BF2" w:rsidRPr="00FB07C2">
        <w:rPr>
          <w:rFonts w:cstheme="minorHAnsi"/>
        </w:rPr>
        <w:t xml:space="preserve">. Those </w:t>
      </w:r>
      <w:r w:rsidR="00241B41" w:rsidRPr="00FB07C2">
        <w:rPr>
          <w:rFonts w:cstheme="minorHAnsi"/>
        </w:rPr>
        <w:t>that</w:t>
      </w:r>
      <w:r w:rsidR="008F0BF2" w:rsidRPr="00FB07C2">
        <w:rPr>
          <w:rFonts w:cstheme="minorHAnsi"/>
        </w:rPr>
        <w:t xml:space="preserve"> did </w:t>
      </w:r>
      <w:proofErr w:type="gramStart"/>
      <w:r w:rsidR="008F0BF2" w:rsidRPr="00FB07C2">
        <w:rPr>
          <w:rFonts w:cstheme="minorHAnsi"/>
        </w:rPr>
        <w:t>were</w:t>
      </w:r>
      <w:r w:rsidRPr="00FB07C2">
        <w:rPr>
          <w:rFonts w:cstheme="minorHAnsi"/>
        </w:rPr>
        <w:t xml:space="preserve"> included</w:t>
      </w:r>
      <w:proofErr w:type="gramEnd"/>
      <w:r w:rsidRPr="00FB07C2">
        <w:rPr>
          <w:rFonts w:cstheme="minorHAnsi"/>
        </w:rPr>
        <w:t xml:space="preserve"> within the project scope</w:t>
      </w:r>
      <w:r w:rsidR="00E948FE" w:rsidRPr="00FB07C2">
        <w:rPr>
          <w:rFonts w:cstheme="minorHAnsi"/>
        </w:rPr>
        <w:t xml:space="preserve"> (Supplementary Table 1)</w:t>
      </w:r>
      <w:r w:rsidRPr="00FB07C2">
        <w:rPr>
          <w:rFonts w:cstheme="minorHAnsi"/>
        </w:rPr>
        <w:t xml:space="preserve">. </w:t>
      </w:r>
      <w:r w:rsidR="003B2718" w:rsidRPr="00FB07C2">
        <w:rPr>
          <w:rFonts w:cstheme="minorHAnsi"/>
        </w:rPr>
        <w:t>Similar</w:t>
      </w:r>
      <w:r w:rsidR="00727449" w:rsidRPr="00FB07C2">
        <w:rPr>
          <w:rFonts w:cstheme="minorHAnsi"/>
        </w:rPr>
        <w:t xml:space="preserve"> lawsuits </w:t>
      </w:r>
      <w:r w:rsidR="0087231E">
        <w:rPr>
          <w:rFonts w:cstheme="minorHAnsi"/>
        </w:rPr>
        <w:t>that</w:t>
      </w:r>
      <w:r w:rsidR="00727449" w:rsidRPr="00FB07C2">
        <w:rPr>
          <w:rFonts w:cstheme="minorHAnsi"/>
        </w:rPr>
        <w:t xml:space="preserve"> did not make claims that defendant emissions caused specific climate-related losses</w:t>
      </w:r>
      <w:r w:rsidR="00640F06" w:rsidRPr="00FB07C2">
        <w:rPr>
          <w:rFonts w:cstheme="minorHAnsi"/>
        </w:rPr>
        <w:t xml:space="preserve"> </w:t>
      </w:r>
      <w:proofErr w:type="gramStart"/>
      <w:r w:rsidR="00640F06" w:rsidRPr="00FB07C2">
        <w:rPr>
          <w:rFonts w:cstheme="minorHAnsi"/>
        </w:rPr>
        <w:t>were excluded</w:t>
      </w:r>
      <w:proofErr w:type="gramEnd"/>
      <w:r w:rsidR="00640F06" w:rsidRPr="00FB07C2">
        <w:rPr>
          <w:rFonts w:cstheme="minorHAnsi"/>
        </w:rPr>
        <w:t xml:space="preserve"> from the analysis as </w:t>
      </w:r>
      <w:r w:rsidR="006B4BA0" w:rsidRPr="00FB07C2">
        <w:rPr>
          <w:rFonts w:cstheme="minorHAnsi"/>
        </w:rPr>
        <w:t xml:space="preserve">attribution science evidence was not relevant to the legal arguments made in these cases. </w:t>
      </w:r>
      <w:r w:rsidR="000F12F9">
        <w:rPr>
          <w:rFonts w:cstheme="minorHAnsi"/>
        </w:rPr>
        <w:t>We note that, in future, attribution-science evidence may be used by a wider range of lawsuits</w:t>
      </w:r>
      <w:r w:rsidR="000F12F9">
        <w:rPr>
          <w:rFonts w:cstheme="minorHAnsi"/>
        </w:rPr>
        <w:fldChar w:fldCharType="begin" w:fldLock="1"/>
      </w:r>
      <w:r w:rsidR="000F12F9">
        <w:rPr>
          <w:rFonts w:cstheme="minorHAnsi"/>
        </w:rPr>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id":"ITEM-2","itemData":{"DOI":"10.1038/ngeo3019","ISSN":"1752-0894","author":[{"dropping-particle":"","family":"Marjanac","given":"Sophie","non-dropping-particle":"","parse-names":false,"suffix":""},{"dropping-particle":"","family":"Patton","given":"Lindene","non-dropping-particle":"","parse-names":false,"suffix":""},{"dropping-particle":"","family":"Thornton","given":"James","non-dropping-particle":"","parse-names":false,"suffix":""}],"container-title":"Nature Geoscience","id":"ITEM-2","issue":"9","issued":{"date-parts":[["2017","8","28"]]},"page":"616-619","title":"Acts of God, human influence and litigation","type":"article-journal","volume":"10"},"uris":["http://www.mendeley.com/documents/?uuid=132a1590-86d7-3cb1-9ae5-b1b5aa1e21ef"]}],"mendeley":{"formattedCitation":"&lt;sup&gt;3,21&lt;/sup&gt;","plainTextFormattedCitation":"3,21","previouslyFormattedCitation":"&lt;sup&gt;3,21&lt;/sup&gt;"},"properties":{"noteIndex":0},"schema":"https://github.com/citation-style-language/schema/raw/master/csl-citation.json"}</w:instrText>
      </w:r>
      <w:r w:rsidR="000F12F9">
        <w:rPr>
          <w:rFonts w:cstheme="minorHAnsi"/>
        </w:rPr>
        <w:fldChar w:fldCharType="separate"/>
      </w:r>
      <w:r w:rsidR="000F12F9">
        <w:rPr>
          <w:rFonts w:cstheme="minorHAnsi"/>
          <w:noProof/>
          <w:vertAlign w:val="superscript"/>
        </w:rPr>
        <w:t>3,21</w:t>
      </w:r>
      <w:r w:rsidR="000F12F9">
        <w:rPr>
          <w:rFonts w:cstheme="minorHAnsi"/>
        </w:rPr>
        <w:fldChar w:fldCharType="end"/>
      </w:r>
      <w:r w:rsidR="00DB344F">
        <w:rPr>
          <w:rFonts w:cstheme="minorHAnsi"/>
        </w:rPr>
        <w:t>.</w:t>
      </w:r>
    </w:p>
    <w:p w14:paraId="0894311D" w14:textId="566C97CB" w:rsidR="003A2D77" w:rsidRPr="00FB07C2" w:rsidRDefault="003A2D77" w:rsidP="003A2D77">
      <w:pPr>
        <w:spacing w:line="360" w:lineRule="auto"/>
        <w:rPr>
          <w:rFonts w:cstheme="minorHAnsi"/>
        </w:rPr>
      </w:pPr>
      <w:r w:rsidRPr="00FB07C2">
        <w:rPr>
          <w:rFonts w:cstheme="minorHAnsi"/>
        </w:rPr>
        <w:t>In our evaluation of the scientific evidence provided by parties to the case, we considered for inclusion publicly available case documents submitted by plaintiffs, defendants, and other parties. Such documents included complaints, petitions, responses, motions, and amicus briefs.</w:t>
      </w:r>
      <w:r w:rsidR="00B950A3" w:rsidRPr="00FB07C2">
        <w:rPr>
          <w:rFonts w:cstheme="minorHAnsi"/>
        </w:rPr>
        <w:t xml:space="preserve"> A list of </w:t>
      </w:r>
      <w:r w:rsidR="005451B7" w:rsidRPr="00FB07C2">
        <w:rPr>
          <w:rFonts w:cstheme="minorHAnsi"/>
        </w:rPr>
        <w:t xml:space="preserve">key </w:t>
      </w:r>
      <w:r w:rsidR="00B950A3" w:rsidRPr="00FB07C2">
        <w:rPr>
          <w:rFonts w:cstheme="minorHAnsi"/>
        </w:rPr>
        <w:t>documents which</w:t>
      </w:r>
      <w:r w:rsidR="003756B7" w:rsidRPr="00FB07C2">
        <w:rPr>
          <w:rFonts w:cstheme="minorHAnsi"/>
        </w:rPr>
        <w:t xml:space="preserve"> </w:t>
      </w:r>
      <w:proofErr w:type="gramStart"/>
      <w:r w:rsidR="003756B7" w:rsidRPr="00FB07C2">
        <w:rPr>
          <w:rFonts w:cstheme="minorHAnsi"/>
        </w:rPr>
        <w:t>were used</w:t>
      </w:r>
      <w:proofErr w:type="gramEnd"/>
      <w:r w:rsidR="003756B7" w:rsidRPr="00FB07C2">
        <w:rPr>
          <w:rFonts w:cstheme="minorHAnsi"/>
        </w:rPr>
        <w:t xml:space="preserve"> to inform our findings, for each case, is included in Supplementary Table 1.</w:t>
      </w:r>
      <w:r w:rsidRPr="00FB07C2">
        <w:rPr>
          <w:rFonts w:cstheme="minorHAnsi"/>
        </w:rPr>
        <w:t xml:space="preserve"> We included cases in early stages of litigation (for instance, for which only the complaint was available) but excluded two cases believed to be within the scope of the research for which either no court documents were available (Petition of Torres Strait Islanders to the United Nations Human Rights Committee), or for which court documents, or high-quality translations of them, were only available in languages not spoken by the research team (</w:t>
      </w:r>
      <w:r w:rsidRPr="00FB07C2">
        <w:rPr>
          <w:rFonts w:cstheme="minorHAnsi"/>
          <w:i/>
          <w:iCs/>
        </w:rPr>
        <w:t xml:space="preserve">Federal Environmental Agency (IBAMA) v. </w:t>
      </w:r>
      <w:proofErr w:type="spellStart"/>
      <w:r w:rsidRPr="00FB07C2">
        <w:rPr>
          <w:rFonts w:cstheme="minorHAnsi"/>
          <w:i/>
          <w:iCs/>
        </w:rPr>
        <w:t>Siderúrgica</w:t>
      </w:r>
      <w:proofErr w:type="spellEnd"/>
      <w:r w:rsidRPr="00FB07C2">
        <w:rPr>
          <w:rFonts w:cstheme="minorHAnsi"/>
          <w:i/>
          <w:iCs/>
        </w:rPr>
        <w:t xml:space="preserve"> São Luiz Ltd. and Martins</w:t>
      </w:r>
      <w:r w:rsidRPr="00FB07C2">
        <w:rPr>
          <w:rFonts w:cstheme="minorHAnsi"/>
        </w:rPr>
        <w:t xml:space="preserve">). Documents in English, Spanish, and French </w:t>
      </w:r>
      <w:proofErr w:type="gramStart"/>
      <w:r w:rsidRPr="00FB07C2">
        <w:rPr>
          <w:rFonts w:cstheme="minorHAnsi"/>
        </w:rPr>
        <w:t>were included</w:t>
      </w:r>
      <w:proofErr w:type="gramEnd"/>
      <w:r w:rsidRPr="00FB07C2">
        <w:rPr>
          <w:rFonts w:cstheme="minorHAnsi"/>
        </w:rPr>
        <w:t xml:space="preserve">. In a small number of cases, such as </w:t>
      </w:r>
      <w:r w:rsidRPr="00FB07C2">
        <w:rPr>
          <w:rFonts w:cstheme="minorHAnsi"/>
          <w:i/>
          <w:iCs/>
        </w:rPr>
        <w:t>Friends of the Irish Environment v. Ireland</w:t>
      </w:r>
      <w:r w:rsidRPr="00FB07C2">
        <w:rPr>
          <w:rFonts w:cstheme="minorHAnsi"/>
        </w:rPr>
        <w:t xml:space="preserve">, the Petition or complaint could not </w:t>
      </w:r>
      <w:proofErr w:type="gramStart"/>
      <w:r w:rsidRPr="00FB07C2">
        <w:rPr>
          <w:rFonts w:cstheme="minorHAnsi"/>
        </w:rPr>
        <w:t>be made</w:t>
      </w:r>
      <w:proofErr w:type="gramEnd"/>
      <w:r w:rsidRPr="00FB07C2">
        <w:rPr>
          <w:rFonts w:cstheme="minorHAnsi"/>
        </w:rPr>
        <w:t xml:space="preserve"> public and so only the legal analysis of the judgement and appeal was possible. </w:t>
      </w:r>
    </w:p>
    <w:p w14:paraId="382CD830" w14:textId="3059E01E" w:rsidR="003A2D77" w:rsidRPr="00FB07C2" w:rsidRDefault="003A2D77" w:rsidP="003A2D77">
      <w:pPr>
        <w:spacing w:line="360" w:lineRule="auto"/>
        <w:rPr>
          <w:rFonts w:cstheme="minorHAnsi"/>
        </w:rPr>
      </w:pPr>
      <w:r w:rsidRPr="00FB07C2">
        <w:rPr>
          <w:rFonts w:cstheme="minorHAnsi"/>
        </w:rPr>
        <w:t xml:space="preserve">We then identified court documents which introduced evidence or claims regarding the </w:t>
      </w:r>
      <w:r w:rsidR="006F3E3B">
        <w:rPr>
          <w:rFonts w:cstheme="minorHAnsi"/>
        </w:rPr>
        <w:t xml:space="preserve">potential causal </w:t>
      </w:r>
      <w:r w:rsidRPr="00FB07C2">
        <w:rPr>
          <w:rFonts w:cstheme="minorHAnsi"/>
        </w:rPr>
        <w:t xml:space="preserve">relationship between greenhouse-gas emissions and climate change impacts. As far as possible this was approached systematically </w:t>
      </w:r>
      <w:proofErr w:type="gramStart"/>
      <w:r w:rsidRPr="00FB07C2">
        <w:rPr>
          <w:rFonts w:cstheme="minorHAnsi"/>
        </w:rPr>
        <w:t>through the use of</w:t>
      </w:r>
      <w:proofErr w:type="gramEnd"/>
      <w:r w:rsidRPr="00FB07C2">
        <w:rPr>
          <w:rFonts w:cstheme="minorHAnsi"/>
        </w:rPr>
        <w:t xml:space="preserve"> a series of relevant search terms. </w:t>
      </w:r>
      <w:r w:rsidR="00597668">
        <w:rPr>
          <w:rFonts w:cstheme="minorHAnsi"/>
        </w:rPr>
        <w:t>We reviewed n</w:t>
      </w:r>
      <w:r w:rsidRPr="00FB07C2">
        <w:rPr>
          <w:rFonts w:cstheme="minorHAnsi"/>
        </w:rPr>
        <w:t>on-searchable documents manually.</w:t>
      </w:r>
    </w:p>
    <w:p w14:paraId="2B6E7B30" w14:textId="77777777" w:rsidR="003A2D77" w:rsidRPr="00FB07C2" w:rsidRDefault="003A2D77" w:rsidP="003A2D77">
      <w:pPr>
        <w:spacing w:line="360" w:lineRule="auto"/>
        <w:rPr>
          <w:rFonts w:cstheme="minorHAnsi"/>
        </w:rPr>
      </w:pPr>
      <w:r w:rsidRPr="00FB07C2">
        <w:rPr>
          <w:rFonts w:cstheme="minorHAnsi"/>
        </w:rPr>
        <w:t xml:space="preserve">Regarding the judicial assessment of the scientific evidence provided to cases, we considered final decisions and opinions, as well as court documents released during the pre-trial stage, such as orders to grant or dismiss motions to remand, orders to accept amicus briefs, or questions directed to expert witnesses. </w:t>
      </w:r>
    </w:p>
    <w:p w14:paraId="26DA57D5" w14:textId="77777777" w:rsidR="00336828" w:rsidRPr="00FB07C2" w:rsidRDefault="00336828" w:rsidP="00384A3D">
      <w:pPr>
        <w:rPr>
          <w:bCs/>
        </w:rPr>
      </w:pPr>
      <w:bookmarkStart w:id="2" w:name="_Toc53703703"/>
      <w:bookmarkStart w:id="3" w:name="_Toc56411660"/>
      <w:r w:rsidRPr="00FB07C2">
        <w:rPr>
          <w:b/>
          <w:bCs/>
        </w:rPr>
        <w:t>Scientific analysis</w:t>
      </w:r>
      <w:bookmarkEnd w:id="2"/>
      <w:bookmarkEnd w:id="3"/>
    </w:p>
    <w:p w14:paraId="21685AD3" w14:textId="29A68A73" w:rsidR="00336828" w:rsidRPr="00FB07C2" w:rsidRDefault="00CF5E16" w:rsidP="00E04CC2">
      <w:pPr>
        <w:spacing w:line="360" w:lineRule="auto"/>
        <w:rPr>
          <w:rFonts w:cstheme="minorHAnsi"/>
        </w:rPr>
      </w:pPr>
      <w:r w:rsidRPr="00FB07C2">
        <w:rPr>
          <w:rFonts w:cstheme="minorHAnsi"/>
        </w:rPr>
        <w:t>The</w:t>
      </w:r>
      <w:r w:rsidR="00336828" w:rsidRPr="00FB07C2">
        <w:rPr>
          <w:rFonts w:cstheme="minorHAnsi"/>
        </w:rPr>
        <w:t xml:space="preserve"> scientific analysis seeks to understand the nature of the attribution-science evidence used in climate-related legal cases. We identify key components of the evidence in each case within the project scope, through </w:t>
      </w:r>
      <w:r w:rsidR="00CB0544" w:rsidRPr="00FB07C2">
        <w:rPr>
          <w:rFonts w:cstheme="minorHAnsi"/>
        </w:rPr>
        <w:t xml:space="preserve">a review of </w:t>
      </w:r>
      <w:r w:rsidR="00336828" w:rsidRPr="00FB07C2">
        <w:rPr>
          <w:rFonts w:cstheme="minorHAnsi"/>
        </w:rPr>
        <w:t>complaints, expert testimon</w:t>
      </w:r>
      <w:r w:rsidR="00CB0544" w:rsidRPr="00FB07C2">
        <w:rPr>
          <w:rFonts w:cstheme="minorHAnsi"/>
        </w:rPr>
        <w:t>y</w:t>
      </w:r>
      <w:r w:rsidR="00336828" w:rsidRPr="00FB07C2">
        <w:rPr>
          <w:rFonts w:cstheme="minorHAnsi"/>
        </w:rPr>
        <w:t>, and defendants’ responses. These factors include (</w:t>
      </w:r>
      <w:proofErr w:type="spellStart"/>
      <w:r w:rsidR="00336828" w:rsidRPr="00FB07C2">
        <w:rPr>
          <w:rFonts w:cstheme="minorHAnsi"/>
        </w:rPr>
        <w:t>i</w:t>
      </w:r>
      <w:proofErr w:type="spellEnd"/>
      <w:r w:rsidR="00336828" w:rsidRPr="00FB07C2">
        <w:rPr>
          <w:rFonts w:cstheme="minorHAnsi"/>
        </w:rPr>
        <w:t xml:space="preserve">) the type of attribution evidence provided in the case, (ii) the strength of attribution evidence as presented in the case (and as compared with that available in the published literature), (iii) the methodologies used </w:t>
      </w:r>
      <w:r w:rsidR="00CB0544" w:rsidRPr="00FB07C2">
        <w:rPr>
          <w:rFonts w:cstheme="minorHAnsi"/>
        </w:rPr>
        <w:t>to</w:t>
      </w:r>
      <w:r w:rsidR="00336828" w:rsidRPr="00FB07C2">
        <w:rPr>
          <w:rFonts w:cstheme="minorHAnsi"/>
        </w:rPr>
        <w:t xml:space="preserve"> quantify attributable damages, and (iv) the content of expert testimon</w:t>
      </w:r>
      <w:r w:rsidR="00CB0544" w:rsidRPr="00FB07C2">
        <w:rPr>
          <w:rFonts w:cstheme="minorHAnsi"/>
        </w:rPr>
        <w:t>y</w:t>
      </w:r>
      <w:r w:rsidR="00336828" w:rsidRPr="00FB07C2">
        <w:rPr>
          <w:rFonts w:cstheme="minorHAnsi"/>
        </w:rPr>
        <w:t xml:space="preserve">. </w:t>
      </w:r>
    </w:p>
    <w:p w14:paraId="3B711F54" w14:textId="065FBC69" w:rsidR="00336828" w:rsidRPr="00FB07C2" w:rsidRDefault="00722526" w:rsidP="00E04CC2">
      <w:pPr>
        <w:spacing w:line="360" w:lineRule="auto"/>
        <w:rPr>
          <w:rFonts w:cstheme="minorHAnsi"/>
        </w:rPr>
      </w:pPr>
      <w:r w:rsidRPr="00FB07C2">
        <w:rPr>
          <w:rFonts w:cstheme="minorHAnsi"/>
        </w:rPr>
        <w:t>For each lawsuit</w:t>
      </w:r>
      <w:r w:rsidR="00BD2FFA" w:rsidRPr="00FB07C2">
        <w:rPr>
          <w:rFonts w:cstheme="minorHAnsi"/>
        </w:rPr>
        <w:t xml:space="preserve">, we evaluated </w:t>
      </w:r>
      <w:r w:rsidR="00336828" w:rsidRPr="00FB07C2">
        <w:rPr>
          <w:rFonts w:cstheme="minorHAnsi"/>
        </w:rPr>
        <w:t xml:space="preserve">the type of evidence provided </w:t>
      </w:r>
      <w:r w:rsidR="00BD2FFA" w:rsidRPr="00FB07C2">
        <w:rPr>
          <w:rFonts w:cstheme="minorHAnsi"/>
        </w:rPr>
        <w:t xml:space="preserve">on causation </w:t>
      </w:r>
      <w:r w:rsidR="00336828" w:rsidRPr="00FB07C2">
        <w:rPr>
          <w:rFonts w:cstheme="minorHAnsi"/>
        </w:rPr>
        <w:t xml:space="preserve">according to the source of the evidence used for </w:t>
      </w:r>
      <w:r w:rsidR="00E04832" w:rsidRPr="00FB07C2">
        <w:rPr>
          <w:rFonts w:cstheme="minorHAnsi"/>
        </w:rPr>
        <w:t>alleging</w:t>
      </w:r>
      <w:r w:rsidR="00336828" w:rsidRPr="00FB07C2">
        <w:rPr>
          <w:rFonts w:cstheme="minorHAnsi"/>
        </w:rPr>
        <w:t xml:space="preserve"> the existence of a causal link between </w:t>
      </w:r>
      <w:r w:rsidR="00294FA4" w:rsidRPr="00FB07C2">
        <w:rPr>
          <w:rFonts w:cstheme="minorHAnsi"/>
        </w:rPr>
        <w:t>GHG</w:t>
      </w:r>
      <w:r w:rsidR="00336828" w:rsidRPr="00FB07C2">
        <w:rPr>
          <w:rFonts w:cstheme="minorHAnsi"/>
        </w:rPr>
        <w:t xml:space="preserve"> emissions and impacts. Evidence from </w:t>
      </w:r>
      <w:r w:rsidR="00AF2126" w:rsidRPr="00FB07C2">
        <w:rPr>
          <w:rFonts w:cstheme="minorHAnsi"/>
        </w:rPr>
        <w:t>Intergovernmental Panel on Climate Change (</w:t>
      </w:r>
      <w:r w:rsidR="00336828" w:rsidRPr="00FB07C2">
        <w:rPr>
          <w:rFonts w:cstheme="minorHAnsi"/>
        </w:rPr>
        <w:t>IPCC</w:t>
      </w:r>
      <w:r w:rsidR="00AF2126" w:rsidRPr="00FB07C2">
        <w:rPr>
          <w:rFonts w:cstheme="minorHAnsi"/>
        </w:rPr>
        <w:t>)</w:t>
      </w:r>
      <w:r w:rsidR="00336828" w:rsidRPr="00FB07C2">
        <w:rPr>
          <w:rFonts w:cstheme="minorHAnsi"/>
        </w:rPr>
        <w:t xml:space="preserve"> reports has </w:t>
      </w:r>
      <w:r w:rsidR="001F69F2" w:rsidRPr="00FB07C2">
        <w:rPr>
          <w:rFonts w:cstheme="minorHAnsi"/>
        </w:rPr>
        <w:t xml:space="preserve">commonly </w:t>
      </w:r>
      <w:proofErr w:type="gramStart"/>
      <w:r w:rsidR="001F69F2" w:rsidRPr="00FB07C2">
        <w:rPr>
          <w:rFonts w:cstheme="minorHAnsi"/>
        </w:rPr>
        <w:t>been submitted</w:t>
      </w:r>
      <w:proofErr w:type="gramEnd"/>
      <w:r w:rsidR="001F69F2" w:rsidRPr="00FB07C2">
        <w:rPr>
          <w:rFonts w:cstheme="minorHAnsi"/>
        </w:rPr>
        <w:t xml:space="preserve"> by plaintiffs to substantiate claims, including in unsuccessful cases</w:t>
      </w:r>
      <w:r w:rsidR="00336828" w:rsidRPr="00FB07C2">
        <w:rPr>
          <w:rFonts w:cstheme="minorHAnsi"/>
        </w:rPr>
        <w:t xml:space="preserve">. IPCC </w:t>
      </w:r>
      <w:r w:rsidR="007E107B" w:rsidRPr="00FB07C2">
        <w:rPr>
          <w:rFonts w:cstheme="minorHAnsi"/>
        </w:rPr>
        <w:t xml:space="preserve">attribution </w:t>
      </w:r>
      <w:r w:rsidR="00336828" w:rsidRPr="00FB07C2">
        <w:rPr>
          <w:rFonts w:cstheme="minorHAnsi"/>
        </w:rPr>
        <w:t>assessments of climate change impacts are typically regional or global in scale, and therefore do not provide evidence specific to damages alleged in most cases. To understand how different forms of attribution knowledge affect legal interpretation, we differentiate between cases that extrapolate from regional / global attribution statements, those where attribution is presumed based on consistency of impacts with published and peer-reviewed climate projections, those for which attribution is presumed with no supporting evidence, and those that use a</w:t>
      </w:r>
      <w:r w:rsidR="00FA0E7A" w:rsidRPr="00FB07C2">
        <w:rPr>
          <w:rFonts w:cstheme="minorHAnsi"/>
        </w:rPr>
        <w:t xml:space="preserve">n </w:t>
      </w:r>
      <w:r w:rsidR="00336828" w:rsidRPr="00FB07C2">
        <w:rPr>
          <w:rFonts w:cstheme="minorHAnsi"/>
        </w:rPr>
        <w:t>attribution study</w:t>
      </w:r>
      <w:r w:rsidR="00FA0E7A" w:rsidRPr="00FB07C2">
        <w:rPr>
          <w:rFonts w:cstheme="minorHAnsi"/>
        </w:rPr>
        <w:t xml:space="preserve"> into the causes of the impacts sustained by plaintiffs</w:t>
      </w:r>
      <w:r w:rsidR="00336828" w:rsidRPr="00FB07C2">
        <w:rPr>
          <w:rFonts w:cstheme="minorHAnsi"/>
        </w:rPr>
        <w:t>, and whether or not it has been peer-reviewed.</w:t>
      </w:r>
    </w:p>
    <w:p w14:paraId="7DCBA8B6" w14:textId="77777777" w:rsidR="00336828" w:rsidRPr="00FB07C2" w:rsidRDefault="00336828" w:rsidP="00E04CC2">
      <w:pPr>
        <w:spacing w:line="360" w:lineRule="auto"/>
        <w:rPr>
          <w:rFonts w:cstheme="minorHAnsi"/>
        </w:rPr>
      </w:pPr>
      <w:r w:rsidRPr="00FB07C2">
        <w:rPr>
          <w:rFonts w:cstheme="minorHAnsi"/>
        </w:rPr>
        <w:t xml:space="preserve">Further to our assessment of cited attribution evidence, where relevant, our analysis considers the expert testimony admitted to cases. This includes considering which experts </w:t>
      </w:r>
      <w:proofErr w:type="gramStart"/>
      <w:r w:rsidRPr="00FB07C2">
        <w:rPr>
          <w:rFonts w:cstheme="minorHAnsi"/>
        </w:rPr>
        <w:t>are called</w:t>
      </w:r>
      <w:proofErr w:type="gramEnd"/>
      <w:r w:rsidRPr="00FB07C2">
        <w:rPr>
          <w:rFonts w:cstheme="minorHAnsi"/>
        </w:rPr>
        <w:t xml:space="preserve"> upon and whether they have published in the field of attribution science.</w:t>
      </w:r>
    </w:p>
    <w:p w14:paraId="09144E19" w14:textId="0B896B4E" w:rsidR="00336828" w:rsidRPr="00FB07C2" w:rsidRDefault="00336828" w:rsidP="00E04CC2">
      <w:pPr>
        <w:spacing w:line="360" w:lineRule="auto"/>
        <w:rPr>
          <w:rFonts w:cstheme="minorHAnsi"/>
        </w:rPr>
      </w:pPr>
      <w:r w:rsidRPr="00FB07C2">
        <w:rPr>
          <w:rFonts w:cstheme="minorHAnsi"/>
        </w:rPr>
        <w:t>Our analysis of the strength of attribution evidence used in within-scope cases considers the magnitude of human influence on the climatic event relevant to the litigation, and the confidence in and uncertainty associated with these findings. We can therefore assess the extent to which the magnitude of human influence found affects the legal determination of causality, in the context of jurisdiction-specific standards, such as the ‘doubling of the risk’ test in England and Wales</w:t>
      </w:r>
      <w:r w:rsidR="00030787" w:rsidRPr="00FB07C2">
        <w:rPr>
          <w:rStyle w:val="FootnoteReference"/>
        </w:rPr>
        <w:fldChar w:fldCharType="begin" w:fldLock="1"/>
      </w:r>
      <w:r w:rsidR="00550007" w:rsidRPr="00FB07C2">
        <w:instrText>ADDIN CSL_CITATION {"citationItems":[{"id":"ITEM-1","itemData":{"DOI":"10.1080/02646811.2018.1451020","ISSN":"0264-6811","abstract":"The 2017 North Atlantic hurricane season caused the highest disaster-related losses ever seen in the United States, with many people asking questions about the causes and liabilities for the impacts of these kinds of events. As climate-related loss and damage mount, there is growing interest in the role of law in dealing with the complex and multi-scalar problem of climate change. This article builds on a shorter piece entitled 'Acts of God, human influence and litigation' published by the authors in Nature Geoscience in August 2017. It is an interdisciplinary and cross-jurisdictional analysis of the emerging science of extreme weather event attribution (which analyses the human impact on extreme weather events), and the implications this new science may have for the law, litigation and the scope of the duty of care of a range of actors. We suggest that the science of event attribution may become a driver of litigation, as it shifts understanding of what weather is expected and, relevantly for law, foreseeable. This may have an impact on the duties of government actors as well as private parties. We explain the discipline of event attribution science to lawyers, discuss some technical issues related to the use of this evidence in court and make some suggestions regarding the types of 'climate change' cases it may influence. We conclude that the first kind of litigation to emerge is most likely to arise from failures to adapt to, or to prepare for, our changing climate.","author":[{"dropping-particle":"","family":"Marjanac","given":"Sophie","non-dropping-particle":"","parse-names":false,"suffix":""},{"dropping-particle":"","family":"Patton","given":"Lindene","non-dropping-particle":"","parse-names":false,"suffix":""}],"container-title":"Journal of Energy &amp; Natural Resources Law","id":"ITEM-1","issue":"3","issued":{"date-parts":[["2018","7","3"]]},"page":"265-298","title":"Extreme weather event attribution science and climate change litigation: an essential step in the causal chain?","type":"article-journal","volume":"36"},"uris":["http://www.mendeley.com/documents/?uuid=f1f278d5-b540-3340-ab47-2e18328d0a37"]}],"mendeley":{"formattedCitation":"&lt;sup&gt;3&lt;/sup&gt;","plainTextFormattedCitation":"3","previouslyFormattedCitation":"&lt;sup&gt;3&lt;/sup&gt;"},"properties":{"noteIndex":0},"schema":"https://github.com/citation-style-language/schema/raw/master/csl-citation.json"}</w:instrText>
      </w:r>
      <w:r w:rsidR="00030787" w:rsidRPr="00FB07C2">
        <w:rPr>
          <w:rStyle w:val="FootnoteReference"/>
        </w:rPr>
        <w:fldChar w:fldCharType="separate"/>
      </w:r>
      <w:r w:rsidR="00C8353F" w:rsidRPr="00FB07C2">
        <w:rPr>
          <w:noProof/>
          <w:vertAlign w:val="superscript"/>
        </w:rPr>
        <w:t>3</w:t>
      </w:r>
      <w:r w:rsidR="00030787" w:rsidRPr="00FB07C2">
        <w:rPr>
          <w:rStyle w:val="FootnoteReference"/>
        </w:rPr>
        <w:fldChar w:fldCharType="end"/>
      </w:r>
      <w:r w:rsidR="00AA44EA" w:rsidRPr="00FB07C2">
        <w:t>.</w:t>
      </w:r>
      <w:r w:rsidRPr="00FB07C2">
        <w:rPr>
          <w:rFonts w:cstheme="minorHAnsi"/>
        </w:rPr>
        <w:t xml:space="preserve"> Further, we</w:t>
      </w:r>
      <w:r w:rsidR="00420F8E" w:rsidRPr="00FB07C2">
        <w:rPr>
          <w:rFonts w:cstheme="minorHAnsi"/>
        </w:rPr>
        <w:t xml:space="preserve"> considered any evidence </w:t>
      </w:r>
      <w:r w:rsidR="00E00ED8" w:rsidRPr="00FB07C2">
        <w:rPr>
          <w:rFonts w:cstheme="minorHAnsi"/>
        </w:rPr>
        <w:t xml:space="preserve">provided </w:t>
      </w:r>
      <w:r w:rsidR="00420F8E" w:rsidRPr="00FB07C2">
        <w:rPr>
          <w:rFonts w:cstheme="minorHAnsi"/>
        </w:rPr>
        <w:t xml:space="preserve">about </w:t>
      </w:r>
      <w:r w:rsidRPr="00FB07C2">
        <w:rPr>
          <w:rFonts w:cstheme="minorHAnsi"/>
        </w:rPr>
        <w:t>plaintiffs’ pre-existing (independent of climate change) vulnerability to climate impacts</w:t>
      </w:r>
      <w:r w:rsidR="00E00ED8" w:rsidRPr="00FB07C2">
        <w:rPr>
          <w:rFonts w:cstheme="minorHAnsi"/>
        </w:rPr>
        <w:t>, including</w:t>
      </w:r>
      <w:r w:rsidRPr="00FB07C2">
        <w:rPr>
          <w:rFonts w:cstheme="minorHAnsi"/>
        </w:rPr>
        <w:t xml:space="preserve"> defendants’ use of pre-existing vulnerabilities to counter plaintiffs’ arguments that there is a causal link between </w:t>
      </w:r>
      <w:r w:rsidR="00294FA4" w:rsidRPr="00FB07C2">
        <w:rPr>
          <w:rFonts w:cstheme="minorHAnsi"/>
        </w:rPr>
        <w:t>GHG</w:t>
      </w:r>
      <w:r w:rsidRPr="00FB07C2">
        <w:rPr>
          <w:rFonts w:cstheme="minorHAnsi"/>
        </w:rPr>
        <w:t xml:space="preserve"> </w:t>
      </w:r>
      <w:r w:rsidR="00294FA4" w:rsidRPr="00FB07C2">
        <w:rPr>
          <w:rFonts w:cstheme="minorHAnsi"/>
        </w:rPr>
        <w:t>emissions,</w:t>
      </w:r>
      <w:r w:rsidRPr="00FB07C2">
        <w:rPr>
          <w:rFonts w:cstheme="minorHAnsi"/>
        </w:rPr>
        <w:t xml:space="preserve"> and the impacts experienced.</w:t>
      </w:r>
    </w:p>
    <w:p w14:paraId="2EB4CD84" w14:textId="445B6E8A" w:rsidR="00D668C5" w:rsidRPr="00FB07C2" w:rsidRDefault="00336828" w:rsidP="00E04CC2">
      <w:pPr>
        <w:spacing w:line="360" w:lineRule="auto"/>
        <w:rPr>
          <w:rFonts w:cstheme="minorHAnsi"/>
        </w:rPr>
      </w:pPr>
      <w:r w:rsidRPr="00FB07C2">
        <w:rPr>
          <w:rFonts w:cstheme="minorHAnsi"/>
        </w:rPr>
        <w:t xml:space="preserve">Finally, we consider how assessment of the attribution of physical impacts corresponds to the damages </w:t>
      </w:r>
      <w:r w:rsidR="00B67F1E" w:rsidRPr="00FB07C2">
        <w:rPr>
          <w:rFonts w:cstheme="minorHAnsi"/>
        </w:rPr>
        <w:t xml:space="preserve">sought </w:t>
      </w:r>
      <w:r w:rsidRPr="00FB07C2">
        <w:rPr>
          <w:rFonts w:cstheme="minorHAnsi"/>
        </w:rPr>
        <w:t xml:space="preserve">in the case. </w:t>
      </w:r>
      <w:r w:rsidR="00512E60" w:rsidRPr="00FB07C2">
        <w:rPr>
          <w:rFonts w:cstheme="minorHAnsi"/>
        </w:rPr>
        <w:t xml:space="preserve">For each </w:t>
      </w:r>
      <w:r w:rsidR="00B67F1E" w:rsidRPr="00FB07C2">
        <w:rPr>
          <w:rFonts w:cstheme="minorHAnsi"/>
        </w:rPr>
        <w:t>lawsuit</w:t>
      </w:r>
      <w:r w:rsidR="00512E60" w:rsidRPr="00FB07C2">
        <w:rPr>
          <w:rFonts w:cstheme="minorHAnsi"/>
        </w:rPr>
        <w:t>, we identif</w:t>
      </w:r>
      <w:r w:rsidR="00821C05" w:rsidRPr="00FB07C2">
        <w:rPr>
          <w:rFonts w:cstheme="minorHAnsi"/>
        </w:rPr>
        <w:t>y</w:t>
      </w:r>
      <w:r w:rsidR="00512E60" w:rsidRPr="00FB07C2">
        <w:rPr>
          <w:rFonts w:cstheme="minorHAnsi"/>
        </w:rPr>
        <w:t xml:space="preserve"> </w:t>
      </w:r>
      <w:r w:rsidR="00821C05" w:rsidRPr="00FB07C2">
        <w:rPr>
          <w:rFonts w:cstheme="minorHAnsi"/>
        </w:rPr>
        <w:t>whether</w:t>
      </w:r>
      <w:r w:rsidR="00E12583" w:rsidRPr="00FB07C2">
        <w:rPr>
          <w:rFonts w:cstheme="minorHAnsi"/>
        </w:rPr>
        <w:t xml:space="preserve"> plaintiffs sought to claim that</w:t>
      </w:r>
      <w:r w:rsidRPr="00FB07C2">
        <w:rPr>
          <w:rFonts w:cstheme="minorHAnsi"/>
        </w:rPr>
        <w:t xml:space="preserve"> the entire cost of the damages </w:t>
      </w:r>
      <w:r w:rsidR="00821C05" w:rsidRPr="00FB07C2">
        <w:rPr>
          <w:rFonts w:cstheme="minorHAnsi"/>
        </w:rPr>
        <w:t>wa</w:t>
      </w:r>
      <w:r w:rsidRPr="00FB07C2">
        <w:rPr>
          <w:rFonts w:cstheme="minorHAnsi"/>
        </w:rPr>
        <w:t xml:space="preserve">s attributable to anthropogenic </w:t>
      </w:r>
      <w:r w:rsidR="00294FA4" w:rsidRPr="00FB07C2">
        <w:rPr>
          <w:rFonts w:cstheme="minorHAnsi"/>
        </w:rPr>
        <w:t>GHG</w:t>
      </w:r>
      <w:r w:rsidRPr="00FB07C2">
        <w:rPr>
          <w:rFonts w:cstheme="minorHAnsi"/>
        </w:rPr>
        <w:t xml:space="preserve"> emissions, or </w:t>
      </w:r>
      <w:r w:rsidR="00821C05" w:rsidRPr="00FB07C2">
        <w:rPr>
          <w:rFonts w:cstheme="minorHAnsi"/>
        </w:rPr>
        <w:t>whether</w:t>
      </w:r>
      <w:r w:rsidR="00E12583" w:rsidRPr="00FB07C2">
        <w:rPr>
          <w:rFonts w:cstheme="minorHAnsi"/>
        </w:rPr>
        <w:t xml:space="preserve"> </w:t>
      </w:r>
      <w:r w:rsidRPr="00FB07C2">
        <w:rPr>
          <w:rFonts w:cstheme="minorHAnsi"/>
        </w:rPr>
        <w:t xml:space="preserve">damages </w:t>
      </w:r>
      <w:proofErr w:type="gramStart"/>
      <w:r w:rsidR="00821C05" w:rsidRPr="00FB07C2">
        <w:rPr>
          <w:rFonts w:cstheme="minorHAnsi"/>
        </w:rPr>
        <w:t>we</w:t>
      </w:r>
      <w:r w:rsidR="00E12583" w:rsidRPr="00FB07C2">
        <w:rPr>
          <w:rFonts w:cstheme="minorHAnsi"/>
        </w:rPr>
        <w:t>re quantified</w:t>
      </w:r>
      <w:proofErr w:type="gramEnd"/>
      <w:r w:rsidR="00E12583" w:rsidRPr="00FB07C2">
        <w:rPr>
          <w:rFonts w:cstheme="minorHAnsi"/>
        </w:rPr>
        <w:t xml:space="preserve"> according to </w:t>
      </w:r>
      <w:r w:rsidRPr="00FB07C2">
        <w:rPr>
          <w:rFonts w:cstheme="minorHAnsi"/>
        </w:rPr>
        <w:t xml:space="preserve">attributable changes in event intensity or probability. We also </w:t>
      </w:r>
      <w:r w:rsidR="00F51094" w:rsidRPr="00FB07C2">
        <w:rPr>
          <w:rFonts w:cstheme="minorHAnsi"/>
        </w:rPr>
        <w:t>consider</w:t>
      </w:r>
      <w:r w:rsidRPr="00FB07C2">
        <w:rPr>
          <w:rFonts w:cstheme="minorHAnsi"/>
        </w:rPr>
        <w:t xml:space="preserve"> whether economic and/or non-economic losses </w:t>
      </w:r>
      <w:proofErr w:type="gramStart"/>
      <w:r w:rsidRPr="00FB07C2">
        <w:rPr>
          <w:rFonts w:cstheme="minorHAnsi"/>
        </w:rPr>
        <w:t>are quantified</w:t>
      </w:r>
      <w:proofErr w:type="gramEnd"/>
      <w:r w:rsidR="00327C82" w:rsidRPr="00FB07C2">
        <w:rPr>
          <w:rFonts w:cstheme="minorHAnsi"/>
        </w:rPr>
        <w:t>, what relief was requested</w:t>
      </w:r>
      <w:r w:rsidR="00F51094" w:rsidRPr="00FB07C2">
        <w:rPr>
          <w:rFonts w:cstheme="minorHAnsi"/>
        </w:rPr>
        <w:t xml:space="preserve">, and how </w:t>
      </w:r>
      <w:r w:rsidR="004B620A" w:rsidRPr="00FB07C2">
        <w:rPr>
          <w:rFonts w:cstheme="minorHAnsi"/>
        </w:rPr>
        <w:t xml:space="preserve">a </w:t>
      </w:r>
      <w:r w:rsidR="00F51094" w:rsidRPr="00FB07C2">
        <w:rPr>
          <w:rFonts w:cstheme="minorHAnsi"/>
        </w:rPr>
        <w:t>defendant</w:t>
      </w:r>
      <w:r w:rsidR="004B620A" w:rsidRPr="00FB07C2">
        <w:rPr>
          <w:rFonts w:cstheme="minorHAnsi"/>
        </w:rPr>
        <w:t>’</w:t>
      </w:r>
      <w:r w:rsidR="00F51094" w:rsidRPr="00FB07C2">
        <w:rPr>
          <w:rFonts w:cstheme="minorHAnsi"/>
        </w:rPr>
        <w:t>s contribution</w:t>
      </w:r>
      <w:r w:rsidR="004B620A" w:rsidRPr="00FB07C2">
        <w:rPr>
          <w:rFonts w:cstheme="minorHAnsi"/>
        </w:rPr>
        <w:t xml:space="preserve"> to losses was quantified </w:t>
      </w:r>
      <w:r w:rsidR="00052DC9" w:rsidRPr="00FB07C2">
        <w:rPr>
          <w:rFonts w:cstheme="minorHAnsi"/>
        </w:rPr>
        <w:t>in determining the requested relief.</w:t>
      </w:r>
      <w:r w:rsidR="00D668C5" w:rsidRPr="00FB07C2">
        <w:rPr>
          <w:rFonts w:cstheme="minorHAnsi"/>
        </w:rPr>
        <w:t xml:space="preserve"> </w:t>
      </w:r>
    </w:p>
    <w:p w14:paraId="32F35796" w14:textId="23178317" w:rsidR="00336828" w:rsidRPr="00FB07C2" w:rsidRDefault="00D668C5" w:rsidP="00E04CC2">
      <w:pPr>
        <w:spacing w:line="360" w:lineRule="auto"/>
        <w:rPr>
          <w:rFonts w:cstheme="minorHAnsi"/>
        </w:rPr>
      </w:pPr>
      <w:r w:rsidRPr="00FB07C2">
        <w:rPr>
          <w:rFonts w:cstheme="minorHAnsi"/>
        </w:rPr>
        <w:t xml:space="preserve">Our assessment of the scientific evidence provided in </w:t>
      </w:r>
      <w:r w:rsidR="003B307C" w:rsidRPr="00FB07C2">
        <w:rPr>
          <w:rFonts w:cstheme="minorHAnsi"/>
        </w:rPr>
        <w:t xml:space="preserve">the cases analysed </w:t>
      </w:r>
      <w:r w:rsidRPr="00FB07C2">
        <w:rPr>
          <w:rFonts w:cstheme="minorHAnsi"/>
        </w:rPr>
        <w:t xml:space="preserve">includes the collection of qualitative </w:t>
      </w:r>
      <w:r w:rsidR="00BE567D" w:rsidRPr="00FB07C2">
        <w:rPr>
          <w:rFonts w:cstheme="minorHAnsi"/>
        </w:rPr>
        <w:t xml:space="preserve">– </w:t>
      </w:r>
      <w:r w:rsidR="00CF1BAA">
        <w:rPr>
          <w:rFonts w:cstheme="minorHAnsi"/>
        </w:rPr>
        <w:t>such as</w:t>
      </w:r>
      <w:r w:rsidR="00BE567D" w:rsidRPr="00FB07C2">
        <w:rPr>
          <w:rFonts w:cstheme="minorHAnsi"/>
        </w:rPr>
        <w:t xml:space="preserve"> </w:t>
      </w:r>
      <w:r w:rsidR="000E61FF" w:rsidRPr="00FB07C2">
        <w:rPr>
          <w:rFonts w:cstheme="minorHAnsi"/>
        </w:rPr>
        <w:t xml:space="preserve">whether </w:t>
      </w:r>
      <w:r w:rsidR="00BE567D" w:rsidRPr="00FB07C2">
        <w:rPr>
          <w:rFonts w:cstheme="minorHAnsi"/>
        </w:rPr>
        <w:t xml:space="preserve">the type of </w:t>
      </w:r>
      <w:r w:rsidR="00591538" w:rsidRPr="00FB07C2">
        <w:rPr>
          <w:rFonts w:cstheme="minorHAnsi"/>
        </w:rPr>
        <w:t xml:space="preserve">evidence </w:t>
      </w:r>
      <w:r w:rsidR="00520AEA" w:rsidRPr="00FB07C2">
        <w:rPr>
          <w:rFonts w:cstheme="minorHAnsi"/>
        </w:rPr>
        <w:t xml:space="preserve">provided </w:t>
      </w:r>
      <w:r w:rsidR="00591538" w:rsidRPr="00FB07C2">
        <w:rPr>
          <w:rFonts w:cstheme="minorHAnsi"/>
        </w:rPr>
        <w:t>on causation</w:t>
      </w:r>
      <w:r w:rsidR="000E61FF" w:rsidRPr="00FB07C2">
        <w:rPr>
          <w:rFonts w:cstheme="minorHAnsi"/>
        </w:rPr>
        <w:t xml:space="preserve"> was a peer-reviewed attribution study or a regional </w:t>
      </w:r>
      <w:r w:rsidR="00EE3D91" w:rsidRPr="00FB07C2">
        <w:rPr>
          <w:rFonts w:cstheme="minorHAnsi"/>
        </w:rPr>
        <w:t>attribution statement from an IPCC report</w:t>
      </w:r>
      <w:r w:rsidR="00112971" w:rsidRPr="00FB07C2">
        <w:rPr>
          <w:rFonts w:cstheme="minorHAnsi"/>
        </w:rPr>
        <w:t xml:space="preserve"> </w:t>
      </w:r>
      <w:r w:rsidR="00520AEA" w:rsidRPr="00FB07C2">
        <w:rPr>
          <w:rFonts w:cstheme="minorHAnsi"/>
        </w:rPr>
        <w:t xml:space="preserve">– </w:t>
      </w:r>
      <w:r w:rsidRPr="00FB07C2">
        <w:rPr>
          <w:rFonts w:cstheme="minorHAnsi"/>
        </w:rPr>
        <w:t>and quantitative</w:t>
      </w:r>
      <w:r w:rsidR="00520AEA" w:rsidRPr="00FB07C2">
        <w:rPr>
          <w:rFonts w:cstheme="minorHAnsi"/>
        </w:rPr>
        <w:t xml:space="preserve"> – for instance on the </w:t>
      </w:r>
      <w:r w:rsidR="00EE3D91" w:rsidRPr="00FB07C2">
        <w:rPr>
          <w:rFonts w:cstheme="minorHAnsi"/>
        </w:rPr>
        <w:t xml:space="preserve">magnitude of </w:t>
      </w:r>
      <w:r w:rsidR="00C07B76" w:rsidRPr="00FB07C2">
        <w:rPr>
          <w:rFonts w:cstheme="minorHAnsi"/>
        </w:rPr>
        <w:t xml:space="preserve">economic </w:t>
      </w:r>
      <w:r w:rsidR="00520AEA" w:rsidRPr="00FB07C2">
        <w:rPr>
          <w:rFonts w:cstheme="minorHAnsi"/>
        </w:rPr>
        <w:t>relief requested –</w:t>
      </w:r>
      <w:r w:rsidRPr="00FB07C2">
        <w:rPr>
          <w:rFonts w:cstheme="minorHAnsi"/>
        </w:rPr>
        <w:t xml:space="preserve"> data, supplemented by expert judgements.</w:t>
      </w:r>
    </w:p>
    <w:p w14:paraId="3C73E2BE" w14:textId="77777777" w:rsidR="00336828" w:rsidRPr="00FB07C2" w:rsidRDefault="00336828" w:rsidP="005056F7">
      <w:pPr>
        <w:rPr>
          <w:bCs/>
        </w:rPr>
      </w:pPr>
      <w:bookmarkStart w:id="4" w:name="_Toc53703704"/>
      <w:bookmarkStart w:id="5" w:name="_Toc56411661"/>
      <w:r w:rsidRPr="00FB07C2">
        <w:rPr>
          <w:b/>
          <w:bCs/>
        </w:rPr>
        <w:t>Legal analysis</w:t>
      </w:r>
      <w:bookmarkEnd w:id="4"/>
      <w:bookmarkEnd w:id="5"/>
    </w:p>
    <w:p w14:paraId="03E53DFA" w14:textId="105304AD" w:rsidR="00BE2AE9" w:rsidRDefault="00BE2AE9" w:rsidP="00BE2AE9">
      <w:pPr>
        <w:spacing w:line="360" w:lineRule="auto"/>
        <w:rPr>
          <w:rFonts w:cstheme="minorHAnsi"/>
        </w:rPr>
      </w:pPr>
      <w:r>
        <w:rPr>
          <w:rFonts w:cstheme="minorHAnsi"/>
        </w:rPr>
        <w:t xml:space="preserve">For each lawsuit within the scope of the analysis, for which courts’ opinions, decisions, orders, or judgements were available (Supplementary Table 1), we evaluated how the courts have assessed and interpreted the scientific evidence on causation brought before them. </w:t>
      </w:r>
      <w:r w:rsidR="00451F73">
        <w:rPr>
          <w:rFonts w:cstheme="minorHAnsi"/>
        </w:rPr>
        <w:t>T</w:t>
      </w:r>
      <w:r>
        <w:rPr>
          <w:rFonts w:cstheme="minorHAnsi"/>
        </w:rPr>
        <w:t xml:space="preserve">he immediate obstacles to the success of litigation have largely been on </w:t>
      </w:r>
      <w:r w:rsidR="00690AFE">
        <w:rPr>
          <w:rFonts w:cstheme="minorHAnsi"/>
        </w:rPr>
        <w:t>admissibility</w:t>
      </w:r>
      <w:r>
        <w:rPr>
          <w:rFonts w:cstheme="minorHAnsi"/>
        </w:rPr>
        <w:t xml:space="preserve"> and procedural grounds</w:t>
      </w:r>
      <w:r>
        <w:rPr>
          <w:rStyle w:val="FootnoteReference"/>
        </w:rPr>
        <w:fldChar w:fldCharType="begin" w:fldLock="1"/>
      </w:r>
      <w:r>
        <w:instrText>ADDIN CSL_CITATION {"citationItems":[{"id":"ITEM-1","itemData":{"DOI":"10.7916/cjel.v45i1.4730","author":[{"dropping-particle":"","family":"Burger","given":"Michael","non-dropping-particle":"","parse-names":false,"suffix":""},{"dropping-particle":"","family":"Horton","given":"Radley M","non-dropping-particle":"","parse-names":false,"suffix":""},{"dropping-particle":"","family":"Wentz","given":"Jessica","non-dropping-particle":"","parse-names":false,"suffix":""}],"container-title":"Columbia Journal of Environmental Law","id":"ITEM-1","issue":"1","issued":{"date-parts":[["2020"]]},"page":"57-241","title":"The Law and Science of Climate Change Attribution","type":"article-journal","volume":"45"},"uris":["http://www.mendeley.com/documents/?uuid=4121b3d0-7eee-4fe4-819a-f73766dfb318"]}],"mendeley":{"formattedCitation":"&lt;sup&gt;8&lt;/sup&gt;","plainTextFormattedCitation":"8","previouslyFormattedCitation":"&lt;sup&gt;8&lt;/sup&gt;"},"properties":{"noteIndex":0},"schema":"https://github.com/citation-style-language/schema/raw/master/csl-citation.json"}</w:instrText>
      </w:r>
      <w:r>
        <w:rPr>
          <w:rStyle w:val="FootnoteReference"/>
        </w:rPr>
        <w:fldChar w:fldCharType="separate"/>
      </w:r>
      <w:r>
        <w:rPr>
          <w:noProof/>
          <w:vertAlign w:val="superscript"/>
        </w:rPr>
        <w:t>8</w:t>
      </w:r>
      <w:r>
        <w:rPr>
          <w:rStyle w:val="FootnoteReference"/>
        </w:rPr>
        <w:fldChar w:fldCharType="end"/>
      </w:r>
      <w:r w:rsidRPr="00C96730">
        <w:rPr>
          <w:rStyle w:val="FootnoteReference"/>
          <w:vertAlign w:val="baseline"/>
        </w:rPr>
        <w:t>,</w:t>
      </w:r>
      <w:r>
        <w:rPr>
          <w:rFonts w:cstheme="minorHAnsi"/>
        </w:rPr>
        <w:t xml:space="preserve"> with causation evidence </w:t>
      </w:r>
      <w:r w:rsidR="00B95A38">
        <w:rPr>
          <w:rFonts w:cstheme="minorHAnsi"/>
        </w:rPr>
        <w:t xml:space="preserve">generally </w:t>
      </w:r>
      <w:r>
        <w:rPr>
          <w:rFonts w:cstheme="minorHAnsi"/>
        </w:rPr>
        <w:t>not being outcome determinative</w:t>
      </w:r>
      <w:r w:rsidR="00451F73">
        <w:rPr>
          <w:rFonts w:cstheme="minorHAnsi"/>
        </w:rPr>
        <w:t>.</w:t>
      </w:r>
      <w:r>
        <w:rPr>
          <w:rFonts w:cstheme="minorHAnsi"/>
        </w:rPr>
        <w:t xml:space="preserve"> </w:t>
      </w:r>
      <w:r w:rsidR="00451F73">
        <w:rPr>
          <w:rFonts w:cstheme="minorHAnsi"/>
        </w:rPr>
        <w:t>O</w:t>
      </w:r>
      <w:r>
        <w:rPr>
          <w:rFonts w:cstheme="minorHAnsi"/>
        </w:rPr>
        <w:t>ur analysis</w:t>
      </w:r>
      <w:r w:rsidR="00451F73">
        <w:rPr>
          <w:rFonts w:cstheme="minorHAnsi"/>
        </w:rPr>
        <w:t xml:space="preserve">, therefore, </w:t>
      </w:r>
      <w:r>
        <w:rPr>
          <w:rFonts w:cstheme="minorHAnsi"/>
        </w:rPr>
        <w:t xml:space="preserve">evaluates judicial opinion on causal arguments irrespective of the </w:t>
      </w:r>
      <w:r w:rsidR="003A09F1">
        <w:rPr>
          <w:rFonts w:cstheme="minorHAnsi"/>
        </w:rPr>
        <w:t xml:space="preserve">immediate reason for </w:t>
      </w:r>
      <w:r w:rsidR="00A1518F">
        <w:rPr>
          <w:rFonts w:cstheme="minorHAnsi"/>
        </w:rPr>
        <w:t>the case outcome</w:t>
      </w:r>
      <w:r w:rsidR="004B1811">
        <w:rPr>
          <w:rFonts w:cstheme="minorHAnsi"/>
        </w:rPr>
        <w:t xml:space="preserve"> and </w:t>
      </w:r>
      <w:r>
        <w:rPr>
          <w:rFonts w:cstheme="minorHAnsi"/>
        </w:rPr>
        <w:t xml:space="preserve">identifies how attribution science evidence can best support litigation if non-evidentiary, procedural obstacles </w:t>
      </w:r>
      <w:proofErr w:type="gramStart"/>
      <w:r>
        <w:rPr>
          <w:rFonts w:cstheme="minorHAnsi"/>
        </w:rPr>
        <w:t>are overcome</w:t>
      </w:r>
      <w:proofErr w:type="gramEnd"/>
      <w:r>
        <w:rPr>
          <w:rFonts w:cstheme="minorHAnsi"/>
        </w:rPr>
        <w:t xml:space="preserve">. We identify trends across jurisdictions and time in how attribution science has </w:t>
      </w:r>
      <w:proofErr w:type="gramStart"/>
      <w:r>
        <w:rPr>
          <w:rFonts w:cstheme="minorHAnsi"/>
        </w:rPr>
        <w:t>been used</w:t>
      </w:r>
      <w:proofErr w:type="gramEnd"/>
      <w:r>
        <w:rPr>
          <w:rFonts w:cstheme="minorHAnsi"/>
        </w:rPr>
        <w:t xml:space="preserve"> by litigants and interpreted by courts to overcome procedural and evidentiary hurdles to successful litigation.</w:t>
      </w:r>
    </w:p>
    <w:p w14:paraId="0C874164" w14:textId="7D0FC895" w:rsidR="00BE2AE9" w:rsidRDefault="00BE2AE9" w:rsidP="00BE2AE9">
      <w:pPr>
        <w:spacing w:line="360" w:lineRule="auto"/>
        <w:rPr>
          <w:rFonts w:cstheme="minorHAnsi"/>
        </w:rPr>
      </w:pPr>
      <w:r>
        <w:rPr>
          <w:rFonts w:cstheme="minorHAnsi"/>
        </w:rPr>
        <w:t xml:space="preserve">Our legal analysis considers courts’ use of scientific evidence in establishing </w:t>
      </w:r>
      <w:r w:rsidR="00B82D73">
        <w:rPr>
          <w:rFonts w:cstheme="minorHAnsi"/>
        </w:rPr>
        <w:t xml:space="preserve">the </w:t>
      </w:r>
      <w:r w:rsidR="004467D5">
        <w:rPr>
          <w:rFonts w:cstheme="minorHAnsi"/>
        </w:rPr>
        <w:t>admissibility</w:t>
      </w:r>
      <w:r w:rsidR="00156995">
        <w:rPr>
          <w:rFonts w:cstheme="minorHAnsi"/>
        </w:rPr>
        <w:t xml:space="preserve"> </w:t>
      </w:r>
      <w:r w:rsidR="00B82D73">
        <w:rPr>
          <w:rFonts w:cstheme="minorHAnsi"/>
        </w:rPr>
        <w:t xml:space="preserve">of a case </w:t>
      </w:r>
      <w:r w:rsidR="008C3372">
        <w:rPr>
          <w:rFonts w:cstheme="minorHAnsi"/>
        </w:rPr>
        <w:t>(</w:t>
      </w:r>
      <w:r w:rsidR="00786004">
        <w:rPr>
          <w:rFonts w:cstheme="minorHAnsi"/>
        </w:rPr>
        <w:t>as used</w:t>
      </w:r>
      <w:r w:rsidR="00203521">
        <w:rPr>
          <w:rFonts w:cstheme="minorHAnsi"/>
        </w:rPr>
        <w:t xml:space="preserve"> under English law: </w:t>
      </w:r>
      <w:r w:rsidR="00156995" w:rsidRPr="00156995">
        <w:rPr>
          <w:rFonts w:cstheme="minorHAnsi"/>
        </w:rPr>
        <w:t xml:space="preserve">whether a court has jurisdiction </w:t>
      </w:r>
      <w:r w:rsidR="00AF56A7">
        <w:rPr>
          <w:rFonts w:cstheme="minorHAnsi"/>
        </w:rPr>
        <w:t xml:space="preserve">to adjudicate on </w:t>
      </w:r>
      <w:r w:rsidR="00156995" w:rsidRPr="00156995">
        <w:rPr>
          <w:rFonts w:cstheme="minorHAnsi"/>
        </w:rPr>
        <w:t>a matter</w:t>
      </w:r>
      <w:r w:rsidR="008C3372">
        <w:rPr>
          <w:rFonts w:cstheme="minorHAnsi"/>
        </w:rPr>
        <w:t>)</w:t>
      </w:r>
      <w:r w:rsidR="003B2348">
        <w:rPr>
          <w:rFonts w:cstheme="minorHAnsi"/>
        </w:rPr>
        <w:t xml:space="preserve"> or in satisfying procedural and substantial requirements of the law. </w:t>
      </w:r>
      <w:r w:rsidR="00A07298">
        <w:rPr>
          <w:rFonts w:cstheme="minorHAnsi"/>
        </w:rPr>
        <w:t>For a case to be a</w:t>
      </w:r>
      <w:r w:rsidR="00EB7C0B">
        <w:rPr>
          <w:rFonts w:cstheme="minorHAnsi"/>
        </w:rPr>
        <w:t>dmissibl</w:t>
      </w:r>
      <w:r w:rsidR="00A07298">
        <w:rPr>
          <w:rFonts w:cstheme="minorHAnsi"/>
        </w:rPr>
        <w:t>e,</w:t>
      </w:r>
      <w:r w:rsidR="003276BE">
        <w:rPr>
          <w:rFonts w:cstheme="minorHAnsi"/>
        </w:rPr>
        <w:t xml:space="preserve"> plaintiffs </w:t>
      </w:r>
      <w:r w:rsidR="00A07298">
        <w:rPr>
          <w:rFonts w:cstheme="minorHAnsi"/>
        </w:rPr>
        <w:t xml:space="preserve">must </w:t>
      </w:r>
      <w:r w:rsidR="003276BE">
        <w:rPr>
          <w:rFonts w:cstheme="minorHAnsi"/>
        </w:rPr>
        <w:t xml:space="preserve">have </w:t>
      </w:r>
      <w:r>
        <w:rPr>
          <w:rFonts w:cstheme="minorHAnsi"/>
        </w:rPr>
        <w:t>standing</w:t>
      </w:r>
      <w:r w:rsidR="003276BE">
        <w:rPr>
          <w:rFonts w:cstheme="minorHAnsi"/>
        </w:rPr>
        <w:t xml:space="preserve"> to bring the lawsuit</w:t>
      </w:r>
      <w:r>
        <w:rPr>
          <w:rFonts w:cstheme="minorHAnsi"/>
        </w:rPr>
        <w:t xml:space="preserve">, </w:t>
      </w:r>
      <w:r w:rsidR="00EB7C0B">
        <w:rPr>
          <w:rFonts w:cstheme="minorHAnsi"/>
        </w:rPr>
        <w:t>and</w:t>
      </w:r>
      <w:r>
        <w:rPr>
          <w:rFonts w:cstheme="minorHAnsi"/>
        </w:rPr>
        <w:t xml:space="preserve"> defendants</w:t>
      </w:r>
      <w:r w:rsidR="00ED3EB3">
        <w:rPr>
          <w:rFonts w:cstheme="minorHAnsi"/>
        </w:rPr>
        <w:t xml:space="preserve"> must</w:t>
      </w:r>
      <w:r w:rsidR="00EB7C0B">
        <w:rPr>
          <w:rFonts w:cstheme="minorHAnsi"/>
        </w:rPr>
        <w:t xml:space="preserve"> have</w:t>
      </w:r>
      <w:r>
        <w:rPr>
          <w:rFonts w:cstheme="minorHAnsi"/>
        </w:rPr>
        <w:t xml:space="preserve"> legal duties to plaintiffs </w:t>
      </w:r>
      <w:r w:rsidR="00EB7C0B">
        <w:rPr>
          <w:rFonts w:cstheme="minorHAnsi"/>
        </w:rPr>
        <w:t xml:space="preserve">which they may have </w:t>
      </w:r>
      <w:r>
        <w:rPr>
          <w:rFonts w:cstheme="minorHAnsi"/>
        </w:rPr>
        <w:t>breache</w:t>
      </w:r>
      <w:r w:rsidR="00EB7C0B">
        <w:rPr>
          <w:rFonts w:cstheme="minorHAnsi"/>
        </w:rPr>
        <w:t>d</w:t>
      </w:r>
      <w:r>
        <w:rPr>
          <w:rFonts w:cstheme="minorHAnsi"/>
        </w:rPr>
        <w:t>. We consider whether a court finds that a sufficient link exists between the losses experienced by plaintiffs and climate change, as well as the link between defendants’ emissions and these losses. We also assess the extent to which courts find that plaintiffs’ losses were foreseeable to defendants, and the admissibility of expert testimony. We further identify whether courts find defendants to be liable for losses. Our analysis focuses on the extent to which deficits in scientific evidence played a role in a courts’ assessments of these issues. We also consider the approaches courts have taken in responding to scientific arguments concerning defendants’ contributions to alleged impacts, including the apportioning of liability based on market share of emissions or on defendants’ marginal contribution to impacts.</w:t>
      </w:r>
    </w:p>
    <w:p w14:paraId="2C65AE32" w14:textId="457B964D" w:rsidR="00336828" w:rsidRPr="00FB07C2" w:rsidRDefault="00336828" w:rsidP="00E04CC2">
      <w:pPr>
        <w:spacing w:line="360" w:lineRule="auto"/>
        <w:rPr>
          <w:rFonts w:cstheme="minorHAnsi"/>
        </w:rPr>
      </w:pPr>
      <w:r w:rsidRPr="00FB07C2">
        <w:rPr>
          <w:rFonts w:cstheme="minorHAnsi"/>
        </w:rPr>
        <w:t xml:space="preserve">In cases </w:t>
      </w:r>
      <w:r w:rsidR="00547553" w:rsidRPr="00FB07C2">
        <w:rPr>
          <w:rFonts w:cstheme="minorHAnsi"/>
        </w:rPr>
        <w:t>in which courts have directly</w:t>
      </w:r>
      <w:r w:rsidRPr="00FB07C2">
        <w:rPr>
          <w:rFonts w:cstheme="minorHAnsi"/>
        </w:rPr>
        <w:t xml:space="preserve"> engaged with causation</w:t>
      </w:r>
      <w:r w:rsidR="00547553" w:rsidRPr="00FB07C2">
        <w:rPr>
          <w:rFonts w:cstheme="minorHAnsi"/>
        </w:rPr>
        <w:t xml:space="preserve"> arguments</w:t>
      </w:r>
      <w:r w:rsidRPr="00FB07C2">
        <w:rPr>
          <w:rFonts w:cstheme="minorHAnsi"/>
        </w:rPr>
        <w:t xml:space="preserve">, we identify the tests applied by the courts, how these have varied between jurisdictions and over time, and the differences between these tests. We then consider the implications of these </w:t>
      </w:r>
      <w:r w:rsidR="00AF1980" w:rsidRPr="00FB07C2">
        <w:rPr>
          <w:rFonts w:cstheme="minorHAnsi"/>
        </w:rPr>
        <w:t>causation tests</w:t>
      </w:r>
      <w:r w:rsidRPr="00FB07C2">
        <w:rPr>
          <w:rFonts w:cstheme="minorHAnsi"/>
        </w:rPr>
        <w:t xml:space="preserve"> for the courts’ </w:t>
      </w:r>
      <w:r w:rsidR="0042433E" w:rsidRPr="00FB07C2">
        <w:rPr>
          <w:rFonts w:cstheme="minorHAnsi"/>
        </w:rPr>
        <w:t xml:space="preserve">evaluation of scientific evidence and the standards of proof </w:t>
      </w:r>
      <w:r w:rsidR="00821C05" w:rsidRPr="00FB07C2">
        <w:rPr>
          <w:rFonts w:cstheme="minorHAnsi"/>
        </w:rPr>
        <w:t xml:space="preserve">that </w:t>
      </w:r>
      <w:r w:rsidR="00767030" w:rsidRPr="00FB07C2">
        <w:rPr>
          <w:rFonts w:cstheme="minorHAnsi"/>
        </w:rPr>
        <w:t>plaintiffs need to meet to bring</w:t>
      </w:r>
      <w:r w:rsidR="0042433E" w:rsidRPr="00FB07C2">
        <w:rPr>
          <w:rFonts w:cstheme="minorHAnsi"/>
        </w:rPr>
        <w:t xml:space="preserve"> successful</w:t>
      </w:r>
      <w:r w:rsidR="00767030" w:rsidRPr="00FB07C2">
        <w:rPr>
          <w:rFonts w:cstheme="minorHAnsi"/>
        </w:rPr>
        <w:t xml:space="preserve"> climate change lawsuits.</w:t>
      </w:r>
    </w:p>
    <w:p w14:paraId="53D8901A" w14:textId="16F14BD8" w:rsidR="00336828" w:rsidRPr="00FB07C2" w:rsidRDefault="00336828" w:rsidP="00E04CC2">
      <w:pPr>
        <w:spacing w:line="360" w:lineRule="auto"/>
        <w:rPr>
          <w:rFonts w:cstheme="minorHAnsi"/>
        </w:rPr>
      </w:pPr>
      <w:r w:rsidRPr="00FB07C2">
        <w:rPr>
          <w:rFonts w:cstheme="minorHAnsi"/>
        </w:rPr>
        <w:t xml:space="preserve">Finally, we provide an overall assessment of the role of science in case outcomes and an analysis of the </w:t>
      </w:r>
      <w:r w:rsidR="00A3246F" w:rsidRPr="00FB07C2">
        <w:rPr>
          <w:rFonts w:cstheme="minorHAnsi"/>
        </w:rPr>
        <w:t>required</w:t>
      </w:r>
      <w:r w:rsidRPr="00FB07C2">
        <w:rPr>
          <w:rFonts w:cstheme="minorHAnsi"/>
        </w:rPr>
        <w:t xml:space="preserve"> changes in scientific evidence that would </w:t>
      </w:r>
      <w:r w:rsidR="001818E4" w:rsidRPr="00FB07C2">
        <w:rPr>
          <w:rFonts w:cstheme="minorHAnsi"/>
        </w:rPr>
        <w:t xml:space="preserve">improve the likelihood </w:t>
      </w:r>
      <w:r w:rsidRPr="00FB07C2">
        <w:rPr>
          <w:rFonts w:cstheme="minorHAnsi"/>
        </w:rPr>
        <w:t xml:space="preserve">of </w:t>
      </w:r>
      <w:r w:rsidR="001818E4" w:rsidRPr="00FB07C2">
        <w:rPr>
          <w:rFonts w:cstheme="minorHAnsi"/>
        </w:rPr>
        <w:t xml:space="preserve">establishing </w:t>
      </w:r>
      <w:r w:rsidRPr="00FB07C2">
        <w:rPr>
          <w:rFonts w:cstheme="minorHAnsi"/>
        </w:rPr>
        <w:t>causa</w:t>
      </w:r>
      <w:r w:rsidR="001A32B1" w:rsidRPr="00FB07C2">
        <w:rPr>
          <w:rFonts w:cstheme="minorHAnsi"/>
        </w:rPr>
        <w:t>tion</w:t>
      </w:r>
      <w:r w:rsidRPr="00FB07C2">
        <w:rPr>
          <w:rFonts w:cstheme="minorHAnsi"/>
        </w:rPr>
        <w:t xml:space="preserve"> in future cases. </w:t>
      </w:r>
      <w:r w:rsidR="00C55BD9" w:rsidRPr="00FB07C2">
        <w:rPr>
          <w:rFonts w:cstheme="minorHAnsi"/>
        </w:rPr>
        <w:t xml:space="preserve">We contextualise </w:t>
      </w:r>
      <w:r w:rsidR="00F56193" w:rsidRPr="00FB07C2">
        <w:rPr>
          <w:rFonts w:cstheme="minorHAnsi"/>
        </w:rPr>
        <w:t xml:space="preserve">this analysis </w:t>
      </w:r>
      <w:r w:rsidR="00F13921" w:rsidRPr="00FB07C2">
        <w:rPr>
          <w:rFonts w:cstheme="minorHAnsi"/>
        </w:rPr>
        <w:t xml:space="preserve">in the challenges </w:t>
      </w:r>
      <w:r w:rsidR="00786137" w:rsidRPr="00FB07C2">
        <w:rPr>
          <w:rFonts w:cstheme="minorHAnsi"/>
        </w:rPr>
        <w:t xml:space="preserve">faced when applying </w:t>
      </w:r>
      <w:r w:rsidR="00EE0D2B" w:rsidRPr="00FB07C2">
        <w:rPr>
          <w:rFonts w:cstheme="minorHAnsi"/>
        </w:rPr>
        <w:t xml:space="preserve">existing </w:t>
      </w:r>
      <w:r w:rsidR="00786137" w:rsidRPr="00FB07C2">
        <w:rPr>
          <w:rFonts w:cstheme="minorHAnsi"/>
        </w:rPr>
        <w:t xml:space="preserve">legal concepts </w:t>
      </w:r>
      <w:r w:rsidR="00EE0D2B" w:rsidRPr="00FB07C2">
        <w:rPr>
          <w:rFonts w:cstheme="minorHAnsi"/>
        </w:rPr>
        <w:t>to novel,</w:t>
      </w:r>
      <w:r w:rsidR="00670242" w:rsidRPr="00FB07C2">
        <w:rPr>
          <w:rFonts w:cstheme="minorHAnsi"/>
        </w:rPr>
        <w:t xml:space="preserve"> </w:t>
      </w:r>
      <w:r w:rsidR="00C95166" w:rsidRPr="00FB07C2">
        <w:rPr>
          <w:rFonts w:cstheme="minorHAnsi"/>
        </w:rPr>
        <w:t xml:space="preserve">global </w:t>
      </w:r>
      <w:r w:rsidR="00EE0D2B" w:rsidRPr="00FB07C2">
        <w:rPr>
          <w:rFonts w:cstheme="minorHAnsi"/>
        </w:rPr>
        <w:t xml:space="preserve">challenges for which they </w:t>
      </w:r>
      <w:r w:rsidR="001F0709" w:rsidRPr="00FB07C2">
        <w:rPr>
          <w:rFonts w:cstheme="minorHAnsi"/>
        </w:rPr>
        <w:t>may not be well suited</w:t>
      </w:r>
      <w:r w:rsidR="007E4504" w:rsidRPr="00FB07C2">
        <w:rPr>
          <w:rFonts w:cstheme="minorHAnsi"/>
        </w:rPr>
        <w:fldChar w:fldCharType="begin" w:fldLock="1"/>
      </w:r>
      <w:r w:rsidR="00550007" w:rsidRPr="00FB07C2">
        <w:rPr>
          <w:rFonts w:cstheme="minorHAnsi"/>
        </w:rPr>
        <w:instrText>ADDIN CSL_CITATION {"citationItems":[{"id":"ITEM-1","itemData":{"DOI":"10.1111/1468-2230.12251","ISSN":"00267961","abstract":"Climate change gives rise to disputes and problems not easily addressed by existing legal doctrines and frameworks. This is because it is a polycentric problem; the assessment of future climate impacts must deal with uncertainty; climate change is socio-politically controversial; and addressing climate change requires recognising a dynamic physical environment. As such, climate change can be thought of as legally disruptive in that it requires lawyers and legal scholars to reconcile the legal issues raised by climate change with existing legal orders. The legal disruption catalysed by climate change has not only led to the creation of new legal regimes but also given rise to a multitude of legal disputes that require adjudication. A study of some of these cases highlights the need for active and deliberate reflection about the nature of adjudication and the legal reasoning embedded in it when confronted by a disruptive phenomenon like climate change.","author":[{"dropping-particle":"","family":"Fisher","given":"Elizabeth","non-dropping-particle":"","parse-names":false,"suffix":""},{"dropping-particle":"","family":"Scotford","given":"Eloise","non-dropping-particle":"","parse-names":false,"suffix":""},{"dropping-particle":"","family":"Barritt","given":"Emily","non-dropping-particle":"","parse-names":false,"suffix":""}],"container-title":"The Modern Law Review","id":"ITEM-1","issue":"2","issued":{"date-parts":[["2017","3","1"]]},"page":"173-201","publisher":"Wiley-Blackwell","title":"The Legally Disruptive Nature of Climate Change","type":"article-journal","volume":"80"},"uris":["http://www.mendeley.com/documents/?uuid=95a422d9-29d1-3ffa-81dd-a8d81220cf13"]}],"mendeley":{"formattedCitation":"&lt;sup&gt;52&lt;/sup&gt;","plainTextFormattedCitation":"52","previouslyFormattedCitation":"&lt;sup&gt;52&lt;/sup&gt;"},"properties":{"noteIndex":0},"schema":"https://github.com/citation-style-language/schema/raw/master/csl-citation.json"}</w:instrText>
      </w:r>
      <w:r w:rsidR="007E4504" w:rsidRPr="00FB07C2">
        <w:rPr>
          <w:rFonts w:cstheme="minorHAnsi"/>
        </w:rPr>
        <w:fldChar w:fldCharType="separate"/>
      </w:r>
      <w:r w:rsidR="00C8353F" w:rsidRPr="00FB07C2">
        <w:rPr>
          <w:rFonts w:cstheme="minorHAnsi"/>
          <w:noProof/>
          <w:vertAlign w:val="superscript"/>
        </w:rPr>
        <w:t>52</w:t>
      </w:r>
      <w:r w:rsidR="007E4504" w:rsidRPr="00FB07C2">
        <w:rPr>
          <w:rFonts w:cstheme="minorHAnsi"/>
        </w:rPr>
        <w:fldChar w:fldCharType="end"/>
      </w:r>
      <w:r w:rsidR="007E4504" w:rsidRPr="00FB07C2">
        <w:rPr>
          <w:rFonts w:cstheme="minorHAnsi"/>
        </w:rPr>
        <w:t>.</w:t>
      </w:r>
    </w:p>
    <w:p w14:paraId="5699E12A" w14:textId="655515F2" w:rsidR="00BD7F69" w:rsidRPr="00FB07C2" w:rsidRDefault="008329B3" w:rsidP="00C20DD1">
      <w:pPr>
        <w:spacing w:line="360" w:lineRule="auto"/>
      </w:pPr>
      <w:r w:rsidRPr="00FB07C2">
        <w:rPr>
          <w:b/>
          <w:bCs/>
        </w:rPr>
        <w:t>Data availability</w:t>
      </w:r>
      <w:r w:rsidR="00347E62" w:rsidRPr="00FB07C2">
        <w:t>:</w:t>
      </w:r>
      <w:r w:rsidR="00D6560B" w:rsidRPr="00FB07C2">
        <w:t xml:space="preserve"> </w:t>
      </w:r>
      <w:r w:rsidR="0067540B" w:rsidRPr="00FB07C2">
        <w:t xml:space="preserve">Case documents </w:t>
      </w:r>
      <w:proofErr w:type="gramStart"/>
      <w:r w:rsidR="0067540B" w:rsidRPr="00FB07C2">
        <w:t>were sourced</w:t>
      </w:r>
      <w:proofErr w:type="gramEnd"/>
      <w:r w:rsidR="0067540B" w:rsidRPr="00FB07C2">
        <w:t xml:space="preserve"> primarily from the </w:t>
      </w:r>
      <w:r w:rsidR="0082750E" w:rsidRPr="00FB07C2">
        <w:t xml:space="preserve">Sabin </w:t>
      </w:r>
      <w:proofErr w:type="spellStart"/>
      <w:r w:rsidR="0082750E" w:rsidRPr="00FB07C2">
        <w:t>Center</w:t>
      </w:r>
      <w:proofErr w:type="spellEnd"/>
      <w:r w:rsidR="0082750E" w:rsidRPr="00FB07C2">
        <w:t xml:space="preserve"> for Climate Change Law at Columbia Law School’s Climate Change Litigation database (</w:t>
      </w:r>
      <w:hyperlink r:id="rId9" w:history="1">
        <w:r w:rsidR="0082750E" w:rsidRPr="00FB07C2">
          <w:rPr>
            <w:rStyle w:val="Hyperlink"/>
          </w:rPr>
          <w:t>http://climatecasechart.com/</w:t>
        </w:r>
      </w:hyperlink>
      <w:r w:rsidR="0082750E" w:rsidRPr="00FB07C2">
        <w:t xml:space="preserve">). </w:t>
      </w:r>
      <w:r w:rsidR="00080637" w:rsidRPr="00FB07C2">
        <w:t xml:space="preserve">Where relevant case documents were unavailable </w:t>
      </w:r>
      <w:r w:rsidR="00A537E2" w:rsidRPr="00FB07C2">
        <w:t xml:space="preserve">on this database, </w:t>
      </w:r>
      <w:r w:rsidR="00D4373A" w:rsidRPr="00FB07C2">
        <w:t xml:space="preserve">they </w:t>
      </w:r>
      <w:proofErr w:type="gramStart"/>
      <w:r w:rsidR="00D4373A" w:rsidRPr="00FB07C2">
        <w:t>were sourced</w:t>
      </w:r>
      <w:proofErr w:type="gramEnd"/>
      <w:r w:rsidR="00D4373A" w:rsidRPr="00FB07C2">
        <w:t xml:space="preserve"> from individual courts’ public databases or from Westlaw.</w:t>
      </w:r>
    </w:p>
    <w:p w14:paraId="3FDEF2D7" w14:textId="175C3E04" w:rsidR="00C95166" w:rsidRPr="00FB07C2" w:rsidRDefault="00C95166" w:rsidP="00C20DD1">
      <w:pPr>
        <w:spacing w:line="360" w:lineRule="auto"/>
        <w:rPr>
          <w:b/>
          <w:bCs/>
        </w:rPr>
      </w:pPr>
      <w:r w:rsidRPr="00FB07C2">
        <w:rPr>
          <w:b/>
          <w:bCs/>
        </w:rPr>
        <w:t>References</w:t>
      </w:r>
    </w:p>
    <w:p w14:paraId="743F3AA0" w14:textId="3E81C616" w:rsidR="00E948FE" w:rsidRPr="00FB07C2" w:rsidRDefault="00E948FE">
      <w:pPr>
        <w:widowControl w:val="0"/>
        <w:autoSpaceDE w:val="0"/>
        <w:autoSpaceDN w:val="0"/>
        <w:adjustRightInd w:val="0"/>
        <w:spacing w:after="140" w:line="288" w:lineRule="auto"/>
        <w:ind w:left="640" w:hanging="640"/>
        <w:rPr>
          <w:rFonts w:cstheme="minorHAnsi"/>
        </w:rPr>
      </w:pPr>
      <w:r w:rsidRPr="00FB07C2">
        <w:rPr>
          <w:rFonts w:cstheme="minorHAnsi"/>
        </w:rPr>
        <w:t>51.</w:t>
      </w:r>
      <w:r w:rsidRPr="00FB07C2">
        <w:rPr>
          <w:rFonts w:cstheme="minorHAnsi"/>
        </w:rPr>
        <w:tab/>
        <w:t xml:space="preserve">Banda, M. L. </w:t>
      </w:r>
      <w:r w:rsidRPr="00FB07C2">
        <w:rPr>
          <w:rFonts w:cstheme="minorHAnsi"/>
          <w:i/>
          <w:iCs/>
        </w:rPr>
        <w:t xml:space="preserve">Climate Science in the Courts A Review of </w:t>
      </w:r>
      <w:proofErr w:type="gramStart"/>
      <w:r w:rsidRPr="00FB07C2">
        <w:rPr>
          <w:rFonts w:cstheme="minorHAnsi"/>
          <w:i/>
          <w:iCs/>
        </w:rPr>
        <w:t>U.S.</w:t>
      </w:r>
      <w:proofErr w:type="gramEnd"/>
      <w:r w:rsidRPr="00FB07C2">
        <w:rPr>
          <w:rFonts w:cstheme="minorHAnsi"/>
          <w:i/>
          <w:iCs/>
        </w:rPr>
        <w:t xml:space="preserve"> and International Judicial Pronouncements</w:t>
      </w:r>
      <w:r w:rsidR="009B19B1">
        <w:rPr>
          <w:rFonts w:cstheme="minorHAnsi"/>
        </w:rPr>
        <w:t xml:space="preserve"> </w:t>
      </w:r>
      <w:r w:rsidRPr="00FB07C2">
        <w:rPr>
          <w:rFonts w:cstheme="minorHAnsi"/>
        </w:rPr>
        <w:t>(2020)</w:t>
      </w:r>
      <w:r w:rsidR="009B19B1">
        <w:rPr>
          <w:rFonts w:cstheme="minorHAnsi"/>
        </w:rPr>
        <w:t xml:space="preserve">; </w:t>
      </w:r>
      <w:hyperlink r:id="rId10" w:history="1">
        <w:r w:rsidR="009B19B1" w:rsidRPr="00CB1599">
          <w:rPr>
            <w:rStyle w:val="Hyperlink"/>
            <w:rFonts w:cstheme="minorHAnsi"/>
          </w:rPr>
          <w:t>https://www.eli.org/sites/default/files/eli-pubs/banda-final-4-21-2020.pdf</w:t>
        </w:r>
      </w:hyperlink>
      <w:r w:rsidRPr="00FB07C2">
        <w:rPr>
          <w:rFonts w:cstheme="minorHAnsi"/>
        </w:rPr>
        <w:t>.</w:t>
      </w:r>
    </w:p>
    <w:p w14:paraId="47F08B1C" w14:textId="78EDD877" w:rsidR="00E948FE" w:rsidRPr="009B19B1" w:rsidRDefault="00E948FE" w:rsidP="009B19B1">
      <w:pPr>
        <w:widowControl w:val="0"/>
        <w:autoSpaceDE w:val="0"/>
        <w:autoSpaceDN w:val="0"/>
        <w:adjustRightInd w:val="0"/>
        <w:spacing w:after="140" w:line="288" w:lineRule="auto"/>
        <w:ind w:left="640" w:hanging="640"/>
        <w:rPr>
          <w:rFonts w:cstheme="minorHAnsi"/>
        </w:rPr>
      </w:pPr>
      <w:r w:rsidRPr="00FB07C2">
        <w:rPr>
          <w:rFonts w:cstheme="minorHAnsi"/>
        </w:rPr>
        <w:t>52.</w:t>
      </w:r>
      <w:r w:rsidRPr="00FB07C2">
        <w:rPr>
          <w:rFonts w:cstheme="minorHAnsi"/>
        </w:rPr>
        <w:tab/>
        <w:t xml:space="preserve">Fisher, E., Scotford, E. &amp; </w:t>
      </w:r>
      <w:proofErr w:type="spellStart"/>
      <w:r w:rsidRPr="00FB07C2">
        <w:rPr>
          <w:rFonts w:cstheme="minorHAnsi"/>
        </w:rPr>
        <w:t>Barritt</w:t>
      </w:r>
      <w:proofErr w:type="spellEnd"/>
      <w:r w:rsidRPr="00FB07C2">
        <w:rPr>
          <w:rFonts w:cstheme="minorHAnsi"/>
        </w:rPr>
        <w:t xml:space="preserve">, E. The Legally Disruptive Nature of Climate Change. </w:t>
      </w:r>
      <w:r w:rsidRPr="00FB07C2">
        <w:rPr>
          <w:rFonts w:cstheme="minorHAnsi"/>
          <w:i/>
          <w:iCs/>
        </w:rPr>
        <w:t>Mod. Law Rev.</w:t>
      </w:r>
      <w:r w:rsidRPr="00FB07C2">
        <w:rPr>
          <w:rFonts w:cstheme="minorHAnsi"/>
        </w:rPr>
        <w:t xml:space="preserve"> </w:t>
      </w:r>
      <w:r w:rsidRPr="00FB07C2">
        <w:rPr>
          <w:rFonts w:cstheme="minorHAnsi"/>
          <w:b/>
          <w:bCs/>
        </w:rPr>
        <w:t>80</w:t>
      </w:r>
      <w:r w:rsidRPr="00FB07C2">
        <w:rPr>
          <w:rFonts w:cstheme="minorHAnsi"/>
        </w:rPr>
        <w:t>, 173–201 (2017).</w:t>
      </w:r>
    </w:p>
    <w:sectPr w:rsidR="00E948FE" w:rsidRPr="009B19B1" w:rsidSect="00BA5FFC">
      <w:footerReference w:type="default" r:id="rId11"/>
      <w:pgSz w:w="11906" w:h="16838"/>
      <w:pgMar w:top="851" w:right="1021" w:bottom="851" w:left="1021"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09A7" w14:textId="77777777" w:rsidR="00084164" w:rsidRDefault="00084164" w:rsidP="00214F2F">
      <w:pPr>
        <w:spacing w:after="0" w:line="240" w:lineRule="auto"/>
      </w:pPr>
      <w:r>
        <w:separator/>
      </w:r>
    </w:p>
  </w:endnote>
  <w:endnote w:type="continuationSeparator" w:id="0">
    <w:p w14:paraId="5EF27657" w14:textId="77777777" w:rsidR="00084164" w:rsidRDefault="00084164" w:rsidP="00214F2F">
      <w:pPr>
        <w:spacing w:after="0" w:line="240" w:lineRule="auto"/>
      </w:pPr>
      <w:r>
        <w:continuationSeparator/>
      </w:r>
    </w:p>
  </w:endnote>
  <w:endnote w:type="continuationNotice" w:id="1">
    <w:p w14:paraId="646050D0" w14:textId="77777777" w:rsidR="00084164" w:rsidRDefault="00084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84172"/>
      <w:docPartObj>
        <w:docPartGallery w:val="Page Numbers (Bottom of Page)"/>
        <w:docPartUnique/>
      </w:docPartObj>
    </w:sdtPr>
    <w:sdtEndPr>
      <w:rPr>
        <w:noProof/>
      </w:rPr>
    </w:sdtEndPr>
    <w:sdtContent>
      <w:p w14:paraId="57C90660" w14:textId="3A5B5ADB" w:rsidR="000E2528" w:rsidRDefault="000E2528">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05694" w14:textId="77777777" w:rsidR="00084164" w:rsidRDefault="00084164" w:rsidP="00214F2F">
      <w:pPr>
        <w:spacing w:after="0" w:line="240" w:lineRule="auto"/>
      </w:pPr>
      <w:r>
        <w:separator/>
      </w:r>
    </w:p>
  </w:footnote>
  <w:footnote w:type="continuationSeparator" w:id="0">
    <w:p w14:paraId="716AD26E" w14:textId="77777777" w:rsidR="00084164" w:rsidRDefault="00084164" w:rsidP="00214F2F">
      <w:pPr>
        <w:spacing w:after="0" w:line="240" w:lineRule="auto"/>
      </w:pPr>
      <w:r>
        <w:continuationSeparator/>
      </w:r>
    </w:p>
  </w:footnote>
  <w:footnote w:type="continuationNotice" w:id="1">
    <w:p w14:paraId="6B11C27C" w14:textId="77777777" w:rsidR="00084164" w:rsidRDefault="000841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7EEB"/>
    <w:multiLevelType w:val="hybridMultilevel"/>
    <w:tmpl w:val="9C6E998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03DC6"/>
    <w:multiLevelType w:val="hybridMultilevel"/>
    <w:tmpl w:val="A51A87D6"/>
    <w:lvl w:ilvl="0" w:tplc="A4560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711A8"/>
    <w:multiLevelType w:val="multilevel"/>
    <w:tmpl w:val="ABDE11E0"/>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E146B3B"/>
    <w:multiLevelType w:val="hybridMultilevel"/>
    <w:tmpl w:val="EC38BA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73121"/>
    <w:multiLevelType w:val="hybridMultilevel"/>
    <w:tmpl w:val="647201DE"/>
    <w:lvl w:ilvl="0" w:tplc="BA4C7AE6">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7D568A"/>
    <w:multiLevelType w:val="hybridMultilevel"/>
    <w:tmpl w:val="84EE1F8E"/>
    <w:lvl w:ilvl="0" w:tplc="0809001B">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0"/>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06"/>
    <w:rsid w:val="00001081"/>
    <w:rsid w:val="00001554"/>
    <w:rsid w:val="00001777"/>
    <w:rsid w:val="0000248E"/>
    <w:rsid w:val="00002533"/>
    <w:rsid w:val="000035E5"/>
    <w:rsid w:val="00003B49"/>
    <w:rsid w:val="000049D9"/>
    <w:rsid w:val="00011891"/>
    <w:rsid w:val="00011AB5"/>
    <w:rsid w:val="00016B99"/>
    <w:rsid w:val="00016F82"/>
    <w:rsid w:val="000174D8"/>
    <w:rsid w:val="000177E2"/>
    <w:rsid w:val="0002210F"/>
    <w:rsid w:val="0002231F"/>
    <w:rsid w:val="00022BDF"/>
    <w:rsid w:val="00022E45"/>
    <w:rsid w:val="0002322B"/>
    <w:rsid w:val="00023908"/>
    <w:rsid w:val="00024370"/>
    <w:rsid w:val="0002585E"/>
    <w:rsid w:val="00026027"/>
    <w:rsid w:val="000267F6"/>
    <w:rsid w:val="00026BBE"/>
    <w:rsid w:val="000300DE"/>
    <w:rsid w:val="00030787"/>
    <w:rsid w:val="00031CEF"/>
    <w:rsid w:val="00031FEE"/>
    <w:rsid w:val="00032351"/>
    <w:rsid w:val="00032A3E"/>
    <w:rsid w:val="00035279"/>
    <w:rsid w:val="00036465"/>
    <w:rsid w:val="00036B5A"/>
    <w:rsid w:val="0003709B"/>
    <w:rsid w:val="0003716A"/>
    <w:rsid w:val="0003763D"/>
    <w:rsid w:val="00037854"/>
    <w:rsid w:val="000403DF"/>
    <w:rsid w:val="00040791"/>
    <w:rsid w:val="00041632"/>
    <w:rsid w:val="00041DD4"/>
    <w:rsid w:val="0004294D"/>
    <w:rsid w:val="00042E9C"/>
    <w:rsid w:val="00043F0B"/>
    <w:rsid w:val="00044E4C"/>
    <w:rsid w:val="0004584C"/>
    <w:rsid w:val="000462DD"/>
    <w:rsid w:val="00047DC4"/>
    <w:rsid w:val="00047F64"/>
    <w:rsid w:val="000521B7"/>
    <w:rsid w:val="00052DC9"/>
    <w:rsid w:val="00053B05"/>
    <w:rsid w:val="0005553C"/>
    <w:rsid w:val="00055BC7"/>
    <w:rsid w:val="00055D4B"/>
    <w:rsid w:val="00055D9C"/>
    <w:rsid w:val="00055E02"/>
    <w:rsid w:val="000564B8"/>
    <w:rsid w:val="00056840"/>
    <w:rsid w:val="000571B8"/>
    <w:rsid w:val="0005759E"/>
    <w:rsid w:val="000577F7"/>
    <w:rsid w:val="00060459"/>
    <w:rsid w:val="000608A3"/>
    <w:rsid w:val="0006105C"/>
    <w:rsid w:val="00061A81"/>
    <w:rsid w:val="000626BF"/>
    <w:rsid w:val="00064B3D"/>
    <w:rsid w:val="00064E78"/>
    <w:rsid w:val="00065BCF"/>
    <w:rsid w:val="000675C8"/>
    <w:rsid w:val="00067BFF"/>
    <w:rsid w:val="00071351"/>
    <w:rsid w:val="00071F56"/>
    <w:rsid w:val="00072089"/>
    <w:rsid w:val="0007243D"/>
    <w:rsid w:val="0007260D"/>
    <w:rsid w:val="00072E41"/>
    <w:rsid w:val="000746DF"/>
    <w:rsid w:val="0007472E"/>
    <w:rsid w:val="000751C9"/>
    <w:rsid w:val="0007663F"/>
    <w:rsid w:val="000778FD"/>
    <w:rsid w:val="00080073"/>
    <w:rsid w:val="00080637"/>
    <w:rsid w:val="00081563"/>
    <w:rsid w:val="0008206B"/>
    <w:rsid w:val="00082699"/>
    <w:rsid w:val="00082A7C"/>
    <w:rsid w:val="00084164"/>
    <w:rsid w:val="00085026"/>
    <w:rsid w:val="00085CD3"/>
    <w:rsid w:val="00087063"/>
    <w:rsid w:val="0008752E"/>
    <w:rsid w:val="00093543"/>
    <w:rsid w:val="0009386F"/>
    <w:rsid w:val="00093CA8"/>
    <w:rsid w:val="00093E96"/>
    <w:rsid w:val="00094140"/>
    <w:rsid w:val="00094D4B"/>
    <w:rsid w:val="000972F0"/>
    <w:rsid w:val="00097724"/>
    <w:rsid w:val="000A069B"/>
    <w:rsid w:val="000A16CD"/>
    <w:rsid w:val="000A1EA4"/>
    <w:rsid w:val="000A284D"/>
    <w:rsid w:val="000A2B15"/>
    <w:rsid w:val="000A2B64"/>
    <w:rsid w:val="000A3587"/>
    <w:rsid w:val="000A4C28"/>
    <w:rsid w:val="000A679C"/>
    <w:rsid w:val="000A6A44"/>
    <w:rsid w:val="000A6F08"/>
    <w:rsid w:val="000A7065"/>
    <w:rsid w:val="000A7641"/>
    <w:rsid w:val="000B1618"/>
    <w:rsid w:val="000B1927"/>
    <w:rsid w:val="000B1C0B"/>
    <w:rsid w:val="000B1F58"/>
    <w:rsid w:val="000B296C"/>
    <w:rsid w:val="000B29D7"/>
    <w:rsid w:val="000B2AB8"/>
    <w:rsid w:val="000B2CCE"/>
    <w:rsid w:val="000B34E9"/>
    <w:rsid w:val="000B43A8"/>
    <w:rsid w:val="000B5804"/>
    <w:rsid w:val="000B5872"/>
    <w:rsid w:val="000B6D0F"/>
    <w:rsid w:val="000B7117"/>
    <w:rsid w:val="000B777F"/>
    <w:rsid w:val="000B7F5A"/>
    <w:rsid w:val="000C0348"/>
    <w:rsid w:val="000C1153"/>
    <w:rsid w:val="000C24B6"/>
    <w:rsid w:val="000C2617"/>
    <w:rsid w:val="000C388A"/>
    <w:rsid w:val="000C3E8A"/>
    <w:rsid w:val="000C4561"/>
    <w:rsid w:val="000C5567"/>
    <w:rsid w:val="000C5D09"/>
    <w:rsid w:val="000C6CB0"/>
    <w:rsid w:val="000C7B2D"/>
    <w:rsid w:val="000C7ED4"/>
    <w:rsid w:val="000D011F"/>
    <w:rsid w:val="000D0E2F"/>
    <w:rsid w:val="000D1071"/>
    <w:rsid w:val="000D1C58"/>
    <w:rsid w:val="000D34E5"/>
    <w:rsid w:val="000D5255"/>
    <w:rsid w:val="000D5557"/>
    <w:rsid w:val="000D5A3F"/>
    <w:rsid w:val="000D76C9"/>
    <w:rsid w:val="000D7C6F"/>
    <w:rsid w:val="000D7E16"/>
    <w:rsid w:val="000E0C15"/>
    <w:rsid w:val="000E14CC"/>
    <w:rsid w:val="000E1A35"/>
    <w:rsid w:val="000E223C"/>
    <w:rsid w:val="000E2528"/>
    <w:rsid w:val="000E280D"/>
    <w:rsid w:val="000E36C8"/>
    <w:rsid w:val="000E3DC5"/>
    <w:rsid w:val="000E48FD"/>
    <w:rsid w:val="000E51DD"/>
    <w:rsid w:val="000E542C"/>
    <w:rsid w:val="000E5E76"/>
    <w:rsid w:val="000E61FF"/>
    <w:rsid w:val="000E6319"/>
    <w:rsid w:val="000E7972"/>
    <w:rsid w:val="000E7BC9"/>
    <w:rsid w:val="000E7CF1"/>
    <w:rsid w:val="000F12F9"/>
    <w:rsid w:val="000F2183"/>
    <w:rsid w:val="000F2D0E"/>
    <w:rsid w:val="000F2F10"/>
    <w:rsid w:val="000F4269"/>
    <w:rsid w:val="000F4C18"/>
    <w:rsid w:val="000F5B7C"/>
    <w:rsid w:val="000F5F1E"/>
    <w:rsid w:val="000F64B2"/>
    <w:rsid w:val="00100903"/>
    <w:rsid w:val="001009AC"/>
    <w:rsid w:val="00100A81"/>
    <w:rsid w:val="00100F69"/>
    <w:rsid w:val="0010278B"/>
    <w:rsid w:val="00102A11"/>
    <w:rsid w:val="001053C8"/>
    <w:rsid w:val="00105828"/>
    <w:rsid w:val="00105881"/>
    <w:rsid w:val="00105AA9"/>
    <w:rsid w:val="00105EAB"/>
    <w:rsid w:val="00106049"/>
    <w:rsid w:val="00106A1E"/>
    <w:rsid w:val="001122E9"/>
    <w:rsid w:val="00112971"/>
    <w:rsid w:val="00112FA3"/>
    <w:rsid w:val="0011460D"/>
    <w:rsid w:val="00115754"/>
    <w:rsid w:val="00115817"/>
    <w:rsid w:val="00115ACC"/>
    <w:rsid w:val="00116CBA"/>
    <w:rsid w:val="00116F05"/>
    <w:rsid w:val="00117549"/>
    <w:rsid w:val="001179DA"/>
    <w:rsid w:val="00117D87"/>
    <w:rsid w:val="001201E9"/>
    <w:rsid w:val="001211DB"/>
    <w:rsid w:val="00122407"/>
    <w:rsid w:val="00122599"/>
    <w:rsid w:val="00123FC3"/>
    <w:rsid w:val="00124141"/>
    <w:rsid w:val="00124BA8"/>
    <w:rsid w:val="00124E23"/>
    <w:rsid w:val="00125882"/>
    <w:rsid w:val="00126765"/>
    <w:rsid w:val="00126C6C"/>
    <w:rsid w:val="0012740C"/>
    <w:rsid w:val="001275AD"/>
    <w:rsid w:val="0013007A"/>
    <w:rsid w:val="00131853"/>
    <w:rsid w:val="00131943"/>
    <w:rsid w:val="00131960"/>
    <w:rsid w:val="00131CC7"/>
    <w:rsid w:val="001324A7"/>
    <w:rsid w:val="001325F4"/>
    <w:rsid w:val="001327D1"/>
    <w:rsid w:val="00132D90"/>
    <w:rsid w:val="00132FD5"/>
    <w:rsid w:val="00133246"/>
    <w:rsid w:val="00133C48"/>
    <w:rsid w:val="00134433"/>
    <w:rsid w:val="00134755"/>
    <w:rsid w:val="0013476A"/>
    <w:rsid w:val="00135C56"/>
    <w:rsid w:val="0013602F"/>
    <w:rsid w:val="00136682"/>
    <w:rsid w:val="001407B2"/>
    <w:rsid w:val="001408E9"/>
    <w:rsid w:val="00141953"/>
    <w:rsid w:val="00141B68"/>
    <w:rsid w:val="00141CA7"/>
    <w:rsid w:val="0014218B"/>
    <w:rsid w:val="0014275D"/>
    <w:rsid w:val="00142FB6"/>
    <w:rsid w:val="00143514"/>
    <w:rsid w:val="001438FB"/>
    <w:rsid w:val="00143F68"/>
    <w:rsid w:val="00144961"/>
    <w:rsid w:val="0014499A"/>
    <w:rsid w:val="00144A6D"/>
    <w:rsid w:val="00145111"/>
    <w:rsid w:val="001460B3"/>
    <w:rsid w:val="00146C2E"/>
    <w:rsid w:val="001472DE"/>
    <w:rsid w:val="00147E43"/>
    <w:rsid w:val="001508FA"/>
    <w:rsid w:val="00150B99"/>
    <w:rsid w:val="00151E75"/>
    <w:rsid w:val="00152444"/>
    <w:rsid w:val="00153438"/>
    <w:rsid w:val="00154730"/>
    <w:rsid w:val="001547E5"/>
    <w:rsid w:val="00154BA0"/>
    <w:rsid w:val="00154D91"/>
    <w:rsid w:val="0015501E"/>
    <w:rsid w:val="00156995"/>
    <w:rsid w:val="00157176"/>
    <w:rsid w:val="00157ECE"/>
    <w:rsid w:val="0016019F"/>
    <w:rsid w:val="00160CC8"/>
    <w:rsid w:val="00161052"/>
    <w:rsid w:val="00161796"/>
    <w:rsid w:val="00162DAA"/>
    <w:rsid w:val="001639D4"/>
    <w:rsid w:val="00164927"/>
    <w:rsid w:val="0016492F"/>
    <w:rsid w:val="00164EC3"/>
    <w:rsid w:val="00166027"/>
    <w:rsid w:val="001660B8"/>
    <w:rsid w:val="001668DF"/>
    <w:rsid w:val="00166E54"/>
    <w:rsid w:val="001702EE"/>
    <w:rsid w:val="00170775"/>
    <w:rsid w:val="00170B71"/>
    <w:rsid w:val="001714AA"/>
    <w:rsid w:val="00171FFA"/>
    <w:rsid w:val="00172A16"/>
    <w:rsid w:val="00172B4E"/>
    <w:rsid w:val="001739CB"/>
    <w:rsid w:val="00173D53"/>
    <w:rsid w:val="00174865"/>
    <w:rsid w:val="00177D8D"/>
    <w:rsid w:val="00180114"/>
    <w:rsid w:val="00180327"/>
    <w:rsid w:val="001808DD"/>
    <w:rsid w:val="00180942"/>
    <w:rsid w:val="001816C4"/>
    <w:rsid w:val="001818E4"/>
    <w:rsid w:val="00181A3D"/>
    <w:rsid w:val="00181DEF"/>
    <w:rsid w:val="00182461"/>
    <w:rsid w:val="0018275D"/>
    <w:rsid w:val="001830F7"/>
    <w:rsid w:val="001851E8"/>
    <w:rsid w:val="001853A7"/>
    <w:rsid w:val="00185C64"/>
    <w:rsid w:val="0018683D"/>
    <w:rsid w:val="00186CB2"/>
    <w:rsid w:val="00187969"/>
    <w:rsid w:val="00187D6C"/>
    <w:rsid w:val="00190D31"/>
    <w:rsid w:val="00191038"/>
    <w:rsid w:val="00191C1D"/>
    <w:rsid w:val="00191CAC"/>
    <w:rsid w:val="00192139"/>
    <w:rsid w:val="00193039"/>
    <w:rsid w:val="0019729E"/>
    <w:rsid w:val="00197422"/>
    <w:rsid w:val="00197A10"/>
    <w:rsid w:val="001A077F"/>
    <w:rsid w:val="001A0EE6"/>
    <w:rsid w:val="001A13A1"/>
    <w:rsid w:val="001A1903"/>
    <w:rsid w:val="001A32B1"/>
    <w:rsid w:val="001A465E"/>
    <w:rsid w:val="001A4A6E"/>
    <w:rsid w:val="001A4F78"/>
    <w:rsid w:val="001A6000"/>
    <w:rsid w:val="001A602E"/>
    <w:rsid w:val="001B0D39"/>
    <w:rsid w:val="001B136E"/>
    <w:rsid w:val="001B1FC9"/>
    <w:rsid w:val="001B30EF"/>
    <w:rsid w:val="001B4072"/>
    <w:rsid w:val="001B6915"/>
    <w:rsid w:val="001B7AAF"/>
    <w:rsid w:val="001B7E51"/>
    <w:rsid w:val="001C0431"/>
    <w:rsid w:val="001C0442"/>
    <w:rsid w:val="001C1FB4"/>
    <w:rsid w:val="001C21BE"/>
    <w:rsid w:val="001C48A8"/>
    <w:rsid w:val="001C49BB"/>
    <w:rsid w:val="001C4E38"/>
    <w:rsid w:val="001C61B4"/>
    <w:rsid w:val="001C70DF"/>
    <w:rsid w:val="001C7711"/>
    <w:rsid w:val="001C7A99"/>
    <w:rsid w:val="001C7E1C"/>
    <w:rsid w:val="001D0354"/>
    <w:rsid w:val="001D1349"/>
    <w:rsid w:val="001D226D"/>
    <w:rsid w:val="001D2772"/>
    <w:rsid w:val="001D33AC"/>
    <w:rsid w:val="001D3AF7"/>
    <w:rsid w:val="001D4E9A"/>
    <w:rsid w:val="001D5418"/>
    <w:rsid w:val="001D6A74"/>
    <w:rsid w:val="001D7A97"/>
    <w:rsid w:val="001D7E9D"/>
    <w:rsid w:val="001E010B"/>
    <w:rsid w:val="001E060F"/>
    <w:rsid w:val="001E08B0"/>
    <w:rsid w:val="001E0A2B"/>
    <w:rsid w:val="001E127C"/>
    <w:rsid w:val="001E22BA"/>
    <w:rsid w:val="001E33FC"/>
    <w:rsid w:val="001E3400"/>
    <w:rsid w:val="001E3A0C"/>
    <w:rsid w:val="001E58D1"/>
    <w:rsid w:val="001E6CCA"/>
    <w:rsid w:val="001E6D6A"/>
    <w:rsid w:val="001E6D92"/>
    <w:rsid w:val="001E73B8"/>
    <w:rsid w:val="001F0709"/>
    <w:rsid w:val="001F215A"/>
    <w:rsid w:val="001F21DB"/>
    <w:rsid w:val="001F28A2"/>
    <w:rsid w:val="001F333A"/>
    <w:rsid w:val="001F4B7E"/>
    <w:rsid w:val="001F5D52"/>
    <w:rsid w:val="001F5F58"/>
    <w:rsid w:val="001F660B"/>
    <w:rsid w:val="001F69F2"/>
    <w:rsid w:val="001F7B40"/>
    <w:rsid w:val="00200197"/>
    <w:rsid w:val="00201CF7"/>
    <w:rsid w:val="00202121"/>
    <w:rsid w:val="00202323"/>
    <w:rsid w:val="00202542"/>
    <w:rsid w:val="00202BC7"/>
    <w:rsid w:val="00203521"/>
    <w:rsid w:val="00203CE1"/>
    <w:rsid w:val="00204388"/>
    <w:rsid w:val="002045E8"/>
    <w:rsid w:val="002046ED"/>
    <w:rsid w:val="002050B3"/>
    <w:rsid w:val="00205CBB"/>
    <w:rsid w:val="00206355"/>
    <w:rsid w:val="00206BF4"/>
    <w:rsid w:val="00206E64"/>
    <w:rsid w:val="00207331"/>
    <w:rsid w:val="0020797E"/>
    <w:rsid w:val="00210E63"/>
    <w:rsid w:val="002117BF"/>
    <w:rsid w:val="002122F1"/>
    <w:rsid w:val="00212C89"/>
    <w:rsid w:val="002131F7"/>
    <w:rsid w:val="002135C0"/>
    <w:rsid w:val="00214567"/>
    <w:rsid w:val="00214F2F"/>
    <w:rsid w:val="002159BC"/>
    <w:rsid w:val="00216BFB"/>
    <w:rsid w:val="00216FC3"/>
    <w:rsid w:val="0021775C"/>
    <w:rsid w:val="00220081"/>
    <w:rsid w:val="002204BE"/>
    <w:rsid w:val="00220668"/>
    <w:rsid w:val="00220833"/>
    <w:rsid w:val="002238E4"/>
    <w:rsid w:val="00225CFD"/>
    <w:rsid w:val="00227B4C"/>
    <w:rsid w:val="00230A3E"/>
    <w:rsid w:val="0023178D"/>
    <w:rsid w:val="00231CF1"/>
    <w:rsid w:val="00232F4B"/>
    <w:rsid w:val="00232FAC"/>
    <w:rsid w:val="00234882"/>
    <w:rsid w:val="0023519A"/>
    <w:rsid w:val="00236A71"/>
    <w:rsid w:val="0023743A"/>
    <w:rsid w:val="0023751B"/>
    <w:rsid w:val="002378A9"/>
    <w:rsid w:val="00237DC3"/>
    <w:rsid w:val="0024005C"/>
    <w:rsid w:val="00240E49"/>
    <w:rsid w:val="00241573"/>
    <w:rsid w:val="00241B41"/>
    <w:rsid w:val="00242136"/>
    <w:rsid w:val="00242E16"/>
    <w:rsid w:val="002471CD"/>
    <w:rsid w:val="002474F9"/>
    <w:rsid w:val="002477B1"/>
    <w:rsid w:val="00247B26"/>
    <w:rsid w:val="00250FBB"/>
    <w:rsid w:val="0025143B"/>
    <w:rsid w:val="00251C73"/>
    <w:rsid w:val="00251E27"/>
    <w:rsid w:val="002529FE"/>
    <w:rsid w:val="002546D6"/>
    <w:rsid w:val="00254978"/>
    <w:rsid w:val="00254F1B"/>
    <w:rsid w:val="0025513E"/>
    <w:rsid w:val="00255B4D"/>
    <w:rsid w:val="002560E4"/>
    <w:rsid w:val="00256242"/>
    <w:rsid w:val="002567B4"/>
    <w:rsid w:val="00256A05"/>
    <w:rsid w:val="002575BB"/>
    <w:rsid w:val="00257A27"/>
    <w:rsid w:val="00260205"/>
    <w:rsid w:val="0026093E"/>
    <w:rsid w:val="002613C2"/>
    <w:rsid w:val="002615CD"/>
    <w:rsid w:val="0026168B"/>
    <w:rsid w:val="00261EC5"/>
    <w:rsid w:val="00263C79"/>
    <w:rsid w:val="00265A91"/>
    <w:rsid w:val="00265A9F"/>
    <w:rsid w:val="00266C91"/>
    <w:rsid w:val="00267491"/>
    <w:rsid w:val="002675A8"/>
    <w:rsid w:val="00267E8B"/>
    <w:rsid w:val="0027063F"/>
    <w:rsid w:val="002708D6"/>
    <w:rsid w:val="002718C8"/>
    <w:rsid w:val="00272B4B"/>
    <w:rsid w:val="00272C8B"/>
    <w:rsid w:val="002737F4"/>
    <w:rsid w:val="00273999"/>
    <w:rsid w:val="00273CA1"/>
    <w:rsid w:val="00273E1F"/>
    <w:rsid w:val="00273E7D"/>
    <w:rsid w:val="00274431"/>
    <w:rsid w:val="0027470D"/>
    <w:rsid w:val="002749CA"/>
    <w:rsid w:val="002753CE"/>
    <w:rsid w:val="002757D3"/>
    <w:rsid w:val="00276048"/>
    <w:rsid w:val="00276DB6"/>
    <w:rsid w:val="00277122"/>
    <w:rsid w:val="00277160"/>
    <w:rsid w:val="00277438"/>
    <w:rsid w:val="00277573"/>
    <w:rsid w:val="00277822"/>
    <w:rsid w:val="00280F07"/>
    <w:rsid w:val="00281034"/>
    <w:rsid w:val="002813D2"/>
    <w:rsid w:val="002816AA"/>
    <w:rsid w:val="00281B10"/>
    <w:rsid w:val="002822B3"/>
    <w:rsid w:val="00283DE7"/>
    <w:rsid w:val="0028566C"/>
    <w:rsid w:val="002868F2"/>
    <w:rsid w:val="00286B5A"/>
    <w:rsid w:val="002871D6"/>
    <w:rsid w:val="002905FB"/>
    <w:rsid w:val="0029073C"/>
    <w:rsid w:val="00292436"/>
    <w:rsid w:val="002926E2"/>
    <w:rsid w:val="00292781"/>
    <w:rsid w:val="00292E3E"/>
    <w:rsid w:val="00293EAC"/>
    <w:rsid w:val="002942BA"/>
    <w:rsid w:val="00294577"/>
    <w:rsid w:val="00294ACF"/>
    <w:rsid w:val="00294CAF"/>
    <w:rsid w:val="00294FA4"/>
    <w:rsid w:val="00295F0A"/>
    <w:rsid w:val="002962AF"/>
    <w:rsid w:val="00297BAF"/>
    <w:rsid w:val="002A1796"/>
    <w:rsid w:val="002A1891"/>
    <w:rsid w:val="002A1B69"/>
    <w:rsid w:val="002A21AD"/>
    <w:rsid w:val="002A2415"/>
    <w:rsid w:val="002A3AC8"/>
    <w:rsid w:val="002A3F17"/>
    <w:rsid w:val="002A433B"/>
    <w:rsid w:val="002A44BF"/>
    <w:rsid w:val="002A46F4"/>
    <w:rsid w:val="002A47A1"/>
    <w:rsid w:val="002A4A16"/>
    <w:rsid w:val="002A5B06"/>
    <w:rsid w:val="002A6EC2"/>
    <w:rsid w:val="002A7614"/>
    <w:rsid w:val="002A7907"/>
    <w:rsid w:val="002B0164"/>
    <w:rsid w:val="002B043A"/>
    <w:rsid w:val="002B2C17"/>
    <w:rsid w:val="002B3649"/>
    <w:rsid w:val="002B3B8A"/>
    <w:rsid w:val="002B41A0"/>
    <w:rsid w:val="002B4627"/>
    <w:rsid w:val="002B6F94"/>
    <w:rsid w:val="002B7CF0"/>
    <w:rsid w:val="002C03C9"/>
    <w:rsid w:val="002C08B2"/>
    <w:rsid w:val="002C1884"/>
    <w:rsid w:val="002C1D90"/>
    <w:rsid w:val="002C2905"/>
    <w:rsid w:val="002C3516"/>
    <w:rsid w:val="002C3828"/>
    <w:rsid w:val="002C3D8E"/>
    <w:rsid w:val="002C446A"/>
    <w:rsid w:val="002C54E5"/>
    <w:rsid w:val="002C5767"/>
    <w:rsid w:val="002C6D0A"/>
    <w:rsid w:val="002D08D9"/>
    <w:rsid w:val="002D221F"/>
    <w:rsid w:val="002D25CB"/>
    <w:rsid w:val="002D2C40"/>
    <w:rsid w:val="002D3A55"/>
    <w:rsid w:val="002D3B47"/>
    <w:rsid w:val="002D4138"/>
    <w:rsid w:val="002D533F"/>
    <w:rsid w:val="002D5EC3"/>
    <w:rsid w:val="002D6960"/>
    <w:rsid w:val="002D6E75"/>
    <w:rsid w:val="002D755A"/>
    <w:rsid w:val="002E0AA4"/>
    <w:rsid w:val="002E1CB7"/>
    <w:rsid w:val="002E1D61"/>
    <w:rsid w:val="002E224F"/>
    <w:rsid w:val="002E4790"/>
    <w:rsid w:val="002E4859"/>
    <w:rsid w:val="002E48DC"/>
    <w:rsid w:val="002E4A41"/>
    <w:rsid w:val="002E5448"/>
    <w:rsid w:val="002E582D"/>
    <w:rsid w:val="002E6292"/>
    <w:rsid w:val="002E7017"/>
    <w:rsid w:val="002E744A"/>
    <w:rsid w:val="002F0C9A"/>
    <w:rsid w:val="002F10F2"/>
    <w:rsid w:val="002F332D"/>
    <w:rsid w:val="002F33F9"/>
    <w:rsid w:val="002F36A0"/>
    <w:rsid w:val="002F38FE"/>
    <w:rsid w:val="002F4424"/>
    <w:rsid w:val="002F4656"/>
    <w:rsid w:val="002F528C"/>
    <w:rsid w:val="002F55CD"/>
    <w:rsid w:val="002F6347"/>
    <w:rsid w:val="002F64E1"/>
    <w:rsid w:val="002F6889"/>
    <w:rsid w:val="0030062E"/>
    <w:rsid w:val="003008C1"/>
    <w:rsid w:val="00301463"/>
    <w:rsid w:val="003017C1"/>
    <w:rsid w:val="0030292E"/>
    <w:rsid w:val="003044E0"/>
    <w:rsid w:val="00305759"/>
    <w:rsid w:val="0030616A"/>
    <w:rsid w:val="00306C89"/>
    <w:rsid w:val="00307FC9"/>
    <w:rsid w:val="0031094B"/>
    <w:rsid w:val="00311671"/>
    <w:rsid w:val="00311EA6"/>
    <w:rsid w:val="0031311D"/>
    <w:rsid w:val="0031317B"/>
    <w:rsid w:val="00313D6D"/>
    <w:rsid w:val="0031470B"/>
    <w:rsid w:val="00314BD6"/>
    <w:rsid w:val="00317184"/>
    <w:rsid w:val="00321956"/>
    <w:rsid w:val="00321D37"/>
    <w:rsid w:val="0032229E"/>
    <w:rsid w:val="00324427"/>
    <w:rsid w:val="003251B2"/>
    <w:rsid w:val="00325581"/>
    <w:rsid w:val="003256F0"/>
    <w:rsid w:val="003263F4"/>
    <w:rsid w:val="00327424"/>
    <w:rsid w:val="003276BE"/>
    <w:rsid w:val="00327C82"/>
    <w:rsid w:val="003302BB"/>
    <w:rsid w:val="00330627"/>
    <w:rsid w:val="0033226B"/>
    <w:rsid w:val="00332ABE"/>
    <w:rsid w:val="00333CC9"/>
    <w:rsid w:val="003342E1"/>
    <w:rsid w:val="003344FB"/>
    <w:rsid w:val="0033522B"/>
    <w:rsid w:val="00336238"/>
    <w:rsid w:val="0033634B"/>
    <w:rsid w:val="00336828"/>
    <w:rsid w:val="00336B1F"/>
    <w:rsid w:val="00337C69"/>
    <w:rsid w:val="00337D63"/>
    <w:rsid w:val="00341339"/>
    <w:rsid w:val="00342311"/>
    <w:rsid w:val="00342447"/>
    <w:rsid w:val="0034369A"/>
    <w:rsid w:val="003439A3"/>
    <w:rsid w:val="0034454A"/>
    <w:rsid w:val="0034564C"/>
    <w:rsid w:val="00345ADF"/>
    <w:rsid w:val="003460E5"/>
    <w:rsid w:val="003469AA"/>
    <w:rsid w:val="003469D1"/>
    <w:rsid w:val="00347E62"/>
    <w:rsid w:val="00350283"/>
    <w:rsid w:val="00350A77"/>
    <w:rsid w:val="00351319"/>
    <w:rsid w:val="00351416"/>
    <w:rsid w:val="00351BBA"/>
    <w:rsid w:val="00352086"/>
    <w:rsid w:val="00352F69"/>
    <w:rsid w:val="00353453"/>
    <w:rsid w:val="0035418E"/>
    <w:rsid w:val="0035423C"/>
    <w:rsid w:val="0035618D"/>
    <w:rsid w:val="00356B23"/>
    <w:rsid w:val="0036070F"/>
    <w:rsid w:val="0036136C"/>
    <w:rsid w:val="0036245F"/>
    <w:rsid w:val="0036253A"/>
    <w:rsid w:val="00363225"/>
    <w:rsid w:val="0036408A"/>
    <w:rsid w:val="003647C2"/>
    <w:rsid w:val="00365726"/>
    <w:rsid w:val="00365D5E"/>
    <w:rsid w:val="00365DD8"/>
    <w:rsid w:val="00367C28"/>
    <w:rsid w:val="003710B2"/>
    <w:rsid w:val="00371A90"/>
    <w:rsid w:val="00371EA4"/>
    <w:rsid w:val="00371EAE"/>
    <w:rsid w:val="00372092"/>
    <w:rsid w:val="00372408"/>
    <w:rsid w:val="0037249A"/>
    <w:rsid w:val="003726BF"/>
    <w:rsid w:val="00372C69"/>
    <w:rsid w:val="00372F7D"/>
    <w:rsid w:val="0037314D"/>
    <w:rsid w:val="0037375C"/>
    <w:rsid w:val="00373C64"/>
    <w:rsid w:val="00374351"/>
    <w:rsid w:val="00374EDB"/>
    <w:rsid w:val="00374FDE"/>
    <w:rsid w:val="0037518C"/>
    <w:rsid w:val="003756B7"/>
    <w:rsid w:val="00376437"/>
    <w:rsid w:val="0037658B"/>
    <w:rsid w:val="00376C2B"/>
    <w:rsid w:val="00380003"/>
    <w:rsid w:val="003813B1"/>
    <w:rsid w:val="00382B2C"/>
    <w:rsid w:val="003836DF"/>
    <w:rsid w:val="00384A3D"/>
    <w:rsid w:val="00385E3E"/>
    <w:rsid w:val="00387A01"/>
    <w:rsid w:val="00387B3F"/>
    <w:rsid w:val="0039048C"/>
    <w:rsid w:val="00390F12"/>
    <w:rsid w:val="003923B5"/>
    <w:rsid w:val="003926E4"/>
    <w:rsid w:val="00392F07"/>
    <w:rsid w:val="0039342E"/>
    <w:rsid w:val="003963FA"/>
    <w:rsid w:val="003970A1"/>
    <w:rsid w:val="0039721D"/>
    <w:rsid w:val="003A00CB"/>
    <w:rsid w:val="003A09F1"/>
    <w:rsid w:val="003A2D77"/>
    <w:rsid w:val="003A52C3"/>
    <w:rsid w:val="003A5558"/>
    <w:rsid w:val="003A5640"/>
    <w:rsid w:val="003A567F"/>
    <w:rsid w:val="003A5C64"/>
    <w:rsid w:val="003A6249"/>
    <w:rsid w:val="003A6A48"/>
    <w:rsid w:val="003A6BAD"/>
    <w:rsid w:val="003B2348"/>
    <w:rsid w:val="003B2718"/>
    <w:rsid w:val="003B2D6B"/>
    <w:rsid w:val="003B307C"/>
    <w:rsid w:val="003B3846"/>
    <w:rsid w:val="003B3ACF"/>
    <w:rsid w:val="003B3DC1"/>
    <w:rsid w:val="003B560C"/>
    <w:rsid w:val="003B5B7B"/>
    <w:rsid w:val="003B5E34"/>
    <w:rsid w:val="003B6994"/>
    <w:rsid w:val="003B6F37"/>
    <w:rsid w:val="003C000F"/>
    <w:rsid w:val="003C045A"/>
    <w:rsid w:val="003C09E4"/>
    <w:rsid w:val="003C0BB2"/>
    <w:rsid w:val="003C112F"/>
    <w:rsid w:val="003C1827"/>
    <w:rsid w:val="003C24C0"/>
    <w:rsid w:val="003C2C7D"/>
    <w:rsid w:val="003C56DD"/>
    <w:rsid w:val="003C7956"/>
    <w:rsid w:val="003C7D28"/>
    <w:rsid w:val="003D0082"/>
    <w:rsid w:val="003D0BCF"/>
    <w:rsid w:val="003D12E6"/>
    <w:rsid w:val="003D1D9A"/>
    <w:rsid w:val="003D2D38"/>
    <w:rsid w:val="003D3326"/>
    <w:rsid w:val="003D3651"/>
    <w:rsid w:val="003D40F9"/>
    <w:rsid w:val="003D4BB3"/>
    <w:rsid w:val="003D4FB4"/>
    <w:rsid w:val="003D5C33"/>
    <w:rsid w:val="003D6312"/>
    <w:rsid w:val="003D6BFD"/>
    <w:rsid w:val="003D6F9F"/>
    <w:rsid w:val="003E05FD"/>
    <w:rsid w:val="003E082D"/>
    <w:rsid w:val="003E0B19"/>
    <w:rsid w:val="003E1E0C"/>
    <w:rsid w:val="003E3141"/>
    <w:rsid w:val="003E341D"/>
    <w:rsid w:val="003E5347"/>
    <w:rsid w:val="003E58F1"/>
    <w:rsid w:val="003E6BD9"/>
    <w:rsid w:val="003F074E"/>
    <w:rsid w:val="003F0836"/>
    <w:rsid w:val="003F10E3"/>
    <w:rsid w:val="003F222B"/>
    <w:rsid w:val="003F2655"/>
    <w:rsid w:val="003F30B1"/>
    <w:rsid w:val="003F4128"/>
    <w:rsid w:val="003F558D"/>
    <w:rsid w:val="003F6854"/>
    <w:rsid w:val="003F74A4"/>
    <w:rsid w:val="003F78D6"/>
    <w:rsid w:val="003F7DFD"/>
    <w:rsid w:val="00400BA2"/>
    <w:rsid w:val="00402571"/>
    <w:rsid w:val="00402A89"/>
    <w:rsid w:val="00403247"/>
    <w:rsid w:val="00403510"/>
    <w:rsid w:val="00403F41"/>
    <w:rsid w:val="00403FAC"/>
    <w:rsid w:val="00404018"/>
    <w:rsid w:val="00405850"/>
    <w:rsid w:val="0040653D"/>
    <w:rsid w:val="00406B01"/>
    <w:rsid w:val="004071C8"/>
    <w:rsid w:val="00410665"/>
    <w:rsid w:val="004112CB"/>
    <w:rsid w:val="00411625"/>
    <w:rsid w:val="00411E1C"/>
    <w:rsid w:val="00412669"/>
    <w:rsid w:val="00412B58"/>
    <w:rsid w:val="00413B41"/>
    <w:rsid w:val="00413C53"/>
    <w:rsid w:val="00413CB9"/>
    <w:rsid w:val="00414059"/>
    <w:rsid w:val="0041600A"/>
    <w:rsid w:val="004164FA"/>
    <w:rsid w:val="00416898"/>
    <w:rsid w:val="00416CE2"/>
    <w:rsid w:val="00416CE9"/>
    <w:rsid w:val="00420F8E"/>
    <w:rsid w:val="0042307D"/>
    <w:rsid w:val="0042417D"/>
    <w:rsid w:val="0042433E"/>
    <w:rsid w:val="0042474A"/>
    <w:rsid w:val="00424B2B"/>
    <w:rsid w:val="004257E2"/>
    <w:rsid w:val="00425F36"/>
    <w:rsid w:val="004267C2"/>
    <w:rsid w:val="00426CAB"/>
    <w:rsid w:val="00427729"/>
    <w:rsid w:val="00430277"/>
    <w:rsid w:val="0043088D"/>
    <w:rsid w:val="0043249D"/>
    <w:rsid w:val="00432663"/>
    <w:rsid w:val="004343C0"/>
    <w:rsid w:val="00435179"/>
    <w:rsid w:val="00435BCE"/>
    <w:rsid w:val="004365C5"/>
    <w:rsid w:val="0044047A"/>
    <w:rsid w:val="00441B96"/>
    <w:rsid w:val="00441D12"/>
    <w:rsid w:val="00441F1E"/>
    <w:rsid w:val="00443200"/>
    <w:rsid w:val="004433A4"/>
    <w:rsid w:val="00444B3B"/>
    <w:rsid w:val="00445723"/>
    <w:rsid w:val="00445737"/>
    <w:rsid w:val="004457A2"/>
    <w:rsid w:val="004467D5"/>
    <w:rsid w:val="00447698"/>
    <w:rsid w:val="00450B56"/>
    <w:rsid w:val="00451305"/>
    <w:rsid w:val="00451F73"/>
    <w:rsid w:val="00452945"/>
    <w:rsid w:val="00453919"/>
    <w:rsid w:val="00453950"/>
    <w:rsid w:val="00454158"/>
    <w:rsid w:val="00454BA8"/>
    <w:rsid w:val="00454BCD"/>
    <w:rsid w:val="004600A6"/>
    <w:rsid w:val="0046052C"/>
    <w:rsid w:val="0046078A"/>
    <w:rsid w:val="00461F0D"/>
    <w:rsid w:val="0046203B"/>
    <w:rsid w:val="00462681"/>
    <w:rsid w:val="00462E55"/>
    <w:rsid w:val="00464351"/>
    <w:rsid w:val="0046459C"/>
    <w:rsid w:val="0046556B"/>
    <w:rsid w:val="00467C2B"/>
    <w:rsid w:val="0047100B"/>
    <w:rsid w:val="004732EF"/>
    <w:rsid w:val="0047389C"/>
    <w:rsid w:val="0047431B"/>
    <w:rsid w:val="00475102"/>
    <w:rsid w:val="0047517A"/>
    <w:rsid w:val="00475546"/>
    <w:rsid w:val="00475746"/>
    <w:rsid w:val="00475C6A"/>
    <w:rsid w:val="004767F0"/>
    <w:rsid w:val="004776DE"/>
    <w:rsid w:val="00477BAE"/>
    <w:rsid w:val="00480175"/>
    <w:rsid w:val="004802B3"/>
    <w:rsid w:val="0048041E"/>
    <w:rsid w:val="00481B34"/>
    <w:rsid w:val="00483A7C"/>
    <w:rsid w:val="00484424"/>
    <w:rsid w:val="00484532"/>
    <w:rsid w:val="00485F81"/>
    <w:rsid w:val="00486916"/>
    <w:rsid w:val="00487070"/>
    <w:rsid w:val="00487B94"/>
    <w:rsid w:val="00490482"/>
    <w:rsid w:val="00490BD7"/>
    <w:rsid w:val="00490E82"/>
    <w:rsid w:val="00491EA0"/>
    <w:rsid w:val="00492BB2"/>
    <w:rsid w:val="00492CCE"/>
    <w:rsid w:val="0049499A"/>
    <w:rsid w:val="00494DE7"/>
    <w:rsid w:val="004952C1"/>
    <w:rsid w:val="004957C4"/>
    <w:rsid w:val="004959CC"/>
    <w:rsid w:val="00495BA9"/>
    <w:rsid w:val="00497081"/>
    <w:rsid w:val="00497C25"/>
    <w:rsid w:val="004A0285"/>
    <w:rsid w:val="004A2E98"/>
    <w:rsid w:val="004A4000"/>
    <w:rsid w:val="004A498D"/>
    <w:rsid w:val="004A5A58"/>
    <w:rsid w:val="004A6524"/>
    <w:rsid w:val="004A6C26"/>
    <w:rsid w:val="004A7292"/>
    <w:rsid w:val="004A7771"/>
    <w:rsid w:val="004A7B3F"/>
    <w:rsid w:val="004A7BF1"/>
    <w:rsid w:val="004B1811"/>
    <w:rsid w:val="004B1DF1"/>
    <w:rsid w:val="004B501C"/>
    <w:rsid w:val="004B620A"/>
    <w:rsid w:val="004C024E"/>
    <w:rsid w:val="004C16BC"/>
    <w:rsid w:val="004C1897"/>
    <w:rsid w:val="004C2429"/>
    <w:rsid w:val="004C29ED"/>
    <w:rsid w:val="004C2D6C"/>
    <w:rsid w:val="004C2DFA"/>
    <w:rsid w:val="004C3430"/>
    <w:rsid w:val="004C3F0F"/>
    <w:rsid w:val="004C5441"/>
    <w:rsid w:val="004C6132"/>
    <w:rsid w:val="004C67BD"/>
    <w:rsid w:val="004D0262"/>
    <w:rsid w:val="004D0309"/>
    <w:rsid w:val="004D0366"/>
    <w:rsid w:val="004D1CCA"/>
    <w:rsid w:val="004D2119"/>
    <w:rsid w:val="004D2FD0"/>
    <w:rsid w:val="004D4BE3"/>
    <w:rsid w:val="004D531F"/>
    <w:rsid w:val="004D6918"/>
    <w:rsid w:val="004D6B41"/>
    <w:rsid w:val="004D70BB"/>
    <w:rsid w:val="004D7DC9"/>
    <w:rsid w:val="004E32B1"/>
    <w:rsid w:val="004E37DB"/>
    <w:rsid w:val="004E40B2"/>
    <w:rsid w:val="004E505E"/>
    <w:rsid w:val="004E5ED4"/>
    <w:rsid w:val="004F234F"/>
    <w:rsid w:val="004F24F1"/>
    <w:rsid w:val="004F2D48"/>
    <w:rsid w:val="004F49B1"/>
    <w:rsid w:val="004F54A3"/>
    <w:rsid w:val="004F5521"/>
    <w:rsid w:val="004F582D"/>
    <w:rsid w:val="004F5909"/>
    <w:rsid w:val="004F5C64"/>
    <w:rsid w:val="004F6ECB"/>
    <w:rsid w:val="004F7B54"/>
    <w:rsid w:val="004F7D6F"/>
    <w:rsid w:val="00501400"/>
    <w:rsid w:val="0050259A"/>
    <w:rsid w:val="00503194"/>
    <w:rsid w:val="00503E38"/>
    <w:rsid w:val="00504DA1"/>
    <w:rsid w:val="00504F49"/>
    <w:rsid w:val="005056F7"/>
    <w:rsid w:val="005059C1"/>
    <w:rsid w:val="005064AF"/>
    <w:rsid w:val="005067B9"/>
    <w:rsid w:val="00506977"/>
    <w:rsid w:val="00507118"/>
    <w:rsid w:val="005072DA"/>
    <w:rsid w:val="005118BA"/>
    <w:rsid w:val="00512ABA"/>
    <w:rsid w:val="00512B73"/>
    <w:rsid w:val="00512E60"/>
    <w:rsid w:val="0051314C"/>
    <w:rsid w:val="005141DF"/>
    <w:rsid w:val="005152AC"/>
    <w:rsid w:val="00516486"/>
    <w:rsid w:val="00517312"/>
    <w:rsid w:val="0052017A"/>
    <w:rsid w:val="005201AB"/>
    <w:rsid w:val="00520515"/>
    <w:rsid w:val="0052077D"/>
    <w:rsid w:val="005207EA"/>
    <w:rsid w:val="00520AEA"/>
    <w:rsid w:val="00520CD1"/>
    <w:rsid w:val="00522187"/>
    <w:rsid w:val="005230D5"/>
    <w:rsid w:val="005239BD"/>
    <w:rsid w:val="00524E5A"/>
    <w:rsid w:val="0052515B"/>
    <w:rsid w:val="0052525C"/>
    <w:rsid w:val="00525302"/>
    <w:rsid w:val="005254FB"/>
    <w:rsid w:val="00530B4A"/>
    <w:rsid w:val="005319DD"/>
    <w:rsid w:val="0053246F"/>
    <w:rsid w:val="00532AD5"/>
    <w:rsid w:val="005330D5"/>
    <w:rsid w:val="00533324"/>
    <w:rsid w:val="005343A7"/>
    <w:rsid w:val="005347D8"/>
    <w:rsid w:val="005357AB"/>
    <w:rsid w:val="00536BDC"/>
    <w:rsid w:val="00537241"/>
    <w:rsid w:val="005372FE"/>
    <w:rsid w:val="00537600"/>
    <w:rsid w:val="00537EBB"/>
    <w:rsid w:val="00540AA2"/>
    <w:rsid w:val="0054115B"/>
    <w:rsid w:val="0054169B"/>
    <w:rsid w:val="005425AF"/>
    <w:rsid w:val="005428A6"/>
    <w:rsid w:val="00542C79"/>
    <w:rsid w:val="00543954"/>
    <w:rsid w:val="00544617"/>
    <w:rsid w:val="005447E8"/>
    <w:rsid w:val="005451B7"/>
    <w:rsid w:val="00545D43"/>
    <w:rsid w:val="00545F27"/>
    <w:rsid w:val="0054627B"/>
    <w:rsid w:val="00547553"/>
    <w:rsid w:val="00550007"/>
    <w:rsid w:val="00550F32"/>
    <w:rsid w:val="005522EA"/>
    <w:rsid w:val="005527BD"/>
    <w:rsid w:val="00552B3F"/>
    <w:rsid w:val="005530C3"/>
    <w:rsid w:val="00553106"/>
    <w:rsid w:val="00553389"/>
    <w:rsid w:val="005536DB"/>
    <w:rsid w:val="00554B3A"/>
    <w:rsid w:val="00554CAA"/>
    <w:rsid w:val="00555122"/>
    <w:rsid w:val="00555176"/>
    <w:rsid w:val="00555D3D"/>
    <w:rsid w:val="0055721A"/>
    <w:rsid w:val="00560858"/>
    <w:rsid w:val="0056210F"/>
    <w:rsid w:val="0056275C"/>
    <w:rsid w:val="00570504"/>
    <w:rsid w:val="005707F4"/>
    <w:rsid w:val="00570E3D"/>
    <w:rsid w:val="00572020"/>
    <w:rsid w:val="00573CD7"/>
    <w:rsid w:val="005740C5"/>
    <w:rsid w:val="00574F51"/>
    <w:rsid w:val="00575561"/>
    <w:rsid w:val="00576A42"/>
    <w:rsid w:val="00577678"/>
    <w:rsid w:val="00577BF2"/>
    <w:rsid w:val="00580905"/>
    <w:rsid w:val="00580AE2"/>
    <w:rsid w:val="00580DAE"/>
    <w:rsid w:val="00582F77"/>
    <w:rsid w:val="00582FE5"/>
    <w:rsid w:val="0058395A"/>
    <w:rsid w:val="00583C83"/>
    <w:rsid w:val="0058470D"/>
    <w:rsid w:val="00584A6B"/>
    <w:rsid w:val="00584F4C"/>
    <w:rsid w:val="00585999"/>
    <w:rsid w:val="005859A0"/>
    <w:rsid w:val="005870C8"/>
    <w:rsid w:val="0058757D"/>
    <w:rsid w:val="005876FE"/>
    <w:rsid w:val="00587C2E"/>
    <w:rsid w:val="00590239"/>
    <w:rsid w:val="005906A7"/>
    <w:rsid w:val="00590C85"/>
    <w:rsid w:val="00591538"/>
    <w:rsid w:val="005917B9"/>
    <w:rsid w:val="005919FA"/>
    <w:rsid w:val="00591DB2"/>
    <w:rsid w:val="00594D3D"/>
    <w:rsid w:val="00595C29"/>
    <w:rsid w:val="00595F7A"/>
    <w:rsid w:val="0059734D"/>
    <w:rsid w:val="00597668"/>
    <w:rsid w:val="00597B28"/>
    <w:rsid w:val="005A0A8B"/>
    <w:rsid w:val="005A2CF6"/>
    <w:rsid w:val="005A321B"/>
    <w:rsid w:val="005A48A4"/>
    <w:rsid w:val="005A557F"/>
    <w:rsid w:val="005A583D"/>
    <w:rsid w:val="005B152C"/>
    <w:rsid w:val="005B2C38"/>
    <w:rsid w:val="005B2FCA"/>
    <w:rsid w:val="005B639F"/>
    <w:rsid w:val="005B6B4A"/>
    <w:rsid w:val="005C0027"/>
    <w:rsid w:val="005C0850"/>
    <w:rsid w:val="005C193E"/>
    <w:rsid w:val="005C1C27"/>
    <w:rsid w:val="005C1C39"/>
    <w:rsid w:val="005C22DA"/>
    <w:rsid w:val="005C32E2"/>
    <w:rsid w:val="005C3A1E"/>
    <w:rsid w:val="005C3EF9"/>
    <w:rsid w:val="005C50B9"/>
    <w:rsid w:val="005C526C"/>
    <w:rsid w:val="005C55DB"/>
    <w:rsid w:val="005C5A61"/>
    <w:rsid w:val="005C7145"/>
    <w:rsid w:val="005C7630"/>
    <w:rsid w:val="005C76B6"/>
    <w:rsid w:val="005C7C03"/>
    <w:rsid w:val="005D09C6"/>
    <w:rsid w:val="005D0F0F"/>
    <w:rsid w:val="005D15BE"/>
    <w:rsid w:val="005D167F"/>
    <w:rsid w:val="005D21D3"/>
    <w:rsid w:val="005D3A1E"/>
    <w:rsid w:val="005D4993"/>
    <w:rsid w:val="005D4AD7"/>
    <w:rsid w:val="005D5433"/>
    <w:rsid w:val="005D6AC7"/>
    <w:rsid w:val="005D6C1D"/>
    <w:rsid w:val="005D707A"/>
    <w:rsid w:val="005D7B6A"/>
    <w:rsid w:val="005E14C2"/>
    <w:rsid w:val="005E22ED"/>
    <w:rsid w:val="005E36E2"/>
    <w:rsid w:val="005E3E5B"/>
    <w:rsid w:val="005E4B65"/>
    <w:rsid w:val="005E60B7"/>
    <w:rsid w:val="005E631E"/>
    <w:rsid w:val="005E6B2F"/>
    <w:rsid w:val="005E6C5D"/>
    <w:rsid w:val="005E72DD"/>
    <w:rsid w:val="005F1080"/>
    <w:rsid w:val="005F1306"/>
    <w:rsid w:val="005F1C22"/>
    <w:rsid w:val="005F32B4"/>
    <w:rsid w:val="005F3546"/>
    <w:rsid w:val="005F3792"/>
    <w:rsid w:val="005F52B1"/>
    <w:rsid w:val="005F61BB"/>
    <w:rsid w:val="005F7594"/>
    <w:rsid w:val="006003DF"/>
    <w:rsid w:val="00600AA8"/>
    <w:rsid w:val="00600BDC"/>
    <w:rsid w:val="00601344"/>
    <w:rsid w:val="00602B5E"/>
    <w:rsid w:val="00602C4F"/>
    <w:rsid w:val="006034A0"/>
    <w:rsid w:val="00603DF7"/>
    <w:rsid w:val="00603E5B"/>
    <w:rsid w:val="00603E91"/>
    <w:rsid w:val="006045D5"/>
    <w:rsid w:val="00604EA6"/>
    <w:rsid w:val="00605622"/>
    <w:rsid w:val="006061F0"/>
    <w:rsid w:val="006076CD"/>
    <w:rsid w:val="00610B08"/>
    <w:rsid w:val="00611393"/>
    <w:rsid w:val="00611A68"/>
    <w:rsid w:val="00612712"/>
    <w:rsid w:val="00612782"/>
    <w:rsid w:val="00612830"/>
    <w:rsid w:val="0061427C"/>
    <w:rsid w:val="00614980"/>
    <w:rsid w:val="00614BD5"/>
    <w:rsid w:val="00616534"/>
    <w:rsid w:val="006168CC"/>
    <w:rsid w:val="00616A01"/>
    <w:rsid w:val="00616C38"/>
    <w:rsid w:val="00620EFA"/>
    <w:rsid w:val="00621613"/>
    <w:rsid w:val="0062353C"/>
    <w:rsid w:val="00625E37"/>
    <w:rsid w:val="00626068"/>
    <w:rsid w:val="0062650B"/>
    <w:rsid w:val="00627A21"/>
    <w:rsid w:val="00627D56"/>
    <w:rsid w:val="00627F47"/>
    <w:rsid w:val="00632567"/>
    <w:rsid w:val="00632C32"/>
    <w:rsid w:val="00632C4A"/>
    <w:rsid w:val="00633406"/>
    <w:rsid w:val="00634F90"/>
    <w:rsid w:val="00635D29"/>
    <w:rsid w:val="00635D8E"/>
    <w:rsid w:val="0063609E"/>
    <w:rsid w:val="006363DD"/>
    <w:rsid w:val="00637744"/>
    <w:rsid w:val="00637D54"/>
    <w:rsid w:val="00637DF2"/>
    <w:rsid w:val="00640F06"/>
    <w:rsid w:val="0064110C"/>
    <w:rsid w:val="00641269"/>
    <w:rsid w:val="00642C33"/>
    <w:rsid w:val="0064316B"/>
    <w:rsid w:val="00644EC6"/>
    <w:rsid w:val="006461D5"/>
    <w:rsid w:val="00647100"/>
    <w:rsid w:val="00647346"/>
    <w:rsid w:val="0064788D"/>
    <w:rsid w:val="00652A7A"/>
    <w:rsid w:val="00652C17"/>
    <w:rsid w:val="006532F2"/>
    <w:rsid w:val="0065364B"/>
    <w:rsid w:val="00653769"/>
    <w:rsid w:val="00653865"/>
    <w:rsid w:val="00653C07"/>
    <w:rsid w:val="0065508B"/>
    <w:rsid w:val="006550BD"/>
    <w:rsid w:val="00656374"/>
    <w:rsid w:val="006565E3"/>
    <w:rsid w:val="00656686"/>
    <w:rsid w:val="0065707F"/>
    <w:rsid w:val="0065793D"/>
    <w:rsid w:val="0065795C"/>
    <w:rsid w:val="0066091C"/>
    <w:rsid w:val="00661430"/>
    <w:rsid w:val="00662A30"/>
    <w:rsid w:val="00663524"/>
    <w:rsid w:val="00663AF3"/>
    <w:rsid w:val="0066569F"/>
    <w:rsid w:val="00665FC0"/>
    <w:rsid w:val="00666ABD"/>
    <w:rsid w:val="00667071"/>
    <w:rsid w:val="0066784C"/>
    <w:rsid w:val="00670242"/>
    <w:rsid w:val="0067141A"/>
    <w:rsid w:val="00671466"/>
    <w:rsid w:val="00671989"/>
    <w:rsid w:val="00671BC8"/>
    <w:rsid w:val="00672A33"/>
    <w:rsid w:val="00672B70"/>
    <w:rsid w:val="00672D13"/>
    <w:rsid w:val="00674C7D"/>
    <w:rsid w:val="00674CF4"/>
    <w:rsid w:val="00674D56"/>
    <w:rsid w:val="0067540B"/>
    <w:rsid w:val="006760EE"/>
    <w:rsid w:val="0067627E"/>
    <w:rsid w:val="0067790C"/>
    <w:rsid w:val="00681150"/>
    <w:rsid w:val="0068121E"/>
    <w:rsid w:val="0068165D"/>
    <w:rsid w:val="00681F6A"/>
    <w:rsid w:val="0068283A"/>
    <w:rsid w:val="00683676"/>
    <w:rsid w:val="006836FD"/>
    <w:rsid w:val="00684EA0"/>
    <w:rsid w:val="00685A65"/>
    <w:rsid w:val="0068718C"/>
    <w:rsid w:val="00687350"/>
    <w:rsid w:val="006875FB"/>
    <w:rsid w:val="00690AFE"/>
    <w:rsid w:val="00691368"/>
    <w:rsid w:val="00691DA7"/>
    <w:rsid w:val="00692563"/>
    <w:rsid w:val="00692A35"/>
    <w:rsid w:val="00692D50"/>
    <w:rsid w:val="00694E12"/>
    <w:rsid w:val="0069509A"/>
    <w:rsid w:val="006966F8"/>
    <w:rsid w:val="00696A50"/>
    <w:rsid w:val="0069730D"/>
    <w:rsid w:val="00697A0F"/>
    <w:rsid w:val="006A2A1D"/>
    <w:rsid w:val="006A3536"/>
    <w:rsid w:val="006A3DF2"/>
    <w:rsid w:val="006A4858"/>
    <w:rsid w:val="006A5AD8"/>
    <w:rsid w:val="006A6FAC"/>
    <w:rsid w:val="006B01F8"/>
    <w:rsid w:val="006B08EA"/>
    <w:rsid w:val="006B0B41"/>
    <w:rsid w:val="006B334A"/>
    <w:rsid w:val="006B3383"/>
    <w:rsid w:val="006B4134"/>
    <w:rsid w:val="006B462D"/>
    <w:rsid w:val="006B4BA0"/>
    <w:rsid w:val="006B5220"/>
    <w:rsid w:val="006B7B15"/>
    <w:rsid w:val="006C0002"/>
    <w:rsid w:val="006C0B48"/>
    <w:rsid w:val="006C0B6F"/>
    <w:rsid w:val="006C1C2C"/>
    <w:rsid w:val="006C1E42"/>
    <w:rsid w:val="006C1EA4"/>
    <w:rsid w:val="006C53AE"/>
    <w:rsid w:val="006C6848"/>
    <w:rsid w:val="006D00AE"/>
    <w:rsid w:val="006D2D48"/>
    <w:rsid w:val="006D4304"/>
    <w:rsid w:val="006D6799"/>
    <w:rsid w:val="006D69F3"/>
    <w:rsid w:val="006D6A0C"/>
    <w:rsid w:val="006D6A8C"/>
    <w:rsid w:val="006D6DB9"/>
    <w:rsid w:val="006E04F7"/>
    <w:rsid w:val="006E1B26"/>
    <w:rsid w:val="006E1F58"/>
    <w:rsid w:val="006E2036"/>
    <w:rsid w:val="006E2687"/>
    <w:rsid w:val="006E2AFD"/>
    <w:rsid w:val="006E2B75"/>
    <w:rsid w:val="006E34D4"/>
    <w:rsid w:val="006E3C84"/>
    <w:rsid w:val="006E48E7"/>
    <w:rsid w:val="006E4A27"/>
    <w:rsid w:val="006E5ECC"/>
    <w:rsid w:val="006E67D9"/>
    <w:rsid w:val="006F01D5"/>
    <w:rsid w:val="006F0F72"/>
    <w:rsid w:val="006F137C"/>
    <w:rsid w:val="006F17FE"/>
    <w:rsid w:val="006F1F9B"/>
    <w:rsid w:val="006F2090"/>
    <w:rsid w:val="006F2129"/>
    <w:rsid w:val="006F3AA7"/>
    <w:rsid w:val="006F3E3B"/>
    <w:rsid w:val="006F47A6"/>
    <w:rsid w:val="006F6A5C"/>
    <w:rsid w:val="006F72D6"/>
    <w:rsid w:val="006F7882"/>
    <w:rsid w:val="006F7B59"/>
    <w:rsid w:val="006F7B9B"/>
    <w:rsid w:val="007016FA"/>
    <w:rsid w:val="00701894"/>
    <w:rsid w:val="00703712"/>
    <w:rsid w:val="00704F99"/>
    <w:rsid w:val="00707FBB"/>
    <w:rsid w:val="0071070B"/>
    <w:rsid w:val="007107DD"/>
    <w:rsid w:val="00711064"/>
    <w:rsid w:val="00711FF5"/>
    <w:rsid w:val="0071297C"/>
    <w:rsid w:val="00713B43"/>
    <w:rsid w:val="007144F0"/>
    <w:rsid w:val="00714C5D"/>
    <w:rsid w:val="00714E86"/>
    <w:rsid w:val="00715376"/>
    <w:rsid w:val="00715860"/>
    <w:rsid w:val="00717126"/>
    <w:rsid w:val="0071750A"/>
    <w:rsid w:val="00717826"/>
    <w:rsid w:val="0072099B"/>
    <w:rsid w:val="00720A81"/>
    <w:rsid w:val="00722526"/>
    <w:rsid w:val="00722988"/>
    <w:rsid w:val="007237D5"/>
    <w:rsid w:val="00723CBE"/>
    <w:rsid w:val="00724938"/>
    <w:rsid w:val="00726386"/>
    <w:rsid w:val="00727449"/>
    <w:rsid w:val="007279B1"/>
    <w:rsid w:val="00730F39"/>
    <w:rsid w:val="00732594"/>
    <w:rsid w:val="0073268B"/>
    <w:rsid w:val="00732E17"/>
    <w:rsid w:val="00733274"/>
    <w:rsid w:val="0073347F"/>
    <w:rsid w:val="00733F16"/>
    <w:rsid w:val="0073430B"/>
    <w:rsid w:val="00734501"/>
    <w:rsid w:val="007369C7"/>
    <w:rsid w:val="00736E25"/>
    <w:rsid w:val="00737AEB"/>
    <w:rsid w:val="007406BB"/>
    <w:rsid w:val="00740719"/>
    <w:rsid w:val="00740ED6"/>
    <w:rsid w:val="007410F5"/>
    <w:rsid w:val="007419BD"/>
    <w:rsid w:val="00741B29"/>
    <w:rsid w:val="00741BD6"/>
    <w:rsid w:val="007423B5"/>
    <w:rsid w:val="00743E81"/>
    <w:rsid w:val="00743EA1"/>
    <w:rsid w:val="00745E74"/>
    <w:rsid w:val="00746141"/>
    <w:rsid w:val="00746A64"/>
    <w:rsid w:val="00747A99"/>
    <w:rsid w:val="0075018C"/>
    <w:rsid w:val="007505FC"/>
    <w:rsid w:val="0075309A"/>
    <w:rsid w:val="00754346"/>
    <w:rsid w:val="007547E1"/>
    <w:rsid w:val="007554F3"/>
    <w:rsid w:val="00755A62"/>
    <w:rsid w:val="0075734C"/>
    <w:rsid w:val="00757C51"/>
    <w:rsid w:val="00761258"/>
    <w:rsid w:val="00762803"/>
    <w:rsid w:val="00762EC4"/>
    <w:rsid w:val="00763615"/>
    <w:rsid w:val="00763AE3"/>
    <w:rsid w:val="0076569C"/>
    <w:rsid w:val="00765D7B"/>
    <w:rsid w:val="007661DD"/>
    <w:rsid w:val="00767030"/>
    <w:rsid w:val="007673A6"/>
    <w:rsid w:val="00770F45"/>
    <w:rsid w:val="0077139C"/>
    <w:rsid w:val="00771602"/>
    <w:rsid w:val="00771891"/>
    <w:rsid w:val="00771BC7"/>
    <w:rsid w:val="00772070"/>
    <w:rsid w:val="007724FC"/>
    <w:rsid w:val="007737FC"/>
    <w:rsid w:val="00773D38"/>
    <w:rsid w:val="007765B2"/>
    <w:rsid w:val="0077668B"/>
    <w:rsid w:val="0077719F"/>
    <w:rsid w:val="007777D8"/>
    <w:rsid w:val="00777951"/>
    <w:rsid w:val="00780DDB"/>
    <w:rsid w:val="007817BE"/>
    <w:rsid w:val="00781A1D"/>
    <w:rsid w:val="007821C1"/>
    <w:rsid w:val="00782292"/>
    <w:rsid w:val="00783D1D"/>
    <w:rsid w:val="00783E46"/>
    <w:rsid w:val="0078417F"/>
    <w:rsid w:val="00785CF0"/>
    <w:rsid w:val="00785D75"/>
    <w:rsid w:val="00786004"/>
    <w:rsid w:val="00786038"/>
    <w:rsid w:val="00786137"/>
    <w:rsid w:val="0078669E"/>
    <w:rsid w:val="00786E48"/>
    <w:rsid w:val="00786FBE"/>
    <w:rsid w:val="00787103"/>
    <w:rsid w:val="0078794E"/>
    <w:rsid w:val="007909EE"/>
    <w:rsid w:val="00790BBD"/>
    <w:rsid w:val="0079125F"/>
    <w:rsid w:val="00791D1D"/>
    <w:rsid w:val="00792F2E"/>
    <w:rsid w:val="00793555"/>
    <w:rsid w:val="00793A8A"/>
    <w:rsid w:val="00793B4B"/>
    <w:rsid w:val="00794145"/>
    <w:rsid w:val="0079430C"/>
    <w:rsid w:val="007947CC"/>
    <w:rsid w:val="007949F7"/>
    <w:rsid w:val="00795305"/>
    <w:rsid w:val="00795462"/>
    <w:rsid w:val="00795670"/>
    <w:rsid w:val="0079695F"/>
    <w:rsid w:val="0079726F"/>
    <w:rsid w:val="0079735B"/>
    <w:rsid w:val="007975F6"/>
    <w:rsid w:val="007A0BD4"/>
    <w:rsid w:val="007A0FDC"/>
    <w:rsid w:val="007A1B4C"/>
    <w:rsid w:val="007A2515"/>
    <w:rsid w:val="007A28C3"/>
    <w:rsid w:val="007A29AC"/>
    <w:rsid w:val="007A4964"/>
    <w:rsid w:val="007A58F8"/>
    <w:rsid w:val="007A6429"/>
    <w:rsid w:val="007A6684"/>
    <w:rsid w:val="007A6857"/>
    <w:rsid w:val="007B103C"/>
    <w:rsid w:val="007B10E2"/>
    <w:rsid w:val="007B35AD"/>
    <w:rsid w:val="007B3C18"/>
    <w:rsid w:val="007B4141"/>
    <w:rsid w:val="007B5646"/>
    <w:rsid w:val="007B5C3E"/>
    <w:rsid w:val="007B603B"/>
    <w:rsid w:val="007B6395"/>
    <w:rsid w:val="007B7007"/>
    <w:rsid w:val="007B7688"/>
    <w:rsid w:val="007B7B08"/>
    <w:rsid w:val="007B7B28"/>
    <w:rsid w:val="007B7DFB"/>
    <w:rsid w:val="007C0589"/>
    <w:rsid w:val="007C1030"/>
    <w:rsid w:val="007C125A"/>
    <w:rsid w:val="007C12F1"/>
    <w:rsid w:val="007C19E7"/>
    <w:rsid w:val="007C2637"/>
    <w:rsid w:val="007C27C8"/>
    <w:rsid w:val="007C2819"/>
    <w:rsid w:val="007C304B"/>
    <w:rsid w:val="007C530F"/>
    <w:rsid w:val="007C5389"/>
    <w:rsid w:val="007C54E4"/>
    <w:rsid w:val="007C5C0B"/>
    <w:rsid w:val="007D021D"/>
    <w:rsid w:val="007D0917"/>
    <w:rsid w:val="007D0C8B"/>
    <w:rsid w:val="007D2047"/>
    <w:rsid w:val="007D23B3"/>
    <w:rsid w:val="007D330D"/>
    <w:rsid w:val="007D3DF5"/>
    <w:rsid w:val="007D4105"/>
    <w:rsid w:val="007D4278"/>
    <w:rsid w:val="007D5268"/>
    <w:rsid w:val="007D759E"/>
    <w:rsid w:val="007D7B94"/>
    <w:rsid w:val="007E03B0"/>
    <w:rsid w:val="007E107B"/>
    <w:rsid w:val="007E2B1C"/>
    <w:rsid w:val="007E2F0B"/>
    <w:rsid w:val="007E32CD"/>
    <w:rsid w:val="007E32FD"/>
    <w:rsid w:val="007E4504"/>
    <w:rsid w:val="007E49B5"/>
    <w:rsid w:val="007E4D3B"/>
    <w:rsid w:val="007E4E71"/>
    <w:rsid w:val="007E4FA4"/>
    <w:rsid w:val="007E5B59"/>
    <w:rsid w:val="007E5C60"/>
    <w:rsid w:val="007E642D"/>
    <w:rsid w:val="007F0719"/>
    <w:rsid w:val="007F0E0C"/>
    <w:rsid w:val="007F19B8"/>
    <w:rsid w:val="007F1CF3"/>
    <w:rsid w:val="007F3E1A"/>
    <w:rsid w:val="007F40A5"/>
    <w:rsid w:val="007F5ABE"/>
    <w:rsid w:val="007F65CE"/>
    <w:rsid w:val="007F6E61"/>
    <w:rsid w:val="007F784F"/>
    <w:rsid w:val="00801C45"/>
    <w:rsid w:val="00802E13"/>
    <w:rsid w:val="0080391F"/>
    <w:rsid w:val="00803AA1"/>
    <w:rsid w:val="00803ABB"/>
    <w:rsid w:val="00803E5B"/>
    <w:rsid w:val="008047BC"/>
    <w:rsid w:val="00806844"/>
    <w:rsid w:val="008069F2"/>
    <w:rsid w:val="00810756"/>
    <w:rsid w:val="00811543"/>
    <w:rsid w:val="00811D89"/>
    <w:rsid w:val="008148DE"/>
    <w:rsid w:val="00814BD2"/>
    <w:rsid w:val="00814BF1"/>
    <w:rsid w:val="008150D3"/>
    <w:rsid w:val="00815210"/>
    <w:rsid w:val="00815795"/>
    <w:rsid w:val="00815A45"/>
    <w:rsid w:val="00820078"/>
    <w:rsid w:val="0082040A"/>
    <w:rsid w:val="00820B9C"/>
    <w:rsid w:val="00821827"/>
    <w:rsid w:val="00821C05"/>
    <w:rsid w:val="00822230"/>
    <w:rsid w:val="00823554"/>
    <w:rsid w:val="00823853"/>
    <w:rsid w:val="0082409E"/>
    <w:rsid w:val="008243EB"/>
    <w:rsid w:val="008260E0"/>
    <w:rsid w:val="0082634E"/>
    <w:rsid w:val="00826BAE"/>
    <w:rsid w:val="0082750E"/>
    <w:rsid w:val="0082781E"/>
    <w:rsid w:val="0082784C"/>
    <w:rsid w:val="00830A94"/>
    <w:rsid w:val="008310E5"/>
    <w:rsid w:val="00832416"/>
    <w:rsid w:val="008329B3"/>
    <w:rsid w:val="00833B20"/>
    <w:rsid w:val="00835EFD"/>
    <w:rsid w:val="008360F9"/>
    <w:rsid w:val="00836300"/>
    <w:rsid w:val="008363BB"/>
    <w:rsid w:val="00836AD3"/>
    <w:rsid w:val="00837F56"/>
    <w:rsid w:val="00840605"/>
    <w:rsid w:val="008406ED"/>
    <w:rsid w:val="00840F1D"/>
    <w:rsid w:val="00840F2B"/>
    <w:rsid w:val="00840F98"/>
    <w:rsid w:val="0084312E"/>
    <w:rsid w:val="00843274"/>
    <w:rsid w:val="00844A80"/>
    <w:rsid w:val="0084522F"/>
    <w:rsid w:val="0084535B"/>
    <w:rsid w:val="00845B50"/>
    <w:rsid w:val="00845F76"/>
    <w:rsid w:val="008468BD"/>
    <w:rsid w:val="00847D99"/>
    <w:rsid w:val="008503F2"/>
    <w:rsid w:val="00851AA4"/>
    <w:rsid w:val="00851BB8"/>
    <w:rsid w:val="00852FBF"/>
    <w:rsid w:val="008548A0"/>
    <w:rsid w:val="00854D14"/>
    <w:rsid w:val="00855A16"/>
    <w:rsid w:val="008567D5"/>
    <w:rsid w:val="00856D58"/>
    <w:rsid w:val="0085751A"/>
    <w:rsid w:val="008577EE"/>
    <w:rsid w:val="00857B52"/>
    <w:rsid w:val="00857E1D"/>
    <w:rsid w:val="00861951"/>
    <w:rsid w:val="00862799"/>
    <w:rsid w:val="00866F6A"/>
    <w:rsid w:val="008679A8"/>
    <w:rsid w:val="00870B43"/>
    <w:rsid w:val="0087231E"/>
    <w:rsid w:val="00872B18"/>
    <w:rsid w:val="0087335B"/>
    <w:rsid w:val="008742B6"/>
    <w:rsid w:val="00876A1E"/>
    <w:rsid w:val="008800BB"/>
    <w:rsid w:val="008804AB"/>
    <w:rsid w:val="0088089D"/>
    <w:rsid w:val="00880CF1"/>
    <w:rsid w:val="008823EA"/>
    <w:rsid w:val="008828E2"/>
    <w:rsid w:val="00883992"/>
    <w:rsid w:val="00883B03"/>
    <w:rsid w:val="00883CD8"/>
    <w:rsid w:val="00884347"/>
    <w:rsid w:val="00884DFA"/>
    <w:rsid w:val="00885D75"/>
    <w:rsid w:val="00885D94"/>
    <w:rsid w:val="00886484"/>
    <w:rsid w:val="00890243"/>
    <w:rsid w:val="00891C4D"/>
    <w:rsid w:val="00892F83"/>
    <w:rsid w:val="008930E5"/>
    <w:rsid w:val="00893176"/>
    <w:rsid w:val="008931E1"/>
    <w:rsid w:val="00897260"/>
    <w:rsid w:val="00897A65"/>
    <w:rsid w:val="008A00FA"/>
    <w:rsid w:val="008A03D2"/>
    <w:rsid w:val="008A0846"/>
    <w:rsid w:val="008A0AC0"/>
    <w:rsid w:val="008A0BFC"/>
    <w:rsid w:val="008A1D2B"/>
    <w:rsid w:val="008A2130"/>
    <w:rsid w:val="008A3371"/>
    <w:rsid w:val="008A36E9"/>
    <w:rsid w:val="008A3AC4"/>
    <w:rsid w:val="008A417B"/>
    <w:rsid w:val="008A4302"/>
    <w:rsid w:val="008A5AFB"/>
    <w:rsid w:val="008A6B01"/>
    <w:rsid w:val="008A7A31"/>
    <w:rsid w:val="008B0BE6"/>
    <w:rsid w:val="008B10B1"/>
    <w:rsid w:val="008B2968"/>
    <w:rsid w:val="008B2F11"/>
    <w:rsid w:val="008B39BC"/>
    <w:rsid w:val="008B41B0"/>
    <w:rsid w:val="008B453D"/>
    <w:rsid w:val="008B460D"/>
    <w:rsid w:val="008B4951"/>
    <w:rsid w:val="008B4A31"/>
    <w:rsid w:val="008B51C1"/>
    <w:rsid w:val="008B7B59"/>
    <w:rsid w:val="008C187A"/>
    <w:rsid w:val="008C212E"/>
    <w:rsid w:val="008C22BF"/>
    <w:rsid w:val="008C3372"/>
    <w:rsid w:val="008C35C6"/>
    <w:rsid w:val="008C4318"/>
    <w:rsid w:val="008C55CC"/>
    <w:rsid w:val="008C599C"/>
    <w:rsid w:val="008C5D07"/>
    <w:rsid w:val="008C5E10"/>
    <w:rsid w:val="008C6291"/>
    <w:rsid w:val="008C66AE"/>
    <w:rsid w:val="008D0C16"/>
    <w:rsid w:val="008D1BFC"/>
    <w:rsid w:val="008D26E7"/>
    <w:rsid w:val="008D277F"/>
    <w:rsid w:val="008D30AA"/>
    <w:rsid w:val="008D3729"/>
    <w:rsid w:val="008D5519"/>
    <w:rsid w:val="008D5B64"/>
    <w:rsid w:val="008D6231"/>
    <w:rsid w:val="008D71D4"/>
    <w:rsid w:val="008D7E12"/>
    <w:rsid w:val="008E10AD"/>
    <w:rsid w:val="008E118D"/>
    <w:rsid w:val="008E1E30"/>
    <w:rsid w:val="008E325D"/>
    <w:rsid w:val="008E3FDA"/>
    <w:rsid w:val="008E4CFF"/>
    <w:rsid w:val="008E4FFB"/>
    <w:rsid w:val="008E5CD9"/>
    <w:rsid w:val="008E675B"/>
    <w:rsid w:val="008E6C13"/>
    <w:rsid w:val="008E740D"/>
    <w:rsid w:val="008E76F9"/>
    <w:rsid w:val="008E793B"/>
    <w:rsid w:val="008E7C55"/>
    <w:rsid w:val="008F0BF2"/>
    <w:rsid w:val="008F125C"/>
    <w:rsid w:val="008F308D"/>
    <w:rsid w:val="008F3AD1"/>
    <w:rsid w:val="008F4489"/>
    <w:rsid w:val="00900C09"/>
    <w:rsid w:val="00902397"/>
    <w:rsid w:val="00903A0E"/>
    <w:rsid w:val="009041C0"/>
    <w:rsid w:val="0090696C"/>
    <w:rsid w:val="00906A30"/>
    <w:rsid w:val="009076CF"/>
    <w:rsid w:val="009078B7"/>
    <w:rsid w:val="00910062"/>
    <w:rsid w:val="0091102E"/>
    <w:rsid w:val="0091117D"/>
    <w:rsid w:val="009113EC"/>
    <w:rsid w:val="009117F2"/>
    <w:rsid w:val="00911A08"/>
    <w:rsid w:val="00912E1C"/>
    <w:rsid w:val="00913620"/>
    <w:rsid w:val="009139BF"/>
    <w:rsid w:val="009139C0"/>
    <w:rsid w:val="009154DE"/>
    <w:rsid w:val="009154FF"/>
    <w:rsid w:val="0091769D"/>
    <w:rsid w:val="009217A7"/>
    <w:rsid w:val="00921D6B"/>
    <w:rsid w:val="009227CE"/>
    <w:rsid w:val="0092374C"/>
    <w:rsid w:val="0092466D"/>
    <w:rsid w:val="0092665A"/>
    <w:rsid w:val="00927F9F"/>
    <w:rsid w:val="0093055D"/>
    <w:rsid w:val="00931679"/>
    <w:rsid w:val="0093179A"/>
    <w:rsid w:val="00932474"/>
    <w:rsid w:val="00933F90"/>
    <w:rsid w:val="009341EE"/>
    <w:rsid w:val="00934B57"/>
    <w:rsid w:val="0093628B"/>
    <w:rsid w:val="009364A4"/>
    <w:rsid w:val="009376EF"/>
    <w:rsid w:val="00937A9E"/>
    <w:rsid w:val="00940456"/>
    <w:rsid w:val="00941162"/>
    <w:rsid w:val="009417DA"/>
    <w:rsid w:val="00941F00"/>
    <w:rsid w:val="00942813"/>
    <w:rsid w:val="00942ADF"/>
    <w:rsid w:val="00942B1E"/>
    <w:rsid w:val="00943646"/>
    <w:rsid w:val="0094480B"/>
    <w:rsid w:val="009455BB"/>
    <w:rsid w:val="00946375"/>
    <w:rsid w:val="00946720"/>
    <w:rsid w:val="00946723"/>
    <w:rsid w:val="00946B0B"/>
    <w:rsid w:val="009471E9"/>
    <w:rsid w:val="00947D50"/>
    <w:rsid w:val="00947F68"/>
    <w:rsid w:val="00950478"/>
    <w:rsid w:val="00950882"/>
    <w:rsid w:val="00951931"/>
    <w:rsid w:val="00952687"/>
    <w:rsid w:val="009527F5"/>
    <w:rsid w:val="0095313B"/>
    <w:rsid w:val="00953821"/>
    <w:rsid w:val="009538B3"/>
    <w:rsid w:val="0095463E"/>
    <w:rsid w:val="00955230"/>
    <w:rsid w:val="009554D5"/>
    <w:rsid w:val="009555D5"/>
    <w:rsid w:val="00955802"/>
    <w:rsid w:val="00955ED1"/>
    <w:rsid w:val="00956D3E"/>
    <w:rsid w:val="00957889"/>
    <w:rsid w:val="00957B58"/>
    <w:rsid w:val="00960106"/>
    <w:rsid w:val="009605C9"/>
    <w:rsid w:val="00960940"/>
    <w:rsid w:val="00961F40"/>
    <w:rsid w:val="00962668"/>
    <w:rsid w:val="00962D7D"/>
    <w:rsid w:val="009631CE"/>
    <w:rsid w:val="009639EE"/>
    <w:rsid w:val="00964375"/>
    <w:rsid w:val="009652DF"/>
    <w:rsid w:val="00967F04"/>
    <w:rsid w:val="009703CB"/>
    <w:rsid w:val="009711D4"/>
    <w:rsid w:val="0097151D"/>
    <w:rsid w:val="00971844"/>
    <w:rsid w:val="00971F00"/>
    <w:rsid w:val="00972183"/>
    <w:rsid w:val="00972417"/>
    <w:rsid w:val="00973901"/>
    <w:rsid w:val="00973A4F"/>
    <w:rsid w:val="009740B1"/>
    <w:rsid w:val="00974750"/>
    <w:rsid w:val="009754F6"/>
    <w:rsid w:val="00977A6F"/>
    <w:rsid w:val="0098029D"/>
    <w:rsid w:val="00980E5F"/>
    <w:rsid w:val="0098129D"/>
    <w:rsid w:val="009818D6"/>
    <w:rsid w:val="0098453E"/>
    <w:rsid w:val="00984791"/>
    <w:rsid w:val="00984F1E"/>
    <w:rsid w:val="0098551E"/>
    <w:rsid w:val="00985E0B"/>
    <w:rsid w:val="009873CE"/>
    <w:rsid w:val="00990047"/>
    <w:rsid w:val="00990FBE"/>
    <w:rsid w:val="0099180B"/>
    <w:rsid w:val="00991D87"/>
    <w:rsid w:val="00992EA5"/>
    <w:rsid w:val="00993465"/>
    <w:rsid w:val="00993940"/>
    <w:rsid w:val="0099431D"/>
    <w:rsid w:val="0099481C"/>
    <w:rsid w:val="0099483A"/>
    <w:rsid w:val="00995265"/>
    <w:rsid w:val="00996901"/>
    <w:rsid w:val="00996B92"/>
    <w:rsid w:val="00996D8E"/>
    <w:rsid w:val="00997799"/>
    <w:rsid w:val="009A0058"/>
    <w:rsid w:val="009A0C21"/>
    <w:rsid w:val="009A2801"/>
    <w:rsid w:val="009A2AEF"/>
    <w:rsid w:val="009A34D4"/>
    <w:rsid w:val="009A37DB"/>
    <w:rsid w:val="009A43C7"/>
    <w:rsid w:val="009A5377"/>
    <w:rsid w:val="009A5F01"/>
    <w:rsid w:val="009A5FAD"/>
    <w:rsid w:val="009B19B1"/>
    <w:rsid w:val="009B1A04"/>
    <w:rsid w:val="009B253E"/>
    <w:rsid w:val="009B39A7"/>
    <w:rsid w:val="009B50B0"/>
    <w:rsid w:val="009B598D"/>
    <w:rsid w:val="009B59DD"/>
    <w:rsid w:val="009B621B"/>
    <w:rsid w:val="009B633F"/>
    <w:rsid w:val="009B6978"/>
    <w:rsid w:val="009B7C17"/>
    <w:rsid w:val="009C01F4"/>
    <w:rsid w:val="009C1BA1"/>
    <w:rsid w:val="009C279C"/>
    <w:rsid w:val="009C4415"/>
    <w:rsid w:val="009C4593"/>
    <w:rsid w:val="009C4792"/>
    <w:rsid w:val="009C4F99"/>
    <w:rsid w:val="009C54BC"/>
    <w:rsid w:val="009C6110"/>
    <w:rsid w:val="009C6531"/>
    <w:rsid w:val="009C66E8"/>
    <w:rsid w:val="009C70B0"/>
    <w:rsid w:val="009D0399"/>
    <w:rsid w:val="009D07A0"/>
    <w:rsid w:val="009D0DC3"/>
    <w:rsid w:val="009D335D"/>
    <w:rsid w:val="009D4D28"/>
    <w:rsid w:val="009D58AF"/>
    <w:rsid w:val="009D6EDC"/>
    <w:rsid w:val="009D72E4"/>
    <w:rsid w:val="009E0FA0"/>
    <w:rsid w:val="009E148A"/>
    <w:rsid w:val="009E18DC"/>
    <w:rsid w:val="009E2926"/>
    <w:rsid w:val="009E3132"/>
    <w:rsid w:val="009E3231"/>
    <w:rsid w:val="009E3C93"/>
    <w:rsid w:val="009E45DB"/>
    <w:rsid w:val="009E499D"/>
    <w:rsid w:val="009E4F74"/>
    <w:rsid w:val="009F28C2"/>
    <w:rsid w:val="009F2CFB"/>
    <w:rsid w:val="009F35C2"/>
    <w:rsid w:val="009F453E"/>
    <w:rsid w:val="009F47BA"/>
    <w:rsid w:val="009F5582"/>
    <w:rsid w:val="009F577E"/>
    <w:rsid w:val="009F7DBC"/>
    <w:rsid w:val="00A000CB"/>
    <w:rsid w:val="00A00510"/>
    <w:rsid w:val="00A00F0D"/>
    <w:rsid w:val="00A01550"/>
    <w:rsid w:val="00A045C1"/>
    <w:rsid w:val="00A05289"/>
    <w:rsid w:val="00A053C1"/>
    <w:rsid w:val="00A05C91"/>
    <w:rsid w:val="00A05EEE"/>
    <w:rsid w:val="00A063F2"/>
    <w:rsid w:val="00A065A8"/>
    <w:rsid w:val="00A07298"/>
    <w:rsid w:val="00A1254D"/>
    <w:rsid w:val="00A12E0B"/>
    <w:rsid w:val="00A13CD5"/>
    <w:rsid w:val="00A1518F"/>
    <w:rsid w:val="00A15490"/>
    <w:rsid w:val="00A15CFA"/>
    <w:rsid w:val="00A17F1C"/>
    <w:rsid w:val="00A20B36"/>
    <w:rsid w:val="00A21C83"/>
    <w:rsid w:val="00A22C87"/>
    <w:rsid w:val="00A22CDD"/>
    <w:rsid w:val="00A231F3"/>
    <w:rsid w:val="00A24A83"/>
    <w:rsid w:val="00A24C56"/>
    <w:rsid w:val="00A24D0B"/>
    <w:rsid w:val="00A25E51"/>
    <w:rsid w:val="00A26ACC"/>
    <w:rsid w:val="00A26E2E"/>
    <w:rsid w:val="00A27C93"/>
    <w:rsid w:val="00A27F84"/>
    <w:rsid w:val="00A30B6A"/>
    <w:rsid w:val="00A30E02"/>
    <w:rsid w:val="00A3146F"/>
    <w:rsid w:val="00A31B25"/>
    <w:rsid w:val="00A31BB6"/>
    <w:rsid w:val="00A31C42"/>
    <w:rsid w:val="00A3246F"/>
    <w:rsid w:val="00A32BCB"/>
    <w:rsid w:val="00A32DB6"/>
    <w:rsid w:val="00A339C2"/>
    <w:rsid w:val="00A3757A"/>
    <w:rsid w:val="00A375FA"/>
    <w:rsid w:val="00A376B8"/>
    <w:rsid w:val="00A406A9"/>
    <w:rsid w:val="00A40C6F"/>
    <w:rsid w:val="00A43D19"/>
    <w:rsid w:val="00A45279"/>
    <w:rsid w:val="00A4536F"/>
    <w:rsid w:val="00A46E3E"/>
    <w:rsid w:val="00A47DCF"/>
    <w:rsid w:val="00A502D4"/>
    <w:rsid w:val="00A507F4"/>
    <w:rsid w:val="00A51950"/>
    <w:rsid w:val="00A52101"/>
    <w:rsid w:val="00A537E2"/>
    <w:rsid w:val="00A53F51"/>
    <w:rsid w:val="00A565E7"/>
    <w:rsid w:val="00A567B3"/>
    <w:rsid w:val="00A56F9D"/>
    <w:rsid w:val="00A57958"/>
    <w:rsid w:val="00A6011D"/>
    <w:rsid w:val="00A60217"/>
    <w:rsid w:val="00A6079C"/>
    <w:rsid w:val="00A60D19"/>
    <w:rsid w:val="00A6141C"/>
    <w:rsid w:val="00A6182A"/>
    <w:rsid w:val="00A6184D"/>
    <w:rsid w:val="00A61E4B"/>
    <w:rsid w:val="00A62378"/>
    <w:rsid w:val="00A64166"/>
    <w:rsid w:val="00A666DB"/>
    <w:rsid w:val="00A66CB7"/>
    <w:rsid w:val="00A67A3A"/>
    <w:rsid w:val="00A67A77"/>
    <w:rsid w:val="00A716FA"/>
    <w:rsid w:val="00A72558"/>
    <w:rsid w:val="00A731BE"/>
    <w:rsid w:val="00A7321A"/>
    <w:rsid w:val="00A74BAB"/>
    <w:rsid w:val="00A75209"/>
    <w:rsid w:val="00A757A2"/>
    <w:rsid w:val="00A767E7"/>
    <w:rsid w:val="00A77BAF"/>
    <w:rsid w:val="00A801F0"/>
    <w:rsid w:val="00A80B73"/>
    <w:rsid w:val="00A80EB5"/>
    <w:rsid w:val="00A817C0"/>
    <w:rsid w:val="00A81872"/>
    <w:rsid w:val="00A81D2C"/>
    <w:rsid w:val="00A821D3"/>
    <w:rsid w:val="00A840C2"/>
    <w:rsid w:val="00A8415E"/>
    <w:rsid w:val="00A8475F"/>
    <w:rsid w:val="00A84C7A"/>
    <w:rsid w:val="00A850AC"/>
    <w:rsid w:val="00A85715"/>
    <w:rsid w:val="00A864F7"/>
    <w:rsid w:val="00A8684F"/>
    <w:rsid w:val="00A86F2B"/>
    <w:rsid w:val="00A875CA"/>
    <w:rsid w:val="00A87A86"/>
    <w:rsid w:val="00A91408"/>
    <w:rsid w:val="00A920BF"/>
    <w:rsid w:val="00A92C0E"/>
    <w:rsid w:val="00A940B4"/>
    <w:rsid w:val="00A9498B"/>
    <w:rsid w:val="00A949C9"/>
    <w:rsid w:val="00A953B3"/>
    <w:rsid w:val="00A95B88"/>
    <w:rsid w:val="00A95E1D"/>
    <w:rsid w:val="00A96ADD"/>
    <w:rsid w:val="00A96FFB"/>
    <w:rsid w:val="00A9705E"/>
    <w:rsid w:val="00AA09CA"/>
    <w:rsid w:val="00AA1C13"/>
    <w:rsid w:val="00AA2346"/>
    <w:rsid w:val="00AA3B33"/>
    <w:rsid w:val="00AA44EA"/>
    <w:rsid w:val="00AA44EE"/>
    <w:rsid w:val="00AA4D28"/>
    <w:rsid w:val="00AA55C6"/>
    <w:rsid w:val="00AA5BFF"/>
    <w:rsid w:val="00AA6FE0"/>
    <w:rsid w:val="00AA706D"/>
    <w:rsid w:val="00AB0AFD"/>
    <w:rsid w:val="00AB1284"/>
    <w:rsid w:val="00AB58C5"/>
    <w:rsid w:val="00AB5C69"/>
    <w:rsid w:val="00AB7C1B"/>
    <w:rsid w:val="00AC0DC6"/>
    <w:rsid w:val="00AC17DA"/>
    <w:rsid w:val="00AC298A"/>
    <w:rsid w:val="00AC3144"/>
    <w:rsid w:val="00AC3C6A"/>
    <w:rsid w:val="00AC434C"/>
    <w:rsid w:val="00AC6412"/>
    <w:rsid w:val="00AC6502"/>
    <w:rsid w:val="00AC6DA8"/>
    <w:rsid w:val="00AC7447"/>
    <w:rsid w:val="00AC767F"/>
    <w:rsid w:val="00AC7921"/>
    <w:rsid w:val="00AC7CBE"/>
    <w:rsid w:val="00AD044D"/>
    <w:rsid w:val="00AD05DA"/>
    <w:rsid w:val="00AD065C"/>
    <w:rsid w:val="00AD0865"/>
    <w:rsid w:val="00AD24C5"/>
    <w:rsid w:val="00AD2597"/>
    <w:rsid w:val="00AD2AC9"/>
    <w:rsid w:val="00AD2D76"/>
    <w:rsid w:val="00AD32AA"/>
    <w:rsid w:val="00AD3391"/>
    <w:rsid w:val="00AD361C"/>
    <w:rsid w:val="00AD3FD3"/>
    <w:rsid w:val="00AD46E4"/>
    <w:rsid w:val="00AD4E36"/>
    <w:rsid w:val="00AD5C42"/>
    <w:rsid w:val="00AD6F6B"/>
    <w:rsid w:val="00AD75E1"/>
    <w:rsid w:val="00AE0F5C"/>
    <w:rsid w:val="00AE0FD2"/>
    <w:rsid w:val="00AE1ABE"/>
    <w:rsid w:val="00AE28C5"/>
    <w:rsid w:val="00AE3333"/>
    <w:rsid w:val="00AE3396"/>
    <w:rsid w:val="00AE3672"/>
    <w:rsid w:val="00AE383F"/>
    <w:rsid w:val="00AE564D"/>
    <w:rsid w:val="00AE5FB3"/>
    <w:rsid w:val="00AE601A"/>
    <w:rsid w:val="00AE6BE6"/>
    <w:rsid w:val="00AF1980"/>
    <w:rsid w:val="00AF2126"/>
    <w:rsid w:val="00AF28BF"/>
    <w:rsid w:val="00AF28EA"/>
    <w:rsid w:val="00AF3535"/>
    <w:rsid w:val="00AF35A9"/>
    <w:rsid w:val="00AF3828"/>
    <w:rsid w:val="00AF52F1"/>
    <w:rsid w:val="00AF56A7"/>
    <w:rsid w:val="00AF6A8A"/>
    <w:rsid w:val="00AF6D16"/>
    <w:rsid w:val="00AF6EDD"/>
    <w:rsid w:val="00AF75DF"/>
    <w:rsid w:val="00B0063D"/>
    <w:rsid w:val="00B00FD8"/>
    <w:rsid w:val="00B01AD6"/>
    <w:rsid w:val="00B01D00"/>
    <w:rsid w:val="00B01E39"/>
    <w:rsid w:val="00B02170"/>
    <w:rsid w:val="00B03026"/>
    <w:rsid w:val="00B03C72"/>
    <w:rsid w:val="00B050CF"/>
    <w:rsid w:val="00B055CD"/>
    <w:rsid w:val="00B077F6"/>
    <w:rsid w:val="00B10784"/>
    <w:rsid w:val="00B11C2B"/>
    <w:rsid w:val="00B12CE5"/>
    <w:rsid w:val="00B12E3C"/>
    <w:rsid w:val="00B13BFB"/>
    <w:rsid w:val="00B142E1"/>
    <w:rsid w:val="00B14C70"/>
    <w:rsid w:val="00B16FA6"/>
    <w:rsid w:val="00B223A5"/>
    <w:rsid w:val="00B227EE"/>
    <w:rsid w:val="00B2337C"/>
    <w:rsid w:val="00B23707"/>
    <w:rsid w:val="00B2392A"/>
    <w:rsid w:val="00B23CF9"/>
    <w:rsid w:val="00B24340"/>
    <w:rsid w:val="00B251E8"/>
    <w:rsid w:val="00B26D54"/>
    <w:rsid w:val="00B26D80"/>
    <w:rsid w:val="00B26F3E"/>
    <w:rsid w:val="00B27503"/>
    <w:rsid w:val="00B27AA7"/>
    <w:rsid w:val="00B27C07"/>
    <w:rsid w:val="00B30D21"/>
    <w:rsid w:val="00B315AD"/>
    <w:rsid w:val="00B31A83"/>
    <w:rsid w:val="00B31E2C"/>
    <w:rsid w:val="00B32335"/>
    <w:rsid w:val="00B33FEB"/>
    <w:rsid w:val="00B34D78"/>
    <w:rsid w:val="00B35499"/>
    <w:rsid w:val="00B36237"/>
    <w:rsid w:val="00B36B8C"/>
    <w:rsid w:val="00B36BAC"/>
    <w:rsid w:val="00B37856"/>
    <w:rsid w:val="00B37979"/>
    <w:rsid w:val="00B40429"/>
    <w:rsid w:val="00B4047F"/>
    <w:rsid w:val="00B4146F"/>
    <w:rsid w:val="00B415E9"/>
    <w:rsid w:val="00B42F78"/>
    <w:rsid w:val="00B4402D"/>
    <w:rsid w:val="00B44065"/>
    <w:rsid w:val="00B44AB1"/>
    <w:rsid w:val="00B44E6F"/>
    <w:rsid w:val="00B462E1"/>
    <w:rsid w:val="00B4698C"/>
    <w:rsid w:val="00B46BA1"/>
    <w:rsid w:val="00B47063"/>
    <w:rsid w:val="00B5000B"/>
    <w:rsid w:val="00B509DD"/>
    <w:rsid w:val="00B50AC7"/>
    <w:rsid w:val="00B51AAB"/>
    <w:rsid w:val="00B51B18"/>
    <w:rsid w:val="00B523A3"/>
    <w:rsid w:val="00B53030"/>
    <w:rsid w:val="00B53CC4"/>
    <w:rsid w:val="00B55564"/>
    <w:rsid w:val="00B55572"/>
    <w:rsid w:val="00B55A73"/>
    <w:rsid w:val="00B561DA"/>
    <w:rsid w:val="00B57697"/>
    <w:rsid w:val="00B576DA"/>
    <w:rsid w:val="00B57AF0"/>
    <w:rsid w:val="00B57BFC"/>
    <w:rsid w:val="00B6040C"/>
    <w:rsid w:val="00B60650"/>
    <w:rsid w:val="00B610EC"/>
    <w:rsid w:val="00B63EE4"/>
    <w:rsid w:val="00B64572"/>
    <w:rsid w:val="00B6460F"/>
    <w:rsid w:val="00B647D2"/>
    <w:rsid w:val="00B64E97"/>
    <w:rsid w:val="00B65242"/>
    <w:rsid w:val="00B6544C"/>
    <w:rsid w:val="00B67642"/>
    <w:rsid w:val="00B67C8B"/>
    <w:rsid w:val="00B67F1E"/>
    <w:rsid w:val="00B7117A"/>
    <w:rsid w:val="00B72688"/>
    <w:rsid w:val="00B72C18"/>
    <w:rsid w:val="00B75272"/>
    <w:rsid w:val="00B76B4D"/>
    <w:rsid w:val="00B80094"/>
    <w:rsid w:val="00B80467"/>
    <w:rsid w:val="00B8136F"/>
    <w:rsid w:val="00B81B59"/>
    <w:rsid w:val="00B821BA"/>
    <w:rsid w:val="00B82369"/>
    <w:rsid w:val="00B82D73"/>
    <w:rsid w:val="00B83357"/>
    <w:rsid w:val="00B83361"/>
    <w:rsid w:val="00B83B88"/>
    <w:rsid w:val="00B83EAF"/>
    <w:rsid w:val="00B84CAF"/>
    <w:rsid w:val="00B84CFF"/>
    <w:rsid w:val="00B84F01"/>
    <w:rsid w:val="00B858B5"/>
    <w:rsid w:val="00B87A47"/>
    <w:rsid w:val="00B87D66"/>
    <w:rsid w:val="00B90D9F"/>
    <w:rsid w:val="00B91B3A"/>
    <w:rsid w:val="00B91BEA"/>
    <w:rsid w:val="00B9250C"/>
    <w:rsid w:val="00B950A3"/>
    <w:rsid w:val="00B95A38"/>
    <w:rsid w:val="00B95CB3"/>
    <w:rsid w:val="00B95F08"/>
    <w:rsid w:val="00B967C5"/>
    <w:rsid w:val="00B96919"/>
    <w:rsid w:val="00B97152"/>
    <w:rsid w:val="00B976B6"/>
    <w:rsid w:val="00B97C6B"/>
    <w:rsid w:val="00BA1007"/>
    <w:rsid w:val="00BA30E3"/>
    <w:rsid w:val="00BA497F"/>
    <w:rsid w:val="00BA4B73"/>
    <w:rsid w:val="00BA4D7C"/>
    <w:rsid w:val="00BA5FFC"/>
    <w:rsid w:val="00BA7CFB"/>
    <w:rsid w:val="00BB02F7"/>
    <w:rsid w:val="00BB0B31"/>
    <w:rsid w:val="00BB1F6C"/>
    <w:rsid w:val="00BB2962"/>
    <w:rsid w:val="00BB2CC3"/>
    <w:rsid w:val="00BB2F8E"/>
    <w:rsid w:val="00BB30CE"/>
    <w:rsid w:val="00BB4467"/>
    <w:rsid w:val="00BB4B47"/>
    <w:rsid w:val="00BB4F2B"/>
    <w:rsid w:val="00BB6B06"/>
    <w:rsid w:val="00BB7965"/>
    <w:rsid w:val="00BB7A02"/>
    <w:rsid w:val="00BC0159"/>
    <w:rsid w:val="00BC0BB4"/>
    <w:rsid w:val="00BC1025"/>
    <w:rsid w:val="00BC336E"/>
    <w:rsid w:val="00BC35B4"/>
    <w:rsid w:val="00BC39DE"/>
    <w:rsid w:val="00BC4CBA"/>
    <w:rsid w:val="00BC60BB"/>
    <w:rsid w:val="00BD04EE"/>
    <w:rsid w:val="00BD105A"/>
    <w:rsid w:val="00BD1D51"/>
    <w:rsid w:val="00BD200A"/>
    <w:rsid w:val="00BD2FFA"/>
    <w:rsid w:val="00BD500F"/>
    <w:rsid w:val="00BD5881"/>
    <w:rsid w:val="00BD58EB"/>
    <w:rsid w:val="00BD6582"/>
    <w:rsid w:val="00BD66F3"/>
    <w:rsid w:val="00BD7539"/>
    <w:rsid w:val="00BD7745"/>
    <w:rsid w:val="00BD7844"/>
    <w:rsid w:val="00BD7F69"/>
    <w:rsid w:val="00BE0D94"/>
    <w:rsid w:val="00BE1447"/>
    <w:rsid w:val="00BE1762"/>
    <w:rsid w:val="00BE1A28"/>
    <w:rsid w:val="00BE237F"/>
    <w:rsid w:val="00BE2AE9"/>
    <w:rsid w:val="00BE2C9C"/>
    <w:rsid w:val="00BE567D"/>
    <w:rsid w:val="00BE71C1"/>
    <w:rsid w:val="00BE75B0"/>
    <w:rsid w:val="00BF0499"/>
    <w:rsid w:val="00BF1D85"/>
    <w:rsid w:val="00BF1E2E"/>
    <w:rsid w:val="00BF1E4A"/>
    <w:rsid w:val="00BF31C1"/>
    <w:rsid w:val="00BF3C3A"/>
    <w:rsid w:val="00BF4B30"/>
    <w:rsid w:val="00BF66C8"/>
    <w:rsid w:val="00BF76FF"/>
    <w:rsid w:val="00C00F91"/>
    <w:rsid w:val="00C01B48"/>
    <w:rsid w:val="00C02FAC"/>
    <w:rsid w:val="00C04714"/>
    <w:rsid w:val="00C05F9F"/>
    <w:rsid w:val="00C06CA7"/>
    <w:rsid w:val="00C06DD4"/>
    <w:rsid w:val="00C071E2"/>
    <w:rsid w:val="00C078D1"/>
    <w:rsid w:val="00C078E8"/>
    <w:rsid w:val="00C07907"/>
    <w:rsid w:val="00C07B76"/>
    <w:rsid w:val="00C103E5"/>
    <w:rsid w:val="00C1162D"/>
    <w:rsid w:val="00C11B88"/>
    <w:rsid w:val="00C12441"/>
    <w:rsid w:val="00C12D75"/>
    <w:rsid w:val="00C13B75"/>
    <w:rsid w:val="00C15392"/>
    <w:rsid w:val="00C154FF"/>
    <w:rsid w:val="00C15C2D"/>
    <w:rsid w:val="00C160E4"/>
    <w:rsid w:val="00C171D6"/>
    <w:rsid w:val="00C202AC"/>
    <w:rsid w:val="00C20668"/>
    <w:rsid w:val="00C20DD1"/>
    <w:rsid w:val="00C20DE1"/>
    <w:rsid w:val="00C20F2E"/>
    <w:rsid w:val="00C21088"/>
    <w:rsid w:val="00C2120C"/>
    <w:rsid w:val="00C216DB"/>
    <w:rsid w:val="00C21F51"/>
    <w:rsid w:val="00C2264C"/>
    <w:rsid w:val="00C228E2"/>
    <w:rsid w:val="00C242CE"/>
    <w:rsid w:val="00C25C07"/>
    <w:rsid w:val="00C26133"/>
    <w:rsid w:val="00C27977"/>
    <w:rsid w:val="00C31AD4"/>
    <w:rsid w:val="00C31B93"/>
    <w:rsid w:val="00C31E8E"/>
    <w:rsid w:val="00C32046"/>
    <w:rsid w:val="00C3256F"/>
    <w:rsid w:val="00C32941"/>
    <w:rsid w:val="00C32A09"/>
    <w:rsid w:val="00C33308"/>
    <w:rsid w:val="00C33675"/>
    <w:rsid w:val="00C33689"/>
    <w:rsid w:val="00C3462B"/>
    <w:rsid w:val="00C3516D"/>
    <w:rsid w:val="00C3618B"/>
    <w:rsid w:val="00C3718F"/>
    <w:rsid w:val="00C403EA"/>
    <w:rsid w:val="00C41F00"/>
    <w:rsid w:val="00C434EC"/>
    <w:rsid w:val="00C4485C"/>
    <w:rsid w:val="00C4519D"/>
    <w:rsid w:val="00C45851"/>
    <w:rsid w:val="00C45F5A"/>
    <w:rsid w:val="00C47221"/>
    <w:rsid w:val="00C47698"/>
    <w:rsid w:val="00C47788"/>
    <w:rsid w:val="00C47FF5"/>
    <w:rsid w:val="00C500E0"/>
    <w:rsid w:val="00C51128"/>
    <w:rsid w:val="00C51291"/>
    <w:rsid w:val="00C519BB"/>
    <w:rsid w:val="00C53292"/>
    <w:rsid w:val="00C5334A"/>
    <w:rsid w:val="00C53E62"/>
    <w:rsid w:val="00C545C7"/>
    <w:rsid w:val="00C548E4"/>
    <w:rsid w:val="00C55053"/>
    <w:rsid w:val="00C55639"/>
    <w:rsid w:val="00C55802"/>
    <w:rsid w:val="00C55BD9"/>
    <w:rsid w:val="00C56E22"/>
    <w:rsid w:val="00C571C0"/>
    <w:rsid w:val="00C575D8"/>
    <w:rsid w:val="00C63DBD"/>
    <w:rsid w:val="00C64944"/>
    <w:rsid w:val="00C650EB"/>
    <w:rsid w:val="00C66BCF"/>
    <w:rsid w:val="00C70393"/>
    <w:rsid w:val="00C72036"/>
    <w:rsid w:val="00C72359"/>
    <w:rsid w:val="00C72B60"/>
    <w:rsid w:val="00C72E04"/>
    <w:rsid w:val="00C73496"/>
    <w:rsid w:val="00C739CB"/>
    <w:rsid w:val="00C756F8"/>
    <w:rsid w:val="00C7672E"/>
    <w:rsid w:val="00C76847"/>
    <w:rsid w:val="00C76FC6"/>
    <w:rsid w:val="00C803D2"/>
    <w:rsid w:val="00C81829"/>
    <w:rsid w:val="00C83154"/>
    <w:rsid w:val="00C83433"/>
    <w:rsid w:val="00C8353F"/>
    <w:rsid w:val="00C8393A"/>
    <w:rsid w:val="00C83ED7"/>
    <w:rsid w:val="00C84427"/>
    <w:rsid w:val="00C847A4"/>
    <w:rsid w:val="00C861BF"/>
    <w:rsid w:val="00C871C3"/>
    <w:rsid w:val="00C87F25"/>
    <w:rsid w:val="00C90F04"/>
    <w:rsid w:val="00C91611"/>
    <w:rsid w:val="00C92015"/>
    <w:rsid w:val="00C9248A"/>
    <w:rsid w:val="00C92538"/>
    <w:rsid w:val="00C92900"/>
    <w:rsid w:val="00C931A6"/>
    <w:rsid w:val="00C931C7"/>
    <w:rsid w:val="00C93B15"/>
    <w:rsid w:val="00C93C65"/>
    <w:rsid w:val="00C94051"/>
    <w:rsid w:val="00C940DE"/>
    <w:rsid w:val="00C95166"/>
    <w:rsid w:val="00C9597F"/>
    <w:rsid w:val="00C96730"/>
    <w:rsid w:val="00C96AF0"/>
    <w:rsid w:val="00C96D40"/>
    <w:rsid w:val="00C97443"/>
    <w:rsid w:val="00C975B7"/>
    <w:rsid w:val="00C97C6A"/>
    <w:rsid w:val="00CA116C"/>
    <w:rsid w:val="00CA1205"/>
    <w:rsid w:val="00CA17FB"/>
    <w:rsid w:val="00CA20F4"/>
    <w:rsid w:val="00CA31C2"/>
    <w:rsid w:val="00CA37B7"/>
    <w:rsid w:val="00CA38D1"/>
    <w:rsid w:val="00CA57EA"/>
    <w:rsid w:val="00CA5B41"/>
    <w:rsid w:val="00CA5C78"/>
    <w:rsid w:val="00CA5CE7"/>
    <w:rsid w:val="00CA5F60"/>
    <w:rsid w:val="00CA727D"/>
    <w:rsid w:val="00CA7446"/>
    <w:rsid w:val="00CA7485"/>
    <w:rsid w:val="00CA7542"/>
    <w:rsid w:val="00CA7630"/>
    <w:rsid w:val="00CB0544"/>
    <w:rsid w:val="00CB0BA0"/>
    <w:rsid w:val="00CB158F"/>
    <w:rsid w:val="00CB1AEA"/>
    <w:rsid w:val="00CB2957"/>
    <w:rsid w:val="00CB3250"/>
    <w:rsid w:val="00CB4FC6"/>
    <w:rsid w:val="00CB5726"/>
    <w:rsid w:val="00CB5988"/>
    <w:rsid w:val="00CB6B0A"/>
    <w:rsid w:val="00CB6E76"/>
    <w:rsid w:val="00CB7540"/>
    <w:rsid w:val="00CB7622"/>
    <w:rsid w:val="00CB777F"/>
    <w:rsid w:val="00CC063C"/>
    <w:rsid w:val="00CC0A3F"/>
    <w:rsid w:val="00CC0AF1"/>
    <w:rsid w:val="00CC1302"/>
    <w:rsid w:val="00CC2A0D"/>
    <w:rsid w:val="00CC2F50"/>
    <w:rsid w:val="00CC365A"/>
    <w:rsid w:val="00CC461B"/>
    <w:rsid w:val="00CC4A00"/>
    <w:rsid w:val="00CC4CC4"/>
    <w:rsid w:val="00CC7124"/>
    <w:rsid w:val="00CC7166"/>
    <w:rsid w:val="00CC797F"/>
    <w:rsid w:val="00CC7D47"/>
    <w:rsid w:val="00CD026B"/>
    <w:rsid w:val="00CD03FE"/>
    <w:rsid w:val="00CD274C"/>
    <w:rsid w:val="00CD2E35"/>
    <w:rsid w:val="00CD34C9"/>
    <w:rsid w:val="00CD5D21"/>
    <w:rsid w:val="00CD62B5"/>
    <w:rsid w:val="00CD6310"/>
    <w:rsid w:val="00CD6FBE"/>
    <w:rsid w:val="00CD735A"/>
    <w:rsid w:val="00CD7828"/>
    <w:rsid w:val="00CE0AA8"/>
    <w:rsid w:val="00CE2C21"/>
    <w:rsid w:val="00CE32A0"/>
    <w:rsid w:val="00CE4891"/>
    <w:rsid w:val="00CE52BF"/>
    <w:rsid w:val="00CE618C"/>
    <w:rsid w:val="00CE66F5"/>
    <w:rsid w:val="00CE6E89"/>
    <w:rsid w:val="00CE749E"/>
    <w:rsid w:val="00CF05B6"/>
    <w:rsid w:val="00CF1BAA"/>
    <w:rsid w:val="00CF3279"/>
    <w:rsid w:val="00CF3FF8"/>
    <w:rsid w:val="00CF4C28"/>
    <w:rsid w:val="00CF5E16"/>
    <w:rsid w:val="00CF610B"/>
    <w:rsid w:val="00CF66DB"/>
    <w:rsid w:val="00CF6D57"/>
    <w:rsid w:val="00CF6DD4"/>
    <w:rsid w:val="00CF7BFE"/>
    <w:rsid w:val="00D03E77"/>
    <w:rsid w:val="00D04786"/>
    <w:rsid w:val="00D05BB1"/>
    <w:rsid w:val="00D05E90"/>
    <w:rsid w:val="00D0677B"/>
    <w:rsid w:val="00D07278"/>
    <w:rsid w:val="00D0793F"/>
    <w:rsid w:val="00D11408"/>
    <w:rsid w:val="00D124CA"/>
    <w:rsid w:val="00D12840"/>
    <w:rsid w:val="00D12A77"/>
    <w:rsid w:val="00D12B1B"/>
    <w:rsid w:val="00D13911"/>
    <w:rsid w:val="00D150D4"/>
    <w:rsid w:val="00D15B32"/>
    <w:rsid w:val="00D15D49"/>
    <w:rsid w:val="00D15E39"/>
    <w:rsid w:val="00D161BF"/>
    <w:rsid w:val="00D17833"/>
    <w:rsid w:val="00D17D31"/>
    <w:rsid w:val="00D20736"/>
    <w:rsid w:val="00D21757"/>
    <w:rsid w:val="00D22574"/>
    <w:rsid w:val="00D234C9"/>
    <w:rsid w:val="00D23B9D"/>
    <w:rsid w:val="00D244CE"/>
    <w:rsid w:val="00D24E88"/>
    <w:rsid w:val="00D24F8D"/>
    <w:rsid w:val="00D25196"/>
    <w:rsid w:val="00D25258"/>
    <w:rsid w:val="00D25534"/>
    <w:rsid w:val="00D2632F"/>
    <w:rsid w:val="00D26B8F"/>
    <w:rsid w:val="00D27731"/>
    <w:rsid w:val="00D305C2"/>
    <w:rsid w:val="00D30CAF"/>
    <w:rsid w:val="00D31B1A"/>
    <w:rsid w:val="00D31C8B"/>
    <w:rsid w:val="00D32176"/>
    <w:rsid w:val="00D332F3"/>
    <w:rsid w:val="00D33611"/>
    <w:rsid w:val="00D354E5"/>
    <w:rsid w:val="00D357A8"/>
    <w:rsid w:val="00D357D7"/>
    <w:rsid w:val="00D358B7"/>
    <w:rsid w:val="00D35D91"/>
    <w:rsid w:val="00D36ACB"/>
    <w:rsid w:val="00D36C00"/>
    <w:rsid w:val="00D36D94"/>
    <w:rsid w:val="00D36E04"/>
    <w:rsid w:val="00D374D4"/>
    <w:rsid w:val="00D40FF7"/>
    <w:rsid w:val="00D41050"/>
    <w:rsid w:val="00D415D7"/>
    <w:rsid w:val="00D42CD7"/>
    <w:rsid w:val="00D43095"/>
    <w:rsid w:val="00D43343"/>
    <w:rsid w:val="00D4373A"/>
    <w:rsid w:val="00D44E43"/>
    <w:rsid w:val="00D45E3A"/>
    <w:rsid w:val="00D46B2B"/>
    <w:rsid w:val="00D5015B"/>
    <w:rsid w:val="00D52632"/>
    <w:rsid w:val="00D543BC"/>
    <w:rsid w:val="00D545F7"/>
    <w:rsid w:val="00D54837"/>
    <w:rsid w:val="00D54A26"/>
    <w:rsid w:val="00D54B47"/>
    <w:rsid w:val="00D54FAB"/>
    <w:rsid w:val="00D5601F"/>
    <w:rsid w:val="00D609B0"/>
    <w:rsid w:val="00D60DA2"/>
    <w:rsid w:val="00D61155"/>
    <w:rsid w:val="00D61AAB"/>
    <w:rsid w:val="00D61CAB"/>
    <w:rsid w:val="00D62BB0"/>
    <w:rsid w:val="00D63082"/>
    <w:rsid w:val="00D63F41"/>
    <w:rsid w:val="00D64566"/>
    <w:rsid w:val="00D64ABE"/>
    <w:rsid w:val="00D64D80"/>
    <w:rsid w:val="00D6560B"/>
    <w:rsid w:val="00D65B34"/>
    <w:rsid w:val="00D668C5"/>
    <w:rsid w:val="00D66ED9"/>
    <w:rsid w:val="00D67935"/>
    <w:rsid w:val="00D705DD"/>
    <w:rsid w:val="00D71690"/>
    <w:rsid w:val="00D7295C"/>
    <w:rsid w:val="00D7314E"/>
    <w:rsid w:val="00D7341B"/>
    <w:rsid w:val="00D738DF"/>
    <w:rsid w:val="00D74534"/>
    <w:rsid w:val="00D74700"/>
    <w:rsid w:val="00D75D40"/>
    <w:rsid w:val="00D774F9"/>
    <w:rsid w:val="00D801FF"/>
    <w:rsid w:val="00D80E56"/>
    <w:rsid w:val="00D810E8"/>
    <w:rsid w:val="00D8284A"/>
    <w:rsid w:val="00D844E4"/>
    <w:rsid w:val="00D84657"/>
    <w:rsid w:val="00D86183"/>
    <w:rsid w:val="00D86717"/>
    <w:rsid w:val="00D86D06"/>
    <w:rsid w:val="00D87E27"/>
    <w:rsid w:val="00D90323"/>
    <w:rsid w:val="00D92AD7"/>
    <w:rsid w:val="00D93195"/>
    <w:rsid w:val="00D95A07"/>
    <w:rsid w:val="00D975C7"/>
    <w:rsid w:val="00DA013F"/>
    <w:rsid w:val="00DA0F26"/>
    <w:rsid w:val="00DA156C"/>
    <w:rsid w:val="00DA1668"/>
    <w:rsid w:val="00DA243E"/>
    <w:rsid w:val="00DA2452"/>
    <w:rsid w:val="00DA332E"/>
    <w:rsid w:val="00DA556A"/>
    <w:rsid w:val="00DA586D"/>
    <w:rsid w:val="00DA6106"/>
    <w:rsid w:val="00DA6384"/>
    <w:rsid w:val="00DA63B2"/>
    <w:rsid w:val="00DA63ED"/>
    <w:rsid w:val="00DA6ACD"/>
    <w:rsid w:val="00DA6F8F"/>
    <w:rsid w:val="00DB086A"/>
    <w:rsid w:val="00DB087A"/>
    <w:rsid w:val="00DB1A0F"/>
    <w:rsid w:val="00DB2CB3"/>
    <w:rsid w:val="00DB32A6"/>
    <w:rsid w:val="00DB344F"/>
    <w:rsid w:val="00DB455D"/>
    <w:rsid w:val="00DB54C0"/>
    <w:rsid w:val="00DB5542"/>
    <w:rsid w:val="00DB649B"/>
    <w:rsid w:val="00DB6CC1"/>
    <w:rsid w:val="00DB7533"/>
    <w:rsid w:val="00DC21F4"/>
    <w:rsid w:val="00DC49DC"/>
    <w:rsid w:val="00DC6256"/>
    <w:rsid w:val="00DC6E95"/>
    <w:rsid w:val="00DC7108"/>
    <w:rsid w:val="00DC73EE"/>
    <w:rsid w:val="00DD1F13"/>
    <w:rsid w:val="00DD23BF"/>
    <w:rsid w:val="00DD2E78"/>
    <w:rsid w:val="00DD42EF"/>
    <w:rsid w:val="00DD5E31"/>
    <w:rsid w:val="00DD696A"/>
    <w:rsid w:val="00DD6D02"/>
    <w:rsid w:val="00DE0106"/>
    <w:rsid w:val="00DE10CD"/>
    <w:rsid w:val="00DE24E5"/>
    <w:rsid w:val="00DE2B0E"/>
    <w:rsid w:val="00DE30D7"/>
    <w:rsid w:val="00DE469E"/>
    <w:rsid w:val="00DE57E3"/>
    <w:rsid w:val="00DE5840"/>
    <w:rsid w:val="00DE5928"/>
    <w:rsid w:val="00DE6733"/>
    <w:rsid w:val="00DE734C"/>
    <w:rsid w:val="00DF1352"/>
    <w:rsid w:val="00DF1622"/>
    <w:rsid w:val="00DF25F7"/>
    <w:rsid w:val="00DF2B9F"/>
    <w:rsid w:val="00DF2E7E"/>
    <w:rsid w:val="00DF35CE"/>
    <w:rsid w:val="00DF50A8"/>
    <w:rsid w:val="00DF5376"/>
    <w:rsid w:val="00DF5ACC"/>
    <w:rsid w:val="00DF6772"/>
    <w:rsid w:val="00DF727D"/>
    <w:rsid w:val="00DF7440"/>
    <w:rsid w:val="00DF776C"/>
    <w:rsid w:val="00E00ED8"/>
    <w:rsid w:val="00E02020"/>
    <w:rsid w:val="00E0246D"/>
    <w:rsid w:val="00E027B3"/>
    <w:rsid w:val="00E02A8F"/>
    <w:rsid w:val="00E0308B"/>
    <w:rsid w:val="00E03172"/>
    <w:rsid w:val="00E033FE"/>
    <w:rsid w:val="00E03677"/>
    <w:rsid w:val="00E03F21"/>
    <w:rsid w:val="00E03F5E"/>
    <w:rsid w:val="00E04740"/>
    <w:rsid w:val="00E04832"/>
    <w:rsid w:val="00E04CC2"/>
    <w:rsid w:val="00E05B1E"/>
    <w:rsid w:val="00E0630A"/>
    <w:rsid w:val="00E06358"/>
    <w:rsid w:val="00E066BB"/>
    <w:rsid w:val="00E06954"/>
    <w:rsid w:val="00E07131"/>
    <w:rsid w:val="00E100E3"/>
    <w:rsid w:val="00E10438"/>
    <w:rsid w:val="00E11002"/>
    <w:rsid w:val="00E1237D"/>
    <w:rsid w:val="00E12583"/>
    <w:rsid w:val="00E1272D"/>
    <w:rsid w:val="00E13F61"/>
    <w:rsid w:val="00E14A06"/>
    <w:rsid w:val="00E15297"/>
    <w:rsid w:val="00E156B4"/>
    <w:rsid w:val="00E15A3D"/>
    <w:rsid w:val="00E16EF6"/>
    <w:rsid w:val="00E176D6"/>
    <w:rsid w:val="00E17AEE"/>
    <w:rsid w:val="00E17D73"/>
    <w:rsid w:val="00E215BD"/>
    <w:rsid w:val="00E21655"/>
    <w:rsid w:val="00E22173"/>
    <w:rsid w:val="00E2254B"/>
    <w:rsid w:val="00E22A2D"/>
    <w:rsid w:val="00E23862"/>
    <w:rsid w:val="00E24CF2"/>
    <w:rsid w:val="00E254F0"/>
    <w:rsid w:val="00E262C3"/>
    <w:rsid w:val="00E27807"/>
    <w:rsid w:val="00E32BFC"/>
    <w:rsid w:val="00E3329C"/>
    <w:rsid w:val="00E333C5"/>
    <w:rsid w:val="00E33668"/>
    <w:rsid w:val="00E336CC"/>
    <w:rsid w:val="00E3434F"/>
    <w:rsid w:val="00E343D2"/>
    <w:rsid w:val="00E350E2"/>
    <w:rsid w:val="00E35CEB"/>
    <w:rsid w:val="00E36C7D"/>
    <w:rsid w:val="00E3792E"/>
    <w:rsid w:val="00E40175"/>
    <w:rsid w:val="00E40879"/>
    <w:rsid w:val="00E40F1B"/>
    <w:rsid w:val="00E41A97"/>
    <w:rsid w:val="00E41B89"/>
    <w:rsid w:val="00E42135"/>
    <w:rsid w:val="00E42E91"/>
    <w:rsid w:val="00E4301C"/>
    <w:rsid w:val="00E43035"/>
    <w:rsid w:val="00E43119"/>
    <w:rsid w:val="00E43300"/>
    <w:rsid w:val="00E4463C"/>
    <w:rsid w:val="00E454A3"/>
    <w:rsid w:val="00E4592F"/>
    <w:rsid w:val="00E45C5D"/>
    <w:rsid w:val="00E47819"/>
    <w:rsid w:val="00E47C7D"/>
    <w:rsid w:val="00E5009D"/>
    <w:rsid w:val="00E5064D"/>
    <w:rsid w:val="00E50693"/>
    <w:rsid w:val="00E5201B"/>
    <w:rsid w:val="00E52CB5"/>
    <w:rsid w:val="00E53144"/>
    <w:rsid w:val="00E5347A"/>
    <w:rsid w:val="00E538CB"/>
    <w:rsid w:val="00E53B7C"/>
    <w:rsid w:val="00E53DA8"/>
    <w:rsid w:val="00E54E98"/>
    <w:rsid w:val="00E56C5E"/>
    <w:rsid w:val="00E571ED"/>
    <w:rsid w:val="00E6022A"/>
    <w:rsid w:val="00E6256A"/>
    <w:rsid w:val="00E63AB3"/>
    <w:rsid w:val="00E6434F"/>
    <w:rsid w:val="00E66B14"/>
    <w:rsid w:val="00E66B1E"/>
    <w:rsid w:val="00E672FF"/>
    <w:rsid w:val="00E678EA"/>
    <w:rsid w:val="00E67B20"/>
    <w:rsid w:val="00E7081C"/>
    <w:rsid w:val="00E71B47"/>
    <w:rsid w:val="00E72418"/>
    <w:rsid w:val="00E72EAF"/>
    <w:rsid w:val="00E73341"/>
    <w:rsid w:val="00E7724B"/>
    <w:rsid w:val="00E77544"/>
    <w:rsid w:val="00E80B31"/>
    <w:rsid w:val="00E8412E"/>
    <w:rsid w:val="00E84BB9"/>
    <w:rsid w:val="00E87742"/>
    <w:rsid w:val="00E90235"/>
    <w:rsid w:val="00E90566"/>
    <w:rsid w:val="00E90CFC"/>
    <w:rsid w:val="00E948FE"/>
    <w:rsid w:val="00E95E08"/>
    <w:rsid w:val="00E97980"/>
    <w:rsid w:val="00EA28EE"/>
    <w:rsid w:val="00EA4F9E"/>
    <w:rsid w:val="00EA5934"/>
    <w:rsid w:val="00EA67FA"/>
    <w:rsid w:val="00EA7F53"/>
    <w:rsid w:val="00EA7FE8"/>
    <w:rsid w:val="00EB04D9"/>
    <w:rsid w:val="00EB0A46"/>
    <w:rsid w:val="00EB245A"/>
    <w:rsid w:val="00EB246E"/>
    <w:rsid w:val="00EB2600"/>
    <w:rsid w:val="00EB3ED6"/>
    <w:rsid w:val="00EB3F03"/>
    <w:rsid w:val="00EB4439"/>
    <w:rsid w:val="00EB4A3E"/>
    <w:rsid w:val="00EB5204"/>
    <w:rsid w:val="00EB67E4"/>
    <w:rsid w:val="00EB76AA"/>
    <w:rsid w:val="00EB7C0B"/>
    <w:rsid w:val="00EC00C0"/>
    <w:rsid w:val="00EC0872"/>
    <w:rsid w:val="00EC1B8B"/>
    <w:rsid w:val="00EC2717"/>
    <w:rsid w:val="00EC2D41"/>
    <w:rsid w:val="00EC39B1"/>
    <w:rsid w:val="00EC5249"/>
    <w:rsid w:val="00EC6149"/>
    <w:rsid w:val="00EC620C"/>
    <w:rsid w:val="00EC77EA"/>
    <w:rsid w:val="00EC7C79"/>
    <w:rsid w:val="00ED0EF4"/>
    <w:rsid w:val="00ED1714"/>
    <w:rsid w:val="00ED26F1"/>
    <w:rsid w:val="00ED2FDC"/>
    <w:rsid w:val="00ED3B58"/>
    <w:rsid w:val="00ED3EB3"/>
    <w:rsid w:val="00ED4BFE"/>
    <w:rsid w:val="00ED6A1D"/>
    <w:rsid w:val="00ED6EF9"/>
    <w:rsid w:val="00EE01B9"/>
    <w:rsid w:val="00EE0D2B"/>
    <w:rsid w:val="00EE13DC"/>
    <w:rsid w:val="00EE1982"/>
    <w:rsid w:val="00EE1F32"/>
    <w:rsid w:val="00EE2951"/>
    <w:rsid w:val="00EE2AB7"/>
    <w:rsid w:val="00EE3498"/>
    <w:rsid w:val="00EE3D91"/>
    <w:rsid w:val="00EE4AFE"/>
    <w:rsid w:val="00EE4D8C"/>
    <w:rsid w:val="00EE55A1"/>
    <w:rsid w:val="00EE5C1F"/>
    <w:rsid w:val="00EE6812"/>
    <w:rsid w:val="00EF0575"/>
    <w:rsid w:val="00EF112A"/>
    <w:rsid w:val="00EF2E6D"/>
    <w:rsid w:val="00EF3C0C"/>
    <w:rsid w:val="00EF4260"/>
    <w:rsid w:val="00EF47D7"/>
    <w:rsid w:val="00EF4AF3"/>
    <w:rsid w:val="00EF5BFE"/>
    <w:rsid w:val="00F0015F"/>
    <w:rsid w:val="00F00472"/>
    <w:rsid w:val="00F00CBF"/>
    <w:rsid w:val="00F01BFB"/>
    <w:rsid w:val="00F01E25"/>
    <w:rsid w:val="00F03E96"/>
    <w:rsid w:val="00F04248"/>
    <w:rsid w:val="00F04CD7"/>
    <w:rsid w:val="00F05402"/>
    <w:rsid w:val="00F05B2A"/>
    <w:rsid w:val="00F05BBE"/>
    <w:rsid w:val="00F065EB"/>
    <w:rsid w:val="00F074D1"/>
    <w:rsid w:val="00F074E0"/>
    <w:rsid w:val="00F077DE"/>
    <w:rsid w:val="00F07993"/>
    <w:rsid w:val="00F10EDA"/>
    <w:rsid w:val="00F11DD1"/>
    <w:rsid w:val="00F11FD6"/>
    <w:rsid w:val="00F13597"/>
    <w:rsid w:val="00F13921"/>
    <w:rsid w:val="00F147E3"/>
    <w:rsid w:val="00F161E2"/>
    <w:rsid w:val="00F162E8"/>
    <w:rsid w:val="00F164B9"/>
    <w:rsid w:val="00F168C5"/>
    <w:rsid w:val="00F173E9"/>
    <w:rsid w:val="00F17532"/>
    <w:rsid w:val="00F2066A"/>
    <w:rsid w:val="00F20737"/>
    <w:rsid w:val="00F20CA3"/>
    <w:rsid w:val="00F21790"/>
    <w:rsid w:val="00F219BF"/>
    <w:rsid w:val="00F226FA"/>
    <w:rsid w:val="00F23F63"/>
    <w:rsid w:val="00F23F98"/>
    <w:rsid w:val="00F30EDC"/>
    <w:rsid w:val="00F32C0D"/>
    <w:rsid w:val="00F32DF8"/>
    <w:rsid w:val="00F337AF"/>
    <w:rsid w:val="00F33AF3"/>
    <w:rsid w:val="00F33D1C"/>
    <w:rsid w:val="00F3518A"/>
    <w:rsid w:val="00F351E5"/>
    <w:rsid w:val="00F351F8"/>
    <w:rsid w:val="00F354C0"/>
    <w:rsid w:val="00F355FD"/>
    <w:rsid w:val="00F37471"/>
    <w:rsid w:val="00F37689"/>
    <w:rsid w:val="00F40AE5"/>
    <w:rsid w:val="00F429EA"/>
    <w:rsid w:val="00F42DAE"/>
    <w:rsid w:val="00F44961"/>
    <w:rsid w:val="00F45442"/>
    <w:rsid w:val="00F457D2"/>
    <w:rsid w:val="00F45A9F"/>
    <w:rsid w:val="00F4603B"/>
    <w:rsid w:val="00F465BF"/>
    <w:rsid w:val="00F47251"/>
    <w:rsid w:val="00F47A03"/>
    <w:rsid w:val="00F47B3D"/>
    <w:rsid w:val="00F50751"/>
    <w:rsid w:val="00F51094"/>
    <w:rsid w:val="00F53690"/>
    <w:rsid w:val="00F54D6A"/>
    <w:rsid w:val="00F558EB"/>
    <w:rsid w:val="00F56193"/>
    <w:rsid w:val="00F5771D"/>
    <w:rsid w:val="00F57B88"/>
    <w:rsid w:val="00F60200"/>
    <w:rsid w:val="00F63481"/>
    <w:rsid w:val="00F63BA6"/>
    <w:rsid w:val="00F6406F"/>
    <w:rsid w:val="00F65006"/>
    <w:rsid w:val="00F67565"/>
    <w:rsid w:val="00F67DE8"/>
    <w:rsid w:val="00F71B8A"/>
    <w:rsid w:val="00F720E3"/>
    <w:rsid w:val="00F72EBD"/>
    <w:rsid w:val="00F75AB8"/>
    <w:rsid w:val="00F75B86"/>
    <w:rsid w:val="00F7662C"/>
    <w:rsid w:val="00F76A08"/>
    <w:rsid w:val="00F76F4A"/>
    <w:rsid w:val="00F77235"/>
    <w:rsid w:val="00F77358"/>
    <w:rsid w:val="00F82094"/>
    <w:rsid w:val="00F8301D"/>
    <w:rsid w:val="00F8388F"/>
    <w:rsid w:val="00F838A3"/>
    <w:rsid w:val="00F850E4"/>
    <w:rsid w:val="00F85DBC"/>
    <w:rsid w:val="00F860FA"/>
    <w:rsid w:val="00F90066"/>
    <w:rsid w:val="00F9070F"/>
    <w:rsid w:val="00F91426"/>
    <w:rsid w:val="00F9224B"/>
    <w:rsid w:val="00F924BA"/>
    <w:rsid w:val="00F94AD1"/>
    <w:rsid w:val="00F96B03"/>
    <w:rsid w:val="00FA0871"/>
    <w:rsid w:val="00FA0A8B"/>
    <w:rsid w:val="00FA0E7A"/>
    <w:rsid w:val="00FA11DE"/>
    <w:rsid w:val="00FA152B"/>
    <w:rsid w:val="00FA3557"/>
    <w:rsid w:val="00FA36E9"/>
    <w:rsid w:val="00FA4EDC"/>
    <w:rsid w:val="00FA5657"/>
    <w:rsid w:val="00FA5AE2"/>
    <w:rsid w:val="00FA6400"/>
    <w:rsid w:val="00FA68CF"/>
    <w:rsid w:val="00FA70B1"/>
    <w:rsid w:val="00FA75A2"/>
    <w:rsid w:val="00FA7CA8"/>
    <w:rsid w:val="00FB07C2"/>
    <w:rsid w:val="00FB1112"/>
    <w:rsid w:val="00FB1D37"/>
    <w:rsid w:val="00FB307D"/>
    <w:rsid w:val="00FB3179"/>
    <w:rsid w:val="00FB41C6"/>
    <w:rsid w:val="00FB4B4E"/>
    <w:rsid w:val="00FB6D45"/>
    <w:rsid w:val="00FB6E71"/>
    <w:rsid w:val="00FC0553"/>
    <w:rsid w:val="00FC05E1"/>
    <w:rsid w:val="00FC084E"/>
    <w:rsid w:val="00FC0F44"/>
    <w:rsid w:val="00FC155F"/>
    <w:rsid w:val="00FC2544"/>
    <w:rsid w:val="00FC37E6"/>
    <w:rsid w:val="00FC39C7"/>
    <w:rsid w:val="00FC3B24"/>
    <w:rsid w:val="00FC3C7D"/>
    <w:rsid w:val="00FC4162"/>
    <w:rsid w:val="00FC52D0"/>
    <w:rsid w:val="00FC57CC"/>
    <w:rsid w:val="00FC6128"/>
    <w:rsid w:val="00FC624D"/>
    <w:rsid w:val="00FC62C0"/>
    <w:rsid w:val="00FC67B8"/>
    <w:rsid w:val="00FC6947"/>
    <w:rsid w:val="00FC7279"/>
    <w:rsid w:val="00FC74C4"/>
    <w:rsid w:val="00FC7DDF"/>
    <w:rsid w:val="00FD25A8"/>
    <w:rsid w:val="00FD2DBB"/>
    <w:rsid w:val="00FD30D0"/>
    <w:rsid w:val="00FD5484"/>
    <w:rsid w:val="00FD69F2"/>
    <w:rsid w:val="00FD786C"/>
    <w:rsid w:val="00FD7D94"/>
    <w:rsid w:val="00FE0E92"/>
    <w:rsid w:val="00FE31F6"/>
    <w:rsid w:val="00FE4A6D"/>
    <w:rsid w:val="00FE4D13"/>
    <w:rsid w:val="00FE6148"/>
    <w:rsid w:val="00FE7D46"/>
    <w:rsid w:val="00FF1FCB"/>
    <w:rsid w:val="00FF2540"/>
    <w:rsid w:val="00FF25C2"/>
    <w:rsid w:val="00FF2FF4"/>
    <w:rsid w:val="00FF43FF"/>
    <w:rsid w:val="00FF5528"/>
    <w:rsid w:val="00FF60AB"/>
    <w:rsid w:val="00FF7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AE124"/>
  <w15:chartTrackingRefBased/>
  <w15:docId w15:val="{FB1FBBEB-B005-459D-9F63-36DD95C6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E8"/>
    <w:pPr>
      <w:jc w:val="both"/>
    </w:pPr>
  </w:style>
  <w:style w:type="paragraph" w:styleId="Heading1">
    <w:name w:val="heading 1"/>
    <w:basedOn w:val="Normal"/>
    <w:next w:val="Normal"/>
    <w:link w:val="Heading1Char"/>
    <w:uiPriority w:val="9"/>
    <w:qFormat/>
    <w:rsid w:val="002474F9"/>
    <w:pPr>
      <w:keepNext/>
      <w:keepLines/>
      <w:numPr>
        <w:numId w:val="12"/>
      </w:num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80E56"/>
    <w:pPr>
      <w:keepNext/>
      <w:keepLines/>
      <w:numPr>
        <w:ilvl w:val="1"/>
        <w:numId w:val="12"/>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80E56"/>
    <w:pPr>
      <w:keepNext/>
      <w:keepLines/>
      <w:numPr>
        <w:ilvl w:val="2"/>
        <w:numId w:val="12"/>
      </w:numP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80E56"/>
    <w:pPr>
      <w:keepNext/>
      <w:keepLines/>
      <w:numPr>
        <w:ilvl w:val="3"/>
        <w:numId w:val="9"/>
      </w:numPr>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E4A"/>
    <w:rPr>
      <w:rFonts w:eastAsiaTheme="majorEastAsia" w:cstheme="majorBidi"/>
      <w:b/>
      <w:szCs w:val="26"/>
    </w:rPr>
  </w:style>
  <w:style w:type="character" w:customStyle="1" w:styleId="Heading1Char">
    <w:name w:val="Heading 1 Char"/>
    <w:basedOn w:val="DefaultParagraphFont"/>
    <w:link w:val="Heading1"/>
    <w:uiPriority w:val="9"/>
    <w:rsid w:val="00D80E56"/>
    <w:rPr>
      <w:rFonts w:eastAsiaTheme="majorEastAsia" w:cstheme="majorBidi"/>
      <w:b/>
      <w:szCs w:val="32"/>
    </w:rPr>
  </w:style>
  <w:style w:type="character" w:customStyle="1" w:styleId="Heading4Char">
    <w:name w:val="Heading 4 Char"/>
    <w:basedOn w:val="DefaultParagraphFont"/>
    <w:link w:val="Heading4"/>
    <w:uiPriority w:val="9"/>
    <w:rsid w:val="00D80E56"/>
    <w:rPr>
      <w:rFonts w:eastAsiaTheme="majorEastAsia" w:cstheme="majorBidi"/>
      <w:i/>
      <w:iCs/>
    </w:rPr>
  </w:style>
  <w:style w:type="character" w:customStyle="1" w:styleId="Heading3Char">
    <w:name w:val="Heading 3 Char"/>
    <w:basedOn w:val="DefaultParagraphFont"/>
    <w:link w:val="Heading3"/>
    <w:uiPriority w:val="9"/>
    <w:rsid w:val="00D80E56"/>
    <w:rPr>
      <w:rFonts w:eastAsiaTheme="majorEastAsia" w:cstheme="majorBidi"/>
      <w:b/>
      <w:szCs w:val="24"/>
    </w:rPr>
  </w:style>
  <w:style w:type="paragraph" w:styleId="ListParagraph">
    <w:name w:val="List Paragraph"/>
    <w:basedOn w:val="Normal"/>
    <w:uiPriority w:val="34"/>
    <w:qFormat/>
    <w:rsid w:val="00614980"/>
    <w:pPr>
      <w:ind w:left="720"/>
      <w:contextualSpacing/>
    </w:pPr>
  </w:style>
  <w:style w:type="character" w:styleId="Hyperlink">
    <w:name w:val="Hyperlink"/>
    <w:basedOn w:val="DefaultParagraphFont"/>
    <w:uiPriority w:val="99"/>
    <w:unhideWhenUsed/>
    <w:rsid w:val="006B334A"/>
    <w:rPr>
      <w:color w:val="0563C1" w:themeColor="hyperlink"/>
      <w:u w:val="single"/>
    </w:rPr>
  </w:style>
  <w:style w:type="character" w:styleId="UnresolvedMention">
    <w:name w:val="Unresolved Mention"/>
    <w:basedOn w:val="DefaultParagraphFont"/>
    <w:uiPriority w:val="99"/>
    <w:semiHidden/>
    <w:unhideWhenUsed/>
    <w:rsid w:val="006B334A"/>
    <w:rPr>
      <w:color w:val="605E5C"/>
      <w:shd w:val="clear" w:color="auto" w:fill="E1DFDD"/>
    </w:rPr>
  </w:style>
  <w:style w:type="paragraph" w:styleId="BalloonText">
    <w:name w:val="Balloon Text"/>
    <w:basedOn w:val="Normal"/>
    <w:link w:val="BalloonTextChar"/>
    <w:uiPriority w:val="99"/>
    <w:semiHidden/>
    <w:unhideWhenUsed/>
    <w:rsid w:val="008D5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B64"/>
    <w:rPr>
      <w:rFonts w:ascii="Segoe UI" w:hAnsi="Segoe UI" w:cs="Segoe UI"/>
      <w:sz w:val="18"/>
      <w:szCs w:val="18"/>
    </w:rPr>
  </w:style>
  <w:style w:type="character" w:styleId="CommentReference">
    <w:name w:val="annotation reference"/>
    <w:basedOn w:val="DefaultParagraphFont"/>
    <w:uiPriority w:val="99"/>
    <w:semiHidden/>
    <w:unhideWhenUsed/>
    <w:rsid w:val="008D5B64"/>
    <w:rPr>
      <w:sz w:val="16"/>
      <w:szCs w:val="16"/>
    </w:rPr>
  </w:style>
  <w:style w:type="paragraph" w:styleId="CommentText">
    <w:name w:val="annotation text"/>
    <w:basedOn w:val="Normal"/>
    <w:link w:val="CommentTextChar"/>
    <w:uiPriority w:val="99"/>
    <w:unhideWhenUsed/>
    <w:rsid w:val="008D5B64"/>
    <w:pPr>
      <w:spacing w:line="240" w:lineRule="auto"/>
    </w:pPr>
    <w:rPr>
      <w:sz w:val="20"/>
      <w:szCs w:val="20"/>
    </w:rPr>
  </w:style>
  <w:style w:type="character" w:customStyle="1" w:styleId="CommentTextChar">
    <w:name w:val="Comment Text Char"/>
    <w:basedOn w:val="DefaultParagraphFont"/>
    <w:link w:val="CommentText"/>
    <w:uiPriority w:val="99"/>
    <w:rsid w:val="008D5B64"/>
    <w:rPr>
      <w:sz w:val="20"/>
      <w:szCs w:val="20"/>
    </w:rPr>
  </w:style>
  <w:style w:type="character" w:styleId="LineNumber">
    <w:name w:val="line number"/>
    <w:basedOn w:val="DefaultParagraphFont"/>
    <w:uiPriority w:val="99"/>
    <w:semiHidden/>
    <w:unhideWhenUsed/>
    <w:rsid w:val="00214F2F"/>
  </w:style>
  <w:style w:type="paragraph" w:styleId="Header">
    <w:name w:val="header"/>
    <w:basedOn w:val="Normal"/>
    <w:link w:val="HeaderChar"/>
    <w:uiPriority w:val="99"/>
    <w:unhideWhenUsed/>
    <w:rsid w:val="00214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F2F"/>
  </w:style>
  <w:style w:type="paragraph" w:styleId="Footer">
    <w:name w:val="footer"/>
    <w:basedOn w:val="Normal"/>
    <w:link w:val="FooterChar"/>
    <w:uiPriority w:val="99"/>
    <w:unhideWhenUsed/>
    <w:rsid w:val="00214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F2F"/>
  </w:style>
  <w:style w:type="paragraph" w:styleId="FootnoteText">
    <w:name w:val="footnote text"/>
    <w:basedOn w:val="Normal"/>
    <w:link w:val="FootnoteTextChar"/>
    <w:uiPriority w:val="99"/>
    <w:semiHidden/>
    <w:unhideWhenUsed/>
    <w:rsid w:val="005F35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3546"/>
    <w:rPr>
      <w:sz w:val="20"/>
      <w:szCs w:val="20"/>
    </w:rPr>
  </w:style>
  <w:style w:type="character" w:styleId="FootnoteReference">
    <w:name w:val="footnote reference"/>
    <w:basedOn w:val="DefaultParagraphFont"/>
    <w:uiPriority w:val="99"/>
    <w:unhideWhenUsed/>
    <w:rsid w:val="005F3546"/>
    <w:rPr>
      <w:vertAlign w:val="superscript"/>
    </w:rPr>
  </w:style>
  <w:style w:type="paragraph" w:styleId="CommentSubject">
    <w:name w:val="annotation subject"/>
    <w:basedOn w:val="CommentText"/>
    <w:next w:val="CommentText"/>
    <w:link w:val="CommentSubjectChar"/>
    <w:uiPriority w:val="99"/>
    <w:semiHidden/>
    <w:unhideWhenUsed/>
    <w:rsid w:val="00F05B2A"/>
    <w:rPr>
      <w:b/>
      <w:bCs/>
    </w:rPr>
  </w:style>
  <w:style w:type="character" w:customStyle="1" w:styleId="CommentSubjectChar">
    <w:name w:val="Comment Subject Char"/>
    <w:basedOn w:val="CommentTextChar"/>
    <w:link w:val="CommentSubject"/>
    <w:uiPriority w:val="99"/>
    <w:semiHidden/>
    <w:rsid w:val="00F05B2A"/>
    <w:rPr>
      <w:b/>
      <w:bCs/>
      <w:sz w:val="20"/>
      <w:szCs w:val="20"/>
    </w:rPr>
  </w:style>
  <w:style w:type="paragraph" w:styleId="EndnoteText">
    <w:name w:val="endnote text"/>
    <w:basedOn w:val="Normal"/>
    <w:link w:val="EndnoteTextChar"/>
    <w:uiPriority w:val="99"/>
    <w:semiHidden/>
    <w:unhideWhenUsed/>
    <w:rsid w:val="003E0B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B19"/>
    <w:rPr>
      <w:sz w:val="20"/>
      <w:szCs w:val="20"/>
    </w:rPr>
  </w:style>
  <w:style w:type="character" w:styleId="EndnoteReference">
    <w:name w:val="endnote reference"/>
    <w:basedOn w:val="DefaultParagraphFont"/>
    <w:uiPriority w:val="99"/>
    <w:semiHidden/>
    <w:unhideWhenUsed/>
    <w:rsid w:val="003E0B19"/>
    <w:rPr>
      <w:vertAlign w:val="superscript"/>
    </w:rPr>
  </w:style>
  <w:style w:type="paragraph" w:styleId="PlainText">
    <w:name w:val="Plain Text"/>
    <w:basedOn w:val="Normal"/>
    <w:link w:val="PlainTextChar"/>
    <w:uiPriority w:val="99"/>
    <w:unhideWhenUsed/>
    <w:rsid w:val="00B8335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83357"/>
    <w:rPr>
      <w:rFonts w:ascii="Consolas" w:hAnsi="Consolas"/>
      <w:sz w:val="21"/>
      <w:szCs w:val="21"/>
    </w:rPr>
  </w:style>
  <w:style w:type="table" w:styleId="TableGrid">
    <w:name w:val="Table Grid"/>
    <w:basedOn w:val="TableNormal"/>
    <w:uiPriority w:val="39"/>
    <w:rsid w:val="00C47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4A6C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14499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qFormat/>
    <w:rsid w:val="000E5E76"/>
    <w:pPr>
      <w:spacing w:after="200" w:line="240" w:lineRule="auto"/>
    </w:pPr>
    <w:rPr>
      <w:i/>
      <w:iCs/>
      <w:color w:val="44546A" w:themeColor="text2"/>
      <w:sz w:val="18"/>
      <w:szCs w:val="18"/>
    </w:rPr>
  </w:style>
  <w:style w:type="paragraph" w:styleId="Revision">
    <w:name w:val="Revision"/>
    <w:hidden/>
    <w:uiPriority w:val="99"/>
    <w:semiHidden/>
    <w:rsid w:val="009B50B0"/>
    <w:pPr>
      <w:spacing w:after="0" w:line="240" w:lineRule="auto"/>
    </w:pPr>
  </w:style>
  <w:style w:type="table" w:styleId="GridTable3-Accent6">
    <w:name w:val="Grid Table 3 Accent 6"/>
    <w:basedOn w:val="TableNormal"/>
    <w:uiPriority w:val="48"/>
    <w:rsid w:val="00454B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
    <w:name w:val="Grid Table 1 Light"/>
    <w:basedOn w:val="TableNormal"/>
    <w:uiPriority w:val="46"/>
    <w:rsid w:val="00454BC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4BC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454BC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454B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3">
    <w:name w:val="Grid Table 5 Dark Accent 3"/>
    <w:basedOn w:val="TableNormal"/>
    <w:uiPriority w:val="50"/>
    <w:rsid w:val="00454B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454B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953821"/>
    <w:rPr>
      <w:color w:val="954F72" w:themeColor="followedHyperlink"/>
      <w:u w:val="single"/>
    </w:rPr>
  </w:style>
  <w:style w:type="table" w:styleId="ListTable4">
    <w:name w:val="List Table 4"/>
    <w:basedOn w:val="TableNormal"/>
    <w:uiPriority w:val="49"/>
    <w:rsid w:val="006B413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6B41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4604">
      <w:bodyDiv w:val="1"/>
      <w:marLeft w:val="0"/>
      <w:marRight w:val="0"/>
      <w:marTop w:val="0"/>
      <w:marBottom w:val="0"/>
      <w:divBdr>
        <w:top w:val="none" w:sz="0" w:space="0" w:color="auto"/>
        <w:left w:val="none" w:sz="0" w:space="0" w:color="auto"/>
        <w:bottom w:val="none" w:sz="0" w:space="0" w:color="auto"/>
        <w:right w:val="none" w:sz="0" w:space="0" w:color="auto"/>
      </w:divBdr>
    </w:div>
    <w:div w:id="56558220">
      <w:bodyDiv w:val="1"/>
      <w:marLeft w:val="0"/>
      <w:marRight w:val="0"/>
      <w:marTop w:val="0"/>
      <w:marBottom w:val="0"/>
      <w:divBdr>
        <w:top w:val="none" w:sz="0" w:space="0" w:color="auto"/>
        <w:left w:val="none" w:sz="0" w:space="0" w:color="auto"/>
        <w:bottom w:val="none" w:sz="0" w:space="0" w:color="auto"/>
        <w:right w:val="none" w:sz="0" w:space="0" w:color="auto"/>
      </w:divBdr>
    </w:div>
    <w:div w:id="76828227">
      <w:bodyDiv w:val="1"/>
      <w:marLeft w:val="0"/>
      <w:marRight w:val="0"/>
      <w:marTop w:val="0"/>
      <w:marBottom w:val="0"/>
      <w:divBdr>
        <w:top w:val="none" w:sz="0" w:space="0" w:color="auto"/>
        <w:left w:val="none" w:sz="0" w:space="0" w:color="auto"/>
        <w:bottom w:val="none" w:sz="0" w:space="0" w:color="auto"/>
        <w:right w:val="none" w:sz="0" w:space="0" w:color="auto"/>
      </w:divBdr>
    </w:div>
    <w:div w:id="277756904">
      <w:bodyDiv w:val="1"/>
      <w:marLeft w:val="0"/>
      <w:marRight w:val="0"/>
      <w:marTop w:val="0"/>
      <w:marBottom w:val="0"/>
      <w:divBdr>
        <w:top w:val="none" w:sz="0" w:space="0" w:color="auto"/>
        <w:left w:val="none" w:sz="0" w:space="0" w:color="auto"/>
        <w:bottom w:val="none" w:sz="0" w:space="0" w:color="auto"/>
        <w:right w:val="none" w:sz="0" w:space="0" w:color="auto"/>
      </w:divBdr>
    </w:div>
    <w:div w:id="365255276">
      <w:bodyDiv w:val="1"/>
      <w:marLeft w:val="0"/>
      <w:marRight w:val="0"/>
      <w:marTop w:val="0"/>
      <w:marBottom w:val="0"/>
      <w:divBdr>
        <w:top w:val="none" w:sz="0" w:space="0" w:color="auto"/>
        <w:left w:val="none" w:sz="0" w:space="0" w:color="auto"/>
        <w:bottom w:val="none" w:sz="0" w:space="0" w:color="auto"/>
        <w:right w:val="none" w:sz="0" w:space="0" w:color="auto"/>
      </w:divBdr>
    </w:div>
    <w:div w:id="446044430">
      <w:bodyDiv w:val="1"/>
      <w:marLeft w:val="0"/>
      <w:marRight w:val="0"/>
      <w:marTop w:val="0"/>
      <w:marBottom w:val="0"/>
      <w:divBdr>
        <w:top w:val="none" w:sz="0" w:space="0" w:color="auto"/>
        <w:left w:val="none" w:sz="0" w:space="0" w:color="auto"/>
        <w:bottom w:val="none" w:sz="0" w:space="0" w:color="auto"/>
        <w:right w:val="none" w:sz="0" w:space="0" w:color="auto"/>
      </w:divBdr>
    </w:div>
    <w:div w:id="464280931">
      <w:bodyDiv w:val="1"/>
      <w:marLeft w:val="0"/>
      <w:marRight w:val="0"/>
      <w:marTop w:val="0"/>
      <w:marBottom w:val="0"/>
      <w:divBdr>
        <w:top w:val="none" w:sz="0" w:space="0" w:color="auto"/>
        <w:left w:val="none" w:sz="0" w:space="0" w:color="auto"/>
        <w:bottom w:val="none" w:sz="0" w:space="0" w:color="auto"/>
        <w:right w:val="none" w:sz="0" w:space="0" w:color="auto"/>
      </w:divBdr>
    </w:div>
    <w:div w:id="488445917">
      <w:bodyDiv w:val="1"/>
      <w:marLeft w:val="0"/>
      <w:marRight w:val="0"/>
      <w:marTop w:val="0"/>
      <w:marBottom w:val="0"/>
      <w:divBdr>
        <w:top w:val="none" w:sz="0" w:space="0" w:color="auto"/>
        <w:left w:val="none" w:sz="0" w:space="0" w:color="auto"/>
        <w:bottom w:val="none" w:sz="0" w:space="0" w:color="auto"/>
        <w:right w:val="none" w:sz="0" w:space="0" w:color="auto"/>
      </w:divBdr>
    </w:div>
    <w:div w:id="529345327">
      <w:bodyDiv w:val="1"/>
      <w:marLeft w:val="0"/>
      <w:marRight w:val="0"/>
      <w:marTop w:val="0"/>
      <w:marBottom w:val="0"/>
      <w:divBdr>
        <w:top w:val="none" w:sz="0" w:space="0" w:color="auto"/>
        <w:left w:val="none" w:sz="0" w:space="0" w:color="auto"/>
        <w:bottom w:val="none" w:sz="0" w:space="0" w:color="auto"/>
        <w:right w:val="none" w:sz="0" w:space="0" w:color="auto"/>
      </w:divBdr>
    </w:div>
    <w:div w:id="541945509">
      <w:bodyDiv w:val="1"/>
      <w:marLeft w:val="0"/>
      <w:marRight w:val="0"/>
      <w:marTop w:val="0"/>
      <w:marBottom w:val="0"/>
      <w:divBdr>
        <w:top w:val="none" w:sz="0" w:space="0" w:color="auto"/>
        <w:left w:val="none" w:sz="0" w:space="0" w:color="auto"/>
        <w:bottom w:val="none" w:sz="0" w:space="0" w:color="auto"/>
        <w:right w:val="none" w:sz="0" w:space="0" w:color="auto"/>
      </w:divBdr>
    </w:div>
    <w:div w:id="548538602">
      <w:bodyDiv w:val="1"/>
      <w:marLeft w:val="0"/>
      <w:marRight w:val="0"/>
      <w:marTop w:val="0"/>
      <w:marBottom w:val="0"/>
      <w:divBdr>
        <w:top w:val="none" w:sz="0" w:space="0" w:color="auto"/>
        <w:left w:val="none" w:sz="0" w:space="0" w:color="auto"/>
        <w:bottom w:val="none" w:sz="0" w:space="0" w:color="auto"/>
        <w:right w:val="none" w:sz="0" w:space="0" w:color="auto"/>
      </w:divBdr>
    </w:div>
    <w:div w:id="594561187">
      <w:bodyDiv w:val="1"/>
      <w:marLeft w:val="0"/>
      <w:marRight w:val="0"/>
      <w:marTop w:val="0"/>
      <w:marBottom w:val="0"/>
      <w:divBdr>
        <w:top w:val="none" w:sz="0" w:space="0" w:color="auto"/>
        <w:left w:val="none" w:sz="0" w:space="0" w:color="auto"/>
        <w:bottom w:val="none" w:sz="0" w:space="0" w:color="auto"/>
        <w:right w:val="none" w:sz="0" w:space="0" w:color="auto"/>
      </w:divBdr>
    </w:div>
    <w:div w:id="649213027">
      <w:bodyDiv w:val="1"/>
      <w:marLeft w:val="0"/>
      <w:marRight w:val="0"/>
      <w:marTop w:val="0"/>
      <w:marBottom w:val="0"/>
      <w:divBdr>
        <w:top w:val="none" w:sz="0" w:space="0" w:color="auto"/>
        <w:left w:val="none" w:sz="0" w:space="0" w:color="auto"/>
        <w:bottom w:val="none" w:sz="0" w:space="0" w:color="auto"/>
        <w:right w:val="none" w:sz="0" w:space="0" w:color="auto"/>
      </w:divBdr>
    </w:div>
    <w:div w:id="726610044">
      <w:bodyDiv w:val="1"/>
      <w:marLeft w:val="0"/>
      <w:marRight w:val="0"/>
      <w:marTop w:val="0"/>
      <w:marBottom w:val="0"/>
      <w:divBdr>
        <w:top w:val="none" w:sz="0" w:space="0" w:color="auto"/>
        <w:left w:val="none" w:sz="0" w:space="0" w:color="auto"/>
        <w:bottom w:val="none" w:sz="0" w:space="0" w:color="auto"/>
        <w:right w:val="none" w:sz="0" w:space="0" w:color="auto"/>
      </w:divBdr>
    </w:div>
    <w:div w:id="918826283">
      <w:bodyDiv w:val="1"/>
      <w:marLeft w:val="0"/>
      <w:marRight w:val="0"/>
      <w:marTop w:val="0"/>
      <w:marBottom w:val="0"/>
      <w:divBdr>
        <w:top w:val="none" w:sz="0" w:space="0" w:color="auto"/>
        <w:left w:val="none" w:sz="0" w:space="0" w:color="auto"/>
        <w:bottom w:val="none" w:sz="0" w:space="0" w:color="auto"/>
        <w:right w:val="none" w:sz="0" w:space="0" w:color="auto"/>
      </w:divBdr>
    </w:div>
    <w:div w:id="964655996">
      <w:bodyDiv w:val="1"/>
      <w:marLeft w:val="0"/>
      <w:marRight w:val="0"/>
      <w:marTop w:val="0"/>
      <w:marBottom w:val="0"/>
      <w:divBdr>
        <w:top w:val="none" w:sz="0" w:space="0" w:color="auto"/>
        <w:left w:val="none" w:sz="0" w:space="0" w:color="auto"/>
        <w:bottom w:val="none" w:sz="0" w:space="0" w:color="auto"/>
        <w:right w:val="none" w:sz="0" w:space="0" w:color="auto"/>
      </w:divBdr>
    </w:div>
    <w:div w:id="1033579619">
      <w:bodyDiv w:val="1"/>
      <w:marLeft w:val="0"/>
      <w:marRight w:val="0"/>
      <w:marTop w:val="0"/>
      <w:marBottom w:val="0"/>
      <w:divBdr>
        <w:top w:val="none" w:sz="0" w:space="0" w:color="auto"/>
        <w:left w:val="none" w:sz="0" w:space="0" w:color="auto"/>
        <w:bottom w:val="none" w:sz="0" w:space="0" w:color="auto"/>
        <w:right w:val="none" w:sz="0" w:space="0" w:color="auto"/>
      </w:divBdr>
    </w:div>
    <w:div w:id="1118794470">
      <w:bodyDiv w:val="1"/>
      <w:marLeft w:val="0"/>
      <w:marRight w:val="0"/>
      <w:marTop w:val="0"/>
      <w:marBottom w:val="0"/>
      <w:divBdr>
        <w:top w:val="none" w:sz="0" w:space="0" w:color="auto"/>
        <w:left w:val="none" w:sz="0" w:space="0" w:color="auto"/>
        <w:bottom w:val="none" w:sz="0" w:space="0" w:color="auto"/>
        <w:right w:val="none" w:sz="0" w:space="0" w:color="auto"/>
      </w:divBdr>
    </w:div>
    <w:div w:id="1184857181">
      <w:bodyDiv w:val="1"/>
      <w:marLeft w:val="0"/>
      <w:marRight w:val="0"/>
      <w:marTop w:val="0"/>
      <w:marBottom w:val="0"/>
      <w:divBdr>
        <w:top w:val="none" w:sz="0" w:space="0" w:color="auto"/>
        <w:left w:val="none" w:sz="0" w:space="0" w:color="auto"/>
        <w:bottom w:val="none" w:sz="0" w:space="0" w:color="auto"/>
        <w:right w:val="none" w:sz="0" w:space="0" w:color="auto"/>
      </w:divBdr>
    </w:div>
    <w:div w:id="1189871774">
      <w:bodyDiv w:val="1"/>
      <w:marLeft w:val="0"/>
      <w:marRight w:val="0"/>
      <w:marTop w:val="0"/>
      <w:marBottom w:val="0"/>
      <w:divBdr>
        <w:top w:val="none" w:sz="0" w:space="0" w:color="auto"/>
        <w:left w:val="none" w:sz="0" w:space="0" w:color="auto"/>
        <w:bottom w:val="none" w:sz="0" w:space="0" w:color="auto"/>
        <w:right w:val="none" w:sz="0" w:space="0" w:color="auto"/>
      </w:divBdr>
    </w:div>
    <w:div w:id="1206216800">
      <w:bodyDiv w:val="1"/>
      <w:marLeft w:val="0"/>
      <w:marRight w:val="0"/>
      <w:marTop w:val="0"/>
      <w:marBottom w:val="0"/>
      <w:divBdr>
        <w:top w:val="none" w:sz="0" w:space="0" w:color="auto"/>
        <w:left w:val="none" w:sz="0" w:space="0" w:color="auto"/>
        <w:bottom w:val="none" w:sz="0" w:space="0" w:color="auto"/>
        <w:right w:val="none" w:sz="0" w:space="0" w:color="auto"/>
      </w:divBdr>
    </w:div>
    <w:div w:id="1313681851">
      <w:bodyDiv w:val="1"/>
      <w:marLeft w:val="0"/>
      <w:marRight w:val="0"/>
      <w:marTop w:val="0"/>
      <w:marBottom w:val="0"/>
      <w:divBdr>
        <w:top w:val="none" w:sz="0" w:space="0" w:color="auto"/>
        <w:left w:val="none" w:sz="0" w:space="0" w:color="auto"/>
        <w:bottom w:val="none" w:sz="0" w:space="0" w:color="auto"/>
        <w:right w:val="none" w:sz="0" w:space="0" w:color="auto"/>
      </w:divBdr>
    </w:div>
    <w:div w:id="1365251841">
      <w:bodyDiv w:val="1"/>
      <w:marLeft w:val="0"/>
      <w:marRight w:val="0"/>
      <w:marTop w:val="0"/>
      <w:marBottom w:val="0"/>
      <w:divBdr>
        <w:top w:val="none" w:sz="0" w:space="0" w:color="auto"/>
        <w:left w:val="none" w:sz="0" w:space="0" w:color="auto"/>
        <w:bottom w:val="none" w:sz="0" w:space="0" w:color="auto"/>
        <w:right w:val="none" w:sz="0" w:space="0" w:color="auto"/>
      </w:divBdr>
    </w:div>
    <w:div w:id="1502820113">
      <w:bodyDiv w:val="1"/>
      <w:marLeft w:val="0"/>
      <w:marRight w:val="0"/>
      <w:marTop w:val="0"/>
      <w:marBottom w:val="0"/>
      <w:divBdr>
        <w:top w:val="none" w:sz="0" w:space="0" w:color="auto"/>
        <w:left w:val="none" w:sz="0" w:space="0" w:color="auto"/>
        <w:bottom w:val="none" w:sz="0" w:space="0" w:color="auto"/>
        <w:right w:val="none" w:sz="0" w:space="0" w:color="auto"/>
      </w:divBdr>
    </w:div>
    <w:div w:id="1669211975">
      <w:bodyDiv w:val="1"/>
      <w:marLeft w:val="0"/>
      <w:marRight w:val="0"/>
      <w:marTop w:val="0"/>
      <w:marBottom w:val="0"/>
      <w:divBdr>
        <w:top w:val="none" w:sz="0" w:space="0" w:color="auto"/>
        <w:left w:val="none" w:sz="0" w:space="0" w:color="auto"/>
        <w:bottom w:val="none" w:sz="0" w:space="0" w:color="auto"/>
        <w:right w:val="none" w:sz="0" w:space="0" w:color="auto"/>
      </w:divBdr>
    </w:div>
    <w:div w:id="1680811064">
      <w:bodyDiv w:val="1"/>
      <w:marLeft w:val="0"/>
      <w:marRight w:val="0"/>
      <w:marTop w:val="0"/>
      <w:marBottom w:val="0"/>
      <w:divBdr>
        <w:top w:val="none" w:sz="0" w:space="0" w:color="auto"/>
        <w:left w:val="none" w:sz="0" w:space="0" w:color="auto"/>
        <w:bottom w:val="none" w:sz="0" w:space="0" w:color="auto"/>
        <w:right w:val="none" w:sz="0" w:space="0" w:color="auto"/>
      </w:divBdr>
    </w:div>
    <w:div w:id="1836874960">
      <w:bodyDiv w:val="1"/>
      <w:marLeft w:val="0"/>
      <w:marRight w:val="0"/>
      <w:marTop w:val="0"/>
      <w:marBottom w:val="0"/>
      <w:divBdr>
        <w:top w:val="none" w:sz="0" w:space="0" w:color="auto"/>
        <w:left w:val="none" w:sz="0" w:space="0" w:color="auto"/>
        <w:bottom w:val="none" w:sz="0" w:space="0" w:color="auto"/>
        <w:right w:val="none" w:sz="0" w:space="0" w:color="auto"/>
      </w:divBdr>
    </w:div>
    <w:div w:id="1881939631">
      <w:bodyDiv w:val="1"/>
      <w:marLeft w:val="0"/>
      <w:marRight w:val="0"/>
      <w:marTop w:val="0"/>
      <w:marBottom w:val="0"/>
      <w:divBdr>
        <w:top w:val="none" w:sz="0" w:space="0" w:color="auto"/>
        <w:left w:val="none" w:sz="0" w:space="0" w:color="auto"/>
        <w:bottom w:val="none" w:sz="0" w:space="0" w:color="auto"/>
        <w:right w:val="none" w:sz="0" w:space="0" w:color="auto"/>
      </w:divBdr>
    </w:div>
    <w:div w:id="1887831362">
      <w:bodyDiv w:val="1"/>
      <w:marLeft w:val="0"/>
      <w:marRight w:val="0"/>
      <w:marTop w:val="0"/>
      <w:marBottom w:val="0"/>
      <w:divBdr>
        <w:top w:val="none" w:sz="0" w:space="0" w:color="auto"/>
        <w:left w:val="none" w:sz="0" w:space="0" w:color="auto"/>
        <w:bottom w:val="none" w:sz="0" w:space="0" w:color="auto"/>
        <w:right w:val="none" w:sz="0" w:space="0" w:color="auto"/>
      </w:divBdr>
    </w:div>
    <w:div w:id="1908757320">
      <w:bodyDiv w:val="1"/>
      <w:marLeft w:val="0"/>
      <w:marRight w:val="0"/>
      <w:marTop w:val="0"/>
      <w:marBottom w:val="0"/>
      <w:divBdr>
        <w:top w:val="none" w:sz="0" w:space="0" w:color="auto"/>
        <w:left w:val="none" w:sz="0" w:space="0" w:color="auto"/>
        <w:bottom w:val="none" w:sz="0" w:space="0" w:color="auto"/>
        <w:right w:val="none" w:sz="0" w:space="0" w:color="auto"/>
      </w:divBdr>
    </w:div>
    <w:div w:id="2008749694">
      <w:bodyDiv w:val="1"/>
      <w:marLeft w:val="0"/>
      <w:marRight w:val="0"/>
      <w:marTop w:val="0"/>
      <w:marBottom w:val="0"/>
      <w:divBdr>
        <w:top w:val="none" w:sz="0" w:space="0" w:color="auto"/>
        <w:left w:val="none" w:sz="0" w:space="0" w:color="auto"/>
        <w:bottom w:val="none" w:sz="0" w:space="0" w:color="auto"/>
        <w:right w:val="none" w:sz="0" w:space="0" w:color="auto"/>
      </w:divBdr>
    </w:div>
    <w:div w:id="20457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matecasechar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li.org/sites/default/files/eli-pubs/banda-final-4-21-2020.pdf" TargetMode="External"/><Relationship Id="rId4" Type="http://schemas.openxmlformats.org/officeDocument/2006/relationships/settings" Target="settings.xml"/><Relationship Id="rId9" Type="http://schemas.openxmlformats.org/officeDocument/2006/relationships/hyperlink" Target="http://climatecasech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E7BDB6-27D0-4EA7-8E2F-9EAF10A3BB46}">
  <we:reference id="f78a3046-9e99-4300-aa2b-5814002b01a2" version="1.20.0.0" store="EXCatalog" storeType="EXCatalog"/>
  <we:alternateReferences>
    <we:reference id="WA104382081" version="1.20.0.0" store="en-GB" storeType="OMEX"/>
  </we:alternateReferences>
  <we:properties>
    <we:property name="MENDELEY_CITATIONS" value="[]"/>
    <we:property name="MENDELEY_CITATIONS_STYLE" value="&quot;https://www.zotero.org/styles/natur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438B-DB62-5E48-9F32-02A0A323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32588</Words>
  <Characters>185758</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217911</CharactersWithSpaces>
  <SharedDoc>false</SharedDoc>
  <HLinks>
    <vt:vector size="18" baseType="variant">
      <vt:variant>
        <vt:i4>5570580</vt:i4>
      </vt:variant>
      <vt:variant>
        <vt:i4>228</vt:i4>
      </vt:variant>
      <vt:variant>
        <vt:i4>0</vt:i4>
      </vt:variant>
      <vt:variant>
        <vt:i4>5</vt:i4>
      </vt:variant>
      <vt:variant>
        <vt:lpwstr>http://climatecasechart.com/</vt:lpwstr>
      </vt:variant>
      <vt:variant>
        <vt:lpwstr/>
      </vt:variant>
      <vt:variant>
        <vt:i4>5570580</vt:i4>
      </vt:variant>
      <vt:variant>
        <vt:i4>210</vt:i4>
      </vt:variant>
      <vt:variant>
        <vt:i4>0</vt:i4>
      </vt:variant>
      <vt:variant>
        <vt:i4>5</vt:i4>
      </vt:variant>
      <vt:variant>
        <vt:lpwstr>http://climatecasechart.com/</vt:lpwstr>
      </vt:variant>
      <vt:variant>
        <vt:lpwstr/>
      </vt:variant>
      <vt:variant>
        <vt:i4>5308521</vt:i4>
      </vt:variant>
      <vt:variant>
        <vt:i4>207</vt:i4>
      </vt:variant>
      <vt:variant>
        <vt:i4>0</vt:i4>
      </vt:variant>
      <vt:variant>
        <vt:i4>5</vt:i4>
      </vt:variant>
      <vt:variant>
        <vt:lpwstr>mailto:rupert.stuart-smith@ouce.ox.ac.uk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Stuart-Smith</dc:creator>
  <cp:keywords/>
  <dc:description/>
  <cp:lastModifiedBy>Rupert Stuart-Smith</cp:lastModifiedBy>
  <cp:revision>6</cp:revision>
  <cp:lastPrinted>2021-03-24T11:51:00Z</cp:lastPrinted>
  <dcterms:created xsi:type="dcterms:W3CDTF">2021-05-03T12:41:00Z</dcterms:created>
  <dcterms:modified xsi:type="dcterms:W3CDTF">2021-05-03T21:59:00Z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http://www.zotero.org/styles/copernicus-publications</vt:lpwstr>
  </property>
  <property fmtid="{D5CDD505-2E9C-101B-9397-08002B2CF9AE}" pid="7" name="Mendeley Recent Style Name 2_1">
    <vt:lpwstr>Copernicus Publications</vt:lpwstr>
  </property>
  <property fmtid="{D5CDD505-2E9C-101B-9397-08002B2CF9AE}" pid="8" name="Mendeley Recent Style Id 3_1">
    <vt:lpwstr>http://www.zotero.org/styles/frontiers</vt:lpwstr>
  </property>
  <property fmtid="{D5CDD505-2E9C-101B-9397-08002B2CF9AE}" pid="9" name="Mendeley Recent Style Name 3_1">
    <vt:lpwstr>Frontiers journals</vt:lpwstr>
  </property>
  <property fmtid="{D5CDD505-2E9C-101B-9397-08002B2CF9AE}" pid="10" name="Mendeley Recent Style Id 4_1">
    <vt:lpwstr>https://csl.mendeley.com/styles/17238301/harvard-university-of-technology-Sydney-2</vt:lpwstr>
  </property>
  <property fmtid="{D5CDD505-2E9C-101B-9397-08002B2CF9AE}" pid="11" name="Mendeley Recent Style Name 4_1">
    <vt:lpwstr>Harvard - University of Technology Sydney - Meijun Huang - Meijun Huang, Information Services Librarian</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http://www.zotero.org/styles/springer-socpsych-author-date</vt:lpwstr>
  </property>
  <property fmtid="{D5CDD505-2E9C-101B-9397-08002B2CF9AE}" pid="19" name="Mendeley Recent Style Name 8_1">
    <vt:lpwstr>Springer - SocPsych (author-date)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c67c4cba-84aa-3ae2-80ca-02a1c1e54d42</vt:lpwstr>
  </property>
  <property fmtid="{D5CDD505-2E9C-101B-9397-08002B2CF9AE}" pid="24" name="Mendeley Citation Style_1">
    <vt:lpwstr>http://www.zotero.org/styles/nature</vt:lpwstr>
  </property>
</Properties>
</file>